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黑体_GBK" w:eastAsia="方正黑体_GBK" w:cs="方正黑体_GBK"/>
          <w:b/>
          <w:bCs/>
          <w:sz w:val="36"/>
          <w:szCs w:val="36"/>
        </w:rPr>
      </w:pPr>
      <w:r>
        <w:rPr>
          <w:rFonts w:ascii="方正黑体_GBK" w:eastAsia="方正黑体_GBK" w:cs="方正黑体_GBK"/>
          <w:b/>
          <w:bCs/>
          <w:sz w:val="36"/>
          <w:szCs w:val="36"/>
        </w:rPr>
        <w:t>20</w:t>
      </w:r>
      <w:r>
        <w:rPr>
          <w:rFonts w:hint="eastAsia" w:ascii="方正黑体_GBK" w:eastAsia="方正黑体_GBK" w:cs="方正黑体_GBK"/>
          <w:b/>
          <w:bCs/>
          <w:sz w:val="36"/>
          <w:szCs w:val="36"/>
          <w:lang w:val="en-US" w:eastAsia="zh-CN"/>
        </w:rPr>
        <w:t>25</w:t>
      </w:r>
      <w:r>
        <w:rPr>
          <w:rFonts w:hint="eastAsia" w:ascii="方正黑体_GBK" w:eastAsia="方正黑体_GBK" w:cs="方正黑体_GBK"/>
          <w:b/>
          <w:bCs/>
          <w:sz w:val="36"/>
          <w:szCs w:val="36"/>
        </w:rPr>
        <w:t>年</w:t>
      </w:r>
      <w:r>
        <w:rPr>
          <w:rFonts w:hint="eastAsia" w:ascii="方正黑体_GBK" w:eastAsia="方正黑体_GBK" w:cs="方正黑体_GBK"/>
          <w:b/>
          <w:bCs/>
          <w:sz w:val="36"/>
          <w:szCs w:val="36"/>
          <w:lang w:eastAsia="zh-CN"/>
        </w:rPr>
        <w:t>第二季度</w:t>
      </w:r>
      <w:r>
        <w:rPr>
          <w:rFonts w:hint="eastAsia" w:ascii="方正黑体_GBK" w:eastAsia="方正黑体_GBK" w:cs="方正黑体_GBK"/>
          <w:b/>
          <w:bCs/>
          <w:sz w:val="36"/>
          <w:szCs w:val="36"/>
        </w:rPr>
        <w:t>永福县集中式生活饮用水水源水质</w:t>
      </w:r>
    </w:p>
    <w:p>
      <w:pPr>
        <w:spacing w:line="600" w:lineRule="exact"/>
        <w:jc w:val="center"/>
        <w:rPr>
          <w:rFonts w:ascii="方正黑体_GBK" w:eastAsia="方正黑体_GBK"/>
          <w:b/>
          <w:bCs/>
          <w:sz w:val="36"/>
          <w:szCs w:val="36"/>
        </w:rPr>
      </w:pPr>
      <w:r>
        <w:rPr>
          <w:rFonts w:hint="eastAsia" w:ascii="方正黑体_GBK" w:eastAsia="方正黑体_GBK" w:cs="方正黑体_GBK"/>
          <w:b/>
          <w:bCs/>
          <w:sz w:val="36"/>
          <w:szCs w:val="36"/>
        </w:rPr>
        <w:t>分析评价报告</w:t>
      </w: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一、监测情况</w:t>
      </w:r>
    </w:p>
    <w:p>
      <w:pPr>
        <w:spacing w:line="360" w:lineRule="auto"/>
        <w:ind w:firstLine="560" w:firstLineChars="200"/>
        <w:jc w:val="left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永福县监测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个在用集中式生活饮用水水源（</w:t>
      </w:r>
      <w:r>
        <w:rPr>
          <w:rFonts w:hint="eastAsia" w:ascii="宋体" w:hAnsi="宋体" w:cs="宋体"/>
          <w:sz w:val="28"/>
          <w:szCs w:val="28"/>
          <w:lang w:eastAsia="zh-CN"/>
        </w:rPr>
        <w:t>长塘</w:t>
      </w:r>
      <w:r>
        <w:rPr>
          <w:rFonts w:hint="eastAsia" w:ascii="宋体" w:hAnsi="宋体" w:cs="宋体"/>
          <w:sz w:val="28"/>
          <w:szCs w:val="28"/>
        </w:rPr>
        <w:t>），为地表水水源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个（河流型）。</w:t>
      </w:r>
    </w:p>
    <w:p>
      <w:pPr>
        <w:spacing w:line="360" w:lineRule="auto"/>
        <w:jc w:val="left"/>
        <w:rPr>
          <w:rFonts w:ascii="方正楷体_GBK" w:hAnsi="宋体" w:eastAsia="方正楷体_GBK"/>
          <w:sz w:val="28"/>
          <w:szCs w:val="28"/>
        </w:rPr>
      </w:pPr>
      <w:r>
        <w:rPr>
          <w:rFonts w:hint="eastAsia" w:ascii="方正楷体_GBK" w:hAnsi="宋体" w:eastAsia="方正楷体_GBK" w:cs="方正楷体_GBK"/>
          <w:sz w:val="28"/>
          <w:szCs w:val="28"/>
        </w:rPr>
        <w:t>（一）监测点位</w:t>
      </w:r>
    </w:p>
    <w:p>
      <w:pPr>
        <w:spacing w:line="360" w:lineRule="auto"/>
        <w:ind w:firstLine="565" w:firstLineChars="202"/>
        <w:jc w:val="left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长塘</w:t>
      </w:r>
      <w:r>
        <w:rPr>
          <w:rFonts w:hint="eastAsia" w:ascii="宋体" w:hAnsi="宋体" w:cs="宋体"/>
          <w:sz w:val="28"/>
          <w:szCs w:val="28"/>
        </w:rPr>
        <w:t>饮用水源：</w:t>
      </w:r>
      <w:r>
        <w:rPr>
          <w:rFonts w:hint="eastAsia" w:ascii="宋体" w:hAnsi="宋体" w:cs="宋体"/>
          <w:color w:val="000000"/>
          <w:sz w:val="28"/>
          <w:szCs w:val="28"/>
        </w:rPr>
        <w:t>在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长塘</w:t>
      </w:r>
      <w:r>
        <w:rPr>
          <w:rFonts w:hint="eastAsia" w:ascii="宋体" w:hAnsi="宋体" w:cs="宋体"/>
          <w:color w:val="000000"/>
          <w:sz w:val="28"/>
          <w:szCs w:val="28"/>
        </w:rPr>
        <w:t>取水口上游</w:t>
      </w:r>
      <w:r>
        <w:rPr>
          <w:rFonts w:ascii="宋体" w:hAnsi="宋体" w:cs="宋体"/>
          <w:color w:val="000000"/>
          <w:sz w:val="28"/>
          <w:szCs w:val="28"/>
        </w:rPr>
        <w:t>100</w:t>
      </w:r>
      <w:r>
        <w:rPr>
          <w:rFonts w:hint="eastAsia" w:ascii="宋体" w:hAnsi="宋体" w:cs="宋体"/>
          <w:color w:val="000000"/>
          <w:sz w:val="28"/>
          <w:szCs w:val="28"/>
        </w:rPr>
        <w:t>米。</w:t>
      </w:r>
    </w:p>
    <w:p>
      <w:pPr>
        <w:spacing w:line="360" w:lineRule="auto"/>
        <w:jc w:val="left"/>
        <w:rPr>
          <w:rFonts w:ascii="方正楷体_GBK" w:hAnsi="宋体" w:eastAsia="方正楷体_GBK"/>
          <w:sz w:val="28"/>
          <w:szCs w:val="28"/>
        </w:rPr>
      </w:pPr>
      <w:r>
        <w:rPr>
          <w:rFonts w:hint="eastAsia" w:ascii="方正楷体_GBK" w:hAnsi="宋体" w:eastAsia="方正楷体_GBK" w:cs="方正楷体_GBK"/>
          <w:sz w:val="28"/>
          <w:szCs w:val="28"/>
        </w:rPr>
        <w:t>（二）监测项目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水温、pH值、溶解氧、高锰酸盐指数、五日生化需氧量、氨氮、总磷、总氮、铜、锌、氟化物、硒、砷、汞、镉、六价铬、铅、氰化物、挥发酚、石油类、阴离子表面活性剂、硫化物、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粪大肠菌群、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硫酸盐、氯化物、硝酸盐、铁、锰、三氯甲烷、四氯化碳、三溴甲烷、二氯甲烷、1,2-二氯乙烷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、环氧氯丙烷、氯乙烯、1,1-二氯乙烯、1,2-二氯乙烯、三氯乙烯、四氯乙烯、氯丁二烯、六氯丁二烯、苯乙烯、甲醛、乙醛、丙烯醛、三氯乙醛、苯、甲苯、乙苯、二甲苯、异丙苯、氯苯、1,2-二氯苯、1,4-二氯苯、三氯苯、四氯苯、六氯苯、硝基苯、二硝基苯、2,4-二硝基甲苯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2,4-二氯苯酚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2,4,6-三氯苯酚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五氯酚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苯胺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联苯胺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丙烯酰胺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丙烯腈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邻苯二甲酸二丁酯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邻苯二甲酸二（2-乙基己基）酯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水合肼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四乙基铅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吡啶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松节油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苦味酸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丁基黄原酸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活性氯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滴滴涕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林丹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环氧七氯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对硫磷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甲基对硫磷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马拉硫磷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乐果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敌敌畏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敌百虫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内吸磷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百菌清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甲萘威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溴氰菊酯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阿特拉津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苯并(a)芘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甲基汞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多氯联苯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微囊藻毒素-LR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黄磷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钼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硼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锑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钒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钛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透明度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叶绿素a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，共计1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06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项。</w:t>
      </w: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二、评价标准及方法</w:t>
      </w:r>
    </w:p>
    <w:p>
      <w:pPr>
        <w:spacing w:line="360" w:lineRule="auto"/>
        <w:ind w:firstLine="555"/>
        <w:jc w:val="left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、评价标准：《地表水环境质量标准》（</w:t>
      </w:r>
      <w:r>
        <w:rPr>
          <w:rFonts w:ascii="宋体" w:hAnsi="宋体" w:cs="宋体"/>
          <w:sz w:val="28"/>
          <w:szCs w:val="28"/>
        </w:rPr>
        <w:t>GB3838-2002</w:t>
      </w:r>
      <w:r>
        <w:rPr>
          <w:rFonts w:hint="eastAsia" w:ascii="宋体" w:hAnsi="宋体" w:cs="宋体"/>
          <w:sz w:val="28"/>
          <w:szCs w:val="28"/>
        </w:rPr>
        <w:t>）</w:t>
      </w:r>
    </w:p>
    <w:p>
      <w:pPr>
        <w:spacing w:line="360" w:lineRule="auto"/>
        <w:ind w:firstLine="555"/>
        <w:jc w:val="left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、评价办法：《地表水环境质量评价办法（试行）》（环办</w:t>
      </w:r>
      <w:r>
        <w:rPr>
          <w:rFonts w:ascii="宋体" w:hAnsi="宋体" w:cs="宋体"/>
          <w:sz w:val="28"/>
          <w:szCs w:val="28"/>
        </w:rPr>
        <w:t>[2011]22</w:t>
      </w:r>
      <w:r>
        <w:rPr>
          <w:rFonts w:hint="eastAsia" w:ascii="宋体" w:hAnsi="宋体" w:cs="宋体"/>
          <w:sz w:val="28"/>
          <w:szCs w:val="28"/>
        </w:rPr>
        <w:t>号）进行评价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三、评价结果</w:t>
      </w:r>
    </w:p>
    <w:p>
      <w:pPr>
        <w:keepNext w:val="0"/>
        <w:keepLines w:val="0"/>
        <w:widowControl/>
        <w:suppressLineNumbers w:val="0"/>
        <w:wordWrap w:val="0"/>
        <w:spacing w:before="156" w:beforeLines="50" w:beforeAutospacing="0" w:after="0" w:afterAutospacing="0" w:line="360" w:lineRule="auto"/>
        <w:ind w:left="0" w:right="0"/>
        <w:jc w:val="left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监测的地表水集中式饮用水水源水质达到《地表水环境质量标准》（</w:t>
      </w:r>
      <w:r>
        <w:rPr>
          <w:rFonts w:ascii="宋体" w:hAnsi="宋体" w:cs="宋体"/>
          <w:sz w:val="28"/>
          <w:szCs w:val="28"/>
        </w:rPr>
        <w:t>GB3838-2002</w:t>
      </w:r>
      <w:r>
        <w:rPr>
          <w:rFonts w:hint="eastAsia" w:ascii="宋体" w:hAnsi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Ⅱ</w:t>
      </w:r>
      <w:r>
        <w:rPr>
          <w:rFonts w:hint="eastAsia" w:ascii="宋体" w:hAnsi="宋体" w:cs="宋体"/>
          <w:sz w:val="28"/>
          <w:szCs w:val="28"/>
        </w:rPr>
        <w:t>类水质标准，达标率为</w:t>
      </w:r>
      <w:r>
        <w:rPr>
          <w:rFonts w:ascii="宋体" w:hAnsi="宋体" w:cs="宋体"/>
          <w:sz w:val="28"/>
          <w:szCs w:val="28"/>
        </w:rPr>
        <w:t>100%</w:t>
      </w:r>
      <w:r>
        <w:rPr>
          <w:rFonts w:hint="eastAsia" w:ascii="宋体" w:hAnsi="宋体" w:cs="宋体"/>
          <w:sz w:val="28"/>
          <w:szCs w:val="28"/>
        </w:rPr>
        <w:t>。</w:t>
      </w:r>
      <w:r>
        <w:rPr>
          <w:rFonts w:ascii="宋体" w:hAnsi="宋体" w:cs="宋体"/>
          <w:sz w:val="28"/>
          <w:szCs w:val="28"/>
        </w:rPr>
        <w:t>(</w:t>
      </w:r>
      <w:r>
        <w:rPr>
          <w:rFonts w:hint="eastAsia" w:ascii="宋体" w:hAnsi="宋体" w:cs="宋体"/>
          <w:sz w:val="28"/>
          <w:szCs w:val="28"/>
        </w:rPr>
        <w:t>具体情况见附表</w:t>
      </w:r>
      <w:r>
        <w:rPr>
          <w:rFonts w:ascii="宋体" w:hAnsi="宋体" w:cs="宋体"/>
          <w:sz w:val="28"/>
          <w:szCs w:val="28"/>
        </w:rPr>
        <w:t>)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spacing w:line="360" w:lineRule="auto"/>
        <w:rPr>
          <w:rFonts w:ascii="方正黑体_GBK" w:eastAsia="方正黑体_GBK" w:cs="方正黑体_GBK"/>
          <w:sz w:val="28"/>
          <w:szCs w:val="28"/>
        </w:rPr>
      </w:pPr>
    </w:p>
    <w:p>
      <w:pPr>
        <w:spacing w:line="360" w:lineRule="auto"/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 w:cs="方正黑体_GBK"/>
          <w:sz w:val="28"/>
          <w:szCs w:val="28"/>
        </w:rPr>
        <w:t>附表</w:t>
      </w:r>
    </w:p>
    <w:tbl>
      <w:tblPr>
        <w:tblStyle w:val="13"/>
        <w:tblW w:w="99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938"/>
        <w:gridCol w:w="986"/>
        <w:gridCol w:w="1446"/>
        <w:gridCol w:w="1675"/>
        <w:gridCol w:w="1785"/>
        <w:gridCol w:w="2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tblHeader/>
          <w:jc w:val="center"/>
        </w:trPr>
        <w:tc>
          <w:tcPr>
            <w:tcW w:w="69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序号</w:t>
            </w:r>
          </w:p>
        </w:tc>
        <w:tc>
          <w:tcPr>
            <w:tcW w:w="9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行政区名称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区县</w:t>
            </w:r>
          </w:p>
        </w:tc>
        <w:tc>
          <w:tcPr>
            <w:tcW w:w="1446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水源名称</w:t>
            </w:r>
          </w:p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（监测点位）</w:t>
            </w:r>
          </w:p>
        </w:tc>
        <w:tc>
          <w:tcPr>
            <w:tcW w:w="1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水源类型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达标情况</w:t>
            </w:r>
          </w:p>
        </w:tc>
        <w:tc>
          <w:tcPr>
            <w:tcW w:w="24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超标指标及超标倍数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桂林市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永福县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eastAsia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长塘</w:t>
            </w:r>
          </w:p>
        </w:tc>
        <w:tc>
          <w:tcPr>
            <w:tcW w:w="1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地表水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达标</w:t>
            </w:r>
          </w:p>
        </w:tc>
        <w:tc>
          <w:tcPr>
            <w:tcW w:w="24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－</w:t>
            </w:r>
          </w:p>
        </w:tc>
      </w:tr>
    </w:tbl>
    <w:p>
      <w:pPr>
        <w:spacing w:line="360" w:lineRule="auto"/>
        <w:rPr>
          <w:rFonts w:ascii="方正仿宋_GBK" w:eastAsia="方正仿宋_GBK"/>
          <w:sz w:val="32"/>
          <w:szCs w:val="32"/>
        </w:rPr>
      </w:pPr>
    </w:p>
    <w:p>
      <w:pPr>
        <w:spacing w:line="360" w:lineRule="auto"/>
        <w:rPr>
          <w:rFonts w:hint="eastAsia" w:ascii="方正仿宋_GBK" w:eastAsia="方正仿宋_GBK"/>
          <w:sz w:val="28"/>
          <w:szCs w:val="28"/>
          <w:lang w:eastAsia="zh-CN"/>
        </w:rPr>
      </w:pPr>
      <w:r>
        <w:rPr>
          <w:rFonts w:hint="eastAsia" w:ascii="方正仿宋_GBK" w:eastAsia="方正仿宋_GBK"/>
          <w:sz w:val="28"/>
          <w:szCs w:val="28"/>
          <w:lang w:eastAsia="zh-CN"/>
        </w:rPr>
        <w:t>附件：</w:t>
      </w:r>
      <w:bookmarkStart w:id="0" w:name="_GoBack"/>
      <w:r>
        <w:rPr>
          <w:rFonts w:hint="eastAsia" w:ascii="方正仿宋_GBK" w:eastAsia="方正仿宋_GBK"/>
          <w:sz w:val="28"/>
          <w:szCs w:val="28"/>
          <w:lang w:eastAsia="zh-CN"/>
        </w:rPr>
        <w:t>20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25</w:t>
      </w:r>
      <w:r>
        <w:rPr>
          <w:rFonts w:hint="eastAsia" w:ascii="方正仿宋_GBK" w:eastAsia="方正仿宋_GBK"/>
          <w:sz w:val="28"/>
          <w:szCs w:val="28"/>
          <w:lang w:eastAsia="zh-CN"/>
        </w:rPr>
        <w:t>年第二季度永福县集中式生活饮用水水源水质评价报告</w:t>
      </w:r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587" w:bottom="1701" w:left="1587" w:header="1134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  <w:jc w:val="right"/>
      <w:rPr>
        <w:rStyle w:val="10"/>
        <w:rFonts w:ascii="仿宋_GB2312" w:eastAsia="仿宋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ind w:right="360" w:firstLine="360"/>
      <w:jc w:val="right"/>
      <w:rPr>
        <w:rStyle w:val="10"/>
        <w:rFonts w:ascii="仿宋_GB2312" w:eastAsia="仿宋_GB2312"/>
      </w:rPr>
    </w:pPr>
    <w:r>
      <w:rPr>
        <w:rStyle w:val="10"/>
        <w:rFonts w:ascii="仿宋_GB2312" w:eastAsia="仿宋_GB2312"/>
      </w:rPr>
      <w:t>—</w:t>
    </w:r>
    <w:r>
      <w:rPr>
        <w:rStyle w:val="10"/>
        <w:rFonts w:ascii="仿宋_GB2312" w:eastAsia="仿宋_GB2312" w:cs="仿宋_GB2312"/>
      </w:rPr>
      <w:t xml:space="preserve"> </w:t>
    </w:r>
    <w:r>
      <w:rPr>
        <w:rStyle w:val="10"/>
        <w:rFonts w:eastAsia="仿宋_GB2312"/>
      </w:rPr>
      <w:fldChar w:fldCharType="begin"/>
    </w:r>
    <w:r>
      <w:rPr>
        <w:rStyle w:val="10"/>
        <w:rFonts w:eastAsia="仿宋_GB2312"/>
      </w:rPr>
      <w:instrText xml:space="preserve"> PAGE  \* MERGEFORMAT </w:instrText>
    </w:r>
    <w:r>
      <w:rPr>
        <w:rStyle w:val="10"/>
        <w:rFonts w:eastAsia="仿宋_GB2312"/>
      </w:rPr>
      <w:fldChar w:fldCharType="separate"/>
    </w:r>
    <w:r>
      <w:rPr>
        <w:rStyle w:val="10"/>
        <w:rFonts w:eastAsia="仿宋_GB2312"/>
      </w:rPr>
      <w:t>2</w:t>
    </w:r>
    <w:r>
      <w:rPr>
        <w:rStyle w:val="10"/>
        <w:rFonts w:eastAsia="仿宋_GB2312"/>
      </w:rPr>
      <w:fldChar w:fldCharType="end"/>
    </w:r>
    <w:r>
      <w:rPr>
        <w:rStyle w:val="10"/>
        <w:rFonts w:ascii="仿宋_GB2312" w:eastAsia="仿宋_GB2312" w:cs="仿宋_GB2312"/>
      </w:rPr>
      <w:t xml:space="preserve"> </w:t>
    </w:r>
    <w:r>
      <w:rPr>
        <w:rStyle w:val="10"/>
        <w:rFonts w:ascii="仿宋_GB2312" w:eastAsia="仿宋_GB2312"/>
      </w:rPr>
      <w:t>—</w:t>
    </w:r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BD7"/>
    <w:rsid w:val="00004076"/>
    <w:rsid w:val="0000459B"/>
    <w:rsid w:val="00006683"/>
    <w:rsid w:val="00016981"/>
    <w:rsid w:val="00021E29"/>
    <w:rsid w:val="00034DC7"/>
    <w:rsid w:val="000359DD"/>
    <w:rsid w:val="00045B76"/>
    <w:rsid w:val="00050F89"/>
    <w:rsid w:val="000553A3"/>
    <w:rsid w:val="00060D08"/>
    <w:rsid w:val="0006185E"/>
    <w:rsid w:val="000675E2"/>
    <w:rsid w:val="000730B8"/>
    <w:rsid w:val="000A08B6"/>
    <w:rsid w:val="000A2B18"/>
    <w:rsid w:val="000B282A"/>
    <w:rsid w:val="000B62E9"/>
    <w:rsid w:val="000C2D0A"/>
    <w:rsid w:val="000C3176"/>
    <w:rsid w:val="000C6304"/>
    <w:rsid w:val="000D5460"/>
    <w:rsid w:val="000E1CEF"/>
    <w:rsid w:val="000E6142"/>
    <w:rsid w:val="000E6846"/>
    <w:rsid w:val="000E6B2A"/>
    <w:rsid w:val="000F7A3F"/>
    <w:rsid w:val="000F7F50"/>
    <w:rsid w:val="001015E6"/>
    <w:rsid w:val="00104F24"/>
    <w:rsid w:val="00117A2F"/>
    <w:rsid w:val="00131DB8"/>
    <w:rsid w:val="00135109"/>
    <w:rsid w:val="00136A44"/>
    <w:rsid w:val="00140FC1"/>
    <w:rsid w:val="001473DE"/>
    <w:rsid w:val="00153302"/>
    <w:rsid w:val="001540DB"/>
    <w:rsid w:val="00156463"/>
    <w:rsid w:val="0016003C"/>
    <w:rsid w:val="001617B7"/>
    <w:rsid w:val="001645CF"/>
    <w:rsid w:val="0016660F"/>
    <w:rsid w:val="00171BCF"/>
    <w:rsid w:val="00175187"/>
    <w:rsid w:val="00180AF5"/>
    <w:rsid w:val="001819E5"/>
    <w:rsid w:val="00191412"/>
    <w:rsid w:val="001A6B23"/>
    <w:rsid w:val="001A779B"/>
    <w:rsid w:val="001B07D0"/>
    <w:rsid w:val="001B6DA3"/>
    <w:rsid w:val="001C2C51"/>
    <w:rsid w:val="001C5716"/>
    <w:rsid w:val="001D0988"/>
    <w:rsid w:val="001D3F47"/>
    <w:rsid w:val="001E21F3"/>
    <w:rsid w:val="001E7B49"/>
    <w:rsid w:val="001F73D1"/>
    <w:rsid w:val="00201F33"/>
    <w:rsid w:val="00213161"/>
    <w:rsid w:val="00217811"/>
    <w:rsid w:val="00220D58"/>
    <w:rsid w:val="00220DD7"/>
    <w:rsid w:val="002266D0"/>
    <w:rsid w:val="00234263"/>
    <w:rsid w:val="0023442D"/>
    <w:rsid w:val="00234D64"/>
    <w:rsid w:val="00245D77"/>
    <w:rsid w:val="002478AD"/>
    <w:rsid w:val="0025547A"/>
    <w:rsid w:val="00255C26"/>
    <w:rsid w:val="00266D11"/>
    <w:rsid w:val="00267EB5"/>
    <w:rsid w:val="00270AED"/>
    <w:rsid w:val="0027531B"/>
    <w:rsid w:val="00275A4A"/>
    <w:rsid w:val="00286203"/>
    <w:rsid w:val="002943E4"/>
    <w:rsid w:val="00295DA2"/>
    <w:rsid w:val="002A4BFC"/>
    <w:rsid w:val="002A6A04"/>
    <w:rsid w:val="002B13B8"/>
    <w:rsid w:val="002B37F4"/>
    <w:rsid w:val="002B60AD"/>
    <w:rsid w:val="002C009C"/>
    <w:rsid w:val="002C013B"/>
    <w:rsid w:val="002C0907"/>
    <w:rsid w:val="002D195C"/>
    <w:rsid w:val="002E0E1C"/>
    <w:rsid w:val="002F078A"/>
    <w:rsid w:val="002F56D5"/>
    <w:rsid w:val="00305E9C"/>
    <w:rsid w:val="00306D33"/>
    <w:rsid w:val="003306B5"/>
    <w:rsid w:val="00331F99"/>
    <w:rsid w:val="003327D0"/>
    <w:rsid w:val="00332B6F"/>
    <w:rsid w:val="003356C9"/>
    <w:rsid w:val="00343F62"/>
    <w:rsid w:val="0034665E"/>
    <w:rsid w:val="00346A93"/>
    <w:rsid w:val="00352C8C"/>
    <w:rsid w:val="00354E97"/>
    <w:rsid w:val="0036394F"/>
    <w:rsid w:val="00366345"/>
    <w:rsid w:val="00367476"/>
    <w:rsid w:val="003723E5"/>
    <w:rsid w:val="00372C04"/>
    <w:rsid w:val="00373A14"/>
    <w:rsid w:val="00373A2D"/>
    <w:rsid w:val="00373C4C"/>
    <w:rsid w:val="00373FC4"/>
    <w:rsid w:val="00382CA2"/>
    <w:rsid w:val="00392A0F"/>
    <w:rsid w:val="003970DA"/>
    <w:rsid w:val="003B7DFE"/>
    <w:rsid w:val="003C0F09"/>
    <w:rsid w:val="003E1368"/>
    <w:rsid w:val="003E15A5"/>
    <w:rsid w:val="003F5245"/>
    <w:rsid w:val="004006DD"/>
    <w:rsid w:val="004069BB"/>
    <w:rsid w:val="0041274E"/>
    <w:rsid w:val="004133C0"/>
    <w:rsid w:val="0042121D"/>
    <w:rsid w:val="00427207"/>
    <w:rsid w:val="00433F66"/>
    <w:rsid w:val="00443B27"/>
    <w:rsid w:val="00452145"/>
    <w:rsid w:val="00456871"/>
    <w:rsid w:val="0046491E"/>
    <w:rsid w:val="0047301D"/>
    <w:rsid w:val="00474BCF"/>
    <w:rsid w:val="00476536"/>
    <w:rsid w:val="00481C7E"/>
    <w:rsid w:val="0049159F"/>
    <w:rsid w:val="00492703"/>
    <w:rsid w:val="00492B5F"/>
    <w:rsid w:val="00494E35"/>
    <w:rsid w:val="004979E5"/>
    <w:rsid w:val="004A110B"/>
    <w:rsid w:val="004A1EB8"/>
    <w:rsid w:val="004A3B22"/>
    <w:rsid w:val="004A5298"/>
    <w:rsid w:val="004A6F4B"/>
    <w:rsid w:val="004B03B6"/>
    <w:rsid w:val="004C01AF"/>
    <w:rsid w:val="004D640C"/>
    <w:rsid w:val="004E334E"/>
    <w:rsid w:val="004F2A89"/>
    <w:rsid w:val="00500FBE"/>
    <w:rsid w:val="00514019"/>
    <w:rsid w:val="0051753F"/>
    <w:rsid w:val="005225D2"/>
    <w:rsid w:val="00524613"/>
    <w:rsid w:val="00532D34"/>
    <w:rsid w:val="00540105"/>
    <w:rsid w:val="0054137F"/>
    <w:rsid w:val="00542524"/>
    <w:rsid w:val="005562D3"/>
    <w:rsid w:val="005562F0"/>
    <w:rsid w:val="0056153F"/>
    <w:rsid w:val="00562C10"/>
    <w:rsid w:val="00565860"/>
    <w:rsid w:val="00574B6D"/>
    <w:rsid w:val="00576531"/>
    <w:rsid w:val="00583225"/>
    <w:rsid w:val="005842BE"/>
    <w:rsid w:val="00587A1E"/>
    <w:rsid w:val="00587B40"/>
    <w:rsid w:val="00593948"/>
    <w:rsid w:val="005979E2"/>
    <w:rsid w:val="005A0F7F"/>
    <w:rsid w:val="005A3F06"/>
    <w:rsid w:val="005A5228"/>
    <w:rsid w:val="005B3E01"/>
    <w:rsid w:val="005C0417"/>
    <w:rsid w:val="005C2800"/>
    <w:rsid w:val="005C333A"/>
    <w:rsid w:val="005C7D22"/>
    <w:rsid w:val="005D2CC9"/>
    <w:rsid w:val="005D3C93"/>
    <w:rsid w:val="005E390A"/>
    <w:rsid w:val="005F5372"/>
    <w:rsid w:val="0060527D"/>
    <w:rsid w:val="00613FF2"/>
    <w:rsid w:val="00617013"/>
    <w:rsid w:val="006315A3"/>
    <w:rsid w:val="00633534"/>
    <w:rsid w:val="006344EB"/>
    <w:rsid w:val="00637D89"/>
    <w:rsid w:val="00642A44"/>
    <w:rsid w:val="00644ACD"/>
    <w:rsid w:val="0064672A"/>
    <w:rsid w:val="006471BF"/>
    <w:rsid w:val="006526FF"/>
    <w:rsid w:val="0066584E"/>
    <w:rsid w:val="00674697"/>
    <w:rsid w:val="00681E1E"/>
    <w:rsid w:val="0068335C"/>
    <w:rsid w:val="00684603"/>
    <w:rsid w:val="006A4D07"/>
    <w:rsid w:val="006B2756"/>
    <w:rsid w:val="006B522B"/>
    <w:rsid w:val="006B52D8"/>
    <w:rsid w:val="006B6215"/>
    <w:rsid w:val="006C3F1D"/>
    <w:rsid w:val="006C435D"/>
    <w:rsid w:val="006D123D"/>
    <w:rsid w:val="006D435E"/>
    <w:rsid w:val="006D5A75"/>
    <w:rsid w:val="006E1F75"/>
    <w:rsid w:val="006E437E"/>
    <w:rsid w:val="006E5460"/>
    <w:rsid w:val="006F07DF"/>
    <w:rsid w:val="00700EC0"/>
    <w:rsid w:val="00703B7B"/>
    <w:rsid w:val="00704F50"/>
    <w:rsid w:val="00707EFF"/>
    <w:rsid w:val="00714ED4"/>
    <w:rsid w:val="00721E92"/>
    <w:rsid w:val="00722269"/>
    <w:rsid w:val="00723950"/>
    <w:rsid w:val="00735C04"/>
    <w:rsid w:val="007620C5"/>
    <w:rsid w:val="00764AD0"/>
    <w:rsid w:val="00766034"/>
    <w:rsid w:val="0077105E"/>
    <w:rsid w:val="007774BF"/>
    <w:rsid w:val="007806C3"/>
    <w:rsid w:val="00797449"/>
    <w:rsid w:val="007A09EC"/>
    <w:rsid w:val="007C156B"/>
    <w:rsid w:val="007C7F00"/>
    <w:rsid w:val="007D3014"/>
    <w:rsid w:val="007D3329"/>
    <w:rsid w:val="007D6664"/>
    <w:rsid w:val="007F50EB"/>
    <w:rsid w:val="007F678B"/>
    <w:rsid w:val="007F6BC1"/>
    <w:rsid w:val="008021AE"/>
    <w:rsid w:val="00810B45"/>
    <w:rsid w:val="00815938"/>
    <w:rsid w:val="0082079B"/>
    <w:rsid w:val="0082171D"/>
    <w:rsid w:val="0082739C"/>
    <w:rsid w:val="00835D15"/>
    <w:rsid w:val="00845977"/>
    <w:rsid w:val="00851053"/>
    <w:rsid w:val="008514C7"/>
    <w:rsid w:val="00852542"/>
    <w:rsid w:val="00855820"/>
    <w:rsid w:val="00870E93"/>
    <w:rsid w:val="00873FD1"/>
    <w:rsid w:val="0088041B"/>
    <w:rsid w:val="00895548"/>
    <w:rsid w:val="008A4D80"/>
    <w:rsid w:val="008A57BE"/>
    <w:rsid w:val="008B14CB"/>
    <w:rsid w:val="008B4F14"/>
    <w:rsid w:val="008C0CDF"/>
    <w:rsid w:val="008C0D5C"/>
    <w:rsid w:val="008C46EC"/>
    <w:rsid w:val="008C5E8E"/>
    <w:rsid w:val="008D47FA"/>
    <w:rsid w:val="008D6DCE"/>
    <w:rsid w:val="008F32F5"/>
    <w:rsid w:val="008F4C0E"/>
    <w:rsid w:val="008F5BC3"/>
    <w:rsid w:val="00901976"/>
    <w:rsid w:val="00905943"/>
    <w:rsid w:val="00913D4C"/>
    <w:rsid w:val="00916788"/>
    <w:rsid w:val="00920A79"/>
    <w:rsid w:val="00921C6F"/>
    <w:rsid w:val="0092522B"/>
    <w:rsid w:val="00927312"/>
    <w:rsid w:val="00945176"/>
    <w:rsid w:val="00952343"/>
    <w:rsid w:val="00954F34"/>
    <w:rsid w:val="009570BB"/>
    <w:rsid w:val="00960119"/>
    <w:rsid w:val="00961E37"/>
    <w:rsid w:val="00965558"/>
    <w:rsid w:val="009667D2"/>
    <w:rsid w:val="00981722"/>
    <w:rsid w:val="00982351"/>
    <w:rsid w:val="00985395"/>
    <w:rsid w:val="00990481"/>
    <w:rsid w:val="009939E0"/>
    <w:rsid w:val="009A3320"/>
    <w:rsid w:val="009A4B29"/>
    <w:rsid w:val="009B1953"/>
    <w:rsid w:val="009B34AF"/>
    <w:rsid w:val="009C5F20"/>
    <w:rsid w:val="009D5E7A"/>
    <w:rsid w:val="009E0D49"/>
    <w:rsid w:val="009E1224"/>
    <w:rsid w:val="009E25A5"/>
    <w:rsid w:val="009E26BC"/>
    <w:rsid w:val="009E68F9"/>
    <w:rsid w:val="009F54EE"/>
    <w:rsid w:val="00A02065"/>
    <w:rsid w:val="00A15A71"/>
    <w:rsid w:val="00A1604A"/>
    <w:rsid w:val="00A17C43"/>
    <w:rsid w:val="00A24603"/>
    <w:rsid w:val="00A30C8C"/>
    <w:rsid w:val="00A31229"/>
    <w:rsid w:val="00A37230"/>
    <w:rsid w:val="00A460B2"/>
    <w:rsid w:val="00A50F99"/>
    <w:rsid w:val="00A5335B"/>
    <w:rsid w:val="00A742DD"/>
    <w:rsid w:val="00A74E6F"/>
    <w:rsid w:val="00A75766"/>
    <w:rsid w:val="00A83415"/>
    <w:rsid w:val="00A87962"/>
    <w:rsid w:val="00A908B7"/>
    <w:rsid w:val="00A92DB2"/>
    <w:rsid w:val="00A930AC"/>
    <w:rsid w:val="00A9409D"/>
    <w:rsid w:val="00AA052A"/>
    <w:rsid w:val="00AA5401"/>
    <w:rsid w:val="00AA7D39"/>
    <w:rsid w:val="00AB38D8"/>
    <w:rsid w:val="00AB78EF"/>
    <w:rsid w:val="00AC1B46"/>
    <w:rsid w:val="00AC2D36"/>
    <w:rsid w:val="00AD6D80"/>
    <w:rsid w:val="00AE18CD"/>
    <w:rsid w:val="00AE5C6F"/>
    <w:rsid w:val="00AF0A26"/>
    <w:rsid w:val="00AF3061"/>
    <w:rsid w:val="00AF3B20"/>
    <w:rsid w:val="00AF40AB"/>
    <w:rsid w:val="00AF4230"/>
    <w:rsid w:val="00B00101"/>
    <w:rsid w:val="00B037D4"/>
    <w:rsid w:val="00B05169"/>
    <w:rsid w:val="00B063CF"/>
    <w:rsid w:val="00B121EC"/>
    <w:rsid w:val="00B1366A"/>
    <w:rsid w:val="00B27CCC"/>
    <w:rsid w:val="00B3570C"/>
    <w:rsid w:val="00B35FE3"/>
    <w:rsid w:val="00B403CC"/>
    <w:rsid w:val="00B42F6B"/>
    <w:rsid w:val="00B44E9D"/>
    <w:rsid w:val="00B45B7A"/>
    <w:rsid w:val="00B50AC9"/>
    <w:rsid w:val="00B61BD7"/>
    <w:rsid w:val="00B64C59"/>
    <w:rsid w:val="00B657FB"/>
    <w:rsid w:val="00B7179D"/>
    <w:rsid w:val="00B73DD5"/>
    <w:rsid w:val="00B7696E"/>
    <w:rsid w:val="00B84C9B"/>
    <w:rsid w:val="00B85102"/>
    <w:rsid w:val="00B9054B"/>
    <w:rsid w:val="00B90ABC"/>
    <w:rsid w:val="00B94A85"/>
    <w:rsid w:val="00BA19FA"/>
    <w:rsid w:val="00BA7D17"/>
    <w:rsid w:val="00BE1EB9"/>
    <w:rsid w:val="00BE4598"/>
    <w:rsid w:val="00BF18DB"/>
    <w:rsid w:val="00BF2AE2"/>
    <w:rsid w:val="00C0062D"/>
    <w:rsid w:val="00C01E85"/>
    <w:rsid w:val="00C06A64"/>
    <w:rsid w:val="00C10F83"/>
    <w:rsid w:val="00C15364"/>
    <w:rsid w:val="00C15CCF"/>
    <w:rsid w:val="00C178B7"/>
    <w:rsid w:val="00C21624"/>
    <w:rsid w:val="00C244C4"/>
    <w:rsid w:val="00C26232"/>
    <w:rsid w:val="00C36534"/>
    <w:rsid w:val="00C3684F"/>
    <w:rsid w:val="00C40164"/>
    <w:rsid w:val="00C418E9"/>
    <w:rsid w:val="00C43891"/>
    <w:rsid w:val="00C566E5"/>
    <w:rsid w:val="00C63F10"/>
    <w:rsid w:val="00C664B4"/>
    <w:rsid w:val="00C746C3"/>
    <w:rsid w:val="00C75EF3"/>
    <w:rsid w:val="00C76FE2"/>
    <w:rsid w:val="00C805E0"/>
    <w:rsid w:val="00C84653"/>
    <w:rsid w:val="00C91F8B"/>
    <w:rsid w:val="00C942D1"/>
    <w:rsid w:val="00C94395"/>
    <w:rsid w:val="00C949DF"/>
    <w:rsid w:val="00C94E1D"/>
    <w:rsid w:val="00C975E1"/>
    <w:rsid w:val="00CA0F9A"/>
    <w:rsid w:val="00CA497D"/>
    <w:rsid w:val="00CB0E0B"/>
    <w:rsid w:val="00CB682F"/>
    <w:rsid w:val="00CB6A6B"/>
    <w:rsid w:val="00CC224F"/>
    <w:rsid w:val="00CC7A70"/>
    <w:rsid w:val="00CD1250"/>
    <w:rsid w:val="00CD13A0"/>
    <w:rsid w:val="00D02D55"/>
    <w:rsid w:val="00D04208"/>
    <w:rsid w:val="00D049AB"/>
    <w:rsid w:val="00D1352A"/>
    <w:rsid w:val="00D13A79"/>
    <w:rsid w:val="00D14A8F"/>
    <w:rsid w:val="00D1552F"/>
    <w:rsid w:val="00D2112F"/>
    <w:rsid w:val="00D229D2"/>
    <w:rsid w:val="00D245E6"/>
    <w:rsid w:val="00D32C49"/>
    <w:rsid w:val="00D33DED"/>
    <w:rsid w:val="00D50D10"/>
    <w:rsid w:val="00D53B98"/>
    <w:rsid w:val="00D63EBB"/>
    <w:rsid w:val="00D7286C"/>
    <w:rsid w:val="00D92C7A"/>
    <w:rsid w:val="00D93645"/>
    <w:rsid w:val="00DA2732"/>
    <w:rsid w:val="00DA290E"/>
    <w:rsid w:val="00DA67DC"/>
    <w:rsid w:val="00DA688E"/>
    <w:rsid w:val="00DC1FFD"/>
    <w:rsid w:val="00DC42D1"/>
    <w:rsid w:val="00DC6B1D"/>
    <w:rsid w:val="00DD17B5"/>
    <w:rsid w:val="00DD2D43"/>
    <w:rsid w:val="00DE2404"/>
    <w:rsid w:val="00DE61D5"/>
    <w:rsid w:val="00DF1CCC"/>
    <w:rsid w:val="00DF3186"/>
    <w:rsid w:val="00DF348A"/>
    <w:rsid w:val="00E029C8"/>
    <w:rsid w:val="00E05976"/>
    <w:rsid w:val="00E05D56"/>
    <w:rsid w:val="00E06146"/>
    <w:rsid w:val="00E13030"/>
    <w:rsid w:val="00E15E0B"/>
    <w:rsid w:val="00E16C20"/>
    <w:rsid w:val="00E24CBB"/>
    <w:rsid w:val="00E33297"/>
    <w:rsid w:val="00E33DBD"/>
    <w:rsid w:val="00E4269E"/>
    <w:rsid w:val="00E42BA7"/>
    <w:rsid w:val="00E43BFF"/>
    <w:rsid w:val="00E705FB"/>
    <w:rsid w:val="00E7373D"/>
    <w:rsid w:val="00E7530B"/>
    <w:rsid w:val="00E81170"/>
    <w:rsid w:val="00E85F55"/>
    <w:rsid w:val="00EA030A"/>
    <w:rsid w:val="00EA4B99"/>
    <w:rsid w:val="00EA7348"/>
    <w:rsid w:val="00EB38E1"/>
    <w:rsid w:val="00EB7376"/>
    <w:rsid w:val="00EC310D"/>
    <w:rsid w:val="00ED513E"/>
    <w:rsid w:val="00ED6915"/>
    <w:rsid w:val="00EE0E03"/>
    <w:rsid w:val="00EE255B"/>
    <w:rsid w:val="00EF6BF6"/>
    <w:rsid w:val="00F07EDF"/>
    <w:rsid w:val="00F12477"/>
    <w:rsid w:val="00F14FE4"/>
    <w:rsid w:val="00F20C69"/>
    <w:rsid w:val="00F24A62"/>
    <w:rsid w:val="00F26FAA"/>
    <w:rsid w:val="00F332C5"/>
    <w:rsid w:val="00F34CF2"/>
    <w:rsid w:val="00F40ADC"/>
    <w:rsid w:val="00F43FFC"/>
    <w:rsid w:val="00F46D1A"/>
    <w:rsid w:val="00F71A39"/>
    <w:rsid w:val="00F747CB"/>
    <w:rsid w:val="00F86AD9"/>
    <w:rsid w:val="00F90BF2"/>
    <w:rsid w:val="00FB0B24"/>
    <w:rsid w:val="00FB32EB"/>
    <w:rsid w:val="00FB4663"/>
    <w:rsid w:val="00FD3735"/>
    <w:rsid w:val="00FD3E11"/>
    <w:rsid w:val="00FD4B48"/>
    <w:rsid w:val="00FD690D"/>
    <w:rsid w:val="00FD6D7B"/>
    <w:rsid w:val="00FE2A03"/>
    <w:rsid w:val="00FE37B8"/>
    <w:rsid w:val="00FE40C0"/>
    <w:rsid w:val="00FF6638"/>
    <w:rsid w:val="23C2467D"/>
    <w:rsid w:val="292A43CA"/>
    <w:rsid w:val="292B0E89"/>
    <w:rsid w:val="2F2822DA"/>
    <w:rsid w:val="322F7F80"/>
    <w:rsid w:val="394B25D0"/>
    <w:rsid w:val="3E987524"/>
    <w:rsid w:val="3FA46298"/>
    <w:rsid w:val="43C475FD"/>
    <w:rsid w:val="4CD87E5A"/>
    <w:rsid w:val="55F04AFC"/>
    <w:rsid w:val="5A6701D1"/>
    <w:rsid w:val="64144C3E"/>
    <w:rsid w:val="66EE0CC1"/>
    <w:rsid w:val="6CC17CCA"/>
    <w:rsid w:val="79B63947"/>
    <w:rsid w:val="7D566018"/>
    <w:rsid w:val="7F705366"/>
    <w:rsid w:val="7F79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iPriority w:val="99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9"/>
    <w:semiHidden/>
    <w:qFormat/>
    <w:uiPriority w:val="99"/>
    <w:rPr>
      <w:b/>
      <w:bCs/>
    </w:rPr>
  </w:style>
  <w:style w:type="paragraph" w:styleId="3">
    <w:name w:val="annotation text"/>
    <w:basedOn w:val="1"/>
    <w:link w:val="18"/>
    <w:semiHidden/>
    <w:qFormat/>
    <w:uiPriority w:val="99"/>
    <w:pPr>
      <w:jc w:val="left"/>
    </w:pPr>
  </w:style>
  <w:style w:type="paragraph" w:styleId="4">
    <w:name w:val="Document Map"/>
    <w:basedOn w:val="1"/>
    <w:link w:val="20"/>
    <w:semiHidden/>
    <w:qFormat/>
    <w:uiPriority w:val="99"/>
    <w:pPr>
      <w:shd w:val="clear" w:color="auto" w:fill="000080"/>
    </w:pPr>
  </w:style>
  <w:style w:type="paragraph" w:styleId="5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99"/>
    <w:rPr>
      <w:rFonts w:ascii="Times New Roman" w:hAnsi="Times New Roman" w:cs="Times New Roman"/>
      <w:sz w:val="28"/>
      <w:szCs w:val="28"/>
    </w:rPr>
  </w:style>
  <w:style w:type="character" w:styleId="11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styleId="12">
    <w:name w:val="annotation reference"/>
    <w:basedOn w:val="9"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Header Char"/>
    <w:basedOn w:val="9"/>
    <w:link w:val="8"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5">
    <w:name w:val="Date Char"/>
    <w:basedOn w:val="9"/>
    <w:link w:val="5"/>
    <w:semiHidden/>
    <w:qFormat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16">
    <w:name w:val="Footer Char"/>
    <w:basedOn w:val="9"/>
    <w:link w:val="7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Balloon Text Char"/>
    <w:basedOn w:val="9"/>
    <w:link w:val="6"/>
    <w:semiHidden/>
    <w:qFormat/>
    <w:locked/>
    <w:uiPriority w:val="99"/>
    <w:rPr>
      <w:rFonts w:ascii="Times New Roman" w:hAnsi="Times New Roman" w:cs="Times New Roman"/>
      <w:sz w:val="2"/>
      <w:szCs w:val="2"/>
    </w:rPr>
  </w:style>
  <w:style w:type="character" w:customStyle="1" w:styleId="18">
    <w:name w:val="Comment Text Char"/>
    <w:basedOn w:val="9"/>
    <w:link w:val="3"/>
    <w:qFormat/>
    <w:locked/>
    <w:uiPriority w:val="99"/>
    <w:rPr>
      <w:rFonts w:ascii="Times New Roman" w:hAnsi="Times New Roman" w:cs="Times New Roman"/>
      <w:kern w:val="2"/>
      <w:sz w:val="24"/>
      <w:szCs w:val="24"/>
    </w:rPr>
  </w:style>
  <w:style w:type="character" w:customStyle="1" w:styleId="19">
    <w:name w:val="Comment Subject Char"/>
    <w:basedOn w:val="18"/>
    <w:link w:val="2"/>
    <w:qFormat/>
    <w:locked/>
    <w:uiPriority w:val="99"/>
    <w:rPr>
      <w:b/>
      <w:bCs/>
    </w:rPr>
  </w:style>
  <w:style w:type="character" w:customStyle="1" w:styleId="20">
    <w:name w:val="Document Map Char"/>
    <w:basedOn w:val="9"/>
    <w:link w:val="4"/>
    <w:semiHidden/>
    <w:qFormat/>
    <w:locked/>
    <w:uiPriority w:val="99"/>
    <w:rPr>
      <w:rFonts w:ascii="Times New Roman" w:hAnsi="Times New Roman" w:cs="Times New Roman"/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 (Beijing) Limited</Company>
  <Pages>2</Pages>
  <Words>81</Words>
  <Characters>463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2016-08-25T00:54:00Z</dcterms:created>
  <dc:creator>SER01</dc:creator>
  <cp:lastModifiedBy>Administrator</cp:lastModifiedBy>
  <cp:lastPrinted>2025-06-06T08:49:35Z</cp:lastPrinted>
  <dcterms:modified xsi:type="dcterms:W3CDTF">2025-06-06T09:10:01Z</dcterms:modified>
  <dc:title>环境保护厅关于查处凭祥市生活垃圾处理厂环境问题的监察通知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