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adjustRightInd w:val="0"/>
        <w:snapToGrid w:val="0"/>
        <w:spacing w:line="590" w:lineRule="exact"/>
        <w:jc w:val="center"/>
        <w:rPr>
          <w:rFonts w:hint="eastAsia" w:ascii="方正小标宋_GBK" w:eastAsia="方正小标宋_GBK"/>
          <w:sz w:val="44"/>
          <w:szCs w:val="44"/>
        </w:rPr>
      </w:pPr>
      <w:bookmarkStart w:id="0" w:name="_Toc24724706"/>
      <w:r>
        <w:rPr>
          <w:rFonts w:hint="eastAsia" w:ascii="方正小标宋_GBK" w:eastAsia="方正小标宋_GBK"/>
          <w:sz w:val="44"/>
          <w:szCs w:val="44"/>
        </w:rPr>
        <w:t>义务教育领域基层政务公开标准目录</w:t>
      </w:r>
      <w:bookmarkEnd w:id="0"/>
    </w:p>
    <w:p>
      <w:pPr>
        <w:numPr>
          <w:ilvl w:val="0"/>
          <w:numId w:val="0"/>
        </w:numPr>
        <w:adjustRightInd w:val="0"/>
        <w:snapToGrid w:val="0"/>
        <w:spacing w:line="59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永福县罗锦镇人民政府</w:t>
      </w:r>
    </w:p>
    <w:tbl>
      <w:tblPr>
        <w:tblStyle w:val="4"/>
        <w:tblpPr w:leftFromText="180" w:rightFromText="180" w:vertAnchor="text" w:horzAnchor="margin" w:tblpY="254"/>
        <w:tblW w:w="14822" w:type="dxa"/>
        <w:tblInd w:w="0" w:type="dxa"/>
        <w:tblLayout w:type="fixed"/>
        <w:tblCellMar>
          <w:top w:w="0" w:type="dxa"/>
          <w:left w:w="57" w:type="dxa"/>
          <w:bottom w:w="0" w:type="dxa"/>
          <w:right w:w="57" w:type="dxa"/>
        </w:tblCellMar>
      </w:tblPr>
      <w:tblGrid>
        <w:gridCol w:w="359"/>
        <w:gridCol w:w="770"/>
        <w:gridCol w:w="751"/>
        <w:gridCol w:w="2045"/>
        <w:gridCol w:w="1782"/>
        <w:gridCol w:w="1012"/>
        <w:gridCol w:w="1336"/>
        <w:gridCol w:w="1806"/>
        <w:gridCol w:w="770"/>
        <w:gridCol w:w="751"/>
        <w:gridCol w:w="789"/>
        <w:gridCol w:w="977"/>
        <w:gridCol w:w="781"/>
        <w:gridCol w:w="893"/>
      </w:tblGrid>
      <w:tr>
        <w:tblPrEx>
          <w:tblLayout w:type="fixed"/>
          <w:tblCellMar>
            <w:top w:w="0" w:type="dxa"/>
            <w:left w:w="57" w:type="dxa"/>
            <w:bottom w:w="0" w:type="dxa"/>
            <w:right w:w="57" w:type="dxa"/>
          </w:tblCellMar>
        </w:tblPrEx>
        <w:trPr>
          <w:trHeight w:val="479" w:hRule="atLeast"/>
        </w:trPr>
        <w:tc>
          <w:tcPr>
            <w:tcW w:w="359"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序号</w:t>
            </w:r>
          </w:p>
        </w:tc>
        <w:tc>
          <w:tcPr>
            <w:tcW w:w="1521" w:type="dxa"/>
            <w:gridSpan w:val="2"/>
            <w:tcBorders>
              <w:top w:val="single" w:color="auto" w:sz="4" w:space="0"/>
              <w:left w:val="nil"/>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公开事项</w:t>
            </w:r>
          </w:p>
        </w:tc>
        <w:tc>
          <w:tcPr>
            <w:tcW w:w="204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公开内容</w:t>
            </w:r>
          </w:p>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（要素）</w:t>
            </w:r>
          </w:p>
        </w:tc>
        <w:tc>
          <w:tcPr>
            <w:tcW w:w="1782"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公开依据</w:t>
            </w:r>
          </w:p>
        </w:tc>
        <w:tc>
          <w:tcPr>
            <w:tcW w:w="1012"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公开</w:t>
            </w:r>
          </w:p>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时限</w:t>
            </w:r>
          </w:p>
        </w:tc>
        <w:tc>
          <w:tcPr>
            <w:tcW w:w="1336"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公开</w:t>
            </w:r>
          </w:p>
          <w:p>
            <w:pPr>
              <w:snapToGrid w:val="0"/>
              <w:spacing w:line="300" w:lineRule="exact"/>
              <w:jc w:val="center"/>
            </w:pPr>
            <w:r>
              <w:rPr>
                <w:rFonts w:hint="eastAsia" w:ascii="方正黑体_GBK" w:hAnsi="黑体" w:eastAsia="方正黑体_GBK" w:cs="宋体"/>
                <w:color w:val="000000"/>
                <w:sz w:val="24"/>
              </w:rPr>
              <w:t>主体</w:t>
            </w:r>
          </w:p>
        </w:tc>
        <w:tc>
          <w:tcPr>
            <w:tcW w:w="1806"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公开渠道和载体</w:t>
            </w:r>
          </w:p>
        </w:tc>
        <w:tc>
          <w:tcPr>
            <w:tcW w:w="1521" w:type="dxa"/>
            <w:gridSpan w:val="2"/>
            <w:tcBorders>
              <w:top w:val="single" w:color="auto" w:sz="4" w:space="0"/>
              <w:left w:val="nil"/>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公开对象</w:t>
            </w:r>
          </w:p>
        </w:tc>
        <w:tc>
          <w:tcPr>
            <w:tcW w:w="1766" w:type="dxa"/>
            <w:gridSpan w:val="2"/>
            <w:tcBorders>
              <w:top w:val="single" w:color="auto" w:sz="4" w:space="0"/>
              <w:left w:val="nil"/>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公开方式</w:t>
            </w:r>
          </w:p>
        </w:tc>
        <w:tc>
          <w:tcPr>
            <w:tcW w:w="1674" w:type="dxa"/>
            <w:gridSpan w:val="2"/>
            <w:tcBorders>
              <w:top w:val="single" w:color="auto" w:sz="4" w:space="0"/>
              <w:left w:val="nil"/>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公开层级</w:t>
            </w:r>
          </w:p>
        </w:tc>
      </w:tr>
      <w:tr>
        <w:tblPrEx>
          <w:tblLayout w:type="fixed"/>
          <w:tblCellMar>
            <w:top w:w="0" w:type="dxa"/>
            <w:left w:w="57" w:type="dxa"/>
            <w:bottom w:w="0" w:type="dxa"/>
            <w:right w:w="57" w:type="dxa"/>
          </w:tblCellMar>
        </w:tblPrEx>
        <w:trPr>
          <w:trHeight w:val="479" w:hRule="atLeast"/>
        </w:trPr>
        <w:tc>
          <w:tcPr>
            <w:tcW w:w="359"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方正黑体_GBK" w:eastAsia="方正黑体_GBK"/>
                <w:color w:val="000000"/>
                <w:sz w:val="24"/>
              </w:rPr>
            </w:pPr>
          </w:p>
        </w:tc>
        <w:tc>
          <w:tcPr>
            <w:tcW w:w="770" w:type="dxa"/>
            <w:tcBorders>
              <w:top w:val="nil"/>
              <w:left w:val="nil"/>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一级事项</w:t>
            </w:r>
          </w:p>
        </w:tc>
        <w:tc>
          <w:tcPr>
            <w:tcW w:w="751" w:type="dxa"/>
            <w:tcBorders>
              <w:top w:val="nil"/>
              <w:left w:val="nil"/>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二级事项</w:t>
            </w:r>
          </w:p>
        </w:tc>
        <w:tc>
          <w:tcPr>
            <w:tcW w:w="2045"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方正黑体_GBK" w:hAnsi="黑体" w:eastAsia="方正黑体_GBK" w:cs="宋体"/>
                <w:color w:val="000000"/>
                <w:sz w:val="24"/>
              </w:rPr>
            </w:pPr>
          </w:p>
        </w:tc>
        <w:tc>
          <w:tcPr>
            <w:tcW w:w="1782"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方正黑体_GBK" w:hAnsi="黑体" w:eastAsia="方正黑体_GBK" w:cs="宋体"/>
                <w:color w:val="000000"/>
                <w:sz w:val="24"/>
              </w:rPr>
            </w:pPr>
          </w:p>
        </w:tc>
        <w:tc>
          <w:tcPr>
            <w:tcW w:w="1012"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方正黑体_GBK" w:hAnsi="黑体" w:eastAsia="方正黑体_GBK" w:cs="宋体"/>
                <w:color w:val="000000"/>
                <w:sz w:val="24"/>
              </w:rPr>
            </w:pPr>
          </w:p>
        </w:tc>
        <w:tc>
          <w:tcPr>
            <w:tcW w:w="133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方正黑体_GBK" w:hAnsi="黑体" w:eastAsia="方正黑体_GBK" w:cs="宋体"/>
                <w:color w:val="000000"/>
                <w:sz w:val="24"/>
              </w:rPr>
            </w:pPr>
          </w:p>
        </w:tc>
        <w:tc>
          <w:tcPr>
            <w:tcW w:w="770" w:type="dxa"/>
            <w:tcBorders>
              <w:top w:val="nil"/>
              <w:left w:val="nil"/>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全社会</w:t>
            </w:r>
          </w:p>
        </w:tc>
        <w:tc>
          <w:tcPr>
            <w:tcW w:w="751" w:type="dxa"/>
            <w:tcBorders>
              <w:top w:val="nil"/>
              <w:left w:val="nil"/>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特定群众</w:t>
            </w:r>
          </w:p>
        </w:tc>
        <w:tc>
          <w:tcPr>
            <w:tcW w:w="789" w:type="dxa"/>
            <w:tcBorders>
              <w:top w:val="nil"/>
              <w:left w:val="nil"/>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主动</w:t>
            </w:r>
          </w:p>
        </w:tc>
        <w:tc>
          <w:tcPr>
            <w:tcW w:w="977" w:type="dxa"/>
            <w:tcBorders>
              <w:top w:val="nil"/>
              <w:left w:val="nil"/>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依申请公开</w:t>
            </w:r>
          </w:p>
        </w:tc>
        <w:tc>
          <w:tcPr>
            <w:tcW w:w="781" w:type="dxa"/>
            <w:tcBorders>
              <w:top w:val="nil"/>
              <w:left w:val="nil"/>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县级</w:t>
            </w:r>
          </w:p>
        </w:tc>
        <w:tc>
          <w:tcPr>
            <w:tcW w:w="893" w:type="dxa"/>
            <w:tcBorders>
              <w:top w:val="nil"/>
              <w:left w:val="nil"/>
              <w:bottom w:val="single" w:color="auto" w:sz="4" w:space="0"/>
              <w:right w:val="single" w:color="auto" w:sz="4" w:space="0"/>
            </w:tcBorders>
            <w:vAlign w:val="center"/>
          </w:tcPr>
          <w:p>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乡、村级</w:t>
            </w:r>
          </w:p>
        </w:tc>
      </w:tr>
      <w:tr>
        <w:tblPrEx>
          <w:tblLayout w:type="fixed"/>
          <w:tblCellMar>
            <w:top w:w="0" w:type="dxa"/>
            <w:left w:w="57" w:type="dxa"/>
            <w:bottom w:w="0" w:type="dxa"/>
            <w:right w:w="57" w:type="dxa"/>
          </w:tblCellMar>
        </w:tblPrEx>
        <w:trPr>
          <w:trHeight w:val="479" w:hRule="atLeast"/>
        </w:trPr>
        <w:tc>
          <w:tcPr>
            <w:tcW w:w="359"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lang w:val="en-US" w:eastAsia="zh-CN"/>
              </w:rPr>
            </w:pPr>
            <w:r>
              <w:rPr>
                <w:rFonts w:hint="eastAsia" w:eastAsia="方正仿宋_GBK" w:cs="方正仿宋_GBK"/>
                <w:color w:val="000000"/>
                <w:sz w:val="24"/>
                <w:lang w:val="en-US" w:eastAsia="zh-CN"/>
              </w:rPr>
              <w:t>1</w:t>
            </w:r>
          </w:p>
        </w:tc>
        <w:tc>
          <w:tcPr>
            <w:tcW w:w="770" w:type="dxa"/>
            <w:tcBorders>
              <w:top w:val="nil"/>
              <w:left w:val="single" w:color="auto" w:sz="4" w:space="0"/>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宋体" w:eastAsia="仿宋_GB2312"/>
                <w:color w:val="000000"/>
                <w:sz w:val="21"/>
                <w:szCs w:val="21"/>
              </w:rPr>
              <w:t>财务信息</w:t>
            </w:r>
          </w:p>
        </w:tc>
        <w:tc>
          <w:tcPr>
            <w:tcW w:w="751"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hint="eastAsia" w:ascii="仿宋_GB2312" w:hAnsi="宋体" w:eastAsia="仿宋_GB2312"/>
                <w:color w:val="000000"/>
                <w:sz w:val="21"/>
                <w:szCs w:val="21"/>
              </w:rPr>
              <w:t>财务信息</w:t>
            </w:r>
          </w:p>
        </w:tc>
        <w:tc>
          <w:tcPr>
            <w:tcW w:w="2045" w:type="dxa"/>
            <w:tcBorders>
              <w:top w:val="nil"/>
              <w:left w:val="nil"/>
              <w:bottom w:val="single" w:color="auto" w:sz="4" w:space="0"/>
              <w:right w:val="single" w:color="auto" w:sz="4" w:space="0"/>
            </w:tcBorders>
            <w:vAlign w:val="center"/>
          </w:tcPr>
          <w:p>
            <w:pPr>
              <w:jc w:val="left"/>
              <w:rPr>
                <w:rFonts w:hint="eastAsia" w:eastAsia="方正仿宋_GBK" w:cs="方正仿宋_GBK"/>
                <w:color w:val="000000"/>
                <w:sz w:val="32"/>
                <w:szCs w:val="32"/>
              </w:rPr>
            </w:pPr>
            <w:r>
              <w:rPr>
                <w:rFonts w:hint="eastAsia" w:ascii="仿宋_GB2312" w:hAnsi="宋体" w:eastAsia="仿宋_GB2312"/>
                <w:color w:val="000000"/>
                <w:sz w:val="21"/>
                <w:szCs w:val="21"/>
              </w:rPr>
              <w:t>财务管理及监督办法、</w:t>
            </w:r>
            <w:r>
              <w:rPr>
                <w:rFonts w:hint="eastAsia" w:ascii="仿宋_GB2312" w:hAnsi="宋体" w:eastAsia="仿宋_GB2312"/>
                <w:color w:val="000000"/>
                <w:sz w:val="21"/>
                <w:szCs w:val="21"/>
              </w:rPr>
              <w:br w:type="textWrapping"/>
            </w:r>
            <w:r>
              <w:rPr>
                <w:rFonts w:hint="eastAsia" w:ascii="仿宋_GB2312" w:hAnsi="宋体" w:eastAsia="仿宋_GB2312"/>
                <w:color w:val="000000"/>
                <w:sz w:val="21"/>
                <w:szCs w:val="21"/>
              </w:rPr>
              <w:t>年度经费预决算信息、收费项目及收费标准</w:t>
            </w:r>
          </w:p>
        </w:tc>
        <w:tc>
          <w:tcPr>
            <w:tcW w:w="1782"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eastAsia="仿宋_GB2312"/>
                <w:color w:val="000000"/>
                <w:sz w:val="21"/>
                <w:szCs w:val="21"/>
              </w:rPr>
              <w:t>《政府信息公开条例》</w:t>
            </w:r>
          </w:p>
        </w:tc>
        <w:tc>
          <w:tcPr>
            <w:tcW w:w="1012"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hint="eastAsia" w:ascii="仿宋_GB2312" w:hAnsi="仿宋" w:eastAsia="仿宋_GB2312"/>
                <w:color w:val="000000"/>
                <w:sz w:val="21"/>
                <w:szCs w:val="21"/>
              </w:rPr>
              <w:t>信息形成或者变更之日起20个工作日内</w:t>
            </w:r>
          </w:p>
        </w:tc>
        <w:tc>
          <w:tcPr>
            <w:tcW w:w="1336" w:type="dxa"/>
            <w:tcBorders>
              <w:top w:val="nil"/>
              <w:left w:val="nil"/>
              <w:bottom w:val="single" w:color="auto" w:sz="4" w:space="0"/>
              <w:right w:val="single" w:color="auto" w:sz="4" w:space="0"/>
            </w:tcBorders>
            <w:vAlign w:val="center"/>
          </w:tcPr>
          <w:p>
            <w:r>
              <w:rPr>
                <w:rFonts w:hint="eastAsia" w:ascii="仿宋_GB2312" w:hAnsi="仿宋" w:eastAsia="仿宋_GB2312"/>
                <w:sz w:val="21"/>
                <w:szCs w:val="21"/>
              </w:rPr>
              <w:t>县级、乡级教育部门</w:t>
            </w:r>
          </w:p>
        </w:tc>
        <w:tc>
          <w:tcPr>
            <w:tcW w:w="1806" w:type="dxa"/>
            <w:tcBorders>
              <w:top w:val="nil"/>
              <w:left w:val="nil"/>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jc w:val="left"/>
              <w:rPr>
                <w:rFonts w:hint="eastAsia" w:eastAsia="方正仿宋_GBK" w:cs="方正仿宋_GBK"/>
                <w:color w:val="000000"/>
                <w:sz w:val="24"/>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770"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c>
          <w:tcPr>
            <w:tcW w:w="751"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　</w:t>
            </w:r>
          </w:p>
        </w:tc>
        <w:tc>
          <w:tcPr>
            <w:tcW w:w="789"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c>
          <w:tcPr>
            <w:tcW w:w="977"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　</w:t>
            </w:r>
          </w:p>
        </w:tc>
        <w:tc>
          <w:tcPr>
            <w:tcW w:w="781"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c>
          <w:tcPr>
            <w:tcW w:w="893"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r>
      <w:tr>
        <w:tblPrEx>
          <w:tblLayout w:type="fixed"/>
          <w:tblCellMar>
            <w:top w:w="0" w:type="dxa"/>
            <w:left w:w="57" w:type="dxa"/>
            <w:bottom w:w="0" w:type="dxa"/>
            <w:right w:w="57" w:type="dxa"/>
          </w:tblCellMar>
        </w:tblPrEx>
        <w:trPr>
          <w:trHeight w:val="479" w:hRule="atLeast"/>
        </w:trPr>
        <w:tc>
          <w:tcPr>
            <w:tcW w:w="359"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lang w:val="en-US" w:eastAsia="zh-CN"/>
              </w:rPr>
            </w:pPr>
            <w:r>
              <w:rPr>
                <w:rFonts w:hint="eastAsia" w:eastAsia="方正仿宋_GBK" w:cs="方正仿宋_GBK"/>
                <w:color w:val="000000"/>
                <w:sz w:val="24"/>
                <w:lang w:val="en-US" w:eastAsia="zh-CN"/>
              </w:rPr>
              <w:t>2</w:t>
            </w:r>
          </w:p>
        </w:tc>
        <w:tc>
          <w:tcPr>
            <w:tcW w:w="770"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32"/>
                <w:szCs w:val="32"/>
              </w:rPr>
            </w:pPr>
            <w:r>
              <w:rPr>
                <w:rFonts w:hint="eastAsia" w:ascii="仿宋_GB2312" w:hAnsi="宋体" w:eastAsia="仿宋_GB2312"/>
                <w:sz w:val="21"/>
                <w:szCs w:val="21"/>
              </w:rPr>
              <w:t>招生管理</w:t>
            </w:r>
          </w:p>
        </w:tc>
        <w:tc>
          <w:tcPr>
            <w:tcW w:w="751"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hint="eastAsia" w:ascii="仿宋_GB2312" w:hAnsi="宋体" w:eastAsia="仿宋_GB2312"/>
                <w:sz w:val="21"/>
                <w:szCs w:val="21"/>
              </w:rPr>
              <w:t>学校介绍</w:t>
            </w:r>
          </w:p>
        </w:tc>
        <w:tc>
          <w:tcPr>
            <w:tcW w:w="2045"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hint="eastAsia" w:ascii="仿宋_GB2312" w:hAnsi="宋体" w:eastAsia="仿宋_GB2312"/>
                <w:sz w:val="21"/>
                <w:szCs w:val="21"/>
              </w:rPr>
              <w:t>办学性质、办学地点、办学规模、办学基本条件、联系方式等</w:t>
            </w:r>
          </w:p>
        </w:tc>
        <w:tc>
          <w:tcPr>
            <w:tcW w:w="1782"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eastAsia="仿宋_GB2312"/>
                <w:sz w:val="21"/>
                <w:szCs w:val="21"/>
              </w:rPr>
              <w:t>《政府信息公开条例》、《教育部关于进一步做好小学升入初中免试就近入学工作的实施意见》（教基一〔2014〕1号）、《教育部关于推进中小学信息公开工作的意见》(教办〔2010〕15号)</w:t>
            </w:r>
          </w:p>
        </w:tc>
        <w:tc>
          <w:tcPr>
            <w:tcW w:w="1012"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hint="eastAsia" w:ascii="仿宋_GB2312" w:hAnsi="仿宋" w:eastAsia="仿宋_GB2312"/>
                <w:color w:val="000000"/>
                <w:sz w:val="21"/>
                <w:szCs w:val="21"/>
              </w:rPr>
              <w:t>信息形成或者变更之日起20个工作日内</w:t>
            </w:r>
          </w:p>
        </w:tc>
        <w:tc>
          <w:tcPr>
            <w:tcW w:w="1336" w:type="dxa"/>
            <w:tcBorders>
              <w:top w:val="nil"/>
              <w:left w:val="nil"/>
              <w:bottom w:val="single" w:color="auto" w:sz="4" w:space="0"/>
              <w:right w:val="single" w:color="auto" w:sz="4" w:space="0"/>
            </w:tcBorders>
            <w:vAlign w:val="center"/>
          </w:tcPr>
          <w:p>
            <w:pPr>
              <w:snapToGrid w:val="0"/>
              <w:spacing w:line="300" w:lineRule="exact"/>
            </w:pPr>
            <w:r>
              <w:rPr>
                <w:rFonts w:hint="eastAsia" w:ascii="仿宋_GB2312" w:hAnsi="仿宋" w:eastAsia="仿宋_GB2312"/>
                <w:sz w:val="21"/>
                <w:szCs w:val="21"/>
              </w:rPr>
              <w:t>县级、乡级教育部门</w:t>
            </w:r>
          </w:p>
        </w:tc>
        <w:tc>
          <w:tcPr>
            <w:tcW w:w="1806" w:type="dxa"/>
            <w:tcBorders>
              <w:top w:val="nil"/>
              <w:left w:val="nil"/>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jc w:val="left"/>
              <w:rPr>
                <w:rFonts w:hint="eastAsia" w:eastAsia="方正仿宋_GBK" w:cs="方正仿宋_GBK"/>
                <w:color w:val="000000"/>
                <w:sz w:val="24"/>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770"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sz w:val="21"/>
                <w:szCs w:val="21"/>
              </w:rPr>
              <w:t>√</w:t>
            </w:r>
          </w:p>
        </w:tc>
        <w:tc>
          <w:tcPr>
            <w:tcW w:w="751"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sz w:val="21"/>
                <w:szCs w:val="21"/>
              </w:rPr>
              <w:t>　</w:t>
            </w:r>
          </w:p>
        </w:tc>
        <w:tc>
          <w:tcPr>
            <w:tcW w:w="789"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sz w:val="21"/>
                <w:szCs w:val="21"/>
              </w:rPr>
              <w:t>√</w:t>
            </w:r>
          </w:p>
        </w:tc>
        <w:tc>
          <w:tcPr>
            <w:tcW w:w="977"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sz w:val="21"/>
                <w:szCs w:val="21"/>
              </w:rPr>
              <w:t>　</w:t>
            </w:r>
          </w:p>
        </w:tc>
        <w:tc>
          <w:tcPr>
            <w:tcW w:w="781"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sz w:val="21"/>
                <w:szCs w:val="21"/>
              </w:rPr>
              <w:t>√</w:t>
            </w:r>
          </w:p>
        </w:tc>
        <w:tc>
          <w:tcPr>
            <w:tcW w:w="893"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sz w:val="21"/>
                <w:szCs w:val="21"/>
              </w:rPr>
              <w:t>√</w:t>
            </w:r>
          </w:p>
        </w:tc>
      </w:tr>
      <w:tr>
        <w:tblPrEx>
          <w:tblLayout w:type="fixed"/>
          <w:tblCellMar>
            <w:top w:w="0" w:type="dxa"/>
            <w:left w:w="57" w:type="dxa"/>
            <w:bottom w:w="0" w:type="dxa"/>
            <w:right w:w="57" w:type="dxa"/>
          </w:tblCellMar>
        </w:tblPrEx>
        <w:trPr>
          <w:trHeight w:val="479" w:hRule="atLeast"/>
        </w:trPr>
        <w:tc>
          <w:tcPr>
            <w:tcW w:w="359"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lang w:val="en-US" w:eastAsia="zh-CN"/>
              </w:rPr>
            </w:pPr>
            <w:r>
              <w:rPr>
                <w:rFonts w:hint="eastAsia" w:eastAsia="方正仿宋_GBK" w:cs="方正仿宋_GBK"/>
                <w:color w:val="000000"/>
                <w:sz w:val="24"/>
                <w:lang w:val="en-US" w:eastAsia="zh-CN"/>
              </w:rPr>
              <w:t>3</w:t>
            </w:r>
          </w:p>
        </w:tc>
        <w:tc>
          <w:tcPr>
            <w:tcW w:w="770"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32"/>
                <w:szCs w:val="32"/>
              </w:rPr>
            </w:pPr>
            <w:r>
              <w:rPr>
                <w:rFonts w:hint="eastAsia" w:ascii="仿宋_GB2312" w:hAnsi="宋体" w:eastAsia="仿宋_GB2312"/>
                <w:sz w:val="21"/>
                <w:szCs w:val="21"/>
              </w:rPr>
              <w:t>学生管理</w:t>
            </w:r>
          </w:p>
        </w:tc>
        <w:tc>
          <w:tcPr>
            <w:tcW w:w="751"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hint="eastAsia" w:ascii="仿宋_GB2312" w:hAnsi="宋体" w:eastAsia="仿宋_GB2312"/>
                <w:sz w:val="21"/>
                <w:szCs w:val="21"/>
              </w:rPr>
              <w:t>义务教育学生资助政策</w:t>
            </w:r>
          </w:p>
        </w:tc>
        <w:tc>
          <w:tcPr>
            <w:tcW w:w="2045"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hint="eastAsia" w:ascii="仿宋_GB2312" w:hAnsi="宋体" w:eastAsia="仿宋_GB2312"/>
                <w:color w:val="000000"/>
                <w:sz w:val="21"/>
                <w:szCs w:val="21"/>
              </w:rPr>
              <w:t>统一城乡义务教育“两免一补”政策</w:t>
            </w:r>
          </w:p>
        </w:tc>
        <w:tc>
          <w:tcPr>
            <w:tcW w:w="1782"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eastAsia="仿宋_GB2312"/>
                <w:color w:val="000000"/>
                <w:sz w:val="21"/>
                <w:szCs w:val="21"/>
              </w:rPr>
              <w:t>《政府信息公开条例》、《国务院关于进一步完善城乡义务教育经费保障机制的通知》(国发〔2015〕67号)</w:t>
            </w:r>
          </w:p>
        </w:tc>
        <w:tc>
          <w:tcPr>
            <w:tcW w:w="1012"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hint="eastAsia" w:ascii="仿宋_GB2312" w:hAnsi="仿宋" w:eastAsia="仿宋_GB2312"/>
                <w:color w:val="000000"/>
                <w:sz w:val="21"/>
                <w:szCs w:val="21"/>
              </w:rPr>
              <w:t>信息形成或者变更之日起20个工作日内</w:t>
            </w:r>
          </w:p>
        </w:tc>
        <w:tc>
          <w:tcPr>
            <w:tcW w:w="1336" w:type="dxa"/>
            <w:tcBorders>
              <w:top w:val="nil"/>
              <w:left w:val="nil"/>
              <w:bottom w:val="single" w:color="auto" w:sz="4" w:space="0"/>
              <w:right w:val="single" w:color="auto" w:sz="4" w:space="0"/>
            </w:tcBorders>
            <w:vAlign w:val="center"/>
          </w:tcPr>
          <w:p>
            <w:r>
              <w:rPr>
                <w:rFonts w:hint="eastAsia" w:ascii="仿宋_GB2312" w:hAnsi="仿宋" w:eastAsia="仿宋_GB2312"/>
                <w:sz w:val="21"/>
                <w:szCs w:val="21"/>
              </w:rPr>
              <w:t>县级、乡级教育部门</w:t>
            </w:r>
          </w:p>
        </w:tc>
        <w:tc>
          <w:tcPr>
            <w:tcW w:w="1806" w:type="dxa"/>
            <w:tcBorders>
              <w:top w:val="nil"/>
              <w:left w:val="nil"/>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eastAsia="方正仿宋_GBK" w:cs="方正仿宋_GBK"/>
                <w:color w:val="000000"/>
                <w:sz w:val="24"/>
              </w:rPr>
            </w:pPr>
            <w:r>
              <w:rPr>
                <w:rFonts w:hint="eastAsia" w:eastAsia="方正仿宋_GBK" w:cs="方正仿宋_GBK"/>
                <w:color w:val="000000"/>
                <w:sz w:val="24"/>
              </w:rPr>
              <w:t xml:space="preserve">□其他  </w:t>
            </w:r>
          </w:p>
        </w:tc>
        <w:tc>
          <w:tcPr>
            <w:tcW w:w="770"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c>
          <w:tcPr>
            <w:tcW w:w="751"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　</w:t>
            </w:r>
          </w:p>
        </w:tc>
        <w:tc>
          <w:tcPr>
            <w:tcW w:w="789"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c>
          <w:tcPr>
            <w:tcW w:w="977"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　</w:t>
            </w:r>
          </w:p>
        </w:tc>
        <w:tc>
          <w:tcPr>
            <w:tcW w:w="781"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c>
          <w:tcPr>
            <w:tcW w:w="893"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r>
      <w:tr>
        <w:tblPrEx>
          <w:tblLayout w:type="fixed"/>
          <w:tblCellMar>
            <w:top w:w="0" w:type="dxa"/>
            <w:left w:w="57" w:type="dxa"/>
            <w:bottom w:w="0" w:type="dxa"/>
            <w:right w:w="57" w:type="dxa"/>
          </w:tblCellMar>
        </w:tblPrEx>
        <w:trPr>
          <w:trHeight w:val="479" w:hRule="atLeast"/>
        </w:trPr>
        <w:tc>
          <w:tcPr>
            <w:tcW w:w="359"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lang w:val="en-US" w:eastAsia="zh-CN"/>
              </w:rPr>
            </w:pPr>
            <w:r>
              <w:rPr>
                <w:rFonts w:hint="eastAsia" w:eastAsia="方正仿宋_GBK" w:cs="方正仿宋_GBK"/>
                <w:color w:val="000000"/>
                <w:sz w:val="24"/>
                <w:lang w:val="en-US" w:eastAsia="zh-CN"/>
              </w:rPr>
              <w:t>4</w:t>
            </w:r>
          </w:p>
        </w:tc>
        <w:tc>
          <w:tcPr>
            <w:tcW w:w="770"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32"/>
                <w:szCs w:val="32"/>
                <w:lang w:eastAsia="zh-CN"/>
              </w:rPr>
            </w:pPr>
            <w:r>
              <w:rPr>
                <w:rFonts w:hint="eastAsia" w:ascii="仿宋_GB2312" w:hAnsi="宋体" w:eastAsia="仿宋_GB2312"/>
                <w:sz w:val="21"/>
                <w:szCs w:val="21"/>
                <w:lang w:eastAsia="zh-CN"/>
              </w:rPr>
              <w:t>教师管理</w:t>
            </w:r>
          </w:p>
        </w:tc>
        <w:tc>
          <w:tcPr>
            <w:tcW w:w="751"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宋体" w:eastAsia="仿宋_GB2312"/>
                <w:color w:val="000000"/>
                <w:sz w:val="21"/>
                <w:szCs w:val="21"/>
              </w:rPr>
              <w:t>教师职称评审</w:t>
            </w:r>
          </w:p>
        </w:tc>
        <w:tc>
          <w:tcPr>
            <w:tcW w:w="2045"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hint="eastAsia" w:ascii="仿宋_GB2312" w:hAnsi="宋体" w:eastAsia="仿宋_GB2312"/>
                <w:color w:val="000000"/>
                <w:sz w:val="21"/>
                <w:szCs w:val="21"/>
              </w:rPr>
              <w:t>评审政策、评审通知、学校拟推荐人选名单、评审结果</w:t>
            </w:r>
            <w:r>
              <w:rPr>
                <w:rFonts w:hint="eastAsia" w:ascii="仿宋_GB2312" w:hAnsi="宋体" w:eastAsia="仿宋_GB2312"/>
                <w:color w:val="000000"/>
                <w:sz w:val="21"/>
                <w:szCs w:val="21"/>
              </w:rPr>
              <w:br w:type="textWrapping"/>
            </w:r>
            <w:r>
              <w:rPr>
                <w:rFonts w:hint="eastAsia" w:ascii="仿宋_GB2312" w:hAnsi="宋体" w:eastAsia="仿宋_GB2312"/>
                <w:color w:val="000000"/>
                <w:sz w:val="21"/>
                <w:szCs w:val="21"/>
              </w:rPr>
              <w:t>、最终结果</w:t>
            </w:r>
          </w:p>
        </w:tc>
        <w:tc>
          <w:tcPr>
            <w:tcW w:w="1782"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eastAsia="仿宋_GB2312"/>
                <w:color w:val="000000"/>
                <w:sz w:val="21"/>
                <w:szCs w:val="21"/>
              </w:rPr>
              <w:t>《政府信息公开条例》、《人力资源社会保障部教育部关于印发深化中小学教师职称制度改革的指导意见的通知》（人社部发〔2015〕79号）</w:t>
            </w:r>
          </w:p>
        </w:tc>
        <w:tc>
          <w:tcPr>
            <w:tcW w:w="1012" w:type="dxa"/>
            <w:tcBorders>
              <w:top w:val="nil"/>
              <w:left w:val="nil"/>
              <w:bottom w:val="single" w:color="auto" w:sz="4" w:space="0"/>
              <w:right w:val="single" w:color="auto" w:sz="4" w:space="0"/>
            </w:tcBorders>
            <w:vAlign w:val="center"/>
          </w:tcPr>
          <w:p>
            <w:pPr>
              <w:rPr>
                <w:rFonts w:hint="eastAsia" w:eastAsia="方正仿宋_GBK" w:cs="方正仿宋_GBK"/>
                <w:color w:val="000000"/>
                <w:sz w:val="32"/>
                <w:szCs w:val="32"/>
              </w:rPr>
            </w:pPr>
            <w:r>
              <w:rPr>
                <w:rFonts w:hint="eastAsia" w:ascii="仿宋_GB2312" w:hAnsi="仿宋" w:eastAsia="仿宋_GB2312"/>
                <w:color w:val="000000"/>
                <w:sz w:val="21"/>
                <w:szCs w:val="21"/>
              </w:rPr>
              <w:t>信息形成（变更）3个工作日内，公示时间不少于7个工作日</w:t>
            </w:r>
          </w:p>
        </w:tc>
        <w:tc>
          <w:tcPr>
            <w:tcW w:w="1336" w:type="dxa"/>
            <w:tcBorders>
              <w:top w:val="nil"/>
              <w:left w:val="nil"/>
              <w:bottom w:val="single" w:color="auto" w:sz="4" w:space="0"/>
              <w:right w:val="single" w:color="auto" w:sz="4" w:space="0"/>
            </w:tcBorders>
            <w:vAlign w:val="center"/>
          </w:tcPr>
          <w:p>
            <w:r>
              <w:rPr>
                <w:rFonts w:hint="eastAsia" w:ascii="仿宋_GB2312" w:hAnsi="仿宋" w:eastAsia="仿宋_GB2312"/>
                <w:sz w:val="21"/>
                <w:szCs w:val="21"/>
              </w:rPr>
              <w:t>县级、乡级教育部门</w:t>
            </w:r>
          </w:p>
        </w:tc>
        <w:tc>
          <w:tcPr>
            <w:tcW w:w="1806" w:type="dxa"/>
            <w:tcBorders>
              <w:top w:val="nil"/>
              <w:left w:val="nil"/>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eastAsia="方正仿宋_GBK" w:cs="方正仿宋_GBK"/>
                <w:color w:val="000000"/>
                <w:sz w:val="24"/>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770"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　</w:t>
            </w:r>
          </w:p>
        </w:tc>
        <w:tc>
          <w:tcPr>
            <w:tcW w:w="751"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教师</w:t>
            </w:r>
          </w:p>
        </w:tc>
        <w:tc>
          <w:tcPr>
            <w:tcW w:w="789"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c>
          <w:tcPr>
            <w:tcW w:w="977"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　</w:t>
            </w:r>
          </w:p>
        </w:tc>
        <w:tc>
          <w:tcPr>
            <w:tcW w:w="781"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c>
          <w:tcPr>
            <w:tcW w:w="893" w:type="dxa"/>
            <w:tcBorders>
              <w:top w:val="nil"/>
              <w:left w:val="nil"/>
              <w:bottom w:val="single" w:color="auto" w:sz="4" w:space="0"/>
              <w:right w:val="single" w:color="auto" w:sz="4" w:space="0"/>
            </w:tcBorders>
            <w:vAlign w:val="center"/>
          </w:tcPr>
          <w:p>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r>
      <w:tr>
        <w:tblPrEx>
          <w:tblLayout w:type="fixed"/>
          <w:tblCellMar>
            <w:top w:w="0" w:type="dxa"/>
            <w:left w:w="57" w:type="dxa"/>
            <w:bottom w:w="0" w:type="dxa"/>
            <w:right w:w="57" w:type="dxa"/>
          </w:tblCellMar>
        </w:tblPrEx>
        <w:trPr>
          <w:trHeight w:val="479" w:hRule="atLeast"/>
        </w:trPr>
        <w:tc>
          <w:tcPr>
            <w:tcW w:w="359"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rPr>
            </w:pPr>
          </w:p>
        </w:tc>
        <w:tc>
          <w:tcPr>
            <w:tcW w:w="770" w:type="dxa"/>
            <w:tcBorders>
              <w:top w:val="nil"/>
              <w:left w:val="single" w:color="auto" w:sz="4" w:space="0"/>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rPr>
            </w:pPr>
          </w:p>
        </w:tc>
        <w:tc>
          <w:tcPr>
            <w:tcW w:w="751" w:type="dxa"/>
            <w:tcBorders>
              <w:top w:val="nil"/>
              <w:left w:val="nil"/>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rPr>
            </w:pPr>
          </w:p>
        </w:tc>
        <w:tc>
          <w:tcPr>
            <w:tcW w:w="2045" w:type="dxa"/>
            <w:tcBorders>
              <w:top w:val="nil"/>
              <w:left w:val="nil"/>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p>
        </w:tc>
        <w:tc>
          <w:tcPr>
            <w:tcW w:w="1782" w:type="dxa"/>
            <w:tcBorders>
              <w:top w:val="nil"/>
              <w:left w:val="nil"/>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p>
        </w:tc>
        <w:tc>
          <w:tcPr>
            <w:tcW w:w="1012" w:type="dxa"/>
            <w:tcBorders>
              <w:top w:val="nil"/>
              <w:left w:val="nil"/>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p>
        </w:tc>
        <w:tc>
          <w:tcPr>
            <w:tcW w:w="1336" w:type="dxa"/>
            <w:tcBorders>
              <w:top w:val="nil"/>
              <w:left w:val="nil"/>
              <w:bottom w:val="single" w:color="auto" w:sz="4" w:space="0"/>
              <w:right w:val="single" w:color="auto" w:sz="4" w:space="0"/>
            </w:tcBorders>
            <w:vAlign w:val="center"/>
          </w:tcPr>
          <w:p>
            <w:pPr>
              <w:snapToGrid w:val="0"/>
              <w:spacing w:line="300" w:lineRule="exact"/>
            </w:pPr>
          </w:p>
        </w:tc>
        <w:tc>
          <w:tcPr>
            <w:tcW w:w="1806" w:type="dxa"/>
            <w:tcBorders>
              <w:top w:val="nil"/>
              <w:left w:val="nil"/>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p>
        </w:tc>
        <w:tc>
          <w:tcPr>
            <w:tcW w:w="770" w:type="dxa"/>
            <w:tcBorders>
              <w:top w:val="nil"/>
              <w:left w:val="nil"/>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rPr>
            </w:pPr>
          </w:p>
        </w:tc>
        <w:tc>
          <w:tcPr>
            <w:tcW w:w="751" w:type="dxa"/>
            <w:tcBorders>
              <w:top w:val="nil"/>
              <w:left w:val="nil"/>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rPr>
            </w:pPr>
          </w:p>
        </w:tc>
        <w:tc>
          <w:tcPr>
            <w:tcW w:w="789" w:type="dxa"/>
            <w:tcBorders>
              <w:top w:val="nil"/>
              <w:left w:val="nil"/>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rPr>
            </w:pPr>
          </w:p>
        </w:tc>
        <w:tc>
          <w:tcPr>
            <w:tcW w:w="977" w:type="dxa"/>
            <w:tcBorders>
              <w:top w:val="nil"/>
              <w:left w:val="nil"/>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rPr>
            </w:pPr>
          </w:p>
        </w:tc>
        <w:tc>
          <w:tcPr>
            <w:tcW w:w="781" w:type="dxa"/>
            <w:tcBorders>
              <w:top w:val="nil"/>
              <w:left w:val="nil"/>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rPr>
            </w:pPr>
          </w:p>
        </w:tc>
        <w:tc>
          <w:tcPr>
            <w:tcW w:w="893" w:type="dxa"/>
            <w:tcBorders>
              <w:top w:val="nil"/>
              <w:left w:val="nil"/>
              <w:bottom w:val="single" w:color="auto" w:sz="4" w:space="0"/>
              <w:right w:val="single" w:color="auto" w:sz="4" w:space="0"/>
            </w:tcBorders>
            <w:vAlign w:val="center"/>
          </w:tcPr>
          <w:p>
            <w:pPr>
              <w:snapToGrid w:val="0"/>
              <w:spacing w:line="300" w:lineRule="exact"/>
              <w:jc w:val="center"/>
              <w:rPr>
                <w:rFonts w:hint="eastAsia" w:eastAsia="方正仿宋_GBK" w:cs="方正仿宋_GBK"/>
                <w:color w:val="000000"/>
                <w:sz w:val="24"/>
              </w:rPr>
            </w:pPr>
          </w:p>
        </w:tc>
      </w:tr>
    </w:tbl>
    <w:p>
      <w:pPr>
        <w:spacing w:line="440" w:lineRule="exact"/>
        <w:ind w:firstLine="640" w:firstLineChars="200"/>
        <w:rPr>
          <w:rFonts w:hint="eastAsia" w:eastAsia="仿宋_GB2312"/>
          <w:color w:val="000000"/>
          <w:sz w:val="32"/>
          <w:szCs w:val="32"/>
        </w:rPr>
      </w:pPr>
    </w:p>
    <w:p>
      <w:pPr>
        <w:spacing w:line="440" w:lineRule="exact"/>
        <w:ind w:firstLine="640" w:firstLineChars="200"/>
        <w:rPr>
          <w:rFonts w:hint="eastAsia" w:eastAsia="仿宋_GB2312"/>
          <w:color w:val="000000"/>
          <w:sz w:val="32"/>
          <w:szCs w:val="32"/>
        </w:rPr>
      </w:pPr>
    </w:p>
    <w:p>
      <w:pPr>
        <w:spacing w:line="440" w:lineRule="exact"/>
        <w:ind w:firstLine="640" w:firstLineChars="200"/>
        <w:rPr>
          <w:rFonts w:hint="eastAsia" w:eastAsia="仿宋_GB2312"/>
          <w:color w:val="000000"/>
          <w:sz w:val="32"/>
          <w:szCs w:val="32"/>
        </w:rPr>
      </w:pPr>
    </w:p>
    <w:p>
      <w:pPr>
        <w:spacing w:line="440" w:lineRule="exact"/>
        <w:ind w:firstLine="640" w:firstLineChars="200"/>
        <w:rPr>
          <w:rFonts w:hint="eastAsia" w:eastAsia="仿宋_GB2312"/>
          <w:color w:val="000000"/>
          <w:sz w:val="32"/>
          <w:szCs w:val="32"/>
        </w:rPr>
      </w:pPr>
    </w:p>
    <w:p>
      <w:pPr>
        <w:spacing w:line="440" w:lineRule="exact"/>
        <w:ind w:firstLine="640" w:firstLineChars="200"/>
        <w:rPr>
          <w:rFonts w:hint="eastAsia" w:eastAsia="仿宋_GB2312"/>
          <w:color w:val="000000"/>
          <w:sz w:val="32"/>
          <w:szCs w:val="32"/>
        </w:rPr>
      </w:pPr>
    </w:p>
    <w:p>
      <w:pPr>
        <w:spacing w:line="440" w:lineRule="exact"/>
        <w:ind w:firstLine="640" w:firstLineChars="200"/>
        <w:rPr>
          <w:rFonts w:hint="eastAsia" w:eastAsia="仿宋_GB2312"/>
          <w:color w:val="000000"/>
          <w:sz w:val="32"/>
          <w:szCs w:val="32"/>
        </w:rPr>
      </w:pPr>
    </w:p>
    <w:p>
      <w:pPr>
        <w:spacing w:line="440" w:lineRule="exact"/>
        <w:ind w:firstLine="640" w:firstLineChars="200"/>
        <w:rPr>
          <w:rFonts w:hint="eastAsia" w:eastAsia="仿宋_GB2312"/>
          <w:color w:val="000000"/>
          <w:sz w:val="32"/>
          <w:szCs w:val="32"/>
        </w:rPr>
      </w:pPr>
    </w:p>
    <w:p>
      <w:pPr>
        <w:spacing w:line="440" w:lineRule="exact"/>
        <w:ind w:firstLine="640" w:firstLineChars="200"/>
        <w:rPr>
          <w:rFonts w:hint="eastAsia" w:eastAsia="仿宋_GB2312"/>
          <w:color w:val="000000"/>
          <w:sz w:val="32"/>
          <w:szCs w:val="32"/>
        </w:rPr>
      </w:pPr>
    </w:p>
    <w:p>
      <w:pPr>
        <w:spacing w:line="440" w:lineRule="exact"/>
        <w:ind w:firstLine="640" w:firstLineChars="200"/>
        <w:rPr>
          <w:rFonts w:hint="eastAsia" w:eastAsia="仿宋_GB2312"/>
          <w:color w:val="000000"/>
          <w:sz w:val="32"/>
          <w:szCs w:val="32"/>
        </w:rPr>
      </w:pPr>
    </w:p>
    <w:p>
      <w:pPr>
        <w:spacing w:line="440" w:lineRule="exact"/>
        <w:ind w:firstLine="640" w:firstLineChars="200"/>
        <w:rPr>
          <w:rFonts w:hint="eastAsia" w:eastAsia="仿宋_GB2312"/>
          <w:color w:val="000000"/>
          <w:sz w:val="32"/>
          <w:szCs w:val="32"/>
        </w:rPr>
      </w:pPr>
    </w:p>
    <w:p>
      <w:pPr>
        <w:spacing w:line="440" w:lineRule="exact"/>
        <w:ind w:firstLine="640" w:firstLineChars="200"/>
        <w:rPr>
          <w:rFonts w:hint="eastAsia" w:eastAsia="仿宋_GB2312"/>
          <w:color w:val="000000"/>
          <w:sz w:val="32"/>
          <w:szCs w:val="32"/>
        </w:rPr>
      </w:pPr>
    </w:p>
    <w:p>
      <w:pPr>
        <w:spacing w:line="440" w:lineRule="exact"/>
        <w:ind w:firstLine="640" w:firstLineChars="200"/>
        <w:rPr>
          <w:rFonts w:hint="eastAsia" w:eastAsia="仿宋_GB2312"/>
          <w:color w:val="000000"/>
          <w:sz w:val="32"/>
          <w:szCs w:val="32"/>
        </w:rPr>
      </w:pPr>
    </w:p>
    <w:p>
      <w:pPr>
        <w:spacing w:line="440" w:lineRule="exact"/>
        <w:ind w:firstLine="640" w:firstLineChars="200"/>
        <w:rPr>
          <w:rFonts w:hint="eastAsia" w:eastAsia="仿宋_GB2312"/>
          <w:color w:val="000000"/>
          <w:sz w:val="32"/>
          <w:szCs w:val="32"/>
        </w:rPr>
      </w:pPr>
    </w:p>
    <w:p>
      <w:pPr>
        <w:numPr>
          <w:ilvl w:val="0"/>
          <w:numId w:val="1"/>
        </w:numPr>
        <w:adjustRightInd w:val="0"/>
        <w:snapToGrid w:val="0"/>
        <w:spacing w:line="590" w:lineRule="exact"/>
        <w:jc w:val="center"/>
        <w:rPr>
          <w:rFonts w:hint="eastAsia" w:ascii="方正小标宋_GBK" w:eastAsia="方正小标宋_GBK"/>
          <w:sz w:val="44"/>
          <w:szCs w:val="44"/>
        </w:rPr>
      </w:pPr>
      <w:r>
        <w:rPr>
          <w:rFonts w:hint="eastAsia" w:ascii="方正小标宋_GBK" w:eastAsia="方正小标宋_GBK"/>
          <w:sz w:val="44"/>
          <w:szCs w:val="44"/>
        </w:rPr>
        <w:t>户籍管理领域基层政务公开标准目录</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永福县罗锦镇人民政府</w:t>
      </w:r>
    </w:p>
    <w:tbl>
      <w:tblPr>
        <w:tblStyle w:val="4"/>
        <w:tblpPr w:leftFromText="180" w:rightFromText="180" w:vertAnchor="text" w:horzAnchor="page" w:tblpX="1714" w:tblpY="650"/>
        <w:tblOverlap w:val="never"/>
        <w:tblW w:w="14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836"/>
        <w:gridCol w:w="835"/>
        <w:gridCol w:w="1590"/>
        <w:gridCol w:w="2035"/>
        <w:gridCol w:w="1616"/>
        <w:gridCol w:w="1311"/>
        <w:gridCol w:w="1795"/>
        <w:gridCol w:w="822"/>
        <w:gridCol w:w="824"/>
        <w:gridCol w:w="441"/>
        <w:gridCol w:w="783"/>
        <w:gridCol w:w="547"/>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7" w:hRule="atLeast"/>
          <w:tblHeader/>
        </w:trPr>
        <w:tc>
          <w:tcPr>
            <w:tcW w:w="501"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序号</w:t>
            </w:r>
          </w:p>
        </w:tc>
        <w:tc>
          <w:tcPr>
            <w:tcW w:w="1671" w:type="dxa"/>
            <w:gridSpan w:val="2"/>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公开事项</w:t>
            </w:r>
          </w:p>
        </w:tc>
        <w:tc>
          <w:tcPr>
            <w:tcW w:w="1590"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公开内容（要素）</w:t>
            </w:r>
          </w:p>
        </w:tc>
        <w:tc>
          <w:tcPr>
            <w:tcW w:w="2035"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公开依据</w:t>
            </w:r>
          </w:p>
        </w:tc>
        <w:tc>
          <w:tcPr>
            <w:tcW w:w="1616"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公开时限</w:t>
            </w:r>
          </w:p>
        </w:tc>
        <w:tc>
          <w:tcPr>
            <w:tcW w:w="1311" w:type="dxa"/>
            <w:vMerge w:val="restart"/>
            <w:vAlign w:val="center"/>
          </w:tcPr>
          <w:p>
            <w:pPr>
              <w:snapToGrid w:val="0"/>
              <w:spacing w:line="300" w:lineRule="exact"/>
              <w:jc w:val="center"/>
            </w:pPr>
            <w:r>
              <w:rPr>
                <w:rFonts w:hint="eastAsia" w:ascii="方正黑体_GBK" w:eastAsia="方正黑体_GBK"/>
                <w:color w:val="000000"/>
                <w:sz w:val="24"/>
              </w:rPr>
              <w:t>公开主体</w:t>
            </w:r>
          </w:p>
        </w:tc>
        <w:tc>
          <w:tcPr>
            <w:tcW w:w="1795"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公开渠道和载体</w:t>
            </w:r>
          </w:p>
        </w:tc>
        <w:tc>
          <w:tcPr>
            <w:tcW w:w="1646" w:type="dxa"/>
            <w:gridSpan w:val="2"/>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公开对象</w:t>
            </w:r>
          </w:p>
        </w:tc>
        <w:tc>
          <w:tcPr>
            <w:tcW w:w="1224" w:type="dxa"/>
            <w:gridSpan w:val="2"/>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公开方式</w:t>
            </w:r>
          </w:p>
        </w:tc>
        <w:tc>
          <w:tcPr>
            <w:tcW w:w="1431" w:type="dxa"/>
            <w:gridSpan w:val="2"/>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4" w:hRule="atLeast"/>
          <w:tblHeader/>
        </w:trPr>
        <w:tc>
          <w:tcPr>
            <w:tcW w:w="501" w:type="dxa"/>
            <w:vMerge w:val="continue"/>
            <w:vAlign w:val="center"/>
          </w:tcPr>
          <w:p>
            <w:pPr>
              <w:snapToGrid w:val="0"/>
              <w:spacing w:line="300" w:lineRule="exact"/>
              <w:jc w:val="center"/>
              <w:rPr>
                <w:rFonts w:hint="eastAsia" w:ascii="方正黑体_GBK" w:eastAsia="方正黑体_GBK"/>
                <w:color w:val="000000"/>
                <w:sz w:val="24"/>
              </w:rPr>
            </w:pPr>
          </w:p>
        </w:tc>
        <w:tc>
          <w:tcPr>
            <w:tcW w:w="836"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一级事项</w:t>
            </w:r>
          </w:p>
        </w:tc>
        <w:tc>
          <w:tcPr>
            <w:tcW w:w="835"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二级事项</w:t>
            </w:r>
          </w:p>
        </w:tc>
        <w:tc>
          <w:tcPr>
            <w:tcW w:w="1590" w:type="dxa"/>
            <w:vMerge w:val="continue"/>
            <w:vAlign w:val="center"/>
          </w:tcPr>
          <w:p>
            <w:pPr>
              <w:snapToGrid w:val="0"/>
              <w:spacing w:line="300" w:lineRule="exact"/>
              <w:jc w:val="center"/>
              <w:rPr>
                <w:rFonts w:hint="eastAsia" w:ascii="方正黑体_GBK" w:eastAsia="方正黑体_GBK"/>
                <w:color w:val="000000"/>
                <w:sz w:val="24"/>
              </w:rPr>
            </w:pPr>
          </w:p>
        </w:tc>
        <w:tc>
          <w:tcPr>
            <w:tcW w:w="2035" w:type="dxa"/>
            <w:vMerge w:val="continue"/>
            <w:vAlign w:val="center"/>
          </w:tcPr>
          <w:p>
            <w:pPr>
              <w:snapToGrid w:val="0"/>
              <w:spacing w:line="300" w:lineRule="exact"/>
              <w:jc w:val="center"/>
              <w:rPr>
                <w:rFonts w:hint="eastAsia" w:ascii="方正黑体_GBK" w:eastAsia="方正黑体_GBK"/>
                <w:color w:val="000000"/>
                <w:sz w:val="24"/>
              </w:rPr>
            </w:pPr>
          </w:p>
        </w:tc>
        <w:tc>
          <w:tcPr>
            <w:tcW w:w="1616" w:type="dxa"/>
            <w:vMerge w:val="continue"/>
            <w:vAlign w:val="center"/>
          </w:tcPr>
          <w:p>
            <w:pPr>
              <w:snapToGrid w:val="0"/>
              <w:spacing w:line="300" w:lineRule="exact"/>
              <w:jc w:val="center"/>
              <w:rPr>
                <w:rFonts w:hint="eastAsia" w:ascii="方正黑体_GBK" w:eastAsia="方正黑体_GBK"/>
                <w:color w:val="000000"/>
                <w:sz w:val="24"/>
              </w:rPr>
            </w:pPr>
          </w:p>
        </w:tc>
        <w:tc>
          <w:tcPr>
            <w:tcW w:w="1311" w:type="dxa"/>
            <w:vMerge w:val="continue"/>
            <w:vAlign w:val="center"/>
          </w:tcPr>
          <w:p>
            <w:pPr>
              <w:snapToGrid w:val="0"/>
              <w:spacing w:line="300" w:lineRule="exact"/>
              <w:jc w:val="center"/>
            </w:pPr>
          </w:p>
        </w:tc>
        <w:tc>
          <w:tcPr>
            <w:tcW w:w="1795" w:type="dxa"/>
            <w:vMerge w:val="continue"/>
            <w:vAlign w:val="center"/>
          </w:tcPr>
          <w:p>
            <w:pPr>
              <w:snapToGrid w:val="0"/>
              <w:spacing w:line="300" w:lineRule="exact"/>
              <w:jc w:val="center"/>
              <w:rPr>
                <w:rFonts w:hint="eastAsia" w:ascii="方正黑体_GBK" w:eastAsia="方正黑体_GBK"/>
                <w:color w:val="000000"/>
                <w:sz w:val="24"/>
              </w:rPr>
            </w:pPr>
          </w:p>
        </w:tc>
        <w:tc>
          <w:tcPr>
            <w:tcW w:w="822"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全社会</w:t>
            </w:r>
          </w:p>
        </w:tc>
        <w:tc>
          <w:tcPr>
            <w:tcW w:w="824"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特定群众</w:t>
            </w:r>
          </w:p>
        </w:tc>
        <w:tc>
          <w:tcPr>
            <w:tcW w:w="441"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主动</w:t>
            </w:r>
          </w:p>
        </w:tc>
        <w:tc>
          <w:tcPr>
            <w:tcW w:w="783"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依申请公开</w:t>
            </w:r>
          </w:p>
        </w:tc>
        <w:tc>
          <w:tcPr>
            <w:tcW w:w="547"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县级</w:t>
            </w:r>
          </w:p>
        </w:tc>
        <w:tc>
          <w:tcPr>
            <w:tcW w:w="884"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836"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出生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登记</w:t>
            </w:r>
          </w:p>
        </w:tc>
        <w:tc>
          <w:tcPr>
            <w:tcW w:w="835"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出生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登记</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《户口登记条例》、《政府信息公开条例》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83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收养、入籍等登记</w:t>
            </w:r>
          </w:p>
        </w:tc>
        <w:tc>
          <w:tcPr>
            <w:tcW w:w="835"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收养</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登记</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eastAsia="仿宋_GB2312"/>
                <w:color w:val="000000"/>
                <w:sz w:val="18"/>
                <w:szCs w:val="18"/>
              </w:rPr>
            </w:pPr>
            <w:r>
              <w:rPr>
                <w:rFonts w:eastAsia="仿宋_GB2312"/>
                <w:color w:val="000000"/>
                <w:sz w:val="18"/>
                <w:szCs w:val="18"/>
              </w:rPr>
              <w:t>《户口登记条例》、《收养法》、《中国公民收养子女登记办法》（民政部第14号令）、《国籍法》、《政府信息公开条例》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836" w:type="dxa"/>
            <w:vMerge w:val="restart"/>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注销登记</w:t>
            </w: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死亡注销</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《户口登记条例》、《政府信息公开条例》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836" w:type="dxa"/>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服现役注销</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《户口登记条例》、《政府信息公开条例》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83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迁移登记</w:t>
            </w:r>
          </w:p>
        </w:tc>
        <w:tc>
          <w:tcPr>
            <w:tcW w:w="835" w:type="dxa"/>
            <w:vAlign w:val="center"/>
          </w:tcPr>
          <w:p>
            <w:pPr>
              <w:widowControl/>
              <w:spacing w:line="240" w:lineRule="atLeas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迁出、迁入登记</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《户口登记条例》、《中华人民共和国政府信息公开条例》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83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户口登记项目变更更正</w:t>
            </w: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姓名变更、更正</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《户口登记条例》、《政府信息公开条例》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836" w:type="dxa"/>
            <w:vMerge w:val="restart"/>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户口登记项目变更更正</w:t>
            </w: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性别变更、更正</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eastAsia="仿宋_GB2312"/>
                <w:color w:val="000000"/>
                <w:sz w:val="18"/>
                <w:szCs w:val="18"/>
              </w:rPr>
            </w:pPr>
            <w:r>
              <w:rPr>
                <w:rFonts w:eastAsia="仿宋_GB2312"/>
                <w:color w:val="000000"/>
                <w:sz w:val="18"/>
                <w:szCs w:val="18"/>
              </w:rPr>
              <w:t>《关于公民手术变性后变更户口登记性别项目有关问题的批复》（公治[2008]478号）、《政府信息公开条例》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836" w:type="dxa"/>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民族成份变更、更正</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rPr>
                <w:rFonts w:eastAsia="仿宋_GB2312"/>
                <w:color w:val="000000"/>
                <w:sz w:val="18"/>
                <w:szCs w:val="18"/>
              </w:rPr>
            </w:pPr>
            <w:r>
              <w:rPr>
                <w:rFonts w:eastAsia="仿宋_GB2312"/>
                <w:color w:val="000000"/>
                <w:sz w:val="18"/>
                <w:szCs w:val="18"/>
              </w:rPr>
              <w:t>《中国公民民族成份登记管理办法》（国家民委 公安部令第2号）、《政府信息公开条例》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836" w:type="dxa"/>
            <w:vMerge w:val="restart"/>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暂住登记及居住证管理</w:t>
            </w: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暂住登记</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eastAsia="仿宋_GB2312"/>
                <w:color w:val="000000"/>
                <w:sz w:val="18"/>
                <w:szCs w:val="18"/>
              </w:rPr>
            </w:pPr>
            <w:r>
              <w:rPr>
                <w:rFonts w:eastAsia="仿宋_GB2312"/>
                <w:color w:val="000000"/>
                <w:sz w:val="18"/>
                <w:szCs w:val="18"/>
              </w:rPr>
              <w:t>《户口登记条例》、《政府信息公开条例》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836" w:type="dxa"/>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居住证申领</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rPr>
                <w:rFonts w:eastAsia="仿宋_GB2312"/>
                <w:color w:val="000000"/>
                <w:sz w:val="18"/>
                <w:szCs w:val="18"/>
              </w:rPr>
            </w:pPr>
            <w:r>
              <w:rPr>
                <w:rFonts w:eastAsia="仿宋_GB2312"/>
                <w:color w:val="000000"/>
                <w:sz w:val="18"/>
                <w:szCs w:val="18"/>
              </w:rPr>
              <w:t>《居住证暂行条例》（国令第663号）、《政府信息公开条例》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83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暂住登记及居住证管理</w:t>
            </w: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居住证换、补领</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eastAsia="仿宋_GB2312"/>
                <w:color w:val="000000"/>
                <w:sz w:val="18"/>
                <w:szCs w:val="18"/>
              </w:rPr>
            </w:pPr>
            <w:r>
              <w:rPr>
                <w:rFonts w:eastAsia="仿宋_GB2312"/>
                <w:color w:val="000000"/>
                <w:sz w:val="18"/>
                <w:szCs w:val="18"/>
              </w:rPr>
              <w:t>《居住证暂行条例》（国令第663号）、《政府信息公开条例》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12</w:t>
            </w:r>
          </w:p>
        </w:tc>
        <w:tc>
          <w:tcPr>
            <w:tcW w:w="83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暂住登记及居住证管理</w:t>
            </w: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居住证签注</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eastAsia="仿宋_GB2312"/>
                <w:color w:val="000000"/>
                <w:sz w:val="18"/>
                <w:szCs w:val="18"/>
              </w:rPr>
            </w:pPr>
            <w:r>
              <w:rPr>
                <w:rFonts w:eastAsia="仿宋_GB2312"/>
                <w:color w:val="000000"/>
                <w:sz w:val="18"/>
                <w:szCs w:val="18"/>
              </w:rPr>
              <w:t>《居住证暂行条例》（国令第663号）、《政府信息公开条例》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13</w:t>
            </w:r>
          </w:p>
        </w:tc>
        <w:tc>
          <w:tcPr>
            <w:tcW w:w="836" w:type="dxa"/>
            <w:vMerge w:val="restart"/>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港澳台居民居住证管理</w:t>
            </w: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港澳台居民居住证申领</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eastAsia="仿宋_GB2312"/>
                <w:color w:val="000000"/>
                <w:sz w:val="18"/>
                <w:szCs w:val="18"/>
              </w:rPr>
            </w:pPr>
            <w:r>
              <w:rPr>
                <w:rFonts w:eastAsia="仿宋_GB2312"/>
                <w:color w:val="000000"/>
                <w:sz w:val="18"/>
                <w:szCs w:val="18"/>
              </w:rPr>
              <w:t>《港澳台居民居住证申领发放办法》（国办发〔2018〕81号）、《政府信息公开条例》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14</w:t>
            </w:r>
          </w:p>
        </w:tc>
        <w:tc>
          <w:tcPr>
            <w:tcW w:w="836" w:type="dxa"/>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港澳台居民居住证换、补领</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eastAsia="仿宋_GB2312"/>
                <w:color w:val="000000"/>
                <w:sz w:val="18"/>
                <w:szCs w:val="18"/>
              </w:rPr>
            </w:pPr>
            <w:r>
              <w:rPr>
                <w:rFonts w:eastAsia="仿宋_GB2312"/>
                <w:color w:val="000000"/>
                <w:sz w:val="18"/>
                <w:szCs w:val="18"/>
              </w:rPr>
              <w:t>《港澳台居民居住证申领发放办法》（国办发〔2018〕81号）、《政府信息公开条例》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15</w:t>
            </w:r>
          </w:p>
        </w:tc>
        <w:tc>
          <w:tcPr>
            <w:tcW w:w="836" w:type="dxa"/>
            <w:vMerge w:val="restart"/>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居民身份证管理</w:t>
            </w: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居民身份证申领</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eastAsia="仿宋_GB2312"/>
                <w:color w:val="000000"/>
                <w:sz w:val="18"/>
                <w:szCs w:val="18"/>
              </w:rPr>
            </w:pPr>
            <w:r>
              <w:rPr>
                <w:rFonts w:eastAsia="仿宋_GB2312"/>
                <w:color w:val="000000"/>
                <w:sz w:val="18"/>
                <w:szCs w:val="18"/>
              </w:rPr>
              <w:t>《居民身份证法》、《政府信息公开条例》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16</w:t>
            </w:r>
          </w:p>
        </w:tc>
        <w:tc>
          <w:tcPr>
            <w:tcW w:w="836" w:type="dxa"/>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居民身份证换、补领</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eastAsia="仿宋_GB2312"/>
                <w:color w:val="000000"/>
                <w:sz w:val="18"/>
                <w:szCs w:val="18"/>
              </w:rPr>
            </w:pPr>
            <w:r>
              <w:rPr>
                <w:rFonts w:eastAsia="仿宋_GB2312"/>
                <w:color w:val="000000"/>
                <w:sz w:val="18"/>
                <w:szCs w:val="18"/>
              </w:rPr>
              <w:t>《居民身份证法》、《政府信息公开条例》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17</w:t>
            </w:r>
          </w:p>
        </w:tc>
        <w:tc>
          <w:tcPr>
            <w:tcW w:w="836" w:type="dxa"/>
            <w:vMerge w:val="continue"/>
            <w:vAlign w:val="center"/>
          </w:tcPr>
          <w:p>
            <w:pPr>
              <w:widowControl/>
              <w:spacing w:line="240" w:lineRule="atLeast"/>
              <w:jc w:val="center"/>
              <w:textAlignment w:val="center"/>
              <w:rPr>
                <w:rFonts w:hint="eastAsia" w:ascii="仿宋_GB2312" w:hAnsi="宋体" w:eastAsia="仿宋_GB2312"/>
                <w:color w:val="000000"/>
                <w:sz w:val="18"/>
                <w:szCs w:val="18"/>
              </w:rPr>
            </w:pP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临时居民身份证申领、换领、补领</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eastAsia="仿宋_GB2312"/>
                <w:color w:val="000000"/>
                <w:sz w:val="18"/>
                <w:szCs w:val="18"/>
              </w:rPr>
            </w:pPr>
            <w:r>
              <w:rPr>
                <w:rFonts w:eastAsia="仿宋_GB2312"/>
                <w:color w:val="000000"/>
                <w:sz w:val="18"/>
                <w:szCs w:val="18"/>
              </w:rPr>
              <w:t>《临时居民身份证管理办法》（公安部令第78号）、《政府信息公开条例》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6" w:hRule="atLeast"/>
          <w:tblHeader/>
        </w:trPr>
        <w:tc>
          <w:tcPr>
            <w:tcW w:w="501"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18</w:t>
            </w:r>
          </w:p>
        </w:tc>
        <w:tc>
          <w:tcPr>
            <w:tcW w:w="83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居民身份证管理</w:t>
            </w:r>
          </w:p>
        </w:tc>
        <w:tc>
          <w:tcPr>
            <w:tcW w:w="835"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异地申请换、补领居民身份证</w:t>
            </w:r>
          </w:p>
        </w:tc>
        <w:tc>
          <w:tcPr>
            <w:tcW w:w="1590"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pPr>
              <w:widowControl/>
              <w:spacing w:line="240" w:lineRule="atLeast"/>
              <w:textAlignment w:val="center"/>
              <w:rPr>
                <w:rFonts w:eastAsia="仿宋_GB2312"/>
                <w:color w:val="000000"/>
                <w:sz w:val="18"/>
                <w:szCs w:val="18"/>
              </w:rPr>
            </w:pPr>
            <w:r>
              <w:rPr>
                <w:rFonts w:eastAsia="仿宋_GB2312"/>
                <w:color w:val="000000"/>
                <w:sz w:val="18"/>
                <w:szCs w:val="18"/>
              </w:rPr>
              <w:t>《居民身份证法》、《公安部关于印发&lt;关于建立居民身份证异地受理挂失申报和丢失招领制度的意见&gt;的通知》（公通字〔2015〕34号）、《政府信息公开条例》</w:t>
            </w:r>
          </w:p>
        </w:tc>
        <w:tc>
          <w:tcPr>
            <w:tcW w:w="1616" w:type="dxa"/>
            <w:vAlign w:val="center"/>
          </w:tcPr>
          <w:p>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pPr>
              <w:widowControl/>
              <w:spacing w:line="240" w:lineRule="atLeast"/>
              <w:rPr>
                <w:rFonts w:hint="eastAsia" w:ascii="仿宋_GB2312" w:hAnsi="宋体" w:eastAsia="仿宋_GB2312"/>
                <w:color w:val="000000"/>
                <w:sz w:val="18"/>
                <w:szCs w:val="18"/>
              </w:rPr>
            </w:pPr>
          </w:p>
        </w:tc>
        <w:tc>
          <w:tcPr>
            <w:tcW w:w="441"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pPr>
              <w:widowControl/>
              <w:spacing w:line="240" w:lineRule="atLeast"/>
              <w:rPr>
                <w:rFonts w:hint="eastAsia" w:ascii="仿宋_GB2312" w:hAnsi="宋体" w:eastAsia="仿宋_GB2312"/>
                <w:color w:val="000000"/>
                <w:sz w:val="18"/>
                <w:szCs w:val="18"/>
              </w:rPr>
            </w:pPr>
          </w:p>
        </w:tc>
        <w:tc>
          <w:tcPr>
            <w:tcW w:w="547"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bl>
    <w:p>
      <w:pPr>
        <w:jc w:val="center"/>
        <w:rPr>
          <w:rFonts w:ascii="方正小标宋_GBK" w:eastAsia="方正小标宋_GBK"/>
          <w:sz w:val="44"/>
          <w:szCs w:val="44"/>
        </w:rPr>
      </w:pPr>
      <w:bookmarkStart w:id="1" w:name="_Toc24724708"/>
    </w:p>
    <w:p>
      <w:pPr>
        <w:jc w:val="center"/>
        <w:rPr>
          <w:rFonts w:ascii="方正小标宋_GBK" w:eastAsia="方正小标宋_GBK"/>
          <w:sz w:val="44"/>
          <w:szCs w:val="44"/>
        </w:rPr>
      </w:pPr>
    </w:p>
    <w:p>
      <w:pPr>
        <w:jc w:val="center"/>
        <w:rPr>
          <w:rFonts w:ascii="方正小标宋_GBK" w:eastAsia="方正小标宋_GBK"/>
          <w:sz w:val="44"/>
          <w:szCs w:val="44"/>
        </w:rPr>
      </w:pPr>
    </w:p>
    <w:p>
      <w:pPr>
        <w:jc w:val="center"/>
        <w:rPr>
          <w:rFonts w:ascii="方正小标宋_GBK" w:eastAsia="方正小标宋_GBK"/>
          <w:sz w:val="44"/>
          <w:szCs w:val="44"/>
        </w:rPr>
      </w:pPr>
    </w:p>
    <w:p>
      <w:pPr>
        <w:jc w:val="center"/>
        <w:rPr>
          <w:rFonts w:ascii="方正小标宋_GBK" w:eastAsia="方正小标宋_GBK"/>
          <w:sz w:val="44"/>
          <w:szCs w:val="44"/>
        </w:rPr>
      </w:pPr>
    </w:p>
    <w:p>
      <w:pPr>
        <w:jc w:val="center"/>
        <w:rPr>
          <w:rFonts w:ascii="方正小标宋_GBK" w:eastAsia="方正小标宋_GBK"/>
          <w:sz w:val="44"/>
          <w:szCs w:val="44"/>
        </w:rPr>
      </w:pPr>
    </w:p>
    <w:p>
      <w:pPr>
        <w:jc w:val="center"/>
        <w:rPr>
          <w:rFonts w:ascii="方正小标宋_GBK" w:eastAsia="方正小标宋_GBK"/>
          <w:sz w:val="44"/>
          <w:szCs w:val="44"/>
        </w:rPr>
      </w:pPr>
    </w:p>
    <w:p>
      <w:pPr>
        <w:jc w:val="center"/>
        <w:rPr>
          <w:rFonts w:ascii="方正小标宋_GBK" w:eastAsia="方正小标宋_GBK"/>
          <w:sz w:val="44"/>
          <w:szCs w:val="44"/>
        </w:rPr>
      </w:pPr>
    </w:p>
    <w:p>
      <w:pPr>
        <w:jc w:val="both"/>
        <w:rPr>
          <w:rFonts w:ascii="方正小标宋_GBK" w:eastAsia="方正小标宋_GBK"/>
          <w:sz w:val="44"/>
          <w:szCs w:val="44"/>
        </w:rPr>
      </w:pPr>
    </w:p>
    <w:p>
      <w:pPr>
        <w:numPr>
          <w:ilvl w:val="0"/>
          <w:numId w:val="2"/>
        </w:numPr>
        <w:jc w:val="center"/>
        <w:rPr>
          <w:rFonts w:hint="eastAsia" w:ascii="方正小标宋_GBK" w:eastAsia="方正小标宋_GBK"/>
          <w:sz w:val="44"/>
          <w:szCs w:val="44"/>
        </w:rPr>
      </w:pPr>
      <w:r>
        <w:rPr>
          <w:rFonts w:hint="eastAsia" w:ascii="方正小标宋_GBK" w:eastAsia="方正小标宋_GBK"/>
          <w:sz w:val="44"/>
          <w:szCs w:val="44"/>
        </w:rPr>
        <w:t>社会救助领域基层政务公开标准目录</w:t>
      </w:r>
      <w:bookmarkEnd w:id="1"/>
    </w:p>
    <w:p>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永福县罗锦镇人民政府</w:t>
      </w:r>
    </w:p>
    <w:tbl>
      <w:tblPr>
        <w:tblStyle w:val="4"/>
        <w:tblW w:w="15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序号</w:t>
            </w:r>
          </w:p>
        </w:tc>
        <w:tc>
          <w:tcPr>
            <w:tcW w:w="1440" w:type="dxa"/>
            <w:gridSpan w:val="2"/>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公开事项</w:t>
            </w:r>
          </w:p>
        </w:tc>
        <w:tc>
          <w:tcPr>
            <w:tcW w:w="2160"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公开内容（要素）</w:t>
            </w:r>
          </w:p>
        </w:tc>
        <w:tc>
          <w:tcPr>
            <w:tcW w:w="2520"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公开依据</w:t>
            </w:r>
          </w:p>
        </w:tc>
        <w:tc>
          <w:tcPr>
            <w:tcW w:w="1440"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公开时限</w:t>
            </w:r>
          </w:p>
        </w:tc>
        <w:tc>
          <w:tcPr>
            <w:tcW w:w="1620" w:type="dxa"/>
            <w:vMerge w:val="restart"/>
            <w:vAlign w:val="center"/>
          </w:tcPr>
          <w:p>
            <w:pPr>
              <w:snapToGrid w:val="0"/>
              <w:spacing w:line="300" w:lineRule="exact"/>
              <w:jc w:val="center"/>
            </w:pPr>
            <w:r>
              <w:rPr>
                <w:rFonts w:hint="eastAsia" w:ascii="方正黑体_GBK" w:eastAsia="方正黑体_GBK"/>
                <w:color w:val="000000"/>
                <w:sz w:val="24"/>
              </w:rPr>
              <w:t>公开主体</w:t>
            </w:r>
          </w:p>
        </w:tc>
        <w:tc>
          <w:tcPr>
            <w:tcW w:w="1800"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公开渠道和载体</w:t>
            </w:r>
          </w:p>
        </w:tc>
        <w:tc>
          <w:tcPr>
            <w:tcW w:w="1249" w:type="dxa"/>
            <w:gridSpan w:val="2"/>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公开对象</w:t>
            </w:r>
          </w:p>
        </w:tc>
        <w:tc>
          <w:tcPr>
            <w:tcW w:w="1271" w:type="dxa"/>
            <w:gridSpan w:val="2"/>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公开方式</w:t>
            </w:r>
          </w:p>
        </w:tc>
        <w:tc>
          <w:tcPr>
            <w:tcW w:w="1440" w:type="dxa"/>
            <w:gridSpan w:val="2"/>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snapToGrid w:val="0"/>
              <w:spacing w:line="300" w:lineRule="exact"/>
              <w:jc w:val="center"/>
              <w:rPr>
                <w:rFonts w:hint="eastAsia" w:ascii="方正黑体_GBK" w:eastAsia="方正黑体_GBK"/>
                <w:color w:val="000000"/>
                <w:sz w:val="24"/>
              </w:rPr>
            </w:pPr>
          </w:p>
        </w:tc>
        <w:tc>
          <w:tcPr>
            <w:tcW w:w="720"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一级事项</w:t>
            </w:r>
          </w:p>
        </w:tc>
        <w:tc>
          <w:tcPr>
            <w:tcW w:w="720"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二级事项</w:t>
            </w:r>
          </w:p>
        </w:tc>
        <w:tc>
          <w:tcPr>
            <w:tcW w:w="2160" w:type="dxa"/>
            <w:vMerge w:val="continue"/>
            <w:vAlign w:val="center"/>
          </w:tcPr>
          <w:p>
            <w:pPr>
              <w:snapToGrid w:val="0"/>
              <w:spacing w:line="300" w:lineRule="exact"/>
              <w:jc w:val="center"/>
              <w:rPr>
                <w:rFonts w:hint="eastAsia" w:ascii="方正黑体_GBK" w:eastAsia="方正黑体_GBK"/>
                <w:color w:val="000000"/>
                <w:sz w:val="24"/>
              </w:rPr>
            </w:pPr>
          </w:p>
        </w:tc>
        <w:tc>
          <w:tcPr>
            <w:tcW w:w="2520" w:type="dxa"/>
            <w:vMerge w:val="continue"/>
            <w:vAlign w:val="center"/>
          </w:tcPr>
          <w:p>
            <w:pPr>
              <w:snapToGrid w:val="0"/>
              <w:spacing w:line="300" w:lineRule="exact"/>
              <w:jc w:val="center"/>
              <w:rPr>
                <w:rFonts w:hint="eastAsia" w:ascii="方正黑体_GBK" w:eastAsia="方正黑体_GBK"/>
                <w:color w:val="000000"/>
                <w:sz w:val="24"/>
              </w:rPr>
            </w:pPr>
          </w:p>
        </w:tc>
        <w:tc>
          <w:tcPr>
            <w:tcW w:w="1440" w:type="dxa"/>
            <w:vMerge w:val="continue"/>
            <w:vAlign w:val="center"/>
          </w:tcPr>
          <w:p>
            <w:pPr>
              <w:snapToGrid w:val="0"/>
              <w:spacing w:line="300" w:lineRule="exact"/>
              <w:jc w:val="center"/>
              <w:rPr>
                <w:rFonts w:hint="eastAsia" w:ascii="方正黑体_GBK" w:eastAsia="方正黑体_GBK"/>
                <w:color w:val="000000"/>
                <w:sz w:val="24"/>
              </w:rPr>
            </w:pPr>
          </w:p>
        </w:tc>
        <w:tc>
          <w:tcPr>
            <w:tcW w:w="1620" w:type="dxa"/>
            <w:vMerge w:val="continue"/>
            <w:vAlign w:val="center"/>
          </w:tcPr>
          <w:p>
            <w:pPr>
              <w:snapToGrid w:val="0"/>
              <w:spacing w:line="300" w:lineRule="exact"/>
              <w:jc w:val="center"/>
            </w:pPr>
          </w:p>
        </w:tc>
        <w:tc>
          <w:tcPr>
            <w:tcW w:w="1800" w:type="dxa"/>
            <w:vMerge w:val="continue"/>
            <w:vAlign w:val="center"/>
          </w:tcPr>
          <w:p>
            <w:pPr>
              <w:snapToGrid w:val="0"/>
              <w:spacing w:line="300" w:lineRule="exact"/>
              <w:jc w:val="center"/>
              <w:rPr>
                <w:rFonts w:hint="eastAsia" w:ascii="方正黑体_GBK" w:eastAsia="方正黑体_GBK"/>
                <w:color w:val="000000"/>
                <w:sz w:val="24"/>
              </w:rPr>
            </w:pPr>
          </w:p>
        </w:tc>
        <w:tc>
          <w:tcPr>
            <w:tcW w:w="540"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全社会</w:t>
            </w:r>
          </w:p>
        </w:tc>
        <w:tc>
          <w:tcPr>
            <w:tcW w:w="709"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特定群众</w:t>
            </w:r>
          </w:p>
        </w:tc>
        <w:tc>
          <w:tcPr>
            <w:tcW w:w="551"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主动</w:t>
            </w:r>
          </w:p>
        </w:tc>
        <w:tc>
          <w:tcPr>
            <w:tcW w:w="720"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依申请公开</w:t>
            </w:r>
          </w:p>
        </w:tc>
        <w:tc>
          <w:tcPr>
            <w:tcW w:w="720"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县级</w:t>
            </w:r>
          </w:p>
        </w:tc>
        <w:tc>
          <w:tcPr>
            <w:tcW w:w="720"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《社会救助暂行办法》（国令第649号）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各地配套政策法规文件</w:t>
            </w:r>
          </w:p>
        </w:tc>
        <w:tc>
          <w:tcPr>
            <w:tcW w:w="25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r>
              <w:rPr>
                <w:rFonts w:hint="eastAsia" w:ascii="仿宋_GB2312" w:hAnsi="宋体" w:eastAsia="仿宋_GB2312"/>
                <w:color w:val="000000"/>
                <w:sz w:val="18"/>
                <w:szCs w:val="18"/>
              </w:rPr>
              <w:t>县级政府民政部门、乡镇政府（街道办事处）</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pP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监督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检查</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社会救助信访通讯地址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社会救助投诉举报电话</w:t>
            </w:r>
          </w:p>
        </w:tc>
        <w:tc>
          <w:tcPr>
            <w:tcW w:w="25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r>
              <w:rPr>
                <w:rFonts w:hint="eastAsia" w:ascii="仿宋_GB2312" w:hAnsi="宋体" w:eastAsia="仿宋_GB2312"/>
                <w:color w:val="000000"/>
                <w:sz w:val="18"/>
                <w:szCs w:val="18"/>
              </w:rPr>
              <w:t>县级政府民政部门、乡镇政府（街道办事处）</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《国务院关于进一步加强和改进最低生活保障工作的意见》（国发〔2012〕45号）、《最低生活保障审核审批办法（试行）》、各地配套政策法规文件</w:t>
            </w:r>
          </w:p>
        </w:tc>
        <w:tc>
          <w:tcPr>
            <w:tcW w:w="25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r>
              <w:rPr>
                <w:rFonts w:hint="eastAsia" w:ascii="仿宋_GB2312" w:hAnsi="宋体" w:eastAsia="仿宋_GB2312"/>
                <w:color w:val="000000"/>
                <w:sz w:val="18"/>
                <w:szCs w:val="18"/>
              </w:rPr>
              <w:t>县级政府民政部门、乡镇政府（街道办事处）</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vAlign w:val="center"/>
          </w:tcPr>
          <w:p>
            <w:pP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vAlign w:val="center"/>
          </w:tcPr>
          <w:p>
            <w:pPr>
              <w:rPr>
                <w:rFonts w:eastAsia="仿宋_GB2312"/>
                <w:color w:val="000000"/>
                <w:sz w:val="18"/>
                <w:szCs w:val="18"/>
              </w:rPr>
            </w:pPr>
            <w:r>
              <w:rPr>
                <w:rFonts w:eastAsia="仿宋_GB2312"/>
                <w:color w:val="000000"/>
                <w:sz w:val="18"/>
                <w:szCs w:val="18"/>
              </w:rPr>
              <w:t>《国务院关于进一步加强和改进最低生活保障工作的意见》（国发〔2012〕45号）、各地相关政策法规文件</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r>
              <w:rPr>
                <w:rFonts w:hint="eastAsia" w:ascii="仿宋_GB2312" w:hAnsi="宋体" w:eastAsia="仿宋_GB2312"/>
                <w:color w:val="000000"/>
                <w:sz w:val="18"/>
                <w:szCs w:val="18"/>
              </w:rPr>
              <w:t>县级政府民政部门、乡镇政府（街道办事处）</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初审对象名单及相关信息  </w:t>
            </w:r>
          </w:p>
        </w:tc>
        <w:tc>
          <w:tcPr>
            <w:tcW w:w="2520" w:type="dxa"/>
            <w:vAlign w:val="center"/>
          </w:tcPr>
          <w:p>
            <w:pPr>
              <w:rPr>
                <w:rFonts w:eastAsia="仿宋_GB2312"/>
                <w:color w:val="000000"/>
                <w:sz w:val="18"/>
                <w:szCs w:val="18"/>
              </w:rPr>
            </w:pPr>
            <w:r>
              <w:rPr>
                <w:rFonts w:eastAsia="仿宋_GB2312"/>
                <w:color w:val="000000"/>
                <w:sz w:val="18"/>
                <w:szCs w:val="18"/>
              </w:rPr>
              <w:t>《国务院关于进一步加强和改进最低生活保障工作的意见》（国发〔2012〕45号）、各地相关政策法规文件</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r>
              <w:rPr>
                <w:rFonts w:hint="eastAsia" w:ascii="仿宋_GB2312" w:hAnsi="宋体" w:eastAsia="仿宋_GB2312"/>
                <w:color w:val="000000"/>
                <w:sz w:val="18"/>
                <w:szCs w:val="18"/>
              </w:rPr>
              <w:t>乡镇政府（街道办事处）</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■社区/企事业单位/村公示栏（电子屏）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vAlign w:val="center"/>
          </w:tcPr>
          <w:p>
            <w:pP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审批   信息</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低保对象名单及相关信息</w:t>
            </w:r>
          </w:p>
        </w:tc>
        <w:tc>
          <w:tcPr>
            <w:tcW w:w="2520" w:type="dxa"/>
            <w:vAlign w:val="center"/>
          </w:tcPr>
          <w:p>
            <w:pPr>
              <w:rPr>
                <w:rFonts w:eastAsia="仿宋_GB2312"/>
                <w:color w:val="000000"/>
                <w:sz w:val="18"/>
                <w:szCs w:val="18"/>
              </w:rPr>
            </w:pPr>
            <w:r>
              <w:rPr>
                <w:rFonts w:eastAsia="仿宋_GB2312"/>
                <w:color w:val="000000"/>
                <w:sz w:val="18"/>
                <w:szCs w:val="18"/>
              </w:rPr>
              <w:t>《国务院关于进一步加强和改进最低生活保障工作的意见》（国发〔2012〕45号）、各地相关政策法规文件</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r>
              <w:rPr>
                <w:rFonts w:hint="eastAsia" w:ascii="仿宋_GB2312" w:hAnsi="宋体" w:eastAsia="仿宋_GB2312"/>
                <w:color w:val="000000"/>
                <w:sz w:val="18"/>
                <w:szCs w:val="18"/>
              </w:rPr>
              <w:t>县级政府民政部门、乡镇政府（街道办事处）</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国发〔2016〕14号）、民政部关于印发《特困人员认定办法》的通知、民政部关于贯彻落实《国务院关于进一步健全特困人员救助供养制度的意见》（国发〔2016〕14号）的通知、各地配套政策法规文件</w:t>
            </w:r>
          </w:p>
        </w:tc>
        <w:tc>
          <w:tcPr>
            <w:tcW w:w="2520" w:type="dxa"/>
            <w:vAlign w:val="center"/>
          </w:tcPr>
          <w:p>
            <w:pPr>
              <w:jc w:val="center"/>
              <w:rPr>
                <w:rFonts w:eastAsia="仿宋_GB2312"/>
                <w:color w:val="000000"/>
                <w:sz w:val="18"/>
                <w:szCs w:val="18"/>
              </w:rPr>
            </w:pPr>
            <w:r>
              <w:rPr>
                <w:rFonts w:eastAsia="仿宋_GB2312"/>
                <w:color w:val="000000"/>
                <w:sz w:val="18"/>
                <w:szCs w:val="18"/>
              </w:rPr>
              <w:t>《信息公开条例》及相关规定</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r>
              <w:rPr>
                <w:rFonts w:hint="eastAsia" w:ascii="仿宋_GB2312" w:hAnsi="宋体" w:eastAsia="仿宋_GB2312"/>
                <w:color w:val="000000"/>
                <w:sz w:val="18"/>
                <w:szCs w:val="18"/>
              </w:rPr>
              <w:t>县级政府民政部门、乡镇政府（街道办事处）</w:t>
            </w:r>
          </w:p>
        </w:tc>
        <w:tc>
          <w:tcPr>
            <w:tcW w:w="180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r>
              <w:rPr>
                <w:rFonts w:hint="eastAsia" w:ascii="仿宋_GB2312" w:hAnsi="宋体" w:eastAsia="仿宋_GB2312"/>
                <w:color w:val="000000"/>
                <w:sz w:val="18"/>
                <w:szCs w:val="18"/>
              </w:rPr>
              <w:t xml:space="preserve">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continue"/>
            <w:vAlign w:val="center"/>
          </w:tcPr>
          <w:p>
            <w:pP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520" w:type="dxa"/>
            <w:vAlign w:val="center"/>
          </w:tcPr>
          <w:p>
            <w:pPr>
              <w:rPr>
                <w:rFonts w:eastAsia="仿宋_GB2312"/>
                <w:color w:val="000000"/>
                <w:sz w:val="18"/>
                <w:szCs w:val="18"/>
              </w:rPr>
            </w:pPr>
            <w:r>
              <w:rPr>
                <w:rFonts w:eastAsia="仿宋_GB2312"/>
                <w:color w:val="000000"/>
                <w:sz w:val="18"/>
                <w:szCs w:val="18"/>
              </w:rPr>
              <w:t>《国务院关于进一步健全特困人员救助供养制度的意见》（国发〔2016〕14号）、各地相关政策法规文件</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r>
              <w:rPr>
                <w:rFonts w:hint="eastAsia" w:ascii="仿宋_GB2312" w:hAnsi="宋体" w:eastAsia="仿宋_GB2312"/>
                <w:color w:val="000000"/>
                <w:sz w:val="18"/>
                <w:szCs w:val="18"/>
              </w:rPr>
              <w:t>县级政府民政部门、乡镇政府（街道办事处）</w:t>
            </w:r>
          </w:p>
        </w:tc>
        <w:tc>
          <w:tcPr>
            <w:tcW w:w="180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初审对象名单及相关信息、终止供养名单</w:t>
            </w:r>
          </w:p>
        </w:tc>
        <w:tc>
          <w:tcPr>
            <w:tcW w:w="2520" w:type="dxa"/>
            <w:vAlign w:val="center"/>
          </w:tcPr>
          <w:p>
            <w:pPr>
              <w:rPr>
                <w:rFonts w:eastAsia="仿宋_GB2312"/>
                <w:color w:val="000000"/>
                <w:sz w:val="18"/>
                <w:szCs w:val="18"/>
              </w:rPr>
            </w:pPr>
            <w:r>
              <w:rPr>
                <w:rFonts w:eastAsia="仿宋_GB2312"/>
                <w:color w:val="000000"/>
                <w:sz w:val="18"/>
                <w:szCs w:val="18"/>
              </w:rPr>
              <w:t>《国务院关于进一步健全特困人员救助供养制度的意见》（国发〔2016〕14号）、各地相关政策法规文件</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r>
              <w:rPr>
                <w:rFonts w:hint="eastAsia" w:ascii="仿宋_GB2312" w:hAnsi="宋体" w:eastAsia="仿宋_GB2312"/>
                <w:color w:val="000000"/>
                <w:sz w:val="18"/>
                <w:szCs w:val="18"/>
              </w:rPr>
              <w:t>乡镇政府（街道办事处）</w:t>
            </w:r>
          </w:p>
        </w:tc>
        <w:tc>
          <w:tcPr>
            <w:tcW w:w="180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pP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审批   信息</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特困人员名单及相关信息</w:t>
            </w:r>
          </w:p>
        </w:tc>
        <w:tc>
          <w:tcPr>
            <w:tcW w:w="2520" w:type="dxa"/>
            <w:vAlign w:val="center"/>
          </w:tcPr>
          <w:p>
            <w:pPr>
              <w:rPr>
                <w:rFonts w:eastAsia="仿宋_GB2312"/>
                <w:color w:val="000000"/>
                <w:sz w:val="18"/>
                <w:szCs w:val="18"/>
              </w:rPr>
            </w:pPr>
            <w:r>
              <w:rPr>
                <w:rFonts w:eastAsia="仿宋_GB2312"/>
                <w:color w:val="000000"/>
                <w:sz w:val="18"/>
                <w:szCs w:val="18"/>
              </w:rPr>
              <w:t>《国务院关于进一步健全特困人员救助供养制度的意见》（国发〔2016〕14号）、各地相关政策法规文件</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r>
              <w:rPr>
                <w:rFonts w:hint="eastAsia" w:ascii="仿宋_GB2312" w:hAnsi="宋体" w:eastAsia="仿宋_GB2312"/>
                <w:color w:val="000000"/>
                <w:sz w:val="18"/>
                <w:szCs w:val="18"/>
              </w:rPr>
              <w:t>县级政府民政部门、乡镇政府（街道办事处）</w:t>
            </w:r>
          </w:p>
        </w:tc>
        <w:tc>
          <w:tcPr>
            <w:tcW w:w="180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《国务院关于全面建立临时救助制度的通知》（国发〔2014〕47号）、《民政部 财政部关于进一步加强和改进临时救助工作的意见》、各地配套政策法规文件</w:t>
            </w:r>
          </w:p>
        </w:tc>
        <w:tc>
          <w:tcPr>
            <w:tcW w:w="2520" w:type="dxa"/>
            <w:vAlign w:val="center"/>
          </w:tcPr>
          <w:p>
            <w:pPr>
              <w:jc w:val="center"/>
              <w:rPr>
                <w:rFonts w:eastAsia="仿宋_GB2312"/>
                <w:color w:val="000000"/>
                <w:sz w:val="18"/>
                <w:szCs w:val="18"/>
              </w:rPr>
            </w:pPr>
            <w:r>
              <w:rPr>
                <w:rFonts w:eastAsia="仿宋_GB2312"/>
                <w:color w:val="000000"/>
                <w:sz w:val="18"/>
                <w:szCs w:val="18"/>
              </w:rPr>
              <w:t>《信息公开条例》及相关规定</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r>
              <w:rPr>
                <w:rFonts w:hint="eastAsia" w:ascii="仿宋_GB2312" w:hAnsi="宋体" w:eastAsia="仿宋_GB2312"/>
                <w:color w:val="000000"/>
                <w:sz w:val="18"/>
                <w:szCs w:val="18"/>
              </w:rPr>
              <w:t>县级政府民政部门、乡镇政府（街道办事处）</w:t>
            </w:r>
          </w:p>
        </w:tc>
        <w:tc>
          <w:tcPr>
            <w:tcW w:w="180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vAlign w:val="center"/>
          </w:tcPr>
          <w:p>
            <w:pPr>
              <w:rPr>
                <w:rFonts w:eastAsia="仿宋_GB2312"/>
                <w:color w:val="000000"/>
                <w:sz w:val="18"/>
                <w:szCs w:val="18"/>
              </w:rPr>
            </w:pPr>
            <w:r>
              <w:rPr>
                <w:rFonts w:eastAsia="仿宋_GB2312"/>
                <w:color w:val="000000"/>
                <w:sz w:val="18"/>
                <w:szCs w:val="18"/>
              </w:rPr>
              <w:t>《国务院关于全面建立临时救助制度的通知》（国发〔2014〕47号）、各地相关政策法规文件</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r>
              <w:rPr>
                <w:rFonts w:hint="eastAsia" w:ascii="仿宋_GB2312" w:hAnsi="宋体" w:eastAsia="仿宋_GB2312"/>
                <w:color w:val="000000"/>
                <w:sz w:val="18"/>
                <w:szCs w:val="18"/>
              </w:rPr>
              <w:t>县级政府民政部门、乡镇政府（街道办事处）</w:t>
            </w:r>
          </w:p>
        </w:tc>
        <w:tc>
          <w:tcPr>
            <w:tcW w:w="180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continue"/>
            <w:vAlign w:val="center"/>
          </w:tcPr>
          <w:p>
            <w:pP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520" w:type="dxa"/>
            <w:vAlign w:val="center"/>
          </w:tcPr>
          <w:p>
            <w:pPr>
              <w:rPr>
                <w:rFonts w:eastAsia="仿宋_GB2312"/>
                <w:color w:val="000000"/>
                <w:sz w:val="18"/>
                <w:szCs w:val="18"/>
              </w:rPr>
            </w:pPr>
            <w:r>
              <w:rPr>
                <w:rFonts w:eastAsia="仿宋_GB2312"/>
                <w:color w:val="000000"/>
                <w:sz w:val="18"/>
                <w:szCs w:val="18"/>
              </w:rPr>
              <w:t>《国务院关于全面建立临时救助制度的通知》（国发〔2014〕47号）、各地相关政策法规文件</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r>
              <w:rPr>
                <w:rFonts w:hint="eastAsia" w:ascii="仿宋_GB2312" w:hAnsi="宋体" w:eastAsia="仿宋_GB2312"/>
                <w:color w:val="000000"/>
                <w:sz w:val="18"/>
                <w:szCs w:val="18"/>
              </w:rPr>
              <w:t>县级政府民政部门、乡镇政府（街道办事处）</w:t>
            </w:r>
          </w:p>
        </w:tc>
        <w:tc>
          <w:tcPr>
            <w:tcW w:w="180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bl>
    <w:p>
      <w:pPr>
        <w:spacing w:line="440" w:lineRule="exact"/>
        <w:ind w:firstLine="640" w:firstLineChars="200"/>
        <w:rPr>
          <w:rFonts w:hint="eastAsia" w:eastAsia="仿宋_GB2312"/>
          <w:color w:val="000000"/>
          <w:sz w:val="32"/>
          <w:szCs w:val="32"/>
        </w:rPr>
        <w:sectPr>
          <w:pgSz w:w="16838" w:h="11906" w:orient="landscape"/>
          <w:pgMar w:top="1134" w:right="1134" w:bottom="1134" w:left="1134" w:header="851" w:footer="1021" w:gutter="0"/>
          <w:pgNumType w:fmt="decimalFullWidth"/>
          <w:cols w:space="720" w:num="1"/>
          <w:docGrid w:linePitch="312" w:charSpace="0"/>
        </w:sectPr>
      </w:pPr>
    </w:p>
    <w:p>
      <w:pPr>
        <w:numPr>
          <w:ilvl w:val="0"/>
          <w:numId w:val="2"/>
        </w:numPr>
        <w:jc w:val="center"/>
        <w:rPr>
          <w:rFonts w:hint="eastAsia" w:ascii="方正小标宋_GBK" w:eastAsia="方正小标宋_GBK"/>
          <w:sz w:val="44"/>
          <w:szCs w:val="44"/>
        </w:rPr>
      </w:pPr>
      <w:bookmarkStart w:id="2" w:name="_Toc24724709"/>
      <w:r>
        <w:rPr>
          <w:rFonts w:hint="eastAsia" w:ascii="方正小标宋_GBK" w:eastAsia="方正小标宋_GBK"/>
          <w:sz w:val="44"/>
          <w:szCs w:val="44"/>
        </w:rPr>
        <w:t>养老服务领域基层政务公开标准目录</w:t>
      </w:r>
      <w:bookmarkEnd w:id="2"/>
    </w:p>
    <w:p>
      <w:pPr>
        <w:numPr>
          <w:ilvl w:val="0"/>
          <w:numId w:val="0"/>
        </w:numPr>
        <w:adjustRightInd w:val="0"/>
        <w:snapToGrid w:val="0"/>
        <w:spacing w:line="59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永福县罗锦镇人民政府</w:t>
      </w:r>
    </w:p>
    <w:tbl>
      <w:tblPr>
        <w:tblStyle w:val="4"/>
        <w:tblW w:w="15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440"/>
        <w:gridCol w:w="2880"/>
        <w:gridCol w:w="1980"/>
        <w:gridCol w:w="1260"/>
        <w:gridCol w:w="1080"/>
        <w:gridCol w:w="1620"/>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序号</w:t>
            </w:r>
          </w:p>
        </w:tc>
        <w:tc>
          <w:tcPr>
            <w:tcW w:w="2160" w:type="dxa"/>
            <w:gridSpan w:val="2"/>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公开事项</w:t>
            </w:r>
          </w:p>
        </w:tc>
        <w:tc>
          <w:tcPr>
            <w:tcW w:w="2880"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公开内容（要素）</w:t>
            </w:r>
          </w:p>
        </w:tc>
        <w:tc>
          <w:tcPr>
            <w:tcW w:w="1980"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公开依据</w:t>
            </w:r>
          </w:p>
        </w:tc>
        <w:tc>
          <w:tcPr>
            <w:tcW w:w="1260"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公开时限</w:t>
            </w:r>
          </w:p>
        </w:tc>
        <w:tc>
          <w:tcPr>
            <w:tcW w:w="1080" w:type="dxa"/>
            <w:vMerge w:val="restart"/>
            <w:vAlign w:val="center"/>
          </w:tcPr>
          <w:p>
            <w:pPr>
              <w:snapToGrid w:val="0"/>
              <w:spacing w:line="300" w:lineRule="exact"/>
              <w:jc w:val="center"/>
            </w:pPr>
            <w:r>
              <w:rPr>
                <w:rFonts w:hint="eastAsia" w:ascii="方正黑体_GBK" w:eastAsia="方正黑体_GBK"/>
                <w:color w:val="000000"/>
                <w:sz w:val="24"/>
              </w:rPr>
              <w:t>公开主体</w:t>
            </w:r>
          </w:p>
        </w:tc>
        <w:tc>
          <w:tcPr>
            <w:tcW w:w="1620" w:type="dxa"/>
            <w:vMerge w:val="restart"/>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公开渠道和载体</w:t>
            </w:r>
          </w:p>
        </w:tc>
        <w:tc>
          <w:tcPr>
            <w:tcW w:w="1249" w:type="dxa"/>
            <w:gridSpan w:val="2"/>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公开对象</w:t>
            </w:r>
          </w:p>
        </w:tc>
        <w:tc>
          <w:tcPr>
            <w:tcW w:w="1271" w:type="dxa"/>
            <w:gridSpan w:val="2"/>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公开方式</w:t>
            </w:r>
          </w:p>
        </w:tc>
        <w:tc>
          <w:tcPr>
            <w:tcW w:w="1440" w:type="dxa"/>
            <w:gridSpan w:val="2"/>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snapToGrid w:val="0"/>
              <w:spacing w:line="300" w:lineRule="exact"/>
              <w:jc w:val="center"/>
              <w:rPr>
                <w:rFonts w:hint="eastAsia" w:ascii="方正黑体_GBK" w:eastAsia="方正黑体_GBK"/>
                <w:color w:val="000000"/>
                <w:sz w:val="24"/>
              </w:rPr>
            </w:pPr>
          </w:p>
        </w:tc>
        <w:tc>
          <w:tcPr>
            <w:tcW w:w="720"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一级事项</w:t>
            </w:r>
          </w:p>
        </w:tc>
        <w:tc>
          <w:tcPr>
            <w:tcW w:w="1440"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二级事项</w:t>
            </w:r>
          </w:p>
        </w:tc>
        <w:tc>
          <w:tcPr>
            <w:tcW w:w="2880" w:type="dxa"/>
            <w:vMerge w:val="continue"/>
            <w:vAlign w:val="center"/>
          </w:tcPr>
          <w:p>
            <w:pPr>
              <w:snapToGrid w:val="0"/>
              <w:spacing w:line="300" w:lineRule="exact"/>
              <w:jc w:val="center"/>
              <w:rPr>
                <w:rFonts w:hint="eastAsia" w:ascii="方正黑体_GBK" w:eastAsia="方正黑体_GBK"/>
                <w:color w:val="000000"/>
                <w:sz w:val="24"/>
              </w:rPr>
            </w:pPr>
          </w:p>
        </w:tc>
        <w:tc>
          <w:tcPr>
            <w:tcW w:w="1980" w:type="dxa"/>
            <w:vMerge w:val="continue"/>
            <w:vAlign w:val="center"/>
          </w:tcPr>
          <w:p>
            <w:pPr>
              <w:snapToGrid w:val="0"/>
              <w:spacing w:line="300" w:lineRule="exact"/>
              <w:jc w:val="center"/>
              <w:rPr>
                <w:rFonts w:hint="eastAsia" w:ascii="方正黑体_GBK" w:eastAsia="方正黑体_GBK"/>
                <w:color w:val="000000"/>
                <w:sz w:val="24"/>
              </w:rPr>
            </w:pPr>
          </w:p>
        </w:tc>
        <w:tc>
          <w:tcPr>
            <w:tcW w:w="1260" w:type="dxa"/>
            <w:vMerge w:val="continue"/>
            <w:vAlign w:val="center"/>
          </w:tcPr>
          <w:p>
            <w:pPr>
              <w:snapToGrid w:val="0"/>
              <w:spacing w:line="300" w:lineRule="exact"/>
              <w:jc w:val="center"/>
              <w:rPr>
                <w:rFonts w:hint="eastAsia" w:ascii="方正黑体_GBK" w:eastAsia="方正黑体_GBK"/>
                <w:color w:val="000000"/>
                <w:sz w:val="24"/>
              </w:rPr>
            </w:pPr>
          </w:p>
        </w:tc>
        <w:tc>
          <w:tcPr>
            <w:tcW w:w="1080" w:type="dxa"/>
            <w:vMerge w:val="continue"/>
            <w:vAlign w:val="center"/>
          </w:tcPr>
          <w:p>
            <w:pPr>
              <w:snapToGrid w:val="0"/>
              <w:spacing w:line="300" w:lineRule="exact"/>
              <w:jc w:val="center"/>
            </w:pPr>
          </w:p>
        </w:tc>
        <w:tc>
          <w:tcPr>
            <w:tcW w:w="1620" w:type="dxa"/>
            <w:vMerge w:val="continue"/>
            <w:vAlign w:val="center"/>
          </w:tcPr>
          <w:p>
            <w:pPr>
              <w:snapToGrid w:val="0"/>
              <w:spacing w:line="300" w:lineRule="exact"/>
              <w:jc w:val="center"/>
              <w:rPr>
                <w:rFonts w:hint="eastAsia" w:ascii="方正黑体_GBK" w:eastAsia="方正黑体_GBK"/>
                <w:color w:val="000000"/>
                <w:sz w:val="24"/>
              </w:rPr>
            </w:pPr>
          </w:p>
        </w:tc>
        <w:tc>
          <w:tcPr>
            <w:tcW w:w="540"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全社会</w:t>
            </w:r>
          </w:p>
        </w:tc>
        <w:tc>
          <w:tcPr>
            <w:tcW w:w="709"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特定群众</w:t>
            </w:r>
          </w:p>
        </w:tc>
        <w:tc>
          <w:tcPr>
            <w:tcW w:w="551"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主动</w:t>
            </w:r>
          </w:p>
        </w:tc>
        <w:tc>
          <w:tcPr>
            <w:tcW w:w="720"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依申请公开</w:t>
            </w:r>
          </w:p>
        </w:tc>
        <w:tc>
          <w:tcPr>
            <w:tcW w:w="720"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县级</w:t>
            </w:r>
          </w:p>
        </w:tc>
        <w:tc>
          <w:tcPr>
            <w:tcW w:w="720" w:type="dxa"/>
            <w:vAlign w:val="center"/>
          </w:tcPr>
          <w:p>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8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080" w:type="dxa"/>
            <w:vAlign w:val="center"/>
          </w:tcPr>
          <w:p>
            <w:r>
              <w:rPr>
                <w:rFonts w:hint="eastAsia" w:ascii="仿宋_GB2312" w:hAnsi="宋体" w:eastAsia="仿宋_GB2312"/>
                <w:color w:val="000000"/>
                <w:sz w:val="18"/>
                <w:szCs w:val="18"/>
              </w:rPr>
              <w:t>县级政府民政部门、乡镇政府（街道办事处）</w:t>
            </w:r>
          </w:p>
        </w:tc>
        <w:tc>
          <w:tcPr>
            <w:tcW w:w="16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（便民服务站）</w:t>
            </w:r>
            <w:r>
              <w:rPr>
                <w:rFonts w:hint="eastAsia" w:eastAsia="方正仿宋_GBK" w:cs="方正仿宋_GBK"/>
                <w:color w:val="000000"/>
                <w:sz w:val="24"/>
              </w:rPr>
              <w:t xml:space="preserve">   </w:t>
            </w:r>
            <w:r>
              <w:rPr>
                <w:rFonts w:hint="eastAsia" w:ascii="仿宋_GB2312" w:hAnsi="宋体" w:eastAsia="仿宋_GB2312"/>
                <w:color w:val="000000"/>
                <w:sz w:val="18"/>
                <w:szCs w:val="18"/>
              </w:rPr>
              <w:t xml:space="preserve">                                                                                                                                                                                </w:t>
            </w:r>
          </w:p>
        </w:tc>
        <w:tc>
          <w:tcPr>
            <w:tcW w:w="5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bl>
    <w:p/>
    <w:p/>
    <w:p/>
    <w:p/>
    <w:p/>
    <w:p/>
    <w:p>
      <w:pPr>
        <w:numPr>
          <w:ilvl w:val="0"/>
          <w:numId w:val="2"/>
        </w:numPr>
        <w:jc w:val="center"/>
        <w:rPr>
          <w:rFonts w:hint="eastAsia" w:ascii="方正小标宋_GBK" w:eastAsia="方正小标宋_GBK"/>
          <w:sz w:val="44"/>
          <w:szCs w:val="44"/>
        </w:rPr>
      </w:pPr>
      <w:bookmarkStart w:id="3" w:name="_Toc24724710"/>
      <w:r>
        <w:rPr>
          <w:rFonts w:hint="eastAsia" w:ascii="方正小标宋_GBK" w:eastAsia="方正小标宋_GBK"/>
          <w:sz w:val="44"/>
          <w:szCs w:val="44"/>
        </w:rPr>
        <w:t>公共法律服务领域基层政务公开标准目录</w:t>
      </w:r>
      <w:bookmarkEnd w:id="3"/>
    </w:p>
    <w:p>
      <w:pPr>
        <w:numPr>
          <w:ilvl w:val="0"/>
          <w:numId w:val="0"/>
        </w:numPr>
        <w:adjustRightInd w:val="0"/>
        <w:snapToGrid w:val="0"/>
        <w:spacing w:line="59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永福县罗锦镇人民政府</w:t>
      </w:r>
    </w:p>
    <w:tbl>
      <w:tblPr>
        <w:tblStyle w:val="4"/>
        <w:tblW w:w="15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440"/>
        <w:gridCol w:w="1620"/>
        <w:gridCol w:w="1980"/>
        <w:gridCol w:w="1628"/>
        <w:gridCol w:w="1072"/>
        <w:gridCol w:w="2340"/>
        <w:gridCol w:w="540"/>
        <w:gridCol w:w="900"/>
        <w:gridCol w:w="540"/>
        <w:gridCol w:w="720"/>
        <w:gridCol w:w="54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jc w:val="center"/>
              <w:rPr>
                <w:color w:val="000000"/>
                <w:kern w:val="0"/>
                <w:sz w:val="22"/>
              </w:rPr>
            </w:pPr>
            <w:r>
              <w:rPr>
                <w:rFonts w:hAnsi="宋体"/>
                <w:color w:val="000000"/>
                <w:kern w:val="0"/>
                <w:sz w:val="22"/>
              </w:rPr>
              <w:t>序号</w:t>
            </w:r>
          </w:p>
        </w:tc>
        <w:tc>
          <w:tcPr>
            <w:tcW w:w="23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8"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72" w:type="dxa"/>
            <w:vMerge w:val="restart"/>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w:t>
            </w:r>
          </w:p>
          <w:p>
            <w:pPr>
              <w:widowControl/>
              <w:jc w:val="center"/>
            </w:pPr>
            <w:r>
              <w:rPr>
                <w:rFonts w:hint="eastAsia" w:ascii="黑体" w:hAnsi="宋体" w:eastAsia="黑体" w:cs="宋体"/>
                <w:color w:val="000000"/>
                <w:kern w:val="0"/>
                <w:sz w:val="22"/>
              </w:rPr>
              <w:t>主体</w:t>
            </w:r>
          </w:p>
        </w:tc>
        <w:tc>
          <w:tcPr>
            <w:tcW w:w="234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jc w:val="left"/>
              <w:rPr>
                <w:color w:val="000000"/>
                <w:kern w:val="0"/>
                <w:sz w:val="22"/>
              </w:rPr>
            </w:pP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620" w:type="dxa"/>
            <w:vMerge w:val="continue"/>
            <w:vAlign w:val="center"/>
          </w:tcPr>
          <w:p>
            <w:pPr>
              <w:widowControl/>
              <w:jc w:val="left"/>
              <w:rPr>
                <w:rFonts w:ascii="黑体" w:hAnsi="宋体" w:eastAsia="黑体" w:cs="宋体"/>
                <w:color w:val="000000"/>
                <w:kern w:val="0"/>
                <w:sz w:val="22"/>
              </w:rPr>
            </w:pPr>
          </w:p>
        </w:tc>
        <w:tc>
          <w:tcPr>
            <w:tcW w:w="1980" w:type="dxa"/>
            <w:vMerge w:val="continue"/>
            <w:vAlign w:val="center"/>
          </w:tcPr>
          <w:p>
            <w:pPr>
              <w:widowControl/>
              <w:jc w:val="left"/>
              <w:rPr>
                <w:rFonts w:ascii="黑体" w:hAnsi="宋体" w:eastAsia="黑体" w:cs="宋体"/>
                <w:color w:val="000000"/>
                <w:kern w:val="0"/>
                <w:sz w:val="22"/>
              </w:rPr>
            </w:pPr>
          </w:p>
        </w:tc>
        <w:tc>
          <w:tcPr>
            <w:tcW w:w="1628" w:type="dxa"/>
            <w:vMerge w:val="continue"/>
            <w:vAlign w:val="center"/>
          </w:tcPr>
          <w:p>
            <w:pPr>
              <w:widowControl/>
              <w:jc w:val="left"/>
              <w:rPr>
                <w:rFonts w:ascii="黑体" w:hAnsi="宋体" w:eastAsia="黑体" w:cs="宋体"/>
                <w:color w:val="000000"/>
                <w:kern w:val="0"/>
                <w:sz w:val="22"/>
              </w:rPr>
            </w:pPr>
          </w:p>
        </w:tc>
        <w:tc>
          <w:tcPr>
            <w:tcW w:w="1072" w:type="dxa"/>
            <w:vMerge w:val="continue"/>
            <w:vAlign w:val="center"/>
          </w:tcPr>
          <w:p>
            <w:pPr>
              <w:widowControl/>
              <w:jc w:val="left"/>
            </w:pPr>
          </w:p>
        </w:tc>
        <w:tc>
          <w:tcPr>
            <w:tcW w:w="2340" w:type="dxa"/>
            <w:vMerge w:val="continue"/>
            <w:vAlign w:val="center"/>
          </w:tcPr>
          <w:p>
            <w:pPr>
              <w:widowControl/>
              <w:jc w:val="left"/>
              <w:rPr>
                <w:rFonts w:ascii="黑体" w:hAnsi="宋体" w:eastAsia="黑体" w:cs="宋体"/>
                <w:kern w:val="0"/>
                <w:sz w:val="22"/>
              </w:rPr>
            </w:pP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法治宣传教育</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法律知识普及服务</w:t>
            </w:r>
          </w:p>
        </w:tc>
        <w:tc>
          <w:tcPr>
            <w:tcW w:w="162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法律法规资讯；普法动态资讯；普法讲师团信息等</w:t>
            </w:r>
          </w:p>
        </w:tc>
        <w:tc>
          <w:tcPr>
            <w:tcW w:w="1980" w:type="dxa"/>
            <w:vAlign w:val="center"/>
          </w:tcPr>
          <w:p>
            <w:pPr>
              <w:widowControl/>
              <w:textAlignment w:val="center"/>
              <w:rPr>
                <w:rFonts w:eastAsia="仿宋_GB2312"/>
                <w:color w:val="000000"/>
                <w:sz w:val="18"/>
                <w:szCs w:val="18"/>
              </w:rPr>
            </w:pPr>
            <w:r>
              <w:rPr>
                <w:rFonts w:eastAsia="仿宋_GB2312"/>
                <w:color w:val="000000"/>
                <w:sz w:val="18"/>
                <w:szCs w:val="18"/>
              </w:rPr>
              <w:t>《中共中央、国务院转发&lt;中央宣传部、司法部关于在公民中开展法治宣传教育的第七个五年规划（2016－2020年）&gt;》（中发〔2016〕11号）、各省“七五”普法规划</w:t>
            </w:r>
          </w:p>
        </w:tc>
        <w:tc>
          <w:tcPr>
            <w:tcW w:w="1628"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072" w:type="dxa"/>
            <w:vAlign w:val="center"/>
          </w:tcPr>
          <w:p>
            <w:pPr>
              <w:widowControl/>
              <w:jc w:val="center"/>
              <w:textAlignment w:val="center"/>
            </w:pPr>
            <w:r>
              <w:rPr>
                <w:rFonts w:hint="eastAsia" w:ascii="仿宋_GB2312" w:hAnsi="宋体" w:eastAsia="仿宋_GB2312"/>
                <w:color w:val="000000"/>
                <w:sz w:val="18"/>
                <w:szCs w:val="18"/>
              </w:rPr>
              <w:t>司法行政部门</w:t>
            </w:r>
          </w:p>
        </w:tc>
        <w:tc>
          <w:tcPr>
            <w:tcW w:w="23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（广播电视、纸质媒体、入户</w:t>
            </w:r>
            <w:r>
              <w:rPr>
                <w:rFonts w:hint="eastAsia" w:eastAsia="方正仿宋_GBK" w:cs="方正仿宋_GBK"/>
                <w:color w:val="000000"/>
                <w:sz w:val="24"/>
                <w:lang w:val="en-US" w:eastAsia="zh-CN"/>
              </w:rPr>
              <w:t>/现场、其他法律服务网</w:t>
            </w:r>
            <w:r>
              <w:rPr>
                <w:rFonts w:hint="eastAsia" w:eastAsia="方正仿宋_GBK" w:cs="方正仿宋_GBK"/>
                <w:color w:val="000000"/>
                <w:sz w:val="24"/>
                <w:lang w:eastAsia="zh-CN"/>
              </w:rPr>
              <w:t xml:space="preserve">） </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ascii="仿宋_GB2312" w:hAnsi="宋体" w:eastAsia="仿宋_GB2312"/>
                <w:color w:val="000000"/>
                <w:sz w:val="18"/>
                <w:szCs w:val="18"/>
              </w:rPr>
            </w:pPr>
            <w:r>
              <w:rPr>
                <w:rFonts w:hint="eastAsia" w:eastAsia="方正仿宋_GBK" w:cs="方正仿宋_GBK"/>
                <w:color w:val="000000"/>
                <w:sz w:val="24"/>
                <w:lang w:val="en-US" w:eastAsia="zh-CN"/>
              </w:rPr>
              <w:t>注：有关公开信息可推送或归集至本省级法律服务网。</w:t>
            </w:r>
          </w:p>
        </w:tc>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900" w:type="dxa"/>
            <w:vMerge w:val="continue"/>
            <w:vAlign w:val="center"/>
          </w:tcPr>
          <w:p>
            <w:pPr>
              <w:jc w:val="center"/>
              <w:rPr>
                <w:rFonts w:ascii="仿宋_GB2312" w:hAnsi="宋体" w:eastAsia="仿宋_GB2312"/>
                <w:color w:val="000000"/>
                <w:sz w:val="18"/>
                <w:szCs w:val="18"/>
              </w:rPr>
            </w:pP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推广法治文化服务</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辖区内法治文化阵地信息；法治文化作品、产品</w:t>
            </w:r>
          </w:p>
        </w:tc>
        <w:tc>
          <w:tcPr>
            <w:tcW w:w="1980" w:type="dxa"/>
            <w:vAlign w:val="center"/>
          </w:tcPr>
          <w:p>
            <w:pPr>
              <w:rPr>
                <w:rFonts w:eastAsia="仿宋_GB2312"/>
                <w:color w:val="000000"/>
                <w:sz w:val="18"/>
                <w:szCs w:val="18"/>
              </w:rPr>
            </w:pPr>
            <w:r>
              <w:rPr>
                <w:rFonts w:eastAsia="仿宋_GB2312"/>
                <w:color w:val="000000"/>
                <w:sz w:val="18"/>
                <w:szCs w:val="18"/>
              </w:rPr>
              <w:t>同上</w:t>
            </w:r>
          </w:p>
        </w:tc>
        <w:tc>
          <w:tcPr>
            <w:tcW w:w="162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072" w:type="dxa"/>
            <w:vAlign w:val="center"/>
          </w:tcPr>
          <w:p>
            <w:pPr>
              <w:widowControl/>
              <w:jc w:val="center"/>
              <w:textAlignment w:val="center"/>
            </w:pPr>
            <w:r>
              <w:rPr>
                <w:rFonts w:hint="eastAsia" w:ascii="仿宋_GB2312" w:hAnsi="宋体" w:eastAsia="仿宋_GB2312"/>
                <w:color w:val="000000"/>
                <w:sz w:val="18"/>
                <w:szCs w:val="18"/>
              </w:rPr>
              <w:t>司法行政部门</w:t>
            </w:r>
          </w:p>
        </w:tc>
        <w:tc>
          <w:tcPr>
            <w:tcW w:w="23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（广播电视、纸质媒体、入户</w:t>
            </w:r>
            <w:r>
              <w:rPr>
                <w:rFonts w:hint="eastAsia" w:eastAsia="方正仿宋_GBK" w:cs="方正仿宋_GBK"/>
                <w:color w:val="000000"/>
                <w:sz w:val="24"/>
                <w:lang w:val="en-US" w:eastAsia="zh-CN"/>
              </w:rPr>
              <w:t>/现场、其他法律服务网</w:t>
            </w:r>
            <w:r>
              <w:rPr>
                <w:rFonts w:hint="eastAsia" w:eastAsia="方正仿宋_GBK" w:cs="方正仿宋_GBK"/>
                <w:color w:val="000000"/>
                <w:sz w:val="24"/>
                <w:lang w:eastAsia="zh-CN"/>
              </w:rPr>
              <w:t xml:space="preserve">） </w:t>
            </w:r>
          </w:p>
          <w:p>
            <w:pPr>
              <w:widowControl/>
              <w:jc w:val="left"/>
              <w:textAlignment w:val="center"/>
              <w:rPr>
                <w:rFonts w:hint="eastAsia" w:ascii="仿宋_GB2312" w:hAnsi="宋体" w:eastAsia="仿宋_GB2312"/>
                <w:color w:val="000000"/>
                <w:sz w:val="18"/>
                <w:szCs w:val="18"/>
              </w:rPr>
            </w:pPr>
            <w:r>
              <w:rPr>
                <w:rFonts w:hint="eastAsia" w:eastAsia="方正仿宋_GBK" w:cs="方正仿宋_GBK"/>
                <w:color w:val="000000"/>
                <w:sz w:val="24"/>
                <w:lang w:val="en-US" w:eastAsia="zh-CN"/>
              </w:rPr>
              <w:t>注：有关公开信息可推送或归集至本省级法律服务网。</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9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w:t>
            </w:r>
          </w:p>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查询</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法律服务机构、人员信息查询服务</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辖区内的律师、公证、基层法律服务、司法鉴定、仲裁、人民调解等法律服务机构和人员有关基本信息、从业信息和信用信息等</w:t>
            </w:r>
          </w:p>
        </w:tc>
        <w:tc>
          <w:tcPr>
            <w:tcW w:w="198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62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072" w:type="dxa"/>
            <w:vAlign w:val="center"/>
          </w:tcPr>
          <w:p>
            <w:pPr>
              <w:jc w:val="center"/>
            </w:pPr>
            <w:r>
              <w:rPr>
                <w:rFonts w:hint="eastAsia" w:ascii="仿宋_GB2312" w:hAnsi="宋体" w:eastAsia="仿宋_GB2312"/>
                <w:color w:val="000000"/>
                <w:sz w:val="18"/>
                <w:szCs w:val="18"/>
              </w:rPr>
              <w:t>司法行政部门</w:t>
            </w:r>
          </w:p>
        </w:tc>
        <w:tc>
          <w:tcPr>
            <w:tcW w:w="23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（便民服务站、</w:t>
            </w:r>
            <w:r>
              <w:rPr>
                <w:rFonts w:hint="eastAsia" w:eastAsia="方正仿宋_GBK" w:cs="方正仿宋_GBK"/>
                <w:color w:val="000000"/>
                <w:sz w:val="24"/>
                <w:lang w:val="en-US" w:eastAsia="zh-CN"/>
              </w:rPr>
              <w:t>其他法律服务网</w:t>
            </w:r>
            <w:r>
              <w:rPr>
                <w:rFonts w:hint="eastAsia" w:eastAsia="方正仿宋_GBK" w:cs="方正仿宋_GBK"/>
                <w:color w:val="000000"/>
                <w:sz w:val="24"/>
                <w:lang w:eastAsia="zh-CN"/>
              </w:rPr>
              <w:t xml:space="preserve">） </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ascii="仿宋_GB2312" w:hAnsi="宋体" w:eastAsia="仿宋_GB2312"/>
                <w:color w:val="000000"/>
                <w:sz w:val="18"/>
                <w:szCs w:val="18"/>
              </w:rPr>
            </w:pPr>
            <w:r>
              <w:rPr>
                <w:rFonts w:hint="eastAsia" w:eastAsia="方正仿宋_GBK" w:cs="方正仿宋_GBK"/>
                <w:color w:val="000000"/>
                <w:sz w:val="24"/>
                <w:lang w:val="en-US" w:eastAsia="zh-CN"/>
              </w:rPr>
              <w:t>注：有关公开信息可推送或归集至本省级法律服务网。</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9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法律咨询</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公共法律服务实体平台、热线平台、网络平台咨询服务</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公共法律服务实体、热线、网络平台法律咨询服务指南</w:t>
            </w:r>
          </w:p>
        </w:tc>
        <w:tc>
          <w:tcPr>
            <w:tcW w:w="198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62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072" w:type="dxa"/>
            <w:vAlign w:val="center"/>
          </w:tcPr>
          <w:p>
            <w:r>
              <w:rPr>
                <w:rFonts w:hint="eastAsia" w:ascii="仿宋_GB2312" w:hAnsi="宋体" w:eastAsia="仿宋_GB2312"/>
                <w:color w:val="000000"/>
                <w:sz w:val="18"/>
                <w:szCs w:val="18"/>
              </w:rPr>
              <w:t>司法行政部门、公共法律服务中心、公共法律服务工作站</w:t>
            </w:r>
          </w:p>
        </w:tc>
        <w:tc>
          <w:tcPr>
            <w:tcW w:w="23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（便民服务站、</w:t>
            </w:r>
            <w:r>
              <w:rPr>
                <w:rFonts w:hint="eastAsia" w:eastAsia="方正仿宋_GBK" w:cs="方正仿宋_GBK"/>
                <w:color w:val="000000"/>
                <w:sz w:val="24"/>
                <w:lang w:val="en-US" w:eastAsia="zh-CN"/>
              </w:rPr>
              <w:t>其他法律服务网</w:t>
            </w:r>
            <w:r>
              <w:rPr>
                <w:rFonts w:hint="eastAsia" w:eastAsia="方正仿宋_GBK" w:cs="方正仿宋_GBK"/>
                <w:color w:val="000000"/>
                <w:sz w:val="24"/>
                <w:lang w:eastAsia="zh-CN"/>
              </w:rPr>
              <w:t xml:space="preserve">） </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ascii="仿宋_GB2312" w:hAnsi="宋体" w:eastAsia="仿宋_GB2312"/>
                <w:color w:val="000000"/>
                <w:sz w:val="18"/>
                <w:szCs w:val="18"/>
              </w:rPr>
            </w:pPr>
            <w:r>
              <w:rPr>
                <w:rFonts w:hint="eastAsia" w:eastAsia="方正仿宋_GBK" w:cs="方正仿宋_GBK"/>
                <w:color w:val="000000"/>
                <w:sz w:val="24"/>
                <w:lang w:val="en-US" w:eastAsia="zh-CN"/>
              </w:rPr>
              <w:t>注：有关公开信息可推送或归集至本省级法律服务网。</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公共法律服务实体、热线、网络平台信息</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公共法律服务平台建设相关规划；公共法律服务中心、工作站具体地址；12348公共法律服务热线号码；中国法律服务网和各省级法律服务网网址；三大平台提供的公共法律服务事项清单及服务指南</w:t>
            </w:r>
          </w:p>
        </w:tc>
        <w:tc>
          <w:tcPr>
            <w:tcW w:w="198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62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072" w:type="dxa"/>
            <w:vAlign w:val="center"/>
          </w:tcPr>
          <w:p>
            <w:r>
              <w:rPr>
                <w:rFonts w:hint="eastAsia" w:ascii="仿宋_GB2312" w:hAnsi="宋体" w:eastAsia="仿宋_GB2312"/>
                <w:color w:val="000000"/>
                <w:sz w:val="18"/>
                <w:szCs w:val="18"/>
              </w:rPr>
              <w:t>司法行政部门、公共法律服务中心、公共法律服务工作站</w:t>
            </w:r>
          </w:p>
        </w:tc>
        <w:tc>
          <w:tcPr>
            <w:tcW w:w="23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政府网站</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lang w:eastAsia="zh-CN"/>
              </w:rPr>
              <w:t>政府公报</w:t>
            </w:r>
            <w:r>
              <w:rPr>
                <w:rFonts w:hint="eastAsia" w:eastAsia="方正仿宋_GBK" w:cs="方正仿宋_GBK"/>
                <w:color w:val="000000"/>
                <w:sz w:val="24"/>
              </w:rPr>
              <w:t xml:space="preserve">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发布会</w:t>
            </w:r>
            <w:r>
              <w:rPr>
                <w:rFonts w:hint="eastAsia" w:eastAsia="方正仿宋_GBK" w:cs="方正仿宋_GBK"/>
                <w:color w:val="000000"/>
                <w:sz w:val="24"/>
                <w:lang w:eastAsia="zh-CN"/>
              </w:rPr>
              <w:t>、听证会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（广播电视、便民服务站、</w:t>
            </w:r>
            <w:r>
              <w:rPr>
                <w:rFonts w:hint="eastAsia" w:eastAsia="方正仿宋_GBK" w:cs="方正仿宋_GBK"/>
                <w:color w:val="000000"/>
                <w:sz w:val="24"/>
                <w:lang w:val="en-US" w:eastAsia="zh-CN"/>
              </w:rPr>
              <w:t>其他法律服务网</w:t>
            </w:r>
            <w:r>
              <w:rPr>
                <w:rFonts w:hint="eastAsia" w:eastAsia="方正仿宋_GBK" w:cs="方正仿宋_GBK"/>
                <w:color w:val="000000"/>
                <w:sz w:val="24"/>
                <w:lang w:eastAsia="zh-CN"/>
              </w:rPr>
              <w:t xml:space="preserve">） </w:t>
            </w:r>
          </w:p>
          <w:p>
            <w:pPr>
              <w:keepNext w:val="0"/>
              <w:keepLines w:val="0"/>
              <w:pageBreakBefore w:val="0"/>
              <w:widowControl/>
              <w:kinsoku/>
              <w:wordWrap/>
              <w:overflowPunct/>
              <w:topLinePunct w:val="0"/>
              <w:autoSpaceDE/>
              <w:autoSpaceDN/>
              <w:bidi w:val="0"/>
              <w:adjustRightInd/>
              <w:spacing w:line="240" w:lineRule="exact"/>
              <w:ind w:left="0" w:leftChars="0" w:right="0" w:rightChars="0" w:firstLine="0" w:firstLineChars="0"/>
              <w:jc w:val="left"/>
              <w:textAlignment w:val="center"/>
              <w:rPr>
                <w:rFonts w:ascii="仿宋_GB2312" w:hAnsi="宋体" w:eastAsia="仿宋_GB2312"/>
                <w:color w:val="000000"/>
                <w:sz w:val="18"/>
                <w:szCs w:val="18"/>
              </w:rPr>
            </w:pPr>
            <w:r>
              <w:rPr>
                <w:rFonts w:hint="eastAsia" w:eastAsia="方正仿宋_GBK" w:cs="方正仿宋_GBK"/>
                <w:color w:val="000000"/>
                <w:sz w:val="24"/>
                <w:lang w:val="en-US" w:eastAsia="zh-CN"/>
              </w:rPr>
              <w:t>注：有关公开信息可推送或归集至本省级法律服务网。</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
    <w:p>
      <w:pPr>
        <w:numPr>
          <w:ilvl w:val="0"/>
          <w:numId w:val="3"/>
        </w:numPr>
        <w:adjustRightInd w:val="0"/>
        <w:snapToGrid w:val="0"/>
        <w:spacing w:line="590" w:lineRule="exact"/>
        <w:jc w:val="center"/>
        <w:rPr>
          <w:rFonts w:hint="eastAsia" w:ascii="方正小标宋_GBK" w:eastAsia="方正小标宋_GBK"/>
          <w:sz w:val="44"/>
          <w:szCs w:val="44"/>
        </w:rPr>
      </w:pPr>
      <w:bookmarkStart w:id="4" w:name="_Toc24724712"/>
      <w:r>
        <w:rPr>
          <w:rFonts w:hint="eastAsia" w:ascii="方正小标宋_GBK" w:eastAsia="方正小标宋_GBK"/>
          <w:sz w:val="44"/>
          <w:szCs w:val="44"/>
        </w:rPr>
        <w:t>就业领域基层政务公开标准目录</w:t>
      </w:r>
      <w:bookmarkEnd w:id="4"/>
    </w:p>
    <w:p>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永福县罗锦镇人民政府</w:t>
      </w:r>
    </w:p>
    <w:tbl>
      <w:tblPr>
        <w:tblStyle w:val="4"/>
        <w:tblW w:w="151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462"/>
        <w:gridCol w:w="1058"/>
        <w:gridCol w:w="1980"/>
        <w:gridCol w:w="612"/>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jc w:val="center"/>
              <w:rPr>
                <w:color w:val="000000"/>
                <w:kern w:val="0"/>
                <w:sz w:val="22"/>
              </w:rPr>
            </w:pPr>
            <w:r>
              <w:rPr>
                <w:rFonts w:hAnsi="宋体"/>
                <w:color w:val="000000"/>
                <w:kern w:val="0"/>
                <w:sz w:val="22"/>
              </w:rPr>
              <w:t>序号</w:t>
            </w:r>
          </w:p>
        </w:tc>
        <w:tc>
          <w:tcPr>
            <w:tcW w:w="198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62"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58" w:type="dxa"/>
            <w:vMerge w:val="restart"/>
            <w:vAlign w:val="center"/>
          </w:tcPr>
          <w:p>
            <w:pPr>
              <w:widowControl/>
              <w:jc w:val="center"/>
            </w:pPr>
            <w:r>
              <w:rPr>
                <w:rFonts w:hint="eastAsia" w:ascii="黑体" w:hAnsi="宋体" w:eastAsia="黑体" w:cs="宋体"/>
                <w:color w:val="000000"/>
                <w:kern w:val="0"/>
                <w:sz w:val="22"/>
              </w:rPr>
              <w:t>公开主体</w:t>
            </w:r>
          </w:p>
        </w:tc>
        <w:tc>
          <w:tcPr>
            <w:tcW w:w="198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2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jc w:val="left"/>
              <w:rPr>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1462" w:type="dxa"/>
            <w:vMerge w:val="continue"/>
            <w:vAlign w:val="center"/>
          </w:tcPr>
          <w:p>
            <w:pPr>
              <w:widowControl/>
              <w:jc w:val="left"/>
              <w:rPr>
                <w:rFonts w:ascii="黑体" w:hAnsi="宋体" w:eastAsia="黑体" w:cs="宋体"/>
                <w:color w:val="000000"/>
                <w:kern w:val="0"/>
                <w:sz w:val="22"/>
              </w:rPr>
            </w:pPr>
          </w:p>
        </w:tc>
        <w:tc>
          <w:tcPr>
            <w:tcW w:w="1058" w:type="dxa"/>
            <w:vMerge w:val="continue"/>
            <w:vAlign w:val="center"/>
          </w:tcPr>
          <w:p>
            <w:pPr>
              <w:widowControl/>
              <w:jc w:val="left"/>
            </w:pPr>
          </w:p>
        </w:tc>
        <w:tc>
          <w:tcPr>
            <w:tcW w:w="1980" w:type="dxa"/>
            <w:vMerge w:val="continue"/>
            <w:vAlign w:val="center"/>
          </w:tcPr>
          <w:p>
            <w:pPr>
              <w:widowControl/>
              <w:jc w:val="left"/>
              <w:rPr>
                <w:rFonts w:ascii="黑体" w:hAnsi="宋体" w:eastAsia="黑体" w:cs="宋体"/>
                <w:kern w:val="0"/>
                <w:sz w:val="22"/>
              </w:rPr>
            </w:pPr>
          </w:p>
        </w:tc>
        <w:tc>
          <w:tcPr>
            <w:tcW w:w="61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就业政策法规咨询</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就业创业政策项目、对象范围、政策申请条件、政策申请材料、办理流程、办理地点（方式）、咨询电话</w:t>
            </w:r>
          </w:p>
        </w:tc>
        <w:tc>
          <w:tcPr>
            <w:tcW w:w="1620" w:type="dxa"/>
            <w:vMerge w:val="restart"/>
            <w:vAlign w:val="center"/>
          </w:tcPr>
          <w:p>
            <w:pPr>
              <w:rPr>
                <w:rFonts w:eastAsia="仿宋_GB2312"/>
                <w:color w:val="000000"/>
                <w:sz w:val="18"/>
                <w:szCs w:val="18"/>
              </w:rPr>
            </w:pPr>
            <w:r>
              <w:rPr>
                <w:rFonts w:eastAsia="仿宋_GB2312"/>
                <w:color w:val="000000"/>
                <w:sz w:val="18"/>
                <w:szCs w:val="18"/>
              </w:rPr>
              <w:t>《政府信息公开条例》、《就业促进法》、《人力资源市场暂行条例》（国令第700号）</w:t>
            </w: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pP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岗位信息发布</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招聘单位、岗位要求、福利待遇、招聘流程、应聘方式、咨询电话</w:t>
            </w:r>
          </w:p>
        </w:tc>
        <w:tc>
          <w:tcPr>
            <w:tcW w:w="1620" w:type="dxa"/>
            <w:vMerge w:val="continue"/>
            <w:vAlign w:val="center"/>
          </w:tcPr>
          <w:p>
            <w:pPr>
              <w:rPr>
                <w:rFonts w:eastAsia="仿宋_GB2312"/>
                <w:color w:val="000000"/>
                <w:sz w:val="18"/>
                <w:szCs w:val="18"/>
              </w:rPr>
            </w:pP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Merge w:val="continue"/>
            <w:vAlign w:val="center"/>
          </w:tcPr>
          <w:p>
            <w:pPr>
              <w:rPr>
                <w:rFonts w:ascii="仿宋_GB2312" w:hAnsi="宋体" w:eastAsia="仿宋_GB2312"/>
                <w:color w:val="000000"/>
                <w:sz w:val="18"/>
                <w:szCs w:val="18"/>
              </w:rPr>
            </w:pP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vAlign w:val="center"/>
          </w:tcPr>
          <w:p>
            <w:pP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求职信息登记</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服务对象、提交材料、办理流程、服务时间、服务地点（方式）、咨询电话</w:t>
            </w:r>
          </w:p>
        </w:tc>
        <w:tc>
          <w:tcPr>
            <w:tcW w:w="1620" w:type="dxa"/>
            <w:vMerge w:val="continue"/>
            <w:vAlign w:val="center"/>
          </w:tcPr>
          <w:p>
            <w:pPr>
              <w:rPr>
                <w:rFonts w:eastAsia="仿宋_GB2312"/>
                <w:color w:val="000000"/>
                <w:sz w:val="18"/>
                <w:szCs w:val="18"/>
              </w:rPr>
            </w:pP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Merge w:val="continue"/>
            <w:vAlign w:val="center"/>
          </w:tcPr>
          <w:p>
            <w:pPr>
              <w:rPr>
                <w:rFonts w:ascii="仿宋_GB2312" w:hAnsi="宋体" w:eastAsia="仿宋_GB2312"/>
                <w:color w:val="000000"/>
                <w:sz w:val="18"/>
                <w:szCs w:val="18"/>
              </w:rPr>
            </w:pP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市场工资指导价位信息发布</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市场工资指导价位、相关说明材料、咨询电话</w:t>
            </w:r>
          </w:p>
        </w:tc>
        <w:tc>
          <w:tcPr>
            <w:tcW w:w="1620" w:type="dxa"/>
            <w:vMerge w:val="restart"/>
            <w:vAlign w:val="center"/>
          </w:tcPr>
          <w:p>
            <w:pPr>
              <w:rPr>
                <w:rFonts w:eastAsia="仿宋_GB2312"/>
                <w:color w:val="000000"/>
                <w:sz w:val="18"/>
                <w:szCs w:val="18"/>
              </w:rPr>
            </w:pPr>
            <w:r>
              <w:rPr>
                <w:rFonts w:eastAsia="仿宋_GB2312"/>
                <w:color w:val="000000"/>
                <w:sz w:val="18"/>
                <w:szCs w:val="18"/>
              </w:rPr>
              <w:t>《政府信息公开条例》、《就业促进法》、《人力资源市场暂行条例》（国令第700号）</w:t>
            </w:r>
          </w:p>
        </w:tc>
        <w:tc>
          <w:tcPr>
            <w:tcW w:w="1462"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058" w:type="dxa"/>
            <w:vMerge w:val="restart"/>
            <w:vAlign w:val="center"/>
          </w:tcPr>
          <w:p>
            <w:pPr>
              <w:jc w:val="center"/>
            </w:pPr>
            <w:r>
              <w:rPr>
                <w:rFonts w:hint="eastAsia" w:ascii="仿宋_GB2312" w:hAnsi="宋体" w:eastAsia="仿宋_GB2312"/>
                <w:color w:val="000000"/>
                <w:sz w:val="18"/>
                <w:szCs w:val="18"/>
              </w:rPr>
              <w:t>人力资源社会保障部门</w:t>
            </w:r>
          </w:p>
        </w:tc>
        <w:tc>
          <w:tcPr>
            <w:tcW w:w="1980"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pP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职业培训信息发布</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培训项目、对象范围、培训内容、培训课时、授课地点、补贴标准、报名材料、报名地点（方式）、咨询电话</w:t>
            </w:r>
          </w:p>
        </w:tc>
        <w:tc>
          <w:tcPr>
            <w:tcW w:w="1620" w:type="dxa"/>
            <w:vMerge w:val="continue"/>
            <w:vAlign w:val="center"/>
          </w:tcPr>
          <w:p>
            <w:pPr>
              <w:rPr>
                <w:rFonts w:eastAsia="仿宋_GB2312"/>
                <w:color w:val="000000"/>
                <w:sz w:val="18"/>
                <w:szCs w:val="18"/>
              </w:rPr>
            </w:pPr>
          </w:p>
        </w:tc>
        <w:tc>
          <w:tcPr>
            <w:tcW w:w="1462" w:type="dxa"/>
            <w:vMerge w:val="continue"/>
            <w:vAlign w:val="center"/>
          </w:tcPr>
          <w:p>
            <w:pPr>
              <w:rPr>
                <w:rFonts w:ascii="仿宋_GB2312" w:hAnsi="宋体" w:eastAsia="仿宋_GB2312"/>
                <w:color w:val="000000"/>
                <w:sz w:val="18"/>
                <w:szCs w:val="18"/>
              </w:rPr>
            </w:pPr>
          </w:p>
        </w:tc>
        <w:tc>
          <w:tcPr>
            <w:tcW w:w="1058" w:type="dxa"/>
            <w:vMerge w:val="continue"/>
            <w:vAlign w:val="center"/>
          </w:tcPr>
          <w:p>
            <w:pPr>
              <w:jc w:val="center"/>
            </w:pPr>
          </w:p>
        </w:tc>
        <w:tc>
          <w:tcPr>
            <w:tcW w:w="1980" w:type="dxa"/>
            <w:vMerge w:val="continue"/>
            <w:vAlign w:val="center"/>
          </w:tcPr>
          <w:p>
            <w:pPr>
              <w:rPr>
                <w:rFonts w:ascii="仿宋_GB2312" w:hAnsi="宋体" w:eastAsia="仿宋_GB2312"/>
                <w:color w:val="000000"/>
                <w:sz w:val="18"/>
                <w:szCs w:val="18"/>
              </w:rPr>
            </w:pP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3" w:hRule="atLeas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职业介绍</w:t>
            </w:r>
          </w:p>
        </w:tc>
        <w:tc>
          <w:tcPr>
            <w:tcW w:w="25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p>
            <w:pPr>
              <w:rPr>
                <w:rFonts w:ascii="仿宋_GB2312" w:hAnsi="宋体" w:eastAsia="仿宋_GB2312"/>
                <w:color w:val="000000"/>
                <w:sz w:val="18"/>
                <w:szCs w:val="18"/>
              </w:rPr>
            </w:pPr>
            <w:r>
              <w:rPr>
                <w:rFonts w:hint="eastAsia" w:ascii="仿宋_GB2312" w:hAnsi="宋体" w:eastAsia="仿宋_GB2312"/>
                <w:color w:val="000000"/>
                <w:sz w:val="18"/>
                <w:szCs w:val="18"/>
              </w:rPr>
              <w:t>服务内容</w:t>
            </w:r>
            <w:r>
              <w:rPr>
                <w:rFonts w:hint="eastAsia" w:ascii="仿宋_GB2312" w:hAnsi="宋体" w:eastAsia="仿宋_GB2312"/>
                <w:color w:val="000000"/>
                <w:sz w:val="18"/>
                <w:szCs w:val="18"/>
              </w:rPr>
              <w:br w:type="textWrapping"/>
            </w:r>
          </w:p>
        </w:tc>
        <w:tc>
          <w:tcPr>
            <w:tcW w:w="1620" w:type="dxa"/>
            <w:vMerge w:val="restart"/>
            <w:vAlign w:val="center"/>
          </w:tcPr>
          <w:p>
            <w:pPr>
              <w:rPr>
                <w:rFonts w:eastAsia="仿宋_GB2312"/>
                <w:color w:val="000000"/>
                <w:sz w:val="18"/>
                <w:szCs w:val="18"/>
              </w:rPr>
            </w:pPr>
            <w:r>
              <w:rPr>
                <w:rFonts w:eastAsia="仿宋_GB2312"/>
                <w:color w:val="000000"/>
                <w:sz w:val="18"/>
                <w:szCs w:val="18"/>
              </w:rPr>
              <w:t>《政府信息公开条例》、《就业促进法》、《人力资源市场暂行条例》（国令第700号）</w:t>
            </w:r>
          </w:p>
        </w:tc>
        <w:tc>
          <w:tcPr>
            <w:tcW w:w="1462"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pP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职业指导</w:t>
            </w:r>
          </w:p>
        </w:tc>
        <w:tc>
          <w:tcPr>
            <w:tcW w:w="2520"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eastAsia="仿宋_GB2312"/>
                <w:color w:val="000000"/>
                <w:sz w:val="18"/>
                <w:szCs w:val="18"/>
              </w:rPr>
            </w:pPr>
          </w:p>
        </w:tc>
        <w:tc>
          <w:tcPr>
            <w:tcW w:w="1462" w:type="dxa"/>
            <w:vMerge w:val="continue"/>
            <w:vAlign w:val="center"/>
          </w:tcPr>
          <w:p>
            <w:pPr>
              <w:rPr>
                <w:rFonts w:ascii="仿宋_GB2312" w:hAnsi="宋体" w:eastAsia="仿宋_GB2312"/>
                <w:color w:val="000000"/>
                <w:sz w:val="18"/>
                <w:szCs w:val="18"/>
              </w:rPr>
            </w:pP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Merge w:val="continue"/>
            <w:vAlign w:val="center"/>
          </w:tcPr>
          <w:p>
            <w:pPr>
              <w:rPr>
                <w:rFonts w:ascii="仿宋_GB2312" w:hAnsi="宋体" w:eastAsia="仿宋_GB2312"/>
                <w:color w:val="000000"/>
                <w:sz w:val="18"/>
                <w:szCs w:val="18"/>
              </w:rPr>
            </w:pP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创业开业指导</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tc>
        <w:tc>
          <w:tcPr>
            <w:tcW w:w="1620" w:type="dxa"/>
            <w:vMerge w:val="restart"/>
            <w:vAlign w:val="center"/>
          </w:tcPr>
          <w:p>
            <w:pPr>
              <w:rPr>
                <w:rFonts w:eastAsia="仿宋_GB2312"/>
                <w:color w:val="000000"/>
                <w:sz w:val="18"/>
                <w:szCs w:val="18"/>
              </w:rPr>
            </w:pPr>
            <w:r>
              <w:rPr>
                <w:rFonts w:eastAsia="仿宋_GB2312"/>
                <w:color w:val="000000"/>
                <w:sz w:val="18"/>
                <w:szCs w:val="18"/>
              </w:rPr>
              <w:t>《政府信息公开条例》、《就业促进法》、《人力资源市场暂行条例》（国令第700号）</w:t>
            </w: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r>
              <w:rPr>
                <w:rFonts w:eastAsia="仿宋_GB2312"/>
                <w:color w:val="000000"/>
                <w:sz w:val="18"/>
                <w:szCs w:val="18"/>
              </w:rPr>
              <w:t>《政府信息公开条例》、《就业促进法》、《人力资源市场暂行条例》（国令第700号）</w:t>
            </w: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活动通知、活动时间、参与方式、相关材料、活动地址、咨询电话</w:t>
            </w:r>
          </w:p>
        </w:tc>
        <w:tc>
          <w:tcPr>
            <w:tcW w:w="1620" w:type="dxa"/>
            <w:vMerge w:val="continue"/>
            <w:vAlign w:val="center"/>
          </w:tcPr>
          <w:p>
            <w:pPr>
              <w:rPr>
                <w:rFonts w:ascii="仿宋_GB2312" w:hAnsi="宋体" w:eastAsia="仿宋_GB2312"/>
                <w:color w:val="000000"/>
                <w:sz w:val="18"/>
                <w:szCs w:val="18"/>
              </w:rPr>
            </w:pP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失业登记</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ascii="仿宋_GB2312" w:hAnsi="宋体" w:eastAsia="仿宋_GB2312"/>
                <w:color w:val="000000"/>
                <w:sz w:val="18"/>
                <w:szCs w:val="18"/>
              </w:rPr>
            </w:pPr>
          </w:p>
        </w:tc>
        <w:tc>
          <w:tcPr>
            <w:tcW w:w="1462"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vAlign w:val="center"/>
          </w:tcPr>
          <w:p>
            <w:pP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就业登记</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ascii="仿宋_GB2312" w:hAnsi="宋体" w:eastAsia="仿宋_GB2312"/>
                <w:color w:val="000000"/>
                <w:sz w:val="18"/>
                <w:szCs w:val="18"/>
              </w:rPr>
            </w:pPr>
          </w:p>
        </w:tc>
        <w:tc>
          <w:tcPr>
            <w:tcW w:w="1462" w:type="dxa"/>
            <w:vMerge w:val="continue"/>
            <w:vAlign w:val="center"/>
          </w:tcPr>
          <w:p>
            <w:pPr>
              <w:rPr>
                <w:rFonts w:ascii="仿宋_GB2312" w:hAnsi="宋体" w:eastAsia="仿宋_GB2312"/>
                <w:color w:val="000000"/>
                <w:sz w:val="18"/>
                <w:szCs w:val="18"/>
              </w:rPr>
            </w:pP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《就业创业证》申领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pPr>
              <w:rPr>
                <w:rFonts w:eastAsia="仿宋_GB2312"/>
                <w:color w:val="000000"/>
                <w:sz w:val="18"/>
                <w:szCs w:val="18"/>
              </w:rPr>
            </w:pPr>
            <w:r>
              <w:rPr>
                <w:rFonts w:eastAsia="仿宋_GB2312"/>
                <w:color w:val="000000"/>
                <w:sz w:val="18"/>
                <w:szCs w:val="18"/>
              </w:rPr>
              <w:t>《政府信息公开条例》、《就业促进法》、《人力资源市场暂行条例》（国令第700号）</w:t>
            </w: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r>
              <w:rPr>
                <w:rFonts w:eastAsia="仿宋_GB2312"/>
                <w:color w:val="000000"/>
                <w:sz w:val="18"/>
                <w:szCs w:val="18"/>
              </w:rPr>
              <w:t>《政府信息公开条例》、《就业促进法》、《人力资源市场暂行条例》（国令第700号）</w:t>
            </w: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创业服务</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创业补贴申领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eastAsia="仿宋_GB2312"/>
                <w:color w:val="000000"/>
                <w:sz w:val="18"/>
                <w:szCs w:val="18"/>
              </w:rPr>
            </w:pP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vAlign w:val="center"/>
          </w:tcPr>
          <w:p>
            <w:pP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创业担保贷款申请</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eastAsia="仿宋_GB2312"/>
                <w:color w:val="000000"/>
                <w:sz w:val="18"/>
                <w:szCs w:val="18"/>
              </w:rPr>
            </w:pP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pPr>
              <w:rPr>
                <w:rFonts w:eastAsia="仿宋_GB2312"/>
                <w:color w:val="000000"/>
                <w:sz w:val="18"/>
                <w:szCs w:val="18"/>
              </w:rPr>
            </w:pPr>
            <w:r>
              <w:rPr>
                <w:rFonts w:eastAsia="仿宋_GB2312"/>
                <w:color w:val="000000"/>
                <w:sz w:val="18"/>
                <w:szCs w:val="18"/>
              </w:rPr>
              <w:t>《政府信息公开条例》、《就业促进法》、《人力资源市场暂行条例》（国令第700号）</w:t>
            </w: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continue"/>
            <w:vAlign w:val="center"/>
          </w:tcPr>
          <w:p>
            <w:pPr>
              <w:jc w:val="cente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就业困难人员社会保险补贴申领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eastAsia="仿宋_GB2312"/>
                <w:color w:val="000000"/>
                <w:sz w:val="18"/>
                <w:szCs w:val="18"/>
              </w:rPr>
            </w:pP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pPr>
              <w:jc w:val="cente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公益性岗位补贴申领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eastAsia="仿宋_GB2312"/>
                <w:color w:val="000000"/>
                <w:sz w:val="18"/>
                <w:szCs w:val="18"/>
              </w:rPr>
            </w:pP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求职创业补贴申领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pPr>
              <w:rPr>
                <w:rFonts w:eastAsia="仿宋_GB2312"/>
                <w:color w:val="000000"/>
                <w:sz w:val="18"/>
                <w:szCs w:val="18"/>
              </w:rPr>
            </w:pPr>
            <w:r>
              <w:rPr>
                <w:rFonts w:eastAsia="仿宋_GB2312"/>
                <w:color w:val="000000"/>
                <w:sz w:val="18"/>
                <w:szCs w:val="18"/>
              </w:rPr>
              <w:t>《政府信息公开条例》、《就业促进法》、《人力资源市场暂行条例》（国令第700号）</w:t>
            </w:r>
          </w:p>
          <w:p>
            <w:pPr>
              <w:rPr>
                <w:rFonts w:eastAsia="仿宋_GB2312"/>
                <w:color w:val="000000"/>
                <w:sz w:val="18"/>
                <w:szCs w:val="18"/>
              </w:rPr>
            </w:pPr>
            <w:r>
              <w:rPr>
                <w:rFonts w:eastAsia="仿宋_GB2312"/>
                <w:color w:val="000000"/>
                <w:sz w:val="18"/>
                <w:szCs w:val="18"/>
              </w:rPr>
              <w:t>《政府信息公开条例》、《就业促进法》、《人力资源市场暂行条例》（国令第700号）</w:t>
            </w: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720" w:type="dxa"/>
            <w:vMerge w:val="continue"/>
            <w:vAlign w:val="center"/>
          </w:tcPr>
          <w:p>
            <w:pP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吸纳贫困劳动力就业奖补申领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ascii="仿宋_GB2312" w:hAnsi="宋体" w:eastAsia="仿宋_GB2312"/>
                <w:color w:val="000000"/>
                <w:sz w:val="18"/>
                <w:szCs w:val="18"/>
              </w:rPr>
            </w:pP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高等学校等毕业生接收手续办理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ascii="仿宋_GB2312" w:hAnsi="宋体" w:eastAsia="仿宋_GB2312"/>
                <w:color w:val="000000"/>
                <w:sz w:val="18"/>
                <w:szCs w:val="18"/>
              </w:rPr>
            </w:pP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就业见习补贴申领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pPr>
              <w:rPr>
                <w:rFonts w:eastAsia="仿宋_GB2312"/>
                <w:color w:val="000000"/>
                <w:sz w:val="18"/>
                <w:szCs w:val="18"/>
              </w:rPr>
            </w:pPr>
            <w:r>
              <w:rPr>
                <w:rFonts w:hint="eastAsia" w:ascii="仿宋_GB2312" w:hAnsi="宋体" w:eastAsia="仿宋_GB2312"/>
                <w:color w:val="000000"/>
                <w:sz w:val="18"/>
                <w:szCs w:val="18"/>
              </w:rPr>
              <w:t>《</w:t>
            </w:r>
            <w:r>
              <w:rPr>
                <w:rFonts w:eastAsia="仿宋_GB2312"/>
                <w:color w:val="000000"/>
                <w:sz w:val="18"/>
                <w:szCs w:val="18"/>
              </w:rPr>
              <w:t>政府信息公开条例》、《就业促进法》、《人力资源市场暂行条例》（国令第700号）</w:t>
            </w: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r>
              <w:rPr>
                <w:rFonts w:hint="eastAsia" w:ascii="仿宋_GB2312" w:hAnsi="宋体" w:eastAsia="仿宋_GB2312"/>
                <w:color w:val="000000"/>
                <w:sz w:val="18"/>
                <w:szCs w:val="18"/>
              </w:rPr>
              <w:t>《</w:t>
            </w:r>
            <w:r>
              <w:rPr>
                <w:rFonts w:eastAsia="仿宋_GB2312"/>
                <w:color w:val="000000"/>
                <w:sz w:val="18"/>
                <w:szCs w:val="18"/>
              </w:rPr>
              <w:t>政府信息公开条例》、《就业促进法》、《人力资源市场暂行条例》（国令第700号）</w:t>
            </w: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720" w:type="dxa"/>
            <w:vMerge w:val="continue"/>
            <w:vAlign w:val="center"/>
          </w:tcPr>
          <w:p>
            <w:pPr>
              <w:jc w:val="cente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求职创业补贴申领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ascii="仿宋_GB2312" w:hAnsi="宋体" w:eastAsia="仿宋_GB2312"/>
                <w:color w:val="000000"/>
                <w:sz w:val="18"/>
                <w:szCs w:val="18"/>
              </w:rPr>
            </w:pP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720" w:type="dxa"/>
            <w:vMerge w:val="continue"/>
            <w:vAlign w:val="center"/>
          </w:tcPr>
          <w:p>
            <w:pP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高校毕业生社保补贴申领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ascii="仿宋_GB2312" w:hAnsi="宋体" w:eastAsia="仿宋_GB2312"/>
                <w:color w:val="000000"/>
                <w:sz w:val="18"/>
                <w:szCs w:val="18"/>
              </w:rPr>
            </w:pP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基本公共就业创业政府购买服务</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政府向社会购买基本公共就业创业服务成果</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文件依据、购买项目、购买内容及评价标准、购买主体、承接主体条件、购买方式、提交材料、购买流程、受理地点（方式）、受理结果告知方式、咨询电话</w:t>
            </w:r>
          </w:p>
        </w:tc>
        <w:tc>
          <w:tcPr>
            <w:tcW w:w="1620" w:type="dxa"/>
            <w:vAlign w:val="center"/>
          </w:tcPr>
          <w:p>
            <w:pPr>
              <w:rPr>
                <w:rFonts w:eastAsia="仿宋_GB2312"/>
                <w:color w:val="000000"/>
                <w:sz w:val="18"/>
                <w:szCs w:val="18"/>
              </w:rPr>
            </w:pPr>
            <w:r>
              <w:rPr>
                <w:rFonts w:eastAsia="仿宋_GB2312"/>
                <w:color w:val="000000"/>
                <w:sz w:val="18"/>
                <w:szCs w:val="18"/>
              </w:rPr>
              <w:t>《政府信息公开条例》、《就业促进法》、《人力资源市场暂行条例》（国令第700号）</w:t>
            </w: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国（境）外人员入境就业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国（境）外人员入境就业</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文件依据、对象范围、申请条件、申请材料、办理流程、办理时限、办理地点（方式）、办理结果告知方式、咨询电话</w:t>
            </w:r>
          </w:p>
        </w:tc>
        <w:tc>
          <w:tcPr>
            <w:tcW w:w="1620" w:type="dxa"/>
            <w:vAlign w:val="center"/>
          </w:tcPr>
          <w:p>
            <w:pPr>
              <w:rPr>
                <w:rFonts w:eastAsia="仿宋_GB2312"/>
                <w:color w:val="000000"/>
                <w:sz w:val="18"/>
                <w:szCs w:val="18"/>
              </w:rPr>
            </w:pPr>
            <w:r>
              <w:rPr>
                <w:rFonts w:eastAsia="仿宋_GB2312"/>
                <w:color w:val="000000"/>
                <w:sz w:val="18"/>
                <w:szCs w:val="18"/>
              </w:rPr>
              <w:t>《政府信息公开条例》、《出境入境管理法》、《国务院对确需保留的行政审批项目设定行政许可的决定》（国令第412号）</w:t>
            </w:r>
          </w:p>
        </w:tc>
        <w:tc>
          <w:tcPr>
            <w:tcW w:w="146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pPr>
              <w:jc w:val="center"/>
            </w:pPr>
            <w:r>
              <w:rPr>
                <w:rFonts w:hint="eastAsia" w:ascii="仿宋_GB2312" w:hAnsi="宋体" w:eastAsia="仿宋_GB2312"/>
                <w:color w:val="000000"/>
                <w:sz w:val="18"/>
                <w:szCs w:val="18"/>
              </w:rPr>
              <w:t>人力资源社会保障部门</w:t>
            </w:r>
          </w:p>
        </w:tc>
        <w:tc>
          <w:tcPr>
            <w:tcW w:w="198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
    <w:p/>
    <w:p/>
    <w:p/>
    <w:p/>
    <w:p/>
    <w:p/>
    <w:p/>
    <w:p/>
    <w:p/>
    <w:p/>
    <w:p/>
    <w:p/>
    <w:p/>
    <w:p/>
    <w:p>
      <w:pPr>
        <w:numPr>
          <w:ilvl w:val="0"/>
          <w:numId w:val="3"/>
        </w:numPr>
        <w:adjustRightInd w:val="0"/>
        <w:snapToGrid w:val="0"/>
        <w:spacing w:line="590" w:lineRule="exact"/>
        <w:jc w:val="center"/>
        <w:rPr>
          <w:rFonts w:hint="eastAsia" w:ascii="方正小标宋_GBK" w:eastAsia="方正小标宋_GBK"/>
          <w:sz w:val="44"/>
          <w:szCs w:val="44"/>
        </w:rPr>
      </w:pPr>
      <w:bookmarkStart w:id="5" w:name="_Toc24724713"/>
      <w:r>
        <w:rPr>
          <w:rFonts w:hint="eastAsia" w:ascii="方正小标宋_GBK" w:eastAsia="方正小标宋_GBK"/>
          <w:sz w:val="44"/>
          <w:szCs w:val="44"/>
        </w:rPr>
        <w:t>社会保险领域基层政务公开标准目录</w:t>
      </w:r>
      <w:bookmarkEnd w:id="5"/>
    </w:p>
    <w:p>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永福县罗锦镇人民政府</w:t>
      </w:r>
    </w:p>
    <w:tbl>
      <w:tblPr>
        <w:tblStyle w:val="4"/>
        <w:tblW w:w="158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2729"/>
        <w:gridCol w:w="170"/>
        <w:gridCol w:w="1866"/>
        <w:gridCol w:w="170"/>
        <w:gridCol w:w="1620"/>
        <w:gridCol w:w="1185"/>
        <w:gridCol w:w="170"/>
        <w:gridCol w:w="1326"/>
        <w:gridCol w:w="170"/>
        <w:gridCol w:w="550"/>
        <w:gridCol w:w="170"/>
        <w:gridCol w:w="550"/>
        <w:gridCol w:w="170"/>
        <w:gridCol w:w="370"/>
        <w:gridCol w:w="170"/>
        <w:gridCol w:w="550"/>
        <w:gridCol w:w="170"/>
        <w:gridCol w:w="550"/>
        <w:gridCol w:w="170"/>
        <w:gridCol w:w="550"/>
        <w:gridCol w:w="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hint="eastAsia" w:ascii="黑体" w:eastAsia="黑体"/>
                <w:color w:val="000000"/>
                <w:kern w:val="0"/>
                <w:sz w:val="22"/>
              </w:rPr>
            </w:pPr>
            <w:r>
              <w:rPr>
                <w:rFonts w:hint="eastAsia" w:ascii="黑体" w:hAnsi="宋体" w:eastAsia="黑体"/>
                <w:color w:val="000000"/>
                <w:kern w:val="0"/>
                <w:sz w:val="22"/>
              </w:rPr>
              <w:t>序号</w:t>
            </w:r>
          </w:p>
        </w:tc>
        <w:tc>
          <w:tcPr>
            <w:tcW w:w="180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99" w:type="dxa"/>
            <w:gridSpan w:val="2"/>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36" w:type="dxa"/>
            <w:gridSpan w:val="2"/>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185" w:type="dxa"/>
            <w:vMerge w:val="restart"/>
            <w:vAlign w:val="center"/>
          </w:tcPr>
          <w:p>
            <w:pPr>
              <w:widowControl/>
              <w:jc w:val="center"/>
            </w:pPr>
            <w:r>
              <w:rPr>
                <w:rFonts w:hint="eastAsia" w:ascii="黑体" w:hAnsi="宋体" w:eastAsia="黑体" w:cs="宋体"/>
                <w:color w:val="000000"/>
                <w:kern w:val="0"/>
                <w:sz w:val="22"/>
              </w:rPr>
              <w:t>公开主体</w:t>
            </w:r>
          </w:p>
        </w:tc>
        <w:tc>
          <w:tcPr>
            <w:tcW w:w="170" w:type="dxa"/>
          </w:tcPr>
          <w:p/>
        </w:tc>
        <w:tc>
          <w:tcPr>
            <w:tcW w:w="1496" w:type="dxa"/>
            <w:gridSpan w:val="2"/>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4"/>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4"/>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4"/>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jc w:val="left"/>
              <w:rPr>
                <w:color w:val="000000"/>
                <w:kern w:val="0"/>
                <w:sz w:val="15"/>
                <w:szCs w:val="15"/>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99" w:type="dxa"/>
            <w:gridSpan w:val="2"/>
            <w:vMerge w:val="continue"/>
            <w:vAlign w:val="center"/>
          </w:tcPr>
          <w:p>
            <w:pPr>
              <w:widowControl/>
              <w:rPr>
                <w:rFonts w:ascii="黑体" w:hAnsi="宋体" w:eastAsia="黑体" w:cs="宋体"/>
                <w:color w:val="000000"/>
                <w:kern w:val="0"/>
                <w:sz w:val="22"/>
              </w:rPr>
            </w:pPr>
          </w:p>
        </w:tc>
        <w:tc>
          <w:tcPr>
            <w:tcW w:w="2036" w:type="dxa"/>
            <w:gridSpan w:val="2"/>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1185" w:type="dxa"/>
            <w:vMerge w:val="continue"/>
            <w:vAlign w:val="center"/>
          </w:tcPr>
          <w:p>
            <w:pPr>
              <w:widowControl/>
              <w:jc w:val="left"/>
            </w:pPr>
          </w:p>
        </w:tc>
        <w:tc>
          <w:tcPr>
            <w:tcW w:w="170" w:type="dxa"/>
          </w:tcPr>
          <w:p/>
        </w:tc>
        <w:tc>
          <w:tcPr>
            <w:tcW w:w="1496" w:type="dxa"/>
            <w:gridSpan w:val="2"/>
            <w:vMerge w:val="continue"/>
            <w:vAlign w:val="center"/>
          </w:tcPr>
          <w:p>
            <w:pPr>
              <w:widowControl/>
              <w:jc w:val="left"/>
              <w:rPr>
                <w:rFonts w:ascii="黑体" w:hAnsi="宋体" w:eastAsia="黑体" w:cs="宋体"/>
                <w:kern w:val="0"/>
                <w:sz w:val="22"/>
              </w:rPr>
            </w:pPr>
          </w:p>
        </w:tc>
        <w:tc>
          <w:tcPr>
            <w:tcW w:w="72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机关事业单位社会保险登记</w:t>
            </w:r>
          </w:p>
        </w:tc>
        <w:tc>
          <w:tcPr>
            <w:tcW w:w="2899" w:type="dxa"/>
            <w:gridSpan w:val="2"/>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pPr>
              <w:rPr>
                <w:rFonts w:eastAsia="仿宋_GB2312"/>
                <w:color w:val="000000"/>
                <w:sz w:val="18"/>
                <w:szCs w:val="18"/>
              </w:rPr>
            </w:pPr>
            <w:r>
              <w:rPr>
                <w:rFonts w:eastAsia="仿宋_GB2312"/>
                <w:color w:val="000000"/>
                <w:sz w:val="18"/>
                <w:szCs w:val="18"/>
              </w:rPr>
              <w:t>《政府信息公开条例》、《社会保险法》、《国务院关于机关事业单位工作人员养老保险制度改革的决定》（国发〔2015〕2号）</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工程建设项目办理工伤保险参保登记</w:t>
            </w:r>
          </w:p>
        </w:tc>
        <w:tc>
          <w:tcPr>
            <w:tcW w:w="2899" w:type="dxa"/>
            <w:gridSpan w:val="2"/>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pPr>
              <w:rPr>
                <w:rFonts w:eastAsia="仿宋_GB2312"/>
                <w:color w:val="000000"/>
                <w:sz w:val="18"/>
                <w:szCs w:val="18"/>
              </w:rPr>
            </w:pPr>
            <w:r>
              <w:rPr>
                <w:rFonts w:eastAsia="仿宋_GB2312"/>
                <w:color w:val="000000"/>
                <w:sz w:val="18"/>
                <w:szCs w:val="18"/>
              </w:rPr>
              <w:t>《政府信息公开条例》、《社会保险法》、《社会保险费征缴暂行条例》（国务院令第259号）</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参保单位注销</w:t>
            </w:r>
          </w:p>
        </w:tc>
        <w:tc>
          <w:tcPr>
            <w:tcW w:w="2899" w:type="dxa"/>
            <w:gridSpan w:val="2"/>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《政府信息公开条例》、《社会保险法》、《社会保险费征缴暂行条例》（国务院令第259号）</w:t>
            </w:r>
          </w:p>
          <w:p>
            <w:pPr>
              <w:rPr>
                <w:rFonts w:eastAsia="仿宋_GB2312"/>
                <w:color w:val="000000"/>
                <w:sz w:val="18"/>
                <w:szCs w:val="18"/>
              </w:rPr>
            </w:pP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118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tc>
        <w:tc>
          <w:tcPr>
            <w:tcW w:w="170" w:type="dxa"/>
          </w:tcPr>
          <w:p/>
        </w:tc>
        <w:tc>
          <w:tcPr>
            <w:tcW w:w="1496" w:type="dxa"/>
            <w:gridSpan w:val="2"/>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职工参保登记</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2899" w:type="dxa"/>
            <w:gridSpan w:val="2"/>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《政府信息公开条例》、《社会保险法》、《社会保险费征缴暂行条例》（国务院令第259号）</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Merge w:val="restart"/>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2899" w:type="dxa"/>
            <w:gridSpan w:val="2"/>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《政府信息公开条例》、《社会保险法》、《社会保险费征缴暂行条例》（国务院令第259号）</w:t>
            </w:r>
          </w:p>
          <w:p>
            <w:pPr>
              <w:rPr>
                <w:rFonts w:eastAsia="仿宋_GB2312"/>
                <w:color w:val="000000"/>
                <w:sz w:val="18"/>
                <w:szCs w:val="18"/>
              </w:rPr>
            </w:pP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118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tc>
        <w:tc>
          <w:tcPr>
            <w:tcW w:w="170" w:type="dxa"/>
          </w:tcPr>
          <w:p/>
        </w:tc>
        <w:tc>
          <w:tcPr>
            <w:tcW w:w="1496" w:type="dxa"/>
            <w:gridSpan w:val="2"/>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工伤保险待遇发放账户维护申请</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失业保险待遇发放账户维护申请</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缴费人员增减申报</w:t>
            </w:r>
          </w:p>
        </w:tc>
        <w:tc>
          <w:tcPr>
            <w:tcW w:w="2899" w:type="dxa"/>
            <w:gridSpan w:val="2"/>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pPr>
              <w:rPr>
                <w:rFonts w:eastAsia="仿宋_GB2312"/>
                <w:color w:val="000000"/>
                <w:sz w:val="18"/>
                <w:szCs w:val="18"/>
              </w:rPr>
            </w:pPr>
            <w:r>
              <w:rPr>
                <w:rFonts w:eastAsia="仿宋_GB2312"/>
                <w:color w:val="000000"/>
                <w:sz w:val="18"/>
                <w:szCs w:val="18"/>
              </w:rPr>
              <w:t>《政府信息公开条例》、《社会保险法》、《社会保险费征缴暂行条例》（国务院令第259号）</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12</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社会保险缴费申报与变更</w:t>
            </w:r>
          </w:p>
        </w:tc>
        <w:tc>
          <w:tcPr>
            <w:tcW w:w="2899" w:type="dxa"/>
            <w:gridSpan w:val="2"/>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《政府信息公开条例》、《社会保险法》、《社会保险费征缴暂行条例》（国务院令第259号）</w:t>
            </w:r>
          </w:p>
          <w:p>
            <w:pPr>
              <w:rPr>
                <w:rFonts w:eastAsia="仿宋_GB2312"/>
                <w:color w:val="000000"/>
                <w:sz w:val="18"/>
                <w:szCs w:val="18"/>
              </w:rPr>
            </w:pP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118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tc>
        <w:tc>
          <w:tcPr>
            <w:tcW w:w="170" w:type="dxa"/>
          </w:tcPr>
          <w:p/>
        </w:tc>
        <w:tc>
          <w:tcPr>
            <w:tcW w:w="1496" w:type="dxa"/>
            <w:gridSpan w:val="2"/>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13</w:t>
            </w:r>
          </w:p>
        </w:tc>
        <w:tc>
          <w:tcPr>
            <w:tcW w:w="720" w:type="dxa"/>
            <w:vMerge w:val="continue"/>
            <w:vAlign w:val="center"/>
          </w:tcPr>
          <w:p>
            <w:pPr>
              <w:jc w:val="cente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社会保险费延缴申请</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4" w:hRule="atLeas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14</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社会保险费欠费补缴申报</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15</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社会保险参保缴费记录查询</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单位参保证明查询打印</w:t>
            </w:r>
          </w:p>
        </w:tc>
        <w:tc>
          <w:tcPr>
            <w:tcW w:w="2899" w:type="dxa"/>
            <w:gridSpan w:val="2"/>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《政府信息公开条例》、《社会保险法》、《社会保险费征缴暂行条例》（国务院令第259号）</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Merge w:val="restart"/>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16</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个人权益记录查询打印</w:t>
            </w:r>
          </w:p>
        </w:tc>
        <w:tc>
          <w:tcPr>
            <w:tcW w:w="2899" w:type="dxa"/>
            <w:gridSpan w:val="2"/>
            <w:vMerge w:val="continue"/>
            <w:vAlign w:val="center"/>
          </w:tcPr>
          <w:p>
            <w:pPr>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17</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职工正常退休(职)申请</w:t>
            </w:r>
          </w:p>
        </w:tc>
        <w:tc>
          <w:tcPr>
            <w:tcW w:w="2899" w:type="dxa"/>
            <w:gridSpan w:val="2"/>
            <w:vMerge w:val="restart"/>
            <w:vAlign w:val="center"/>
          </w:tcPr>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《政府信息公开条例》、《社会保险法》、《劳动保险条例》</w:t>
            </w: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p>
          <w:p>
            <w:pPr>
              <w:rPr>
                <w:rFonts w:eastAsia="仿宋_GB2312"/>
                <w:color w:val="000000"/>
                <w:sz w:val="18"/>
                <w:szCs w:val="18"/>
              </w:rPr>
            </w:pPr>
            <w:r>
              <w:rPr>
                <w:rFonts w:eastAsia="仿宋_GB2312"/>
                <w:color w:val="000000"/>
                <w:sz w:val="18"/>
                <w:szCs w:val="18"/>
              </w:rPr>
              <w:t>《政府信息公开条例》、《社会保险法》、《劳动保险条例》</w:t>
            </w:r>
          </w:p>
          <w:p>
            <w:pPr>
              <w:rPr>
                <w:rFonts w:eastAsia="仿宋_GB2312"/>
                <w:color w:val="000000"/>
                <w:sz w:val="18"/>
                <w:szCs w:val="18"/>
              </w:rPr>
            </w:pPr>
          </w:p>
        </w:tc>
        <w:tc>
          <w:tcPr>
            <w:tcW w:w="162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hint="eastAsia" w:ascii="仿宋_GB2312" w:hAnsi="宋体" w:eastAsia="仿宋_GB2312"/>
                <w:color w:val="000000"/>
                <w:sz w:val="18"/>
                <w:szCs w:val="18"/>
              </w:rPr>
            </w:pPr>
          </w:p>
        </w:tc>
        <w:tc>
          <w:tcPr>
            <w:tcW w:w="118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tc>
        <w:tc>
          <w:tcPr>
            <w:tcW w:w="170" w:type="dxa"/>
          </w:tcPr>
          <w:p/>
        </w:tc>
        <w:tc>
          <w:tcPr>
            <w:tcW w:w="1496" w:type="dxa"/>
            <w:gridSpan w:val="2"/>
            <w:vMerge w:val="restart"/>
            <w:vAlign w:val="center"/>
          </w:tcPr>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18</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城乡居民养老保险待遇申领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19</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暂停养老保险待遇申请</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20</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恢复养老保险待遇申请</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21</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个人账户一次性待遇申领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22</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丧葬补助金、抚恤金申领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23</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2899" w:type="dxa"/>
            <w:gridSpan w:val="2"/>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《信息公开条例》、《社会保险法》、《劳动保险条例》</w:t>
            </w:r>
          </w:p>
        </w:tc>
        <w:tc>
          <w:tcPr>
            <w:tcW w:w="162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Merge w:val="restart"/>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24</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25</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26</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城镇职工基本养老保险关系转移接续申请</w:t>
            </w:r>
          </w:p>
        </w:tc>
        <w:tc>
          <w:tcPr>
            <w:tcW w:w="2899" w:type="dxa"/>
            <w:gridSpan w:val="2"/>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pPr>
              <w:rPr>
                <w:rFonts w:eastAsia="仿宋_GB2312"/>
                <w:color w:val="000000"/>
                <w:sz w:val="18"/>
                <w:szCs w:val="18"/>
              </w:rPr>
            </w:pPr>
            <w:r>
              <w:rPr>
                <w:rFonts w:eastAsia="仿宋_GB2312"/>
                <w:color w:val="000000"/>
                <w:sz w:val="18"/>
                <w:szCs w:val="18"/>
              </w:rPr>
              <w:t>《政府信息公开条例》、《社会保险法》、《国务院办公厅关于转发人力资源社会保障部财政部城镇企业职工基本养老保险关系转移接续暂行办法的通知》（国办发〔2009〕66号）</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27</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机关事业单位养老保险关系转移接续申请</w:t>
            </w:r>
          </w:p>
        </w:tc>
        <w:tc>
          <w:tcPr>
            <w:tcW w:w="2899" w:type="dxa"/>
            <w:gridSpan w:val="2"/>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pPr>
              <w:rPr>
                <w:rFonts w:eastAsia="仿宋_GB2312"/>
                <w:color w:val="000000"/>
                <w:sz w:val="18"/>
                <w:szCs w:val="18"/>
              </w:rPr>
            </w:pPr>
            <w:r>
              <w:rPr>
                <w:rFonts w:eastAsia="仿宋_GB2312"/>
                <w:color w:val="000000"/>
                <w:sz w:val="18"/>
                <w:szCs w:val="18"/>
              </w:rPr>
              <w:t>《政府信息公开条例》、《社会保险法》、《人力资源社会保障部财政部关于机关事业单位基本养老保险关系和职业年金转移接续有关问题的通知》（人社部规〔2017〕1号）</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28</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2899" w:type="dxa"/>
            <w:gridSpan w:val="2"/>
            <w:vMerge w:val="restart"/>
            <w:vAlign w:val="center"/>
          </w:tcPr>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pPr>
              <w:rPr>
                <w:rFonts w:eastAsia="仿宋_GB2312"/>
                <w:color w:val="000000"/>
                <w:sz w:val="18"/>
                <w:szCs w:val="18"/>
              </w:rPr>
            </w:pPr>
            <w:r>
              <w:rPr>
                <w:rFonts w:eastAsia="仿宋_GB2312"/>
                <w:color w:val="000000"/>
                <w:sz w:val="18"/>
                <w:szCs w:val="18"/>
              </w:rPr>
              <w:t>《政府信息公开条例》、《社会保险法》、《劳动保险条例》</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29</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机关事业单位基本养老保险与城镇企业职工基本养老保险互转申请</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Align w:val="center"/>
          </w:tcPr>
          <w:p>
            <w:pPr>
              <w:rPr>
                <w:rFonts w:eastAsia="仿宋_GB2312"/>
                <w:color w:val="000000"/>
                <w:sz w:val="18"/>
                <w:szCs w:val="18"/>
              </w:rPr>
            </w:pPr>
            <w:r>
              <w:rPr>
                <w:rFonts w:eastAsia="仿宋_GB2312"/>
                <w:color w:val="000000"/>
                <w:sz w:val="18"/>
                <w:szCs w:val="18"/>
              </w:rPr>
              <w:t>《政府信息公开条例》、《社会保险法》、《人力资源社会保障部财政部关于机关事业单位基本养老保险关系和职业年金转移接续有关问题的通知》（人社部规〔2017〕1号）</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30</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城镇职工基本养老保险与城乡居民基本养老保险制度衔接申请  </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Align w:val="center"/>
          </w:tcPr>
          <w:p>
            <w:pPr>
              <w:rPr>
                <w:rFonts w:eastAsia="仿宋_GB2312"/>
                <w:color w:val="000000"/>
                <w:sz w:val="18"/>
                <w:szCs w:val="18"/>
              </w:rPr>
            </w:pPr>
            <w:r>
              <w:rPr>
                <w:rFonts w:eastAsia="仿宋_GB2312"/>
                <w:color w:val="000000"/>
                <w:sz w:val="18"/>
                <w:szCs w:val="18"/>
              </w:rPr>
              <w:t>《政府信息公开条例》、《社会保险法》、《人力资源社会保障部财政部关于印发＜城乡养老保险制度衔接暂行办法＞的通知》（人社部发〔2014〕17号）</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31</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军地养老保险关系转移接续申请</w:t>
            </w:r>
          </w:p>
        </w:tc>
        <w:tc>
          <w:tcPr>
            <w:tcW w:w="2899" w:type="dxa"/>
            <w:gridSpan w:val="2"/>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pPr>
              <w:rPr>
                <w:rFonts w:eastAsia="仿宋_GB2312"/>
                <w:color w:val="000000"/>
                <w:sz w:val="18"/>
                <w:szCs w:val="18"/>
              </w:rPr>
            </w:pPr>
            <w:r>
              <w:rPr>
                <w:rFonts w:eastAsia="仿宋_GB2312"/>
                <w:color w:val="000000"/>
                <w:sz w:val="18"/>
                <w:szCs w:val="18"/>
              </w:rPr>
              <w:t>《政府信息公开条例》、《社会保险法》、《人力资源社会保障部财政部总参谋部总政治部总后勤部关于军人退役基本养老保险关系转移接续有关问题的通知》（后财〔2015〕1726号）</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32</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多重养老保险关系个人账户退费</w:t>
            </w:r>
          </w:p>
        </w:tc>
        <w:tc>
          <w:tcPr>
            <w:tcW w:w="2899" w:type="dxa"/>
            <w:gridSpan w:val="2"/>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pPr>
              <w:rPr>
                <w:rFonts w:eastAsia="仿宋_GB2312"/>
                <w:color w:val="000000"/>
                <w:sz w:val="18"/>
                <w:szCs w:val="18"/>
              </w:rPr>
            </w:pPr>
            <w:r>
              <w:rPr>
                <w:rFonts w:eastAsia="仿宋_GB2312"/>
                <w:color w:val="000000"/>
                <w:sz w:val="18"/>
                <w:szCs w:val="18"/>
              </w:rPr>
              <w:t>《政府信息公开条例》、《社会保险法》、《人力资源和社会保障部＜关于贯彻落实国务院办公厅转发城镇企业职工基本养老保险关系转移接续暂行办法的通知》（人社部发〔2009〕187号）</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33</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工伤事故备案</w:t>
            </w:r>
          </w:p>
        </w:tc>
        <w:tc>
          <w:tcPr>
            <w:tcW w:w="2899" w:type="dxa"/>
            <w:gridSpan w:val="2"/>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pPr>
              <w:rPr>
                <w:rFonts w:eastAsia="仿宋_GB2312"/>
                <w:color w:val="000000"/>
                <w:sz w:val="18"/>
                <w:szCs w:val="18"/>
              </w:rPr>
            </w:pPr>
            <w:r>
              <w:rPr>
                <w:rFonts w:eastAsia="仿宋_GB2312"/>
                <w:color w:val="000000"/>
                <w:sz w:val="18"/>
                <w:szCs w:val="18"/>
              </w:rPr>
              <w:t>《政府信息公开条例》、《社会保险法》、《工伤保险条例》</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34</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用人单位办理工伤登记</w:t>
            </w:r>
          </w:p>
        </w:tc>
        <w:tc>
          <w:tcPr>
            <w:tcW w:w="2899" w:type="dxa"/>
            <w:gridSpan w:val="2"/>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《政府信息公开条例》、《社会保险法》、《工伤保险条例》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Merge w:val="restart"/>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35</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变更工伤登记</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36</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协议医疗机构的确认</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37</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协议康复机构的确认</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38</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辅助器具配置协议机构的确认</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39</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异地居住就医申请确认</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9" w:hRule="atLeas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40</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异地工伤就医报告</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41</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旧伤复发申请确认</w:t>
            </w:r>
          </w:p>
        </w:tc>
        <w:tc>
          <w:tcPr>
            <w:tcW w:w="2899" w:type="dxa"/>
            <w:gridSpan w:val="2"/>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《政府信息公开条例》、《社会保险法》、《工伤保险条例》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Merge w:val="restart"/>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42</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转诊转院申请确认</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43</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工伤康复申请确认</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44</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工伤康复治疗期延长申请</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45</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辅助器具配置或更换申请</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46</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辅助器具异地配置申请</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47</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停工留薪期确认和延长确认</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48</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工伤医疗（康复）费用申报</w:t>
            </w:r>
          </w:p>
        </w:tc>
        <w:tc>
          <w:tcPr>
            <w:tcW w:w="2899" w:type="dxa"/>
            <w:gridSpan w:val="2"/>
            <w:vMerge w:val="restart"/>
            <w:vAlign w:val="center"/>
          </w:tcPr>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《政府信息公开条例》、《社会保险法》、《工伤保险条例》</w:t>
            </w: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《政府信息公开条例》、《社会保险法》、《工伤保险条例》</w:t>
            </w:r>
          </w:p>
        </w:tc>
        <w:tc>
          <w:tcPr>
            <w:tcW w:w="1620" w:type="dxa"/>
            <w:vMerge w:val="restart"/>
            <w:vAlign w:val="center"/>
          </w:tcPr>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Merge w:val="restart"/>
            <w:vAlign w:val="center"/>
          </w:tcPr>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r>
              <w:rPr>
                <w:rFonts w:hint="eastAsia" w:ascii="仿宋_GB2312" w:hAnsi="宋体" w:eastAsia="仿宋_GB2312"/>
                <w:color w:val="000000"/>
                <w:sz w:val="18"/>
                <w:szCs w:val="18"/>
              </w:rPr>
              <w:t>人力资源社会保障部门</w:t>
            </w:r>
          </w:p>
        </w:tc>
        <w:tc>
          <w:tcPr>
            <w:tcW w:w="170" w:type="dxa"/>
          </w:tcPr>
          <w:p/>
        </w:tc>
        <w:tc>
          <w:tcPr>
            <w:tcW w:w="1496" w:type="dxa"/>
            <w:gridSpan w:val="2"/>
            <w:vMerge w:val="restart"/>
            <w:vAlign w:val="center"/>
          </w:tcPr>
          <w:p>
            <w:pPr>
              <w:rPr>
                <w:rFonts w:hint="eastAsia" w:ascii="仿宋_GB2312" w:hAnsi="宋体" w:eastAsia="仿宋_GB2312"/>
                <w:color w:val="000000"/>
                <w:sz w:val="18"/>
                <w:szCs w:val="18"/>
              </w:rPr>
            </w:pP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49</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住院伙食补助费申领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50</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统筹地区以外交通、食宿费申领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51</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一次性工伤医疗补助金申请</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52</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辅助器具配置（更换）费用申报</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53</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伤残待遇申领（一次性伤残补助金、伤残津贴和生活护理费）</w:t>
            </w:r>
          </w:p>
        </w:tc>
        <w:tc>
          <w:tcPr>
            <w:tcW w:w="2899" w:type="dxa"/>
            <w:gridSpan w:val="2"/>
            <w:vMerge w:val="restart"/>
            <w:vAlign w:val="center"/>
          </w:tcPr>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《政府信息公开条例》、《社会保险法》、《工伤保险条例》</w:t>
            </w: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《政府信息公开条例》、《社会保险法》、《工伤保险条例》</w:t>
            </w:r>
          </w:p>
          <w:p>
            <w:pPr>
              <w:rPr>
                <w:rFonts w:hint="eastAsia" w:ascii="仿宋_GB2312" w:hAnsi="宋体" w:eastAsia="仿宋_GB2312"/>
                <w:color w:val="000000"/>
                <w:sz w:val="18"/>
                <w:szCs w:val="18"/>
              </w:rPr>
            </w:pPr>
          </w:p>
        </w:tc>
        <w:tc>
          <w:tcPr>
            <w:tcW w:w="1620" w:type="dxa"/>
            <w:vMerge w:val="restart"/>
            <w:vAlign w:val="center"/>
          </w:tcPr>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hint="eastAsia" w:ascii="仿宋_GB2312" w:hAnsi="宋体" w:eastAsia="仿宋_GB2312"/>
                <w:color w:val="000000"/>
                <w:sz w:val="18"/>
                <w:szCs w:val="18"/>
              </w:rPr>
            </w:pPr>
          </w:p>
        </w:tc>
        <w:tc>
          <w:tcPr>
            <w:tcW w:w="1185" w:type="dxa"/>
            <w:vMerge w:val="restart"/>
            <w:vAlign w:val="center"/>
          </w:tcPr>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r>
              <w:rPr>
                <w:rFonts w:hint="eastAsia" w:ascii="仿宋_GB2312" w:hAnsi="宋体" w:eastAsia="仿宋_GB2312"/>
                <w:color w:val="000000"/>
                <w:sz w:val="18"/>
                <w:szCs w:val="18"/>
              </w:rPr>
              <w:t>人力资源社会保障部门</w:t>
            </w:r>
          </w:p>
        </w:tc>
        <w:tc>
          <w:tcPr>
            <w:tcW w:w="170" w:type="dxa"/>
          </w:tcPr>
          <w:p/>
        </w:tc>
        <w:tc>
          <w:tcPr>
            <w:tcW w:w="1496" w:type="dxa"/>
            <w:gridSpan w:val="2"/>
            <w:vMerge w:val="restart"/>
            <w:vAlign w:val="center"/>
          </w:tcPr>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p>
            <w:pPr>
              <w:rPr>
                <w:rFonts w:hint="eastAsia"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54</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一次性工亡补助金（含生活困难，预支50%确认）、丧葬补助金申领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55</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供养亲属抚恤金申领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56</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工伤保险待遇变更</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57</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失业保险服务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失业保险金申领</w:t>
            </w:r>
          </w:p>
        </w:tc>
        <w:tc>
          <w:tcPr>
            <w:tcW w:w="2899" w:type="dxa"/>
            <w:gridSpan w:val="2"/>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《政府信息公开条例》、《社会保险法》、《失业保险条例》（国务院令258号）</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Merge w:val="restart"/>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58</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丧葬补助金和抚恤金申领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59</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职业培训补贴申领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0" w:hRule="atLeas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60</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职业介绍补贴申领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61</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农民合同制工人一次性生活补助申领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9" w:hRule="atLeas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62</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代缴基本医疗保险费</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63</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失业保险服务</w:t>
            </w:r>
          </w:p>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价格临时补贴申领</w:t>
            </w:r>
          </w:p>
        </w:tc>
        <w:tc>
          <w:tcPr>
            <w:tcW w:w="2899" w:type="dxa"/>
            <w:gridSpan w:val="2"/>
            <w:vMerge w:val="restart"/>
            <w:vAlign w:val="center"/>
          </w:tcPr>
          <w:p>
            <w:pPr>
              <w:spacing w:line="32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《政府信息公开条例》、《社会保险法》、《失业保险条例》（国务院令258号）</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Merge w:val="restart"/>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64</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失业保险关系转移接续</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65</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稳岗补贴申领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66</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技能提升补贴申领</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67</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东部7省（市）扩大支出试点项目</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68</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2899" w:type="dxa"/>
            <w:gridSpan w:val="2"/>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pPr>
              <w:rPr>
                <w:rFonts w:eastAsia="仿宋_GB2312"/>
                <w:color w:val="000000"/>
                <w:sz w:val="18"/>
                <w:szCs w:val="18"/>
              </w:rPr>
            </w:pPr>
            <w:r>
              <w:rPr>
                <w:rFonts w:eastAsia="仿宋_GB2312"/>
                <w:color w:val="000000"/>
                <w:sz w:val="18"/>
                <w:szCs w:val="18"/>
              </w:rPr>
              <w:t>《政府信息公开条例》、《社会保险法》、《企业年金办法》（人力资源社会保障部令第36号）</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69</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企业年金方案重要条款变更备案</w:t>
            </w:r>
          </w:p>
        </w:tc>
        <w:tc>
          <w:tcPr>
            <w:tcW w:w="2899" w:type="dxa"/>
            <w:gridSpan w:val="2"/>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《政府信息公开条例》、《社会保险法》、《企业年金办法》（人力资源社会保障部令第36号）</w:t>
            </w:r>
          </w:p>
        </w:tc>
        <w:tc>
          <w:tcPr>
            <w:tcW w:w="162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Merge w:val="restart"/>
            <w:vAlign w:val="center"/>
          </w:tcPr>
          <w:p>
            <w:r>
              <w:rPr>
                <w:rFonts w:hint="eastAsia" w:ascii="仿宋_GB2312" w:hAnsi="宋体" w:eastAsia="仿宋_GB2312"/>
                <w:color w:val="000000"/>
                <w:sz w:val="18"/>
                <w:szCs w:val="18"/>
              </w:rPr>
              <w:t>人力资源社会保障部门</w:t>
            </w:r>
          </w:p>
        </w:tc>
        <w:tc>
          <w:tcPr>
            <w:tcW w:w="170" w:type="dxa"/>
          </w:tcPr>
          <w:p/>
        </w:tc>
        <w:tc>
          <w:tcPr>
            <w:tcW w:w="1496" w:type="dxa"/>
            <w:gridSpan w:val="2"/>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70</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企业年金方案终止备案</w:t>
            </w:r>
          </w:p>
        </w:tc>
        <w:tc>
          <w:tcPr>
            <w:tcW w:w="2899" w:type="dxa"/>
            <w:gridSpan w:val="2"/>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185" w:type="dxa"/>
            <w:vMerge w:val="continue"/>
            <w:vAlign w:val="center"/>
          </w:tcPr>
          <w:p/>
        </w:tc>
        <w:tc>
          <w:tcPr>
            <w:tcW w:w="170" w:type="dxa"/>
          </w:tcPr>
          <w:p/>
        </w:tc>
        <w:tc>
          <w:tcPr>
            <w:tcW w:w="1496" w:type="dxa"/>
            <w:gridSpan w:val="2"/>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71</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社会保障卡服务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社会保障卡申领</w:t>
            </w:r>
          </w:p>
        </w:tc>
        <w:tc>
          <w:tcPr>
            <w:tcW w:w="2899" w:type="dxa"/>
            <w:gridSpan w:val="2"/>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pPr>
              <w:spacing w:line="360" w:lineRule="exact"/>
              <w:rPr>
                <w:rFonts w:eastAsia="仿宋_GB2312"/>
                <w:color w:val="000000"/>
                <w:sz w:val="18"/>
                <w:szCs w:val="18"/>
              </w:rPr>
            </w:pPr>
            <w:r>
              <w:rPr>
                <w:rFonts w:eastAsia="仿宋_GB2312"/>
                <w:color w:val="000000"/>
                <w:sz w:val="18"/>
                <w:szCs w:val="18"/>
              </w:rPr>
              <w:t>《政府信息公开条例》、《社会保险法》、《人力资源和社会保障部关于印发“中华人民共和国社会保障卡”管理办法的通知》（人社部发[２０１１]４７号）</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r>
              <w:rPr>
                <w:rFonts w:hint="eastAsia" w:ascii="仿宋_GB2312" w:hAnsi="宋体" w:eastAsia="仿宋_GB2312"/>
                <w:color w:val="000000"/>
                <w:sz w:val="18"/>
                <w:szCs w:val="18"/>
              </w:rPr>
              <w:t>人力资源社会保障部门（或社会保障卡管理部门）</w:t>
            </w:r>
          </w:p>
        </w:tc>
        <w:tc>
          <w:tcPr>
            <w:tcW w:w="170" w:type="dxa"/>
          </w:tcPr>
          <w:p/>
        </w:tc>
        <w:tc>
          <w:tcPr>
            <w:tcW w:w="1496" w:type="dxa"/>
            <w:gridSpan w:val="2"/>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0" w:type="dxa"/>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72</w:t>
            </w:r>
          </w:p>
        </w:tc>
        <w:tc>
          <w:tcPr>
            <w:tcW w:w="720" w:type="dxa"/>
            <w:vMerge w:val="continue"/>
            <w:vAlign w:val="center"/>
          </w:tcPr>
          <w:p>
            <w:pPr>
              <w:jc w:val="cente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社会保障卡启用（含社会保障卡银行账户激活）</w:t>
            </w:r>
          </w:p>
        </w:tc>
        <w:tc>
          <w:tcPr>
            <w:tcW w:w="2729" w:type="dxa"/>
            <w:vMerge w:val="restart"/>
            <w:vAlign w:val="center"/>
          </w:tcPr>
          <w:p>
            <w:pPr>
              <w:jc w:val="left"/>
              <w:rPr>
                <w:rFonts w:ascii="仿宋_GB2312" w:hAnsi="宋体" w:eastAsia="仿宋_GB2312"/>
                <w:color w:val="000000"/>
                <w:sz w:val="18"/>
                <w:szCs w:val="18"/>
              </w:rPr>
            </w:pPr>
          </w:p>
        </w:tc>
        <w:tc>
          <w:tcPr>
            <w:tcW w:w="2036" w:type="dxa"/>
            <w:gridSpan w:val="2"/>
            <w:vMerge w:val="restart"/>
            <w:vAlign w:val="center"/>
          </w:tcPr>
          <w:p>
            <w:pPr>
              <w:rPr>
                <w:rFonts w:eastAsia="仿宋_GB2312"/>
                <w:color w:val="000000"/>
                <w:sz w:val="18"/>
                <w:szCs w:val="18"/>
              </w:rPr>
            </w:pPr>
          </w:p>
        </w:tc>
        <w:tc>
          <w:tcPr>
            <w:tcW w:w="1790" w:type="dxa"/>
            <w:gridSpan w:val="2"/>
            <w:vMerge w:val="restart"/>
            <w:vAlign w:val="center"/>
          </w:tcPr>
          <w:p>
            <w:pPr>
              <w:rPr>
                <w:rFonts w:ascii="仿宋_GB2312" w:hAnsi="宋体" w:eastAsia="仿宋_GB2312"/>
                <w:color w:val="000000"/>
                <w:sz w:val="18"/>
                <w:szCs w:val="18"/>
              </w:rPr>
            </w:pPr>
          </w:p>
        </w:tc>
        <w:tc>
          <w:tcPr>
            <w:tcW w:w="1355" w:type="dxa"/>
            <w:gridSpan w:val="2"/>
            <w:vMerge w:val="restart"/>
            <w:vAlign w:val="center"/>
          </w:tcPr>
          <w:p/>
        </w:tc>
        <w:tc>
          <w:tcPr>
            <w:tcW w:w="1326" w:type="dxa"/>
            <w:vMerge w:val="restart"/>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0" w:type="dxa"/>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73</w:t>
            </w:r>
          </w:p>
        </w:tc>
        <w:tc>
          <w:tcPr>
            <w:tcW w:w="720" w:type="dxa"/>
            <w:vMerge w:val="continue"/>
            <w:vAlign w:val="center"/>
          </w:tcPr>
          <w:p>
            <w:pPr>
              <w:jc w:val="cente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社会保障卡应用状态查询</w:t>
            </w:r>
          </w:p>
        </w:tc>
        <w:tc>
          <w:tcPr>
            <w:tcW w:w="2729" w:type="dxa"/>
            <w:vMerge w:val="continue"/>
            <w:vAlign w:val="center"/>
          </w:tcPr>
          <w:p>
            <w:pPr>
              <w:jc w:val="left"/>
              <w:rPr>
                <w:rFonts w:ascii="仿宋_GB2312" w:hAnsi="宋体" w:eastAsia="仿宋_GB2312"/>
                <w:color w:val="000000"/>
                <w:sz w:val="18"/>
                <w:szCs w:val="18"/>
              </w:rPr>
            </w:pPr>
          </w:p>
        </w:tc>
        <w:tc>
          <w:tcPr>
            <w:tcW w:w="2036" w:type="dxa"/>
            <w:gridSpan w:val="2"/>
            <w:vMerge w:val="continue"/>
            <w:vAlign w:val="center"/>
          </w:tcPr>
          <w:p>
            <w:pPr>
              <w:rPr>
                <w:rFonts w:eastAsia="仿宋_GB2312"/>
                <w:color w:val="000000"/>
                <w:sz w:val="18"/>
                <w:szCs w:val="18"/>
              </w:rPr>
            </w:pPr>
          </w:p>
        </w:tc>
        <w:tc>
          <w:tcPr>
            <w:tcW w:w="1790" w:type="dxa"/>
            <w:gridSpan w:val="2"/>
            <w:vMerge w:val="continue"/>
            <w:vAlign w:val="center"/>
          </w:tcPr>
          <w:p>
            <w:pPr>
              <w:rPr>
                <w:rFonts w:ascii="仿宋_GB2312" w:hAnsi="宋体" w:eastAsia="仿宋_GB2312"/>
                <w:color w:val="000000"/>
                <w:sz w:val="18"/>
                <w:szCs w:val="18"/>
              </w:rPr>
            </w:pPr>
          </w:p>
        </w:tc>
        <w:tc>
          <w:tcPr>
            <w:tcW w:w="1355" w:type="dxa"/>
            <w:gridSpan w:val="2"/>
            <w:vMerge w:val="continue"/>
            <w:vAlign w:val="center"/>
          </w:tcPr>
          <w:p/>
        </w:tc>
        <w:tc>
          <w:tcPr>
            <w:tcW w:w="1326" w:type="dxa"/>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0" w:type="dxa"/>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74</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社会保障卡服务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社会保障卡信息变更（非关键信息）</w:t>
            </w:r>
          </w:p>
        </w:tc>
        <w:tc>
          <w:tcPr>
            <w:tcW w:w="2729"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pPr>
              <w:rPr>
                <w:rFonts w:eastAsia="仿宋_GB2312"/>
                <w:color w:val="000000"/>
                <w:sz w:val="18"/>
                <w:szCs w:val="18"/>
              </w:rPr>
            </w:pPr>
            <w:r>
              <w:rPr>
                <w:rFonts w:eastAsia="仿宋_GB2312"/>
                <w:color w:val="000000"/>
                <w:sz w:val="18"/>
                <w:szCs w:val="18"/>
              </w:rPr>
              <w:t>《政府信息公开条例》、《社会保险法》、《人力资源和社会保障部关于印发“中华人民共和国社会保障卡”管理办法的通知》（人社部发[２０１１]４７号）</w:t>
            </w:r>
          </w:p>
        </w:tc>
        <w:tc>
          <w:tcPr>
            <w:tcW w:w="1790" w:type="dxa"/>
            <w:gridSpan w:val="2"/>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355" w:type="dxa"/>
            <w:gridSpan w:val="2"/>
            <w:vMerge w:val="restart"/>
            <w:vAlign w:val="center"/>
          </w:tcPr>
          <w:p>
            <w:r>
              <w:rPr>
                <w:rFonts w:hint="eastAsia" w:ascii="仿宋_GB2312" w:hAnsi="宋体" w:eastAsia="仿宋_GB2312"/>
                <w:color w:val="000000"/>
                <w:sz w:val="18"/>
                <w:szCs w:val="18"/>
              </w:rPr>
              <w:t>人力资源社会保障部门（或社会保障卡管理部门）</w:t>
            </w:r>
          </w:p>
        </w:tc>
        <w:tc>
          <w:tcPr>
            <w:tcW w:w="1326"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0" w:type="dxa"/>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75</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社会保障卡密码修改与重置</w:t>
            </w:r>
          </w:p>
        </w:tc>
        <w:tc>
          <w:tcPr>
            <w:tcW w:w="2729" w:type="dxa"/>
            <w:vMerge w:val="continue"/>
            <w:vAlign w:val="center"/>
          </w:tcPr>
          <w:p>
            <w:pPr>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790" w:type="dxa"/>
            <w:gridSpan w:val="2"/>
            <w:vMerge w:val="continue"/>
            <w:vAlign w:val="center"/>
          </w:tcPr>
          <w:p>
            <w:pPr>
              <w:rPr>
                <w:rFonts w:ascii="仿宋_GB2312" w:hAnsi="宋体" w:eastAsia="仿宋_GB2312"/>
                <w:color w:val="000000"/>
                <w:sz w:val="18"/>
                <w:szCs w:val="18"/>
              </w:rPr>
            </w:pPr>
          </w:p>
        </w:tc>
        <w:tc>
          <w:tcPr>
            <w:tcW w:w="1355" w:type="dxa"/>
            <w:gridSpan w:val="2"/>
            <w:vMerge w:val="continue"/>
            <w:vAlign w:val="center"/>
          </w:tcPr>
          <w:p/>
        </w:tc>
        <w:tc>
          <w:tcPr>
            <w:tcW w:w="1326" w:type="dxa"/>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0" w:type="dxa"/>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76</w:t>
            </w:r>
          </w:p>
        </w:tc>
        <w:tc>
          <w:tcPr>
            <w:tcW w:w="720" w:type="dxa"/>
            <w:vMerge w:val="continue"/>
            <w:vAlign w:val="center"/>
          </w:tcPr>
          <w:p>
            <w:pPr>
              <w:jc w:val="cente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社会保障卡挂失与解挂</w:t>
            </w:r>
          </w:p>
        </w:tc>
        <w:tc>
          <w:tcPr>
            <w:tcW w:w="2729" w:type="dxa"/>
            <w:vMerge w:val="continue"/>
            <w:vAlign w:val="center"/>
          </w:tcPr>
          <w:p>
            <w:pPr>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790" w:type="dxa"/>
            <w:gridSpan w:val="2"/>
            <w:vMerge w:val="continue"/>
            <w:vAlign w:val="center"/>
          </w:tcPr>
          <w:p>
            <w:pPr>
              <w:rPr>
                <w:rFonts w:ascii="仿宋_GB2312" w:hAnsi="宋体" w:eastAsia="仿宋_GB2312"/>
                <w:color w:val="000000"/>
                <w:sz w:val="18"/>
                <w:szCs w:val="18"/>
              </w:rPr>
            </w:pPr>
          </w:p>
        </w:tc>
        <w:tc>
          <w:tcPr>
            <w:tcW w:w="1355" w:type="dxa"/>
            <w:gridSpan w:val="2"/>
            <w:vMerge w:val="continue"/>
            <w:vAlign w:val="center"/>
          </w:tcPr>
          <w:p/>
        </w:tc>
        <w:tc>
          <w:tcPr>
            <w:tcW w:w="1326" w:type="dxa"/>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0" w:type="dxa"/>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77</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社会保障卡补换、换领、换发</w:t>
            </w:r>
          </w:p>
        </w:tc>
        <w:tc>
          <w:tcPr>
            <w:tcW w:w="2729" w:type="dxa"/>
            <w:vMerge w:val="continue"/>
            <w:vAlign w:val="center"/>
          </w:tcPr>
          <w:p>
            <w:pPr>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790" w:type="dxa"/>
            <w:gridSpan w:val="2"/>
            <w:vMerge w:val="continue"/>
            <w:vAlign w:val="center"/>
          </w:tcPr>
          <w:p>
            <w:pPr>
              <w:rPr>
                <w:rFonts w:ascii="仿宋_GB2312" w:hAnsi="宋体" w:eastAsia="仿宋_GB2312"/>
                <w:color w:val="000000"/>
                <w:sz w:val="18"/>
                <w:szCs w:val="18"/>
              </w:rPr>
            </w:pPr>
          </w:p>
        </w:tc>
        <w:tc>
          <w:tcPr>
            <w:tcW w:w="1355" w:type="dxa"/>
            <w:gridSpan w:val="2"/>
            <w:vMerge w:val="continue"/>
            <w:vAlign w:val="center"/>
          </w:tcPr>
          <w:p/>
        </w:tc>
        <w:tc>
          <w:tcPr>
            <w:tcW w:w="1326" w:type="dxa"/>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0" w:type="dxa"/>
          <w:cantSplit/>
          <w:jc w:val="center"/>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78</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社会保障卡注销</w:t>
            </w:r>
          </w:p>
        </w:tc>
        <w:tc>
          <w:tcPr>
            <w:tcW w:w="2729" w:type="dxa"/>
            <w:vMerge w:val="continue"/>
            <w:vAlign w:val="center"/>
          </w:tcPr>
          <w:p>
            <w:pPr>
              <w:rPr>
                <w:rFonts w:ascii="仿宋_GB2312" w:hAnsi="宋体" w:eastAsia="仿宋_GB2312"/>
                <w:color w:val="000000"/>
                <w:sz w:val="18"/>
                <w:szCs w:val="18"/>
              </w:rPr>
            </w:pPr>
          </w:p>
        </w:tc>
        <w:tc>
          <w:tcPr>
            <w:tcW w:w="2036" w:type="dxa"/>
            <w:gridSpan w:val="2"/>
            <w:vMerge w:val="continue"/>
            <w:vAlign w:val="center"/>
          </w:tcPr>
          <w:p>
            <w:pPr>
              <w:rPr>
                <w:rFonts w:ascii="仿宋_GB2312" w:hAnsi="宋体" w:eastAsia="仿宋_GB2312"/>
                <w:color w:val="000000"/>
                <w:sz w:val="18"/>
                <w:szCs w:val="18"/>
              </w:rPr>
            </w:pPr>
          </w:p>
        </w:tc>
        <w:tc>
          <w:tcPr>
            <w:tcW w:w="1790" w:type="dxa"/>
            <w:gridSpan w:val="2"/>
            <w:vMerge w:val="continue"/>
            <w:vAlign w:val="center"/>
          </w:tcPr>
          <w:p>
            <w:pPr>
              <w:rPr>
                <w:rFonts w:ascii="仿宋_GB2312" w:hAnsi="宋体" w:eastAsia="仿宋_GB2312"/>
                <w:color w:val="000000"/>
                <w:sz w:val="18"/>
                <w:szCs w:val="18"/>
              </w:rPr>
            </w:pPr>
          </w:p>
        </w:tc>
        <w:tc>
          <w:tcPr>
            <w:tcW w:w="1355" w:type="dxa"/>
            <w:gridSpan w:val="2"/>
            <w:vMerge w:val="continue"/>
            <w:vAlign w:val="center"/>
          </w:tcPr>
          <w:p/>
        </w:tc>
        <w:tc>
          <w:tcPr>
            <w:tcW w:w="1326" w:type="dxa"/>
            <w:vMerge w:val="continue"/>
            <w:vAlign w:val="center"/>
          </w:tcPr>
          <w:p>
            <w:pPr>
              <w:rPr>
                <w:rFonts w:ascii="仿宋_GB2312" w:hAnsi="宋体" w:eastAsia="仿宋_GB2312"/>
                <w:color w:val="000000"/>
                <w:sz w:val="18"/>
                <w:szCs w:val="18"/>
              </w:rPr>
            </w:pP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jc w:val="center"/>
        <w:rPr>
          <w:rFonts w:hint="eastAsia" w:ascii="方正小标宋_GBK" w:eastAsia="方正小标宋_GBK"/>
          <w:sz w:val="44"/>
          <w:szCs w:val="44"/>
        </w:rPr>
      </w:pPr>
    </w:p>
    <w:p>
      <w:pPr>
        <w:jc w:val="center"/>
        <w:rPr>
          <w:rFonts w:hint="eastAsia" w:ascii="方正小标宋_GBK" w:eastAsia="方正小标宋_GBK"/>
          <w:sz w:val="44"/>
          <w:szCs w:val="44"/>
        </w:rPr>
      </w:pPr>
    </w:p>
    <w:p>
      <w:pPr>
        <w:jc w:val="center"/>
        <w:rPr>
          <w:rFonts w:hint="eastAsia" w:ascii="方正小标宋_GBK" w:eastAsia="方正小标宋_GBK"/>
          <w:sz w:val="44"/>
          <w:szCs w:val="44"/>
        </w:rPr>
      </w:pPr>
    </w:p>
    <w:p>
      <w:pPr>
        <w:jc w:val="center"/>
        <w:rPr>
          <w:rFonts w:hint="eastAsia" w:ascii="方正小标宋_GBK" w:eastAsia="方正小标宋_GBK"/>
          <w:sz w:val="44"/>
          <w:szCs w:val="44"/>
        </w:rPr>
      </w:pPr>
    </w:p>
    <w:p>
      <w:pPr>
        <w:jc w:val="center"/>
        <w:rPr>
          <w:rFonts w:hint="eastAsia" w:ascii="方正小标宋_GBK" w:eastAsia="方正小标宋_GBK"/>
          <w:sz w:val="44"/>
          <w:szCs w:val="44"/>
        </w:rPr>
      </w:pPr>
    </w:p>
    <w:p>
      <w:pPr>
        <w:jc w:val="center"/>
        <w:rPr>
          <w:rFonts w:hint="eastAsia" w:ascii="方正小标宋_GBK" w:eastAsia="方正小标宋_GBK"/>
          <w:sz w:val="44"/>
          <w:szCs w:val="44"/>
        </w:rPr>
      </w:pPr>
    </w:p>
    <w:p>
      <w:pPr>
        <w:numPr>
          <w:ilvl w:val="0"/>
          <w:numId w:val="4"/>
        </w:numPr>
        <w:jc w:val="center"/>
        <w:rPr>
          <w:rFonts w:hint="eastAsia" w:ascii="方正小标宋_GBK" w:eastAsia="方正小标宋_GBK"/>
          <w:sz w:val="44"/>
          <w:szCs w:val="44"/>
        </w:rPr>
      </w:pPr>
      <w:r>
        <w:rPr>
          <w:rFonts w:hint="eastAsia" w:ascii="方正小标宋_GBK" w:eastAsia="方正小标宋_GBK"/>
          <w:sz w:val="44"/>
          <w:szCs w:val="44"/>
        </w:rPr>
        <w:t>农村集体土地征收基层政务公开标准目录</w:t>
      </w:r>
    </w:p>
    <w:p>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永福县罗锦镇人民政府</w:t>
      </w:r>
    </w:p>
    <w:tbl>
      <w:tblPr>
        <w:tblStyle w:val="4"/>
        <w:tblW w:w="15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jc w:val="center"/>
              <w:rPr>
                <w:color w:val="000000"/>
                <w:kern w:val="0"/>
                <w:sz w:val="22"/>
              </w:rPr>
            </w:pPr>
            <w:r>
              <w:rPr>
                <w:rFonts w:ascii="黑体" w:hAnsi="宋体" w:eastAsia="黑体" w:cs="宋体"/>
                <w:color w:val="000000"/>
                <w:kern w:val="0"/>
                <w:sz w:val="22"/>
              </w:rPr>
              <w:t>序号</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1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pPr>
              <w:widowControl/>
              <w:jc w:val="center"/>
            </w:pPr>
            <w:r>
              <w:rPr>
                <w:rFonts w:hint="eastAsia" w:ascii="黑体" w:hAnsi="宋体" w:eastAsia="黑体" w:cs="宋体"/>
                <w:color w:val="000000"/>
                <w:kern w:val="0"/>
                <w:sz w:val="22"/>
              </w:rPr>
              <w:t>公开主体</w:t>
            </w:r>
          </w:p>
        </w:tc>
        <w:tc>
          <w:tcPr>
            <w:tcW w:w="178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jc w:val="left"/>
              <w:rPr>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14" w:type="dxa"/>
            <w:vMerge w:val="continue"/>
            <w:vAlign w:val="center"/>
          </w:tcPr>
          <w:p>
            <w:pPr>
              <w:widowControl/>
              <w:jc w:val="left"/>
              <w:rPr>
                <w:rFonts w:ascii="黑体" w:hAnsi="宋体" w:eastAsia="黑体" w:cs="宋体"/>
                <w:color w:val="000000"/>
                <w:kern w:val="0"/>
                <w:sz w:val="22"/>
              </w:rPr>
            </w:pPr>
          </w:p>
        </w:tc>
        <w:tc>
          <w:tcPr>
            <w:tcW w:w="1260" w:type="dxa"/>
            <w:vMerge w:val="continue"/>
            <w:vAlign w:val="center"/>
          </w:tcPr>
          <w:p>
            <w:pPr>
              <w:widowControl/>
              <w:jc w:val="left"/>
              <w:rPr>
                <w:rFonts w:ascii="黑体" w:hAnsi="宋体" w:eastAsia="黑体" w:cs="宋体"/>
                <w:color w:val="000000"/>
                <w:kern w:val="0"/>
                <w:sz w:val="22"/>
              </w:rPr>
            </w:pPr>
          </w:p>
        </w:tc>
        <w:tc>
          <w:tcPr>
            <w:tcW w:w="198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pPr>
          </w:p>
        </w:tc>
        <w:tc>
          <w:tcPr>
            <w:tcW w:w="1786" w:type="dxa"/>
            <w:vMerge w:val="continue"/>
            <w:vAlign w:val="center"/>
          </w:tcPr>
          <w:p>
            <w:pPr>
              <w:widowControl/>
              <w:jc w:val="left"/>
              <w:rPr>
                <w:rFonts w:ascii="黑体" w:hAnsi="宋体" w:eastAsia="黑体" w:cs="宋体"/>
                <w:kern w:val="0"/>
                <w:sz w:val="22"/>
              </w:rPr>
            </w:pPr>
          </w:p>
        </w:tc>
        <w:tc>
          <w:tcPr>
            <w:tcW w:w="55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7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6" w:hRule="atLeas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拟征收土地告知</w:t>
            </w:r>
          </w:p>
        </w:tc>
        <w:tc>
          <w:tcPr>
            <w:tcW w:w="2714" w:type="dxa"/>
            <w:vAlign w:val="center"/>
          </w:tcPr>
          <w:p>
            <w:pPr>
              <w:widowControl/>
              <w:spacing w:line="240" w:lineRule="exact"/>
              <w:jc w:val="left"/>
              <w:rPr>
                <w:rFonts w:hint="eastAsia" w:ascii="仿宋_GB2312" w:eastAsia="仿宋_GB2312"/>
                <w:color w:val="000000"/>
                <w:sz w:val="18"/>
                <w:szCs w:val="18"/>
              </w:rPr>
            </w:pPr>
            <w:r>
              <w:rPr>
                <w:rFonts w:hint="eastAsia" w:ascii="仿宋_GB2312"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Align w:val="center"/>
          </w:tcPr>
          <w:p>
            <w:pPr>
              <w:widowControl/>
              <w:spacing w:line="240" w:lineRule="exact"/>
              <w:rPr>
                <w:rFonts w:hint="eastAsia" w:ascii="仿宋_GB2312" w:eastAsia="仿宋_GB2312"/>
                <w:color w:val="000000"/>
                <w:sz w:val="18"/>
                <w:szCs w:val="18"/>
              </w:rPr>
            </w:pPr>
            <w:r>
              <w:rPr>
                <w:rFonts w:eastAsia="仿宋_GB2312"/>
                <w:color w:val="000000"/>
                <w:sz w:val="18"/>
                <w:szCs w:val="18"/>
              </w:rPr>
              <w:t>《国务院关于深化改革严格土地管理的决定》（国发〔2004〕28号）</w:t>
            </w:r>
          </w:p>
        </w:tc>
        <w:tc>
          <w:tcPr>
            <w:tcW w:w="1980" w:type="dxa"/>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p>
            <w:pPr>
              <w:spacing w:line="240" w:lineRule="exact"/>
              <w:rPr>
                <w:rFonts w:hint="eastAsia" w:ascii="仿宋_GB2312" w:eastAsia="仿宋_GB2312"/>
                <w:color w:val="000000"/>
                <w:sz w:val="18"/>
                <w:szCs w:val="18"/>
              </w:rPr>
            </w:pPr>
          </w:p>
        </w:tc>
        <w:tc>
          <w:tcPr>
            <w:tcW w:w="1620" w:type="dxa"/>
            <w:vAlign w:val="center"/>
          </w:tcPr>
          <w:p>
            <w:pPr>
              <w:widowControl/>
              <w:spacing w:line="240" w:lineRule="exact"/>
            </w:pPr>
            <w:r>
              <w:rPr>
                <w:rFonts w:hint="eastAsia" w:ascii="仿宋_GB2312" w:eastAsia="仿宋_GB2312"/>
                <w:color w:val="000000"/>
                <w:sz w:val="18"/>
                <w:szCs w:val="18"/>
              </w:rPr>
              <w:t>县（市、区）自然资源主管部门以及负责实施农村集体土地征收的有关部门（含乡镇政府等）</w:t>
            </w:r>
          </w:p>
        </w:tc>
        <w:tc>
          <w:tcPr>
            <w:tcW w:w="1786" w:type="dxa"/>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■社区/企事业单位/村公示栏（电子屏）</w:t>
            </w:r>
          </w:p>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▲征地信息公开平台</w:t>
            </w:r>
          </w:p>
          <w:p>
            <w:pPr>
              <w:widowControl/>
              <w:spacing w:line="240" w:lineRule="exact"/>
              <w:rPr>
                <w:rFonts w:hint="eastAsia" w:ascii="仿宋_GB2312" w:eastAsia="仿宋_GB2312"/>
                <w:color w:val="000000"/>
                <w:sz w:val="18"/>
                <w:szCs w:val="18"/>
              </w:rPr>
            </w:pPr>
          </w:p>
        </w:tc>
        <w:tc>
          <w:tcPr>
            <w:tcW w:w="554" w:type="dxa"/>
            <w:vAlign w:val="center"/>
          </w:tcPr>
          <w:p>
            <w:pPr>
              <w:widowControl/>
              <w:spacing w:line="240" w:lineRule="exact"/>
              <w:jc w:val="center"/>
              <w:rPr>
                <w:rFonts w:hint="eastAsia" w:ascii="仿宋_GB2312" w:eastAsia="仿宋_GB2312"/>
                <w:color w:val="000000"/>
                <w:sz w:val="18"/>
                <w:szCs w:val="18"/>
              </w:rPr>
            </w:pPr>
          </w:p>
        </w:tc>
        <w:tc>
          <w:tcPr>
            <w:tcW w:w="875" w:type="dxa"/>
            <w:vAlign w:val="center"/>
          </w:tcPr>
          <w:p>
            <w:pPr>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240" w:lineRule="exact"/>
              <w:jc w:val="center"/>
              <w:rPr>
                <w:rFonts w:hint="eastAsia" w:ascii="仿宋_GB2312" w:eastAsia="仿宋_GB2312"/>
                <w:color w:val="000000"/>
                <w:sz w:val="18"/>
                <w:szCs w:val="18"/>
              </w:rPr>
            </w:pPr>
          </w:p>
        </w:tc>
        <w:tc>
          <w:tcPr>
            <w:tcW w:w="720" w:type="dxa"/>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拟征收土地现状调查</w:t>
            </w:r>
          </w:p>
        </w:tc>
        <w:tc>
          <w:tcPr>
            <w:tcW w:w="2714" w:type="dxa"/>
            <w:vMerge w:val="restart"/>
            <w:vAlign w:val="center"/>
          </w:tcPr>
          <w:p>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拟征收土地现状调查结果按规定确认后，调查结果予以公开。</w:t>
            </w:r>
          </w:p>
          <w:p>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1.征收土地勘测调查表；</w:t>
            </w:r>
          </w:p>
          <w:p>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2.地上附着物和青苗调查登记表；</w:t>
            </w:r>
          </w:p>
          <w:p>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〔*土地勘测定界图件（涉及国家秘密的项目除外；图件应按有关法律法规规定予以技术处理）〕。</w:t>
            </w:r>
          </w:p>
          <w:p>
            <w:pPr>
              <w:widowControl/>
              <w:rPr>
                <w:rFonts w:ascii="仿宋_GB2312" w:eastAsia="仿宋_GB2312"/>
                <w:color w:val="000000"/>
                <w:sz w:val="18"/>
                <w:szCs w:val="18"/>
              </w:rPr>
            </w:pPr>
          </w:p>
        </w:tc>
        <w:tc>
          <w:tcPr>
            <w:tcW w:w="1260" w:type="dxa"/>
            <w:vMerge w:val="restart"/>
            <w:vAlign w:val="center"/>
          </w:tcPr>
          <w:p>
            <w:pPr>
              <w:widowControl/>
              <w:rPr>
                <w:rFonts w:hint="eastAsia" w:ascii="仿宋_GB2312" w:eastAsia="仿宋_GB2312"/>
                <w:color w:val="000000"/>
                <w:sz w:val="18"/>
                <w:szCs w:val="18"/>
              </w:rPr>
            </w:pPr>
            <w:r>
              <w:rPr>
                <w:rFonts w:eastAsia="仿宋_GB2312"/>
                <w:color w:val="000000"/>
                <w:sz w:val="18"/>
                <w:szCs w:val="18"/>
              </w:rPr>
              <w:t>《土地管理法》、《国务院关于深化改革严格土地管理的决定》（国发〔2004〕28号）</w:t>
            </w:r>
          </w:p>
        </w:tc>
        <w:tc>
          <w:tcPr>
            <w:tcW w:w="1980" w:type="dxa"/>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拟征收土地现状调查结束后5个工作日内，在村公示栏公开。</w:t>
            </w:r>
          </w:p>
        </w:tc>
        <w:tc>
          <w:tcPr>
            <w:tcW w:w="1620" w:type="dxa"/>
            <w:vMerge w:val="restart"/>
            <w:vAlign w:val="center"/>
          </w:tcPr>
          <w:p>
            <w:pPr>
              <w:widowControl/>
              <w:spacing w:line="240" w:lineRule="exact"/>
            </w:pPr>
            <w:r>
              <w:rPr>
                <w:rFonts w:hint="eastAsia" w:ascii="仿宋_GB2312" w:eastAsia="仿宋_GB2312"/>
                <w:color w:val="000000"/>
                <w:sz w:val="18"/>
                <w:szCs w:val="18"/>
              </w:rPr>
              <w:t>县（市、区）自然资源主管部门和负责农村集体土地征收的有关部门</w:t>
            </w:r>
          </w:p>
        </w:tc>
        <w:tc>
          <w:tcPr>
            <w:tcW w:w="1786" w:type="dxa"/>
            <w:vMerge w:val="restart"/>
            <w:vAlign w:val="center"/>
          </w:tcPr>
          <w:p>
            <w:pPr>
              <w:widowControl/>
              <w:rPr>
                <w:rFonts w:hint="eastAsia" w:ascii="仿宋_GB2312" w:eastAsia="仿宋_GB2312"/>
                <w:color w:val="000000"/>
                <w:sz w:val="18"/>
                <w:szCs w:val="18"/>
              </w:rPr>
            </w:pPr>
            <w:r>
              <w:rPr>
                <w:rFonts w:hint="eastAsia" w:ascii="仿宋_GB2312" w:eastAsia="仿宋_GB2312"/>
                <w:color w:val="000000"/>
                <w:sz w:val="18"/>
                <w:szCs w:val="18"/>
              </w:rPr>
              <w:t>■社区/企事业单位/村公示栏（电子屏）</w:t>
            </w:r>
          </w:p>
          <w:p>
            <w:pPr>
              <w:widowControl/>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rPr>
                <w:rFonts w:ascii="仿宋_GB2312" w:eastAsia="仿宋_GB2312"/>
                <w:color w:val="000000"/>
                <w:sz w:val="18"/>
                <w:szCs w:val="18"/>
              </w:rPr>
            </w:pPr>
            <w:r>
              <w:rPr>
                <w:rFonts w:hint="eastAsia" w:ascii="仿宋_GB2312" w:eastAsia="仿宋_GB2312"/>
                <w:color w:val="000000"/>
                <w:sz w:val="18"/>
                <w:szCs w:val="18"/>
              </w:rPr>
              <w:t>▲征地信息公开平台</w:t>
            </w:r>
            <w:r>
              <w:rPr>
                <w:rFonts w:hint="eastAsia" w:ascii="仿宋_GB2312" w:eastAsia="仿宋_GB2312"/>
                <w:color w:val="000000"/>
                <w:sz w:val="18"/>
                <w:szCs w:val="18"/>
              </w:rPr>
              <w:br w:type="textWrapping"/>
            </w: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pPr>
              <w:widowControl/>
              <w:jc w:val="center"/>
              <w:rPr>
                <w:rFonts w:ascii="仿宋_GB2312" w:eastAsia="仿宋_GB2312"/>
                <w:color w:val="000000"/>
                <w:sz w:val="18"/>
                <w:szCs w:val="18"/>
              </w:rPr>
            </w:pP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hint="eastAsia" w:ascii="仿宋_GB2312" w:eastAsia="仿宋_GB2312"/>
                <w:color w:val="000000"/>
                <w:sz w:val="18"/>
                <w:szCs w:val="18"/>
              </w:rPr>
            </w:pPr>
          </w:p>
        </w:tc>
        <w:tc>
          <w:tcPr>
            <w:tcW w:w="720" w:type="dxa"/>
            <w:vMerge w:val="continue"/>
            <w:vAlign w:val="center"/>
          </w:tcPr>
          <w:p>
            <w:pPr>
              <w:widowControl/>
              <w:spacing w:line="320" w:lineRule="exact"/>
              <w:jc w:val="center"/>
              <w:rPr>
                <w:rFonts w:hint="eastAsia" w:ascii="仿宋_GB2312" w:eastAsia="仿宋_GB2312"/>
                <w:color w:val="000000"/>
                <w:sz w:val="18"/>
                <w:szCs w:val="18"/>
              </w:rPr>
            </w:pPr>
          </w:p>
        </w:tc>
        <w:tc>
          <w:tcPr>
            <w:tcW w:w="2714" w:type="dxa"/>
            <w:vMerge w:val="continue"/>
            <w:vAlign w:val="center"/>
          </w:tcPr>
          <w:p>
            <w:pPr>
              <w:rPr>
                <w:rFonts w:hint="eastAsia" w:ascii="仿宋_GB2312" w:eastAsia="仿宋_GB2312"/>
                <w:color w:val="000000"/>
                <w:sz w:val="18"/>
                <w:szCs w:val="18"/>
              </w:rPr>
            </w:pPr>
          </w:p>
        </w:tc>
        <w:tc>
          <w:tcPr>
            <w:tcW w:w="1260" w:type="dxa"/>
            <w:vMerge w:val="continue"/>
            <w:vAlign w:val="center"/>
          </w:tcPr>
          <w:p>
            <w:pPr>
              <w:widowControl/>
              <w:rPr>
                <w:rFonts w:ascii="仿宋_GB2312" w:eastAsia="仿宋_GB2312"/>
                <w:color w:val="000000"/>
                <w:sz w:val="18"/>
                <w:szCs w:val="18"/>
              </w:rPr>
            </w:pPr>
          </w:p>
        </w:tc>
        <w:tc>
          <w:tcPr>
            <w:tcW w:w="1980" w:type="dxa"/>
            <w:vAlign w:val="center"/>
          </w:tcPr>
          <w:p>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620" w:type="dxa"/>
            <w:vMerge w:val="continue"/>
            <w:vAlign w:val="center"/>
          </w:tcPr>
          <w:p>
            <w:pPr>
              <w:widowControl/>
              <w:spacing w:line="320" w:lineRule="exact"/>
              <w:jc w:val="center"/>
            </w:pPr>
          </w:p>
        </w:tc>
        <w:tc>
          <w:tcPr>
            <w:tcW w:w="1786" w:type="dxa"/>
            <w:vMerge w:val="continue"/>
            <w:vAlign w:val="center"/>
          </w:tcPr>
          <w:p>
            <w:pPr>
              <w:widowControl/>
              <w:rPr>
                <w:rFonts w:hint="eastAsia" w:ascii="仿宋_GB2312" w:eastAsia="仿宋_GB2312"/>
                <w:color w:val="000000"/>
                <w:sz w:val="18"/>
                <w:szCs w:val="18"/>
              </w:rPr>
            </w:pPr>
          </w:p>
        </w:tc>
        <w:tc>
          <w:tcPr>
            <w:tcW w:w="55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pPr>
              <w:jc w:val="center"/>
              <w:rPr>
                <w:rFonts w:hint="eastAsia" w:ascii="仿宋_GB2312" w:eastAsia="仿宋_GB2312"/>
                <w:color w:val="000000"/>
                <w:sz w:val="18"/>
                <w:szCs w:val="18"/>
              </w:rPr>
            </w:pPr>
          </w:p>
        </w:tc>
        <w:tc>
          <w:tcPr>
            <w:tcW w:w="551" w:type="dxa"/>
            <w:vMerge w:val="continue"/>
            <w:vAlign w:val="center"/>
          </w:tcPr>
          <w:p>
            <w:pPr>
              <w:widowControl/>
              <w:jc w:val="center"/>
              <w:rPr>
                <w:rFonts w:hint="eastAsia" w:ascii="仿宋_GB2312" w:eastAsia="仿宋_GB2312"/>
                <w:color w:val="000000"/>
                <w:sz w:val="18"/>
                <w:szCs w:val="18"/>
              </w:rPr>
            </w:pPr>
          </w:p>
        </w:tc>
        <w:tc>
          <w:tcPr>
            <w:tcW w:w="72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hint="eastAsia" w:ascii="仿宋_GB2312" w:eastAsia="仿宋_GB2312"/>
                <w:color w:val="000000"/>
                <w:sz w:val="18"/>
                <w:szCs w:val="18"/>
              </w:rPr>
            </w:pPr>
          </w:p>
        </w:tc>
        <w:tc>
          <w:tcPr>
            <w:tcW w:w="720" w:type="dxa"/>
            <w:vMerge w:val="continue"/>
            <w:vAlign w:val="center"/>
          </w:tcPr>
          <w:p>
            <w:pPr>
              <w:widowControl/>
              <w:jc w:val="center"/>
              <w:rPr>
                <w:rFonts w:hint="eastAsia" w:ascii="仿宋_GB2312" w:eastAsia="仿宋_GB2312"/>
                <w:color w:val="000000"/>
                <w:sz w:val="18"/>
                <w:szCs w:val="18"/>
              </w:rPr>
            </w:pPr>
          </w:p>
        </w:tc>
      </w:tr>
    </w:tbl>
    <w:p/>
    <w:tbl>
      <w:tblPr>
        <w:tblStyle w:val="4"/>
        <w:tblW w:w="15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787"/>
        <w:gridCol w:w="1619"/>
        <w:gridCol w:w="554"/>
        <w:gridCol w:w="875"/>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53" w:hRule="atLeast"/>
          <w:jc w:val="center"/>
        </w:trPr>
        <w:tc>
          <w:tcPr>
            <w:tcW w:w="540" w:type="dxa"/>
            <w:vMerge w:val="restart"/>
            <w:vAlign w:val="center"/>
          </w:tcPr>
          <w:p>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vAlign w:val="center"/>
          </w:tcPr>
          <w:p>
            <w:pPr>
              <w:rPr>
                <w:rFonts w:hint="eastAsia"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pPr>
              <w:rPr>
                <w:rFonts w:hint="eastAsia" w:ascii="仿宋_GB2312" w:eastAsia="仿宋_GB2312"/>
                <w:color w:val="000000"/>
                <w:sz w:val="18"/>
                <w:szCs w:val="18"/>
              </w:rPr>
            </w:pPr>
            <w:r>
              <w:rPr>
                <w:rFonts w:hint="eastAsia" w:ascii="仿宋_GB2312" w:eastAsia="仿宋_GB2312"/>
                <w:color w:val="000000"/>
                <w:sz w:val="18"/>
                <w:szCs w:val="18"/>
              </w:rPr>
              <w:t>1.《听证通知书》；</w:t>
            </w:r>
          </w:p>
          <w:p>
            <w:pPr>
              <w:rPr>
                <w:rFonts w:hint="eastAsia" w:ascii="仿宋_GB2312" w:eastAsia="仿宋_GB2312"/>
                <w:color w:val="000000"/>
                <w:sz w:val="18"/>
                <w:szCs w:val="18"/>
              </w:rPr>
            </w:pPr>
            <w:r>
              <w:rPr>
                <w:rFonts w:hint="eastAsia" w:ascii="仿宋_GB2312" w:eastAsia="仿宋_GB2312"/>
                <w:color w:val="000000"/>
                <w:sz w:val="18"/>
                <w:szCs w:val="18"/>
              </w:rPr>
              <w:t>2.听证处理意见；</w:t>
            </w:r>
          </w:p>
          <w:p>
            <w:pPr>
              <w:rPr>
                <w:rFonts w:hint="eastAsia" w:ascii="仿宋_GB2312" w:eastAsia="仿宋_GB2312"/>
                <w:color w:val="000000"/>
                <w:sz w:val="18"/>
                <w:szCs w:val="18"/>
              </w:rPr>
            </w:pPr>
            <w:r>
              <w:rPr>
                <w:rFonts w:hint="eastAsia" w:ascii="仿宋_GB2312" w:eastAsia="仿宋_GB2312"/>
                <w:color w:val="000000"/>
                <w:sz w:val="18"/>
                <w:szCs w:val="18"/>
              </w:rPr>
              <w:t>〔*听证笔录有关资料〕。</w:t>
            </w:r>
          </w:p>
        </w:tc>
        <w:tc>
          <w:tcPr>
            <w:tcW w:w="1260" w:type="dxa"/>
            <w:vMerge w:val="restart"/>
            <w:vAlign w:val="center"/>
          </w:tcPr>
          <w:p>
            <w:pPr>
              <w:widowControl/>
              <w:rPr>
                <w:rFonts w:hint="eastAsia" w:ascii="仿宋_GB2312" w:eastAsia="仿宋_GB2312"/>
                <w:color w:val="000000"/>
                <w:sz w:val="18"/>
                <w:szCs w:val="18"/>
              </w:rPr>
            </w:pPr>
            <w:r>
              <w:rPr>
                <w:rFonts w:eastAsia="仿宋_GB2312"/>
                <w:color w:val="000000"/>
                <w:sz w:val="18"/>
                <w:szCs w:val="18"/>
              </w:rPr>
              <w:t>《国土资源听证规定》（国土资源部令第22号）、《国土资源部办公厅关于进一步做好市县征地信息公开工作有关问题的通知》（国土资厅发〔2014〕29号）</w:t>
            </w:r>
          </w:p>
        </w:tc>
        <w:tc>
          <w:tcPr>
            <w:tcW w:w="1980"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787" w:type="dxa"/>
            <w:vMerge w:val="restart"/>
            <w:vAlign w:val="center"/>
          </w:tcPr>
          <w:p>
            <w:pPr>
              <w:widowControl/>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Merge w:val="restart"/>
            <w:vAlign w:val="center"/>
          </w:tcPr>
          <w:p>
            <w:pPr>
              <w:widowControl/>
              <w:rPr>
                <w:rFonts w:hint="eastAsia" w:ascii="仿宋_GB2312" w:eastAsia="仿宋_GB2312"/>
                <w:color w:val="000000"/>
                <w:sz w:val="18"/>
                <w:szCs w:val="18"/>
              </w:rPr>
            </w:pPr>
            <w:r>
              <w:rPr>
                <w:rFonts w:hint="eastAsia" w:ascii="仿宋_GB2312" w:eastAsia="仿宋_GB2312"/>
                <w:color w:val="000000"/>
                <w:sz w:val="18"/>
                <w:szCs w:val="18"/>
              </w:rPr>
              <w:t>■社区/企事业单位/村公示栏（电子屏）</w:t>
            </w:r>
          </w:p>
          <w:p>
            <w:pPr>
              <w:widowControl/>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rPr>
                <w:rFonts w:ascii="仿宋_GB2312" w:eastAsia="仿宋_GB2312"/>
                <w:color w:val="000000"/>
                <w:sz w:val="18"/>
                <w:szCs w:val="18"/>
              </w:rPr>
            </w:pPr>
            <w:r>
              <w:rPr>
                <w:rFonts w:hint="eastAsia" w:ascii="仿宋_GB2312" w:eastAsia="仿宋_GB2312"/>
                <w:color w:val="000000"/>
                <w:sz w:val="18"/>
                <w:szCs w:val="18"/>
              </w:rPr>
              <w:t>▲征地信息公开平台</w:t>
            </w:r>
            <w:r>
              <w:rPr>
                <w:rFonts w:hint="eastAsia" w:ascii="仿宋_GB2312" w:eastAsia="仿宋_GB2312"/>
                <w:color w:val="000000"/>
                <w:sz w:val="18"/>
                <w:szCs w:val="18"/>
              </w:rPr>
              <w:br w:type="textWrapping"/>
            </w:r>
          </w:p>
        </w:tc>
        <w:tc>
          <w:tcPr>
            <w:tcW w:w="554" w:type="dxa"/>
            <w:vMerge w:val="restart"/>
            <w:vAlign w:val="center"/>
          </w:tcPr>
          <w:p>
            <w:pPr>
              <w:widowControl/>
              <w:jc w:val="center"/>
              <w:rPr>
                <w:rFonts w:ascii="仿宋_GB2312" w:eastAsia="仿宋_GB2312"/>
                <w:color w:val="000000"/>
                <w:sz w:val="18"/>
                <w:szCs w:val="18"/>
              </w:rPr>
            </w:pPr>
          </w:p>
        </w:tc>
        <w:tc>
          <w:tcPr>
            <w:tcW w:w="875"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pPr>
              <w:widowControl/>
              <w:jc w:val="center"/>
              <w:rPr>
                <w:rFonts w:ascii="仿宋_GB2312" w:eastAsia="仿宋_GB2312"/>
                <w:color w:val="000000"/>
                <w:sz w:val="18"/>
                <w:szCs w:val="18"/>
              </w:rPr>
            </w:pP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5" w:hRule="atLeast"/>
          <w:jc w:val="center"/>
        </w:trPr>
        <w:tc>
          <w:tcPr>
            <w:tcW w:w="54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hint="eastAsia" w:ascii="仿宋_GB2312" w:eastAsia="仿宋_GB2312"/>
                <w:color w:val="000000"/>
                <w:sz w:val="18"/>
                <w:szCs w:val="18"/>
              </w:rPr>
            </w:pPr>
          </w:p>
        </w:tc>
        <w:tc>
          <w:tcPr>
            <w:tcW w:w="2714" w:type="dxa"/>
            <w:vMerge w:val="continue"/>
            <w:vAlign w:val="center"/>
          </w:tcPr>
          <w:p>
            <w:pPr>
              <w:rPr>
                <w:rFonts w:hint="eastAsia" w:ascii="仿宋_GB2312" w:eastAsia="仿宋_GB2312"/>
                <w:color w:val="000000"/>
                <w:sz w:val="18"/>
                <w:szCs w:val="18"/>
              </w:rPr>
            </w:pPr>
          </w:p>
        </w:tc>
        <w:tc>
          <w:tcPr>
            <w:tcW w:w="1260" w:type="dxa"/>
            <w:vMerge w:val="continue"/>
            <w:vAlign w:val="center"/>
          </w:tcPr>
          <w:p>
            <w:pPr>
              <w:widowControl/>
              <w:rPr>
                <w:rFonts w:eastAsia="仿宋_GB2312"/>
                <w:color w:val="000000"/>
                <w:sz w:val="18"/>
                <w:szCs w:val="18"/>
              </w:rPr>
            </w:pPr>
          </w:p>
        </w:tc>
        <w:tc>
          <w:tcPr>
            <w:tcW w:w="1980"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787" w:type="dxa"/>
            <w:vMerge w:val="continue"/>
            <w:vAlign w:val="center"/>
          </w:tcPr>
          <w:p>
            <w:pPr>
              <w:widowControl/>
              <w:rPr>
                <w:rFonts w:hint="eastAsia" w:ascii="仿宋_GB2312" w:eastAsia="仿宋_GB2312"/>
                <w:color w:val="000000"/>
                <w:sz w:val="18"/>
                <w:szCs w:val="18"/>
              </w:rPr>
            </w:pPr>
          </w:p>
        </w:tc>
        <w:tc>
          <w:tcPr>
            <w:tcW w:w="1619" w:type="dxa"/>
            <w:vMerge w:val="continue"/>
            <w:vAlign w:val="center"/>
          </w:tcPr>
          <w:p>
            <w:pPr>
              <w:widowControl/>
              <w:rPr>
                <w:rFonts w:hint="eastAsia" w:ascii="仿宋_GB2312" w:eastAsia="仿宋_GB2312"/>
                <w:color w:val="000000"/>
                <w:sz w:val="18"/>
                <w:szCs w:val="18"/>
              </w:rPr>
            </w:pPr>
          </w:p>
        </w:tc>
        <w:tc>
          <w:tcPr>
            <w:tcW w:w="554" w:type="dxa"/>
            <w:vMerge w:val="continue"/>
            <w:vAlign w:val="center"/>
          </w:tcPr>
          <w:p>
            <w:pPr>
              <w:widowControl/>
              <w:jc w:val="center"/>
              <w:rPr>
                <w:rFonts w:ascii="仿宋_GB2312" w:eastAsia="仿宋_GB2312"/>
                <w:color w:val="000000"/>
                <w:sz w:val="18"/>
                <w:szCs w:val="18"/>
              </w:rPr>
            </w:pPr>
          </w:p>
        </w:tc>
        <w:tc>
          <w:tcPr>
            <w:tcW w:w="875" w:type="dxa"/>
            <w:vMerge w:val="continue"/>
            <w:vAlign w:val="center"/>
          </w:tcPr>
          <w:p>
            <w:pPr>
              <w:widowControl/>
              <w:jc w:val="center"/>
              <w:rPr>
                <w:rFonts w:hint="eastAsia" w:ascii="仿宋_GB2312" w:eastAsia="仿宋_GB2312"/>
                <w:color w:val="000000"/>
                <w:sz w:val="18"/>
                <w:szCs w:val="18"/>
              </w:rPr>
            </w:pPr>
          </w:p>
        </w:tc>
        <w:tc>
          <w:tcPr>
            <w:tcW w:w="551" w:type="dxa"/>
            <w:vMerge w:val="continue"/>
            <w:vAlign w:val="center"/>
          </w:tcPr>
          <w:p>
            <w:pPr>
              <w:widowControl/>
              <w:jc w:val="center"/>
              <w:rPr>
                <w:rFonts w:hint="eastAsia" w:ascii="仿宋_GB2312" w:eastAsia="仿宋_GB2312"/>
                <w:color w:val="000000"/>
                <w:sz w:val="18"/>
                <w:szCs w:val="18"/>
              </w:rPr>
            </w:pPr>
          </w:p>
        </w:tc>
        <w:tc>
          <w:tcPr>
            <w:tcW w:w="72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hint="eastAsia" w:ascii="仿宋_GB2312" w:eastAsia="仿宋_GB2312"/>
                <w:color w:val="000000"/>
                <w:sz w:val="18"/>
                <w:szCs w:val="18"/>
              </w:rPr>
            </w:pPr>
          </w:p>
        </w:tc>
        <w:tc>
          <w:tcPr>
            <w:tcW w:w="720" w:type="dxa"/>
            <w:vMerge w:val="continue"/>
            <w:vAlign w:val="center"/>
          </w:tcPr>
          <w:p>
            <w:pPr>
              <w:widowControl/>
              <w:jc w:val="center"/>
              <w:rPr>
                <w:rFonts w:hint="eastAsia"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6</w:t>
            </w:r>
          </w:p>
        </w:tc>
        <w:tc>
          <w:tcPr>
            <w:tcW w:w="720" w:type="dxa"/>
            <w:vMerge w:val="restart"/>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征地审查报批</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vAlign w:val="center"/>
          </w:tcPr>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4.地方人民政府转发用地批复文件；</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vAlign w:val="center"/>
          </w:tcPr>
          <w:p>
            <w:pPr>
              <w:widowControl/>
              <w:spacing w:line="260" w:lineRule="exact"/>
              <w:jc w:val="left"/>
              <w:rPr>
                <w:rFonts w:hint="eastAsia" w:ascii="仿宋_GB2312" w:eastAsia="仿宋_GB2312"/>
                <w:color w:val="000000"/>
                <w:sz w:val="18"/>
                <w:szCs w:val="18"/>
              </w:rPr>
            </w:pPr>
            <w:r>
              <w:rPr>
                <w:rFonts w:hint="eastAsia" w:ascii="仿宋_GB2312" w:eastAsia="仿宋_GB2312"/>
                <w:color w:val="000000"/>
                <w:sz w:val="18"/>
                <w:szCs w:val="18"/>
              </w:rPr>
              <w:t>《土地管理法》、《政府信息公开条例》</w:t>
            </w:r>
          </w:p>
          <w:p>
            <w:pPr>
              <w:widowControl/>
              <w:spacing w:line="260" w:lineRule="exact"/>
              <w:jc w:val="left"/>
              <w:rPr>
                <w:rFonts w:ascii="仿宋_GB2312" w:eastAsia="仿宋_GB2312"/>
                <w:color w:val="000000"/>
                <w:sz w:val="18"/>
                <w:szCs w:val="18"/>
              </w:rPr>
            </w:pPr>
          </w:p>
        </w:tc>
        <w:tc>
          <w:tcPr>
            <w:tcW w:w="1980" w:type="dxa"/>
            <w:vAlign w:val="center"/>
          </w:tcPr>
          <w:p>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787" w:type="dxa"/>
            <w:vAlign w:val="center"/>
          </w:tcPr>
          <w:p>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县（市、区）自然资源主管部门</w:t>
            </w:r>
          </w:p>
        </w:tc>
        <w:tc>
          <w:tcPr>
            <w:tcW w:w="1619" w:type="dxa"/>
            <w:vAlign w:val="center"/>
          </w:tcPr>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▲政府网站</w:t>
            </w:r>
            <w:r>
              <w:rPr>
                <w:rFonts w:ascii="仿宋_GB2312" w:eastAsia="仿宋_GB2312"/>
                <w:color w:val="000000"/>
                <w:sz w:val="18"/>
                <w:szCs w:val="18"/>
              </w:rPr>
              <w:t xml:space="preserve">  </w:t>
            </w:r>
            <w:r>
              <w:rPr>
                <w:rFonts w:hint="eastAsia" w:ascii="仿宋_GB2312" w:eastAsia="仿宋_GB2312"/>
                <w:color w:val="000000"/>
                <w:sz w:val="18"/>
                <w:szCs w:val="18"/>
              </w:rPr>
              <w:t xml:space="preserve">   </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 xml:space="preserve">▲征地信息公开平台      </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tc>
        <w:tc>
          <w:tcPr>
            <w:tcW w:w="554"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pPr>
              <w:widowControl/>
              <w:spacing w:line="300" w:lineRule="exact"/>
              <w:jc w:val="center"/>
              <w:rPr>
                <w:rFonts w:ascii="仿宋_GB2312" w:eastAsia="仿宋_GB2312"/>
                <w:color w:val="000000"/>
                <w:sz w:val="18"/>
                <w:szCs w:val="18"/>
              </w:rPr>
            </w:pPr>
          </w:p>
        </w:tc>
        <w:tc>
          <w:tcPr>
            <w:tcW w:w="551"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vAlign w:val="center"/>
          </w:tcPr>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5.救济途径。</w:t>
            </w:r>
          </w:p>
        </w:tc>
        <w:tc>
          <w:tcPr>
            <w:tcW w:w="1260" w:type="dxa"/>
            <w:vAlign w:val="center"/>
          </w:tcPr>
          <w:p>
            <w:pPr>
              <w:widowControl/>
              <w:spacing w:line="260" w:lineRule="exact"/>
              <w:rPr>
                <w:rFonts w:hint="eastAsia" w:ascii="仿宋_GB2312" w:eastAsia="仿宋_GB2312"/>
                <w:color w:val="000000"/>
                <w:sz w:val="18"/>
                <w:szCs w:val="18"/>
              </w:rPr>
            </w:pPr>
            <w:r>
              <w:rPr>
                <w:rFonts w:eastAsia="仿宋_GB2312"/>
                <w:color w:val="000000"/>
                <w:sz w:val="18"/>
                <w:szCs w:val="18"/>
              </w:rPr>
              <w:t>《土地管理法》、《征收土地公告办法》（国土资源部令第10号</w:t>
            </w:r>
            <w:r>
              <w:rPr>
                <w:rFonts w:hint="eastAsia" w:ascii="仿宋_GB2312" w:eastAsia="仿宋_GB2312"/>
                <w:color w:val="000000"/>
                <w:sz w:val="18"/>
                <w:szCs w:val="18"/>
              </w:rPr>
              <w:t>）</w:t>
            </w:r>
          </w:p>
        </w:tc>
        <w:tc>
          <w:tcPr>
            <w:tcW w:w="198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787"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▲政府网站</w:t>
            </w:r>
            <w:r>
              <w:rPr>
                <w:rFonts w:ascii="仿宋_GB2312" w:eastAsia="仿宋_GB2312"/>
                <w:color w:val="000000"/>
                <w:sz w:val="18"/>
                <w:szCs w:val="18"/>
              </w:rPr>
              <w:t xml:space="preserve">  </w:t>
            </w:r>
            <w:r>
              <w:rPr>
                <w:rFonts w:hint="eastAsia" w:ascii="仿宋_GB2312" w:eastAsia="仿宋_GB2312"/>
                <w:color w:val="000000"/>
                <w:sz w:val="18"/>
                <w:szCs w:val="18"/>
              </w:rPr>
              <w:t xml:space="preserve">   </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 xml:space="preserve">▲征地信息公开平台      </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tc>
        <w:tc>
          <w:tcPr>
            <w:tcW w:w="554"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pPr>
              <w:widowControl/>
              <w:spacing w:line="300" w:lineRule="exact"/>
              <w:jc w:val="center"/>
              <w:rPr>
                <w:rFonts w:ascii="仿宋_GB2312" w:eastAsia="仿宋_GB2312"/>
                <w:color w:val="000000"/>
                <w:sz w:val="18"/>
                <w:szCs w:val="18"/>
              </w:rPr>
            </w:pPr>
          </w:p>
        </w:tc>
        <w:tc>
          <w:tcPr>
            <w:tcW w:w="551"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0" w:hRule="atLeas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pPr>
              <w:widowControl/>
              <w:spacing w:line="32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征地补偿登记汇总表。</w:t>
            </w:r>
          </w:p>
          <w:p>
            <w:pPr>
              <w:rPr>
                <w:rFonts w:hint="eastAsia"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tc>
        <w:tc>
          <w:tcPr>
            <w:tcW w:w="198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787" w:type="dxa"/>
            <w:vAlign w:val="center"/>
          </w:tcPr>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 xml:space="preserve">村公示栏（电子屏）  </w:t>
            </w: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p>
        </w:tc>
        <w:tc>
          <w:tcPr>
            <w:tcW w:w="720" w:type="dxa"/>
            <w:vAlign w:val="center"/>
          </w:tcPr>
          <w:p>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0" w:hRule="atLeas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pPr>
              <w:widowControl/>
              <w:jc w:val="center"/>
              <w:rPr>
                <w:rFonts w:ascii="仿宋_GB2312" w:eastAsia="仿宋_GB2312"/>
                <w:color w:val="000000"/>
                <w:sz w:val="18"/>
                <w:szCs w:val="18"/>
              </w:rPr>
            </w:pPr>
          </w:p>
        </w:tc>
        <w:tc>
          <w:tcPr>
            <w:tcW w:w="720" w:type="dxa"/>
            <w:vAlign w:val="center"/>
          </w:tcPr>
          <w:p>
            <w:pPr>
              <w:widowControl/>
              <w:spacing w:line="32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征收土地公告期满后，县（市、区）自然资源主管部门和负责农村集体土地征收的有关部门拟定《征地补偿安置方案》并予以公开。</w:t>
            </w:r>
          </w:p>
          <w:p>
            <w:pPr>
              <w:rPr>
                <w:rFonts w:hint="eastAsia" w:ascii="仿宋_GB2312" w:eastAsia="仿宋_GB2312"/>
                <w:color w:val="000000"/>
                <w:sz w:val="18"/>
                <w:szCs w:val="18"/>
              </w:rPr>
            </w:pPr>
            <w:r>
              <w:rPr>
                <w:rFonts w:hint="eastAsia" w:ascii="仿宋_GB2312" w:eastAsia="仿宋_GB2312"/>
                <w:color w:val="000000"/>
                <w:sz w:val="18"/>
                <w:szCs w:val="18"/>
              </w:rPr>
              <w:t>1.被征收土地的位置、地类、面积，地上附着物和青苗的种类、数量，需要安置的农业人口和数量；</w:t>
            </w:r>
            <w:r>
              <w:rPr>
                <w:rFonts w:ascii="仿宋_GB2312" w:eastAsia="仿宋_GB2312"/>
                <w:color w:val="000000"/>
                <w:sz w:val="18"/>
                <w:szCs w:val="18"/>
              </w:rPr>
              <w:t xml:space="preserve"> </w:t>
            </w:r>
          </w:p>
          <w:p>
            <w:pPr>
              <w:rPr>
                <w:rFonts w:hint="eastAsia"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pPr>
              <w:rPr>
                <w:rFonts w:hint="eastAsia"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pPr>
              <w:rPr>
                <w:rFonts w:hint="eastAsia" w:ascii="仿宋_GB2312" w:eastAsia="仿宋_GB2312"/>
                <w:color w:val="000000"/>
                <w:sz w:val="18"/>
                <w:szCs w:val="18"/>
              </w:rPr>
            </w:pPr>
            <w:r>
              <w:rPr>
                <w:rFonts w:hint="eastAsia" w:ascii="仿宋_GB2312" w:eastAsia="仿宋_GB2312"/>
                <w:color w:val="000000"/>
                <w:sz w:val="18"/>
                <w:szCs w:val="18"/>
              </w:rPr>
              <w:t>5.农业人员安置具体途径；</w:t>
            </w:r>
          </w:p>
          <w:p>
            <w:pPr>
              <w:rPr>
                <w:rFonts w:hint="eastAsia" w:ascii="仿宋_GB2312" w:eastAsia="仿宋_GB2312"/>
                <w:color w:val="000000"/>
                <w:sz w:val="18"/>
                <w:szCs w:val="18"/>
              </w:rPr>
            </w:pPr>
            <w:r>
              <w:rPr>
                <w:rFonts w:hint="eastAsia" w:ascii="仿宋_GB2312" w:eastAsia="仿宋_GB2312"/>
                <w:color w:val="000000"/>
                <w:sz w:val="18"/>
                <w:szCs w:val="18"/>
              </w:rPr>
              <w:t>6.其他有关征地补偿、安置的具体措施；</w:t>
            </w:r>
          </w:p>
          <w:p>
            <w:pPr>
              <w:rPr>
                <w:rFonts w:hint="eastAsia" w:ascii="仿宋_GB2312" w:eastAsia="仿宋_GB2312"/>
                <w:color w:val="000000"/>
                <w:sz w:val="18"/>
                <w:szCs w:val="18"/>
              </w:rPr>
            </w:pPr>
            <w:r>
              <w:rPr>
                <w:rFonts w:hint="eastAsia" w:ascii="仿宋_GB2312" w:eastAsia="仿宋_GB2312"/>
                <w:color w:val="000000"/>
                <w:sz w:val="18"/>
                <w:szCs w:val="18"/>
              </w:rPr>
              <w:t>7.听证等救济途径；</w:t>
            </w:r>
          </w:p>
          <w:p>
            <w:pPr>
              <w:rPr>
                <w:rFonts w:hint="eastAsia"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vAlign w:val="center"/>
          </w:tcPr>
          <w:p>
            <w:pPr>
              <w:widowControl/>
              <w:spacing w:line="320" w:lineRule="exact"/>
              <w:rPr>
                <w:rFonts w:hint="eastAsia" w:ascii="仿宋_GB2312" w:eastAsia="仿宋_GB2312"/>
                <w:color w:val="000000"/>
                <w:sz w:val="18"/>
                <w:szCs w:val="18"/>
              </w:rPr>
            </w:pPr>
            <w:r>
              <w:rPr>
                <w:rFonts w:eastAsia="仿宋_GB2312"/>
                <w:color w:val="000000"/>
                <w:sz w:val="18"/>
                <w:szCs w:val="18"/>
              </w:rPr>
              <w:t>《国土资源部办公厅关于进一步做好市县征地信息公开工作有关问题的通知》（国土资厅发〔2014〕29号）、《征收土地公告办法》（国土资源部令第10号）。</w:t>
            </w:r>
          </w:p>
        </w:tc>
        <w:tc>
          <w:tcPr>
            <w:tcW w:w="1980" w:type="dxa"/>
            <w:vAlign w:val="center"/>
          </w:tcPr>
          <w:p>
            <w:pPr>
              <w:widowControl/>
              <w:spacing w:line="32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pPr>
              <w:widowControl/>
              <w:spacing w:line="32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公示结束后，转为依申请公开。</w:t>
            </w:r>
          </w:p>
          <w:p>
            <w:pPr>
              <w:widowControl/>
              <w:spacing w:line="320" w:lineRule="exact"/>
              <w:rPr>
                <w:rFonts w:hint="eastAsia" w:ascii="仿宋_GB2312" w:eastAsia="仿宋_GB2312"/>
                <w:color w:val="000000"/>
                <w:sz w:val="18"/>
                <w:szCs w:val="18"/>
              </w:rPr>
            </w:pPr>
          </w:p>
        </w:tc>
        <w:tc>
          <w:tcPr>
            <w:tcW w:w="1787" w:type="dxa"/>
            <w:vAlign w:val="center"/>
          </w:tcPr>
          <w:p>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pPr>
              <w:widowControl/>
              <w:rPr>
                <w:rFonts w:hint="eastAsia"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p>
            <w:pPr>
              <w:widowControl/>
              <w:rPr>
                <w:rFonts w:hint="eastAsia" w:ascii="仿宋_GB2312" w:eastAsia="仿宋_GB2312"/>
                <w:color w:val="000000"/>
                <w:sz w:val="18"/>
                <w:szCs w:val="18"/>
              </w:rPr>
            </w:pP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p>
        </w:tc>
        <w:tc>
          <w:tcPr>
            <w:tcW w:w="720" w:type="dxa"/>
            <w:vAlign w:val="center"/>
          </w:tcPr>
          <w:p>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pPr>
              <w:widowControl/>
              <w:spacing w:line="320" w:lineRule="exact"/>
              <w:jc w:val="left"/>
              <w:rPr>
                <w:rFonts w:hint="eastAsia"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pPr>
              <w:rPr>
                <w:rFonts w:hint="eastAsia" w:ascii="仿宋_GB2312" w:eastAsia="仿宋_GB2312"/>
                <w:color w:val="000000"/>
                <w:sz w:val="18"/>
                <w:szCs w:val="18"/>
              </w:rPr>
            </w:pPr>
            <w:r>
              <w:rPr>
                <w:rFonts w:hint="eastAsia" w:ascii="仿宋_GB2312" w:eastAsia="仿宋_GB2312"/>
                <w:color w:val="000000"/>
                <w:sz w:val="18"/>
                <w:szCs w:val="18"/>
              </w:rPr>
              <w:t>1.《听证通知书》；</w:t>
            </w:r>
          </w:p>
          <w:p>
            <w:pPr>
              <w:rPr>
                <w:rFonts w:hint="eastAsia"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vAlign w:val="center"/>
          </w:tcPr>
          <w:p>
            <w:pPr>
              <w:widowControl/>
              <w:rPr>
                <w:rFonts w:eastAsia="仿宋_GB2312"/>
                <w:color w:val="000000"/>
                <w:sz w:val="18"/>
                <w:szCs w:val="18"/>
              </w:rPr>
            </w:pPr>
            <w:r>
              <w:rPr>
                <w:rFonts w:eastAsia="仿宋_GB2312"/>
                <w:color w:val="000000"/>
                <w:sz w:val="18"/>
                <w:szCs w:val="18"/>
              </w:rPr>
              <w:t>《国土资源听证规定》（国土资源部令第22号）、《国土资源部办公厅关于进一步做好市县征地信息公开工作有关问题的通知》（国土资厅发〔2014〕29号）</w:t>
            </w:r>
          </w:p>
        </w:tc>
        <w:tc>
          <w:tcPr>
            <w:tcW w:w="1980"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787"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pPr>
              <w:widowControl/>
              <w:rPr>
                <w:rFonts w:hint="eastAsia"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p>
            <w:pPr>
              <w:widowControl/>
              <w:rPr>
                <w:rFonts w:ascii="仿宋_GB2312" w:eastAsia="仿宋_GB2312"/>
                <w:color w:val="000000"/>
                <w:sz w:val="18"/>
                <w:szCs w:val="18"/>
              </w:rPr>
            </w:pP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pPr>
              <w:widowControl/>
              <w:jc w:val="center"/>
              <w:rPr>
                <w:rFonts w:ascii="仿宋_GB2312" w:eastAsia="仿宋_GB2312"/>
                <w:color w:val="000000"/>
                <w:sz w:val="18"/>
                <w:szCs w:val="18"/>
              </w:rPr>
            </w:pPr>
          </w:p>
        </w:tc>
        <w:tc>
          <w:tcPr>
            <w:tcW w:w="720" w:type="dxa"/>
            <w:vAlign w:val="center"/>
          </w:tcPr>
          <w:p>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vAlign w:val="center"/>
          </w:tcPr>
          <w:p>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征地补偿费用支付凭证。</w:t>
            </w:r>
          </w:p>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260" w:type="dxa"/>
            <w:vAlign w:val="center"/>
          </w:tcPr>
          <w:p>
            <w:pPr>
              <w:widowControl/>
              <w:spacing w:line="320" w:lineRule="exact"/>
              <w:rPr>
                <w:rFonts w:eastAsia="仿宋_GB2312"/>
                <w:color w:val="000000"/>
                <w:sz w:val="18"/>
                <w:szCs w:val="18"/>
              </w:rPr>
            </w:pPr>
            <w:r>
              <w:rPr>
                <w:rFonts w:eastAsia="仿宋_GB2312"/>
                <w:color w:val="000000"/>
                <w:sz w:val="18"/>
                <w:szCs w:val="18"/>
              </w:rPr>
              <w:t>《政府信息公开条例》、《征收土地公告办法》（国土资源部令第10号）</w:t>
            </w:r>
          </w:p>
          <w:p>
            <w:pPr>
              <w:widowControl/>
              <w:spacing w:line="320" w:lineRule="exact"/>
              <w:rPr>
                <w:rFonts w:eastAsia="仿宋_GB2312"/>
                <w:color w:val="000000"/>
                <w:sz w:val="18"/>
                <w:szCs w:val="18"/>
              </w:rPr>
            </w:pPr>
          </w:p>
        </w:tc>
        <w:tc>
          <w:tcPr>
            <w:tcW w:w="198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787" w:type="dxa"/>
            <w:vAlign w:val="center"/>
          </w:tcPr>
          <w:p>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pPr>
        <w:jc w:val="left"/>
        <w:rPr>
          <w:rFonts w:hint="eastAsia" w:ascii="宋体" w:hAnsi="宋体"/>
          <w:sz w:val="18"/>
          <w:szCs w:val="18"/>
        </w:rPr>
      </w:pPr>
      <w:r>
        <w:rPr>
          <w:rFonts w:hint="eastAsia" w:ascii="宋体" w:hAnsi="宋体"/>
          <w:sz w:val="18"/>
          <w:szCs w:val="18"/>
        </w:rPr>
        <w:t>注：1.公开内容中标注为“*”标记的，为可选项，由各地根据实际情况确定。</w:t>
      </w:r>
    </w:p>
    <w:p>
      <w:pPr>
        <w:numPr>
          <w:ilvl w:val="0"/>
          <w:numId w:val="5"/>
        </w:numPr>
        <w:rPr>
          <w:rFonts w:hint="eastAsia" w:ascii="宋体" w:hAnsi="宋体"/>
          <w:sz w:val="18"/>
          <w:szCs w:val="18"/>
        </w:rPr>
      </w:pPr>
      <w:r>
        <w:rPr>
          <w:rFonts w:hint="eastAsia" w:ascii="宋体" w:hAnsi="宋体"/>
          <w:sz w:val="18"/>
          <w:szCs w:val="18"/>
        </w:rPr>
        <w:t>公开渠道中标注为“■”标记的，为征地实施中的公开渠道；标注为“▲”标记的，为征地批准后的公开渠道。</w:t>
      </w: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numPr>
          <w:ilvl w:val="0"/>
          <w:numId w:val="6"/>
        </w:numPr>
        <w:jc w:val="center"/>
        <w:rPr>
          <w:rFonts w:hint="eastAsia" w:ascii="方正小标宋_GBK" w:eastAsia="方正小标宋_GBK"/>
          <w:sz w:val="44"/>
          <w:szCs w:val="44"/>
        </w:rPr>
      </w:pPr>
      <w:bookmarkStart w:id="6" w:name="_Toc24724717"/>
      <w:r>
        <w:rPr>
          <w:rFonts w:hint="eastAsia" w:ascii="方正小标宋_GBK" w:eastAsia="方正小标宋_GBK"/>
          <w:sz w:val="44"/>
          <w:szCs w:val="44"/>
        </w:rPr>
        <w:t>保障性住房领域基层政务公开标准目录</w:t>
      </w:r>
      <w:bookmarkEnd w:id="6"/>
    </w:p>
    <w:p>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永福县罗锦镇人民政府</w:t>
      </w:r>
    </w:p>
    <w:tbl>
      <w:tblPr>
        <w:tblStyle w:val="4"/>
        <w:tblW w:w="15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74"/>
        <w:gridCol w:w="1800"/>
        <w:gridCol w:w="3600"/>
        <w:gridCol w:w="1080"/>
        <w:gridCol w:w="1080"/>
        <w:gridCol w:w="1246"/>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jc w:val="center"/>
              <w:rPr>
                <w:color w:val="000000"/>
                <w:kern w:val="0"/>
                <w:sz w:val="22"/>
              </w:rPr>
            </w:pPr>
            <w:r>
              <w:rPr>
                <w:rFonts w:hAnsi="宋体"/>
                <w:color w:val="000000"/>
                <w:kern w:val="0"/>
                <w:sz w:val="22"/>
              </w:rPr>
              <w:t>序号</w:t>
            </w:r>
          </w:p>
        </w:tc>
        <w:tc>
          <w:tcPr>
            <w:tcW w:w="1994"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6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0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pPr>
              <w:widowControl/>
              <w:jc w:val="center"/>
            </w:pPr>
            <w:r>
              <w:rPr>
                <w:rFonts w:hint="eastAsia" w:ascii="黑体" w:hAnsi="宋体" w:eastAsia="黑体" w:cs="宋体"/>
                <w:color w:val="000000"/>
                <w:kern w:val="0"/>
                <w:sz w:val="22"/>
              </w:rPr>
              <w:t>公开主体</w:t>
            </w:r>
          </w:p>
        </w:tc>
        <w:tc>
          <w:tcPr>
            <w:tcW w:w="124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jc w:val="left"/>
              <w:rPr>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7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pPr>
              <w:widowControl/>
              <w:jc w:val="left"/>
              <w:rPr>
                <w:rFonts w:ascii="黑体" w:hAnsi="宋体" w:eastAsia="黑体" w:cs="宋体"/>
                <w:color w:val="000000"/>
                <w:kern w:val="0"/>
                <w:sz w:val="22"/>
              </w:rPr>
            </w:pPr>
          </w:p>
        </w:tc>
        <w:tc>
          <w:tcPr>
            <w:tcW w:w="360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pPr>
          </w:p>
        </w:tc>
        <w:tc>
          <w:tcPr>
            <w:tcW w:w="1246"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法规政策</w:t>
            </w: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600" w:type="dxa"/>
            <w:vMerge w:val="restart"/>
            <w:vAlign w:val="center"/>
          </w:tcPr>
          <w:p>
            <w:pPr>
              <w:rPr>
                <w:rFonts w:eastAsia="仿宋_GB2312"/>
                <w:color w:val="000000"/>
                <w:sz w:val="18"/>
                <w:szCs w:val="18"/>
              </w:rPr>
            </w:pPr>
            <w:r>
              <w:rPr>
                <w:rFonts w:eastAsia="仿宋_GB2312"/>
                <w:color w:val="000000"/>
                <w:sz w:val="18"/>
                <w:szCs w:val="18"/>
              </w:rPr>
              <w:t>《已购公有住房和经济适用住房上市出售管理暂行办法》（建设部令第69号）、《廉租住房保障办法》（建设部令第162号）、《经济适用住房管理办法》（建住房〔2007〕258号）、《公共租赁住房管理办法》（住建部令第11号）、《住房城乡建设部 财政部 国家发改委关于公共租赁住房和廉租住房并轨运行的通知》（建保〔2013〕178号）、《中共中央办公厅国务院办公厅印发〈关于全面推进政务公开工作的意见〉的通知》、《国务院办公厅印发〈关于全面推进政务公开工作的意见〉实施细则的通知》（国办发〔2016〕80号）、《住房和城乡建设部 财政部关于做好城镇住房保障家庭租赁补贴工作的指导意见》（建保〔2016〕281号）、《国务院办公厅关于推进公共资源配置领域政府信息公开的意见》（国办发〔2017〕97号）、</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信息获取（形成、变更）20个工作日内</w:t>
            </w:r>
          </w:p>
        </w:tc>
        <w:tc>
          <w:tcPr>
            <w:tcW w:w="1080" w:type="dxa"/>
            <w:vMerge w:val="restart"/>
            <w:vAlign w:val="center"/>
          </w:tcPr>
          <w:p>
            <w:r>
              <w:rPr>
                <w:rFonts w:hint="eastAsia" w:ascii="仿宋_GB2312" w:hAnsi="宋体" w:eastAsia="仿宋_GB2312"/>
                <w:color w:val="000000"/>
                <w:sz w:val="18"/>
                <w:szCs w:val="18"/>
              </w:rPr>
              <w:t>人民政府、住房保障行政主管部门</w:t>
            </w:r>
          </w:p>
        </w:tc>
        <w:tc>
          <w:tcPr>
            <w:tcW w:w="1246"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 xml:space="preserve">□其他  </w:t>
            </w:r>
            <w:r>
              <w:rPr>
                <w:rFonts w:hint="eastAsia" w:ascii="仿宋_GB2312" w:hAnsi="宋体" w:eastAsia="仿宋_GB2312"/>
                <w:color w:val="000000"/>
                <w:sz w:val="18"/>
                <w:szCs w:val="18"/>
              </w:rPr>
              <w:t xml:space="preserve">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政策文件</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重大决策</w:t>
            </w: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决策前预公开</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决策公开制度；</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意见征集。</w:t>
            </w:r>
          </w:p>
        </w:tc>
        <w:tc>
          <w:tcPr>
            <w:tcW w:w="3600" w:type="dxa"/>
            <w:vMerge w:val="restart"/>
            <w:vAlign w:val="center"/>
          </w:tcPr>
          <w:p>
            <w:pPr>
              <w:rPr>
                <w:rFonts w:eastAsia="仿宋_GB2312"/>
                <w:color w:val="000000"/>
                <w:sz w:val="18"/>
                <w:szCs w:val="18"/>
              </w:rPr>
            </w:pPr>
            <w:r>
              <w:rPr>
                <w:rFonts w:eastAsia="仿宋_GB2312"/>
                <w:color w:val="000000"/>
                <w:sz w:val="18"/>
                <w:szCs w:val="18"/>
              </w:rPr>
              <w:t>《政府信息公开条例》、《中共中央办公厅国务院办公厅印发〈关于全面推进政务公开工作的意见〉的通知》、《国务院办公厅印发〈关于全面推进政务公开工作的意见〉实施细则的通知》（国办发〔2016〕80号）</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住房保障行政主管部门</w:t>
            </w:r>
          </w:p>
          <w:p/>
        </w:tc>
        <w:tc>
          <w:tcPr>
            <w:tcW w:w="1246"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 xml:space="preserve">□其他 </w:t>
            </w:r>
            <w:r>
              <w:rPr>
                <w:rFonts w:hint="eastAsia" w:ascii="仿宋_GB2312" w:hAnsi="宋体" w:eastAsia="仿宋_GB2312"/>
                <w:color w:val="000000"/>
                <w:sz w:val="18"/>
                <w:szCs w:val="18"/>
              </w:rPr>
              <w:t xml:space="preserve">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决策会议公开</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会议名称；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会议时间地点；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会议结果。</w:t>
            </w: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决策结果公开</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保障性住房领域方案、公示公告、通知等。</w:t>
            </w: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规划计划</w:t>
            </w: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中长期规划</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保障性住房专项规划。</w:t>
            </w:r>
          </w:p>
        </w:tc>
        <w:tc>
          <w:tcPr>
            <w:tcW w:w="3600" w:type="dxa"/>
            <w:vMerge w:val="restart"/>
            <w:vAlign w:val="center"/>
          </w:tcPr>
          <w:p>
            <w:pPr>
              <w:rPr>
                <w:rFonts w:eastAsia="仿宋_GB2312"/>
                <w:color w:val="000000"/>
                <w:sz w:val="18"/>
                <w:szCs w:val="18"/>
              </w:rPr>
            </w:pPr>
            <w:r>
              <w:rPr>
                <w:rFonts w:eastAsia="仿宋_GB2312"/>
                <w:color w:val="000000"/>
                <w:sz w:val="18"/>
                <w:szCs w:val="18"/>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96" w:hRule="atLeas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年度计划</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年度建设计划任务量：开工套数、基本建成套数；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年度计划项目：项目名称、建设地点、总建筑面积、住宅面积、计划开工时间、计划竣工时间。</w:t>
            </w: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6" w:hRule="atLeas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建设管理</w:t>
            </w: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立项信息</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项目名称；建设地点；投资金额；计划安排。</w:t>
            </w:r>
          </w:p>
        </w:tc>
        <w:tc>
          <w:tcPr>
            <w:tcW w:w="3600" w:type="dxa"/>
            <w:vMerge w:val="restart"/>
            <w:vAlign w:val="center"/>
          </w:tcPr>
          <w:p>
            <w:pPr>
              <w:rPr>
                <w:rFonts w:eastAsia="仿宋_GB2312"/>
                <w:color w:val="000000"/>
                <w:sz w:val="18"/>
                <w:szCs w:val="18"/>
              </w:rPr>
            </w:pPr>
            <w:r>
              <w:rPr>
                <w:rFonts w:eastAsia="仿宋_GB2312"/>
                <w:color w:val="000000"/>
                <w:sz w:val="18"/>
                <w:szCs w:val="18"/>
              </w:rPr>
              <w:t>《政府信息公开条例》、《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开工项目清单</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项目名称；建设地址；建设方式；建设总套数；开工时间；年度计划开工套数、实际开工套数；年度计划基本建成套数；建设、设计、施工和监理单位名称等。</w:t>
            </w: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基本建成项目清单</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竣工项目清单</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配套设施建设情况</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项目名称；建设地址；建设方式；开工时间；建设、设计、施工和监理单位名称等。</w:t>
            </w: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保障性住房申请受理</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申请受理公告；</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申请条件、程序、期限和所需材料；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租赁补贴发放计划。</w:t>
            </w:r>
          </w:p>
        </w:tc>
        <w:tc>
          <w:tcPr>
            <w:tcW w:w="3600" w:type="dxa"/>
            <w:vMerge w:val="restart"/>
            <w:vAlign w:val="center"/>
          </w:tcPr>
          <w:p>
            <w:pPr>
              <w:rPr>
                <w:rFonts w:eastAsia="仿宋_GB2312"/>
                <w:color w:val="000000"/>
                <w:sz w:val="18"/>
                <w:szCs w:val="18"/>
              </w:rPr>
            </w:pPr>
            <w:r>
              <w:rPr>
                <w:rFonts w:eastAsia="仿宋_GB2312"/>
                <w:color w:val="000000"/>
                <w:sz w:val="18"/>
                <w:szCs w:val="18"/>
              </w:rPr>
              <w:t xml:space="preserve">《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                           </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公租房承租资格审核</w:t>
            </w:r>
          </w:p>
        </w:tc>
        <w:tc>
          <w:tcPr>
            <w:tcW w:w="18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申请受理；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审核结果：申请对象姓名、身份证号(隐藏部分号码)、申请房源类型；</w:t>
            </w: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公租房租赁补贴或租金减免审批</w:t>
            </w:r>
          </w:p>
        </w:tc>
        <w:tc>
          <w:tcPr>
            <w:tcW w:w="1800" w:type="dxa"/>
            <w:vMerge w:val="continue"/>
            <w:vAlign w:val="center"/>
          </w:tcPr>
          <w:p>
            <w:pPr>
              <w:rPr>
                <w:rFonts w:hint="eastAsia" w:ascii="仿宋_GB2312" w:hAnsi="宋体" w:eastAsia="仿宋_GB2312"/>
                <w:color w:val="000000"/>
                <w:sz w:val="18"/>
                <w:szCs w:val="18"/>
              </w:rPr>
            </w:pP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经济适用住房购买资格审核</w:t>
            </w:r>
          </w:p>
        </w:tc>
        <w:tc>
          <w:tcPr>
            <w:tcW w:w="1800" w:type="dxa"/>
            <w:vMerge w:val="continue"/>
            <w:vAlign w:val="center"/>
          </w:tcPr>
          <w:p>
            <w:pPr>
              <w:rPr>
                <w:rFonts w:hint="eastAsia" w:ascii="仿宋_GB2312" w:hAnsi="宋体" w:eastAsia="仿宋_GB2312"/>
                <w:color w:val="000000"/>
                <w:sz w:val="18"/>
                <w:szCs w:val="18"/>
              </w:rPr>
            </w:pP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房源信息</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项目名称；保障性住房类型；竣工日期；地址；住房套数；待分配套数；已分配套数；套型；面积；配租配售价格；分配日期等。</w:t>
            </w:r>
          </w:p>
        </w:tc>
        <w:tc>
          <w:tcPr>
            <w:tcW w:w="3600" w:type="dxa"/>
            <w:vAlign w:val="center"/>
          </w:tcPr>
          <w:p>
            <w:pPr>
              <w:rPr>
                <w:rFonts w:eastAsia="仿宋_GB2312"/>
                <w:color w:val="000000"/>
                <w:sz w:val="18"/>
                <w:szCs w:val="18"/>
              </w:rPr>
            </w:pPr>
            <w:r>
              <w:rPr>
                <w:rFonts w:eastAsia="仿宋_GB2312"/>
                <w:color w:val="000000"/>
                <w:sz w:val="18"/>
                <w:szCs w:val="18"/>
              </w:rPr>
              <w:t>《政府信息公开条例》、《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r>
              <w:rPr>
                <w:rFonts w:hint="eastAsia" w:ascii="仿宋_GB2312" w:hAnsi="宋体" w:eastAsia="仿宋_GB2312"/>
                <w:color w:val="000000"/>
                <w:sz w:val="18"/>
                <w:szCs w:val="18"/>
              </w:rPr>
              <w:t>住房保障行政主管部门</w:t>
            </w:r>
          </w:p>
        </w:tc>
        <w:tc>
          <w:tcPr>
            <w:tcW w:w="1246"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选房或摇号公告</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600" w:type="dxa"/>
            <w:vMerge w:val="restart"/>
            <w:vAlign w:val="center"/>
          </w:tcPr>
          <w:p>
            <w:pPr>
              <w:rPr>
                <w:rFonts w:eastAsia="仿宋_GB2312"/>
                <w:color w:val="000000"/>
                <w:sz w:val="18"/>
                <w:szCs w:val="18"/>
              </w:rPr>
            </w:pPr>
            <w:r>
              <w:rPr>
                <w:rFonts w:eastAsia="仿宋_GB2312"/>
                <w:color w:val="000000"/>
                <w:sz w:val="18"/>
                <w:szCs w:val="18"/>
              </w:rPr>
              <w:t>《政府信息公开条例》、《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住房保障行政主管部门</w:t>
            </w:r>
          </w:p>
          <w:p/>
        </w:tc>
        <w:tc>
          <w:tcPr>
            <w:tcW w:w="1246"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19</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分配结果</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保障对象姓名；保障性住房类型；房号、面积、套型；所在建设项目名称等。</w:t>
            </w: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办理配租配售公告</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21</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公租房资格定期审核</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年审或定期审核家庭信息，含保障对象编号、姓名、身份证号﹝隐藏部分号码﹞；配租房源；套型；面积；是否审核通过；未通过原因等。</w:t>
            </w:r>
          </w:p>
        </w:tc>
        <w:tc>
          <w:tcPr>
            <w:tcW w:w="3600" w:type="dxa"/>
            <w:vAlign w:val="center"/>
          </w:tcPr>
          <w:p>
            <w:pPr>
              <w:rPr>
                <w:rFonts w:eastAsia="仿宋_GB2312"/>
                <w:color w:val="000000"/>
                <w:sz w:val="18"/>
                <w:szCs w:val="18"/>
              </w:rPr>
            </w:pPr>
            <w:r>
              <w:rPr>
                <w:rFonts w:eastAsia="仿宋_GB2312"/>
                <w:color w:val="000000"/>
                <w:sz w:val="18"/>
                <w:szCs w:val="18"/>
              </w:rPr>
              <w:t>《公共租赁住房管理办法》（住建部令第11号）、《国务院办公厅关于推进公共资源配置领域政府信息公开的意见》（国办发〔2017〕97号）</w:t>
            </w:r>
          </w:p>
        </w:tc>
        <w:tc>
          <w:tcPr>
            <w:tcW w:w="10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r>
              <w:rPr>
                <w:rFonts w:hint="eastAsia" w:ascii="仿宋_GB2312" w:hAnsi="宋体" w:eastAsia="仿宋_GB2312"/>
                <w:color w:val="000000"/>
                <w:sz w:val="18"/>
                <w:szCs w:val="18"/>
              </w:rPr>
              <w:t>保障性住房政务信息制作部门、保存部门</w:t>
            </w:r>
          </w:p>
        </w:tc>
        <w:tc>
          <w:tcPr>
            <w:tcW w:w="1246"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22</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18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原保障对象姓名、身份证号（隐藏部分号码）；原租购项目名称、地址、类型、套型、面积等；原享受补贴面积、标准等。</w:t>
            </w:r>
          </w:p>
        </w:tc>
        <w:tc>
          <w:tcPr>
            <w:tcW w:w="3600" w:type="dxa"/>
            <w:vMerge w:val="restart"/>
            <w:vAlign w:val="center"/>
          </w:tcPr>
          <w:p>
            <w:pPr>
              <w:rPr>
                <w:rFonts w:eastAsia="仿宋_GB2312"/>
                <w:color w:val="000000"/>
                <w:sz w:val="18"/>
                <w:szCs w:val="18"/>
              </w:rPr>
            </w:pPr>
            <w:r>
              <w:rPr>
                <w:rFonts w:eastAsia="仿宋_GB2312"/>
                <w:color w:val="000000"/>
                <w:sz w:val="18"/>
                <w:szCs w:val="18"/>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23</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到期退出</w:t>
            </w:r>
          </w:p>
        </w:tc>
        <w:tc>
          <w:tcPr>
            <w:tcW w:w="1800" w:type="dxa"/>
            <w:vMerge w:val="continue"/>
            <w:vAlign w:val="center"/>
          </w:tcPr>
          <w:p>
            <w:pPr>
              <w:rPr>
                <w:rFonts w:hint="eastAsia" w:ascii="仿宋_GB2312" w:hAnsi="宋体" w:eastAsia="仿宋_GB2312"/>
                <w:color w:val="000000"/>
                <w:sz w:val="18"/>
                <w:szCs w:val="18"/>
              </w:rPr>
            </w:pP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24</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不符合条件退出</w:t>
            </w:r>
          </w:p>
        </w:tc>
        <w:tc>
          <w:tcPr>
            <w:tcW w:w="1800" w:type="dxa"/>
            <w:vMerge w:val="continue"/>
            <w:vAlign w:val="center"/>
          </w:tcPr>
          <w:p>
            <w:pPr>
              <w:rPr>
                <w:rFonts w:hint="eastAsia" w:ascii="仿宋_GB2312" w:hAnsi="宋体" w:eastAsia="仿宋_GB2312"/>
                <w:color w:val="000000"/>
                <w:sz w:val="18"/>
                <w:szCs w:val="18"/>
              </w:rPr>
            </w:pP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25</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违规处罚退出</w:t>
            </w:r>
          </w:p>
        </w:tc>
        <w:tc>
          <w:tcPr>
            <w:tcW w:w="1800" w:type="dxa"/>
            <w:vMerge w:val="continue"/>
            <w:vAlign w:val="center"/>
          </w:tcPr>
          <w:p>
            <w:pPr>
              <w:rPr>
                <w:rFonts w:hint="eastAsia" w:ascii="仿宋_GB2312" w:hAnsi="宋体" w:eastAsia="仿宋_GB2312"/>
                <w:color w:val="000000"/>
                <w:sz w:val="18"/>
                <w:szCs w:val="18"/>
              </w:rPr>
            </w:pPr>
          </w:p>
        </w:tc>
        <w:tc>
          <w:tcPr>
            <w:tcW w:w="3600" w:type="dxa"/>
            <w:vMerge w:val="continue"/>
            <w:vAlign w:val="center"/>
          </w:tcPr>
          <w:p>
            <w:pPr>
              <w:rPr>
                <w:rFonts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26</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租赁补贴发放</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保障对象姓名、身份证号（隐藏部分号码）；发放金额；发放年度、月份、日期；发放方式。</w:t>
            </w:r>
          </w:p>
        </w:tc>
        <w:tc>
          <w:tcPr>
            <w:tcW w:w="3600" w:type="dxa"/>
            <w:vMerge w:val="restart"/>
            <w:vAlign w:val="center"/>
          </w:tcPr>
          <w:p>
            <w:pPr>
              <w:rPr>
                <w:rFonts w:eastAsia="仿宋_GB2312"/>
                <w:color w:val="000000"/>
                <w:sz w:val="18"/>
                <w:szCs w:val="18"/>
              </w:rPr>
            </w:pPr>
            <w:r>
              <w:rPr>
                <w:rFonts w:eastAsia="仿宋_GB2312"/>
                <w:color w:val="000000"/>
                <w:sz w:val="18"/>
                <w:szCs w:val="18"/>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27</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租金收取</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保障对象姓名、身份证号（隐藏部分号码）；应缴租金；实收租金；未足额收取原因；租金年度、月份；收取日期；收取方式。</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28</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租金减免</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保障对象姓名、身份证号（隐藏部分号码）；保障项目名称、类型、套型、面积；原应缴租金标准、现应缴租金标准。</w:t>
            </w:r>
          </w:p>
        </w:tc>
        <w:tc>
          <w:tcPr>
            <w:tcW w:w="3600" w:type="dxa"/>
            <w:vMerge w:val="restart"/>
            <w:vAlign w:val="center"/>
          </w:tcPr>
          <w:p>
            <w:pPr>
              <w:rPr>
                <w:rFonts w:hint="eastAsia" w:ascii="仿宋_GB2312" w:hAnsi="宋体" w:eastAsia="仿宋_GB2312"/>
                <w:color w:val="000000"/>
                <w:sz w:val="18"/>
                <w:szCs w:val="18"/>
              </w:rPr>
            </w:pPr>
            <w:r>
              <w:rPr>
                <w:rFonts w:eastAsia="仿宋_GB2312"/>
                <w:color w:val="000000"/>
                <w:sz w:val="18"/>
                <w:szCs w:val="18"/>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snapToGrid w:val="0"/>
              <w:spacing w:line="300" w:lineRule="exact"/>
              <w:rPr>
                <w:rFonts w:hint="eastAsia" w:eastAsia="方正仿宋_GBK" w:cs="方正仿宋_GBK"/>
                <w:color w:val="000000"/>
                <w:sz w:val="24"/>
              </w:rPr>
            </w:pPr>
            <w:r>
              <w:rPr>
                <w:rFonts w:hint="eastAsia" w:ascii="仿宋_GB2312" w:hAnsi="宋体" w:eastAsia="仿宋_GB2312"/>
                <w:color w:val="000000"/>
                <w:sz w:val="18"/>
                <w:szCs w:val="18"/>
              </w:rPr>
              <w:t xml:space="preserve">                                      </w:t>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29</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腾退管理</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腾退对象；腾退日期；腾退原因；实退租金。</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30</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房屋维修</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维修内容；维修标准；维修资金来源渠道；维修单位名称；联系人，联系方式。</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31</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保障性住房调整</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保障对象姓名、身份证号（隐藏部分号码）；调整前和调整后保障项目名称、类型、套型、面积等；不予调整原因。</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32</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运营承接主体管理</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单位名称；获取运营资格方式；运营承接主体统一社会信用代码；负责人姓名；办公地址、联系电话；注册资金；服务范围；监督考核情况等。</w:t>
            </w:r>
          </w:p>
        </w:tc>
        <w:tc>
          <w:tcPr>
            <w:tcW w:w="3600" w:type="dxa"/>
            <w:vAlign w:val="center"/>
          </w:tcPr>
          <w:p>
            <w:pPr>
              <w:rPr>
                <w:rFonts w:eastAsia="仿宋_GB2312"/>
                <w:color w:val="000000"/>
                <w:sz w:val="18"/>
                <w:szCs w:val="18"/>
              </w:rPr>
            </w:pPr>
            <w:r>
              <w:rPr>
                <w:rFonts w:eastAsia="仿宋_GB2312"/>
                <w:color w:val="000000"/>
                <w:sz w:val="18"/>
                <w:szCs w:val="18"/>
              </w:rPr>
              <w:t>《经济适用住房管理办法》（建住房〔2007〕258号）、《公共租赁住房管理办法》（住建部令第11号）、《国务院办公厅关于推进公共资源配置领域政府信息公开的意见》（国办发〔2017〕97号）</w:t>
            </w:r>
          </w:p>
        </w:tc>
        <w:tc>
          <w:tcPr>
            <w:tcW w:w="10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r>
              <w:rPr>
                <w:rFonts w:hint="eastAsia" w:ascii="仿宋_GB2312" w:hAnsi="宋体" w:eastAsia="仿宋_GB2312"/>
                <w:color w:val="000000"/>
                <w:sz w:val="18"/>
                <w:szCs w:val="18"/>
              </w:rPr>
              <w:t>保障性住房政务信息制作部门、保存部门</w:t>
            </w:r>
          </w:p>
        </w:tc>
        <w:tc>
          <w:tcPr>
            <w:tcW w:w="1246"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33</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申请保障</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申请条件；申请所需材料及范本；申请流程和办理时限；申请受理（办理）机构；受理地点；咨询电话、监督电话等。</w:t>
            </w:r>
          </w:p>
        </w:tc>
        <w:tc>
          <w:tcPr>
            <w:tcW w:w="3600" w:type="dxa"/>
            <w:vMerge w:val="restart"/>
            <w:vAlign w:val="center"/>
          </w:tcPr>
          <w:p>
            <w:pPr>
              <w:rPr>
                <w:rFonts w:eastAsia="仿宋_GB2312"/>
                <w:color w:val="000000"/>
                <w:sz w:val="18"/>
                <w:szCs w:val="18"/>
              </w:rPr>
            </w:pPr>
            <w:r>
              <w:rPr>
                <w:rFonts w:eastAsia="仿宋_GB2312"/>
                <w:color w:val="000000"/>
                <w:sz w:val="18"/>
                <w:szCs w:val="18"/>
              </w:rPr>
              <w:t>《关于全面推进政务公开工作的意见》（中办发〔2016〕8号）、《国务院关于加快推进“互联网+政务服务”工作的指导意见》（国发〔2016〕55号）</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（便民服务中心）</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34</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合同备案</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合同范本；备案机构；受理地点；咨询电话等。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35</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申请租金减免</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申请所需材料及范本；申请流程和办理时限；申请受理（办理）机构；受理地点；咨询电话、监督电话等。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36</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缴纳租金</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租金标准；缴纳方式、时限；受理（办理）机构；咨询电话、监督电话等。</w:t>
            </w:r>
          </w:p>
        </w:tc>
        <w:tc>
          <w:tcPr>
            <w:tcW w:w="3600" w:type="dxa"/>
            <w:vMerge w:val="restart"/>
            <w:vAlign w:val="center"/>
          </w:tcPr>
          <w:p>
            <w:pPr>
              <w:rPr>
                <w:rFonts w:eastAsia="仿宋_GB2312"/>
                <w:color w:val="000000"/>
                <w:sz w:val="18"/>
                <w:szCs w:val="18"/>
              </w:rPr>
            </w:pPr>
            <w:r>
              <w:rPr>
                <w:rFonts w:eastAsia="仿宋_GB2312"/>
                <w:color w:val="000000"/>
                <w:sz w:val="18"/>
                <w:szCs w:val="18"/>
              </w:rPr>
              <w:t>《关于全面推进政务公开工作的意见》（中办发〔2016〕8号）、《国务院关于加快推进“互联网+政务服务”工作的指导意见》（国发〔2016〕55号）</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r>
              <w:rPr>
                <w:rFonts w:hint="eastAsia" w:ascii="仿宋_GB2312" w:hAnsi="宋体" w:eastAsia="仿宋_GB2312"/>
                <w:color w:val="000000"/>
                <w:sz w:val="18"/>
                <w:szCs w:val="18"/>
              </w:rPr>
              <w:t>保障性住房信息制作部门、保存部门</w:t>
            </w:r>
          </w:p>
        </w:tc>
        <w:tc>
          <w:tcPr>
            <w:tcW w:w="1246"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（便民服务中心）</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37</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保障性住房调换</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38</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39</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解读主体；解读内容；解读方式；解读时间等。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40</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主动回应</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公众提出的意见建议及回复情况；公开突发事件应对情况等。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41</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在收集分析研判舆情的基础上，针对舆论关注的焦点、热点和关键问题的互动回应内容。</w:t>
            </w:r>
          </w:p>
        </w:tc>
        <w:tc>
          <w:tcPr>
            <w:tcW w:w="3600" w:type="dxa"/>
            <w:vMerge w:val="restart"/>
            <w:vAlign w:val="center"/>
          </w:tcPr>
          <w:p>
            <w:pPr>
              <w:spacing w:line="420" w:lineRule="exact"/>
              <w:rPr>
                <w:rFonts w:hint="eastAsia" w:ascii="仿宋_GB2312" w:hAnsi="宋体" w:eastAsia="仿宋_GB2312"/>
                <w:color w:val="000000"/>
                <w:sz w:val="18"/>
                <w:szCs w:val="18"/>
              </w:rPr>
            </w:pPr>
            <w:r>
              <w:rPr>
                <w:rFonts w:eastAsia="仿宋_GB2312"/>
                <w:color w:val="000000"/>
                <w:sz w:val="18"/>
                <w:szCs w:val="18"/>
              </w:rPr>
              <w:t>《关于全面推进政务公开工作的意见》（中办发〔2016〕8号）、</w:t>
            </w:r>
            <w:r>
              <w:rPr>
                <w:rFonts w:hint="eastAsia" w:eastAsia="仿宋_GB2312"/>
                <w:color w:val="000000"/>
                <w:sz w:val="18"/>
                <w:szCs w:val="18"/>
              </w:rPr>
              <w:t xml:space="preserve"> </w:t>
            </w:r>
            <w:r>
              <w:rPr>
                <w:rFonts w:eastAsia="仿宋_GB2312"/>
                <w:color w:val="000000"/>
                <w:sz w:val="18"/>
                <w:szCs w:val="18"/>
              </w:rPr>
              <w:t>《国务院办公厅关于推进公共资源配置领域政府信息公开的意见》（国办发〔2017〕97号）</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r>
              <w:rPr>
                <w:rFonts w:hint="eastAsia" w:ascii="仿宋_GB2312" w:hAnsi="宋体" w:eastAsia="仿宋_GB2312"/>
                <w:color w:val="000000"/>
                <w:sz w:val="18"/>
                <w:szCs w:val="18"/>
              </w:rPr>
              <w:t>住房保障行政主管部门</w:t>
            </w:r>
          </w:p>
        </w:tc>
        <w:tc>
          <w:tcPr>
            <w:tcW w:w="1246"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42</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评价结果</w:t>
            </w: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上级评价、表彰情况</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上级对本地区保障性住房领域年度工作完成情况的评价、通报、排名；获上级表彰、入围上级推广示范情况等。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43</w:t>
            </w:r>
          </w:p>
        </w:tc>
        <w:tc>
          <w:tcPr>
            <w:tcW w:w="720" w:type="dxa"/>
            <w:vMerge w:val="continue"/>
            <w:vAlign w:val="center"/>
          </w:tcPr>
          <w:p>
            <w:pP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社会评价情况</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公众对保障性住房工作满意度评价。</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bl>
    <w:p>
      <w:pPr>
        <w:widowControl w:val="0"/>
        <w:numPr>
          <w:ilvl w:val="0"/>
          <w:numId w:val="0"/>
        </w:numPr>
        <w:jc w:val="both"/>
        <w:rPr>
          <w:rFonts w:hint="eastAsia" w:ascii="宋体" w:hAnsi="宋体"/>
          <w:sz w:val="18"/>
          <w:szCs w:val="18"/>
        </w:rPr>
      </w:pPr>
    </w:p>
    <w:p>
      <w:pPr>
        <w:jc w:val="center"/>
        <w:rPr>
          <w:rFonts w:hint="eastAsia" w:ascii="方正小标宋_GBK" w:eastAsia="方正小标宋_GBK"/>
          <w:sz w:val="44"/>
          <w:szCs w:val="44"/>
        </w:rPr>
      </w:pPr>
    </w:p>
    <w:p>
      <w:pPr>
        <w:jc w:val="center"/>
        <w:rPr>
          <w:rFonts w:hint="eastAsia" w:ascii="方正小标宋_GBK" w:eastAsia="方正小标宋_GBK"/>
          <w:sz w:val="44"/>
          <w:szCs w:val="44"/>
        </w:rPr>
      </w:pPr>
    </w:p>
    <w:p>
      <w:pPr>
        <w:numPr>
          <w:ilvl w:val="0"/>
          <w:numId w:val="7"/>
        </w:numPr>
        <w:jc w:val="center"/>
        <w:rPr>
          <w:rFonts w:hint="eastAsia" w:ascii="方正小标宋_GBK" w:eastAsia="方正小标宋_GBK"/>
          <w:sz w:val="44"/>
          <w:szCs w:val="44"/>
        </w:rPr>
      </w:pPr>
      <w:r>
        <w:rPr>
          <w:rFonts w:hint="eastAsia" w:ascii="方正小标宋_GBK" w:eastAsia="方正小标宋_GBK"/>
          <w:sz w:val="44"/>
          <w:szCs w:val="44"/>
        </w:rPr>
        <w:t>农村危房改造领域基层政务公开标准目录</w:t>
      </w:r>
    </w:p>
    <w:p>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永福县罗锦镇人民政府</w:t>
      </w:r>
    </w:p>
    <w:tbl>
      <w:tblPr>
        <w:tblStyle w:val="4"/>
        <w:tblpPr w:leftFromText="180" w:rightFromText="180" w:vertAnchor="text" w:horzAnchor="page" w:tblpX="464" w:tblpY="653"/>
        <w:tblOverlap w:val="never"/>
        <w:tblW w:w="16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440"/>
        <w:gridCol w:w="360"/>
        <w:gridCol w:w="1440"/>
        <w:gridCol w:w="188"/>
        <w:gridCol w:w="1440"/>
        <w:gridCol w:w="1440"/>
        <w:gridCol w:w="352"/>
        <w:gridCol w:w="720"/>
        <w:gridCol w:w="709"/>
        <w:gridCol w:w="11"/>
        <w:gridCol w:w="540"/>
        <w:gridCol w:w="180"/>
        <w:gridCol w:w="540"/>
        <w:gridCol w:w="16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440" w:type="dxa"/>
          <w:cantSplit/>
        </w:trPr>
        <w:tc>
          <w:tcPr>
            <w:tcW w:w="540" w:type="dxa"/>
            <w:vMerge w:val="restart"/>
            <w:vAlign w:val="center"/>
          </w:tcPr>
          <w:p>
            <w:pPr>
              <w:widowControl/>
              <w:jc w:val="center"/>
              <w:rPr>
                <w:color w:val="000000"/>
                <w:kern w:val="0"/>
                <w:sz w:val="22"/>
              </w:rPr>
            </w:pPr>
            <w:r>
              <w:rPr>
                <w:rFonts w:hAnsi="宋体"/>
                <w:color w:val="000000"/>
                <w:kern w:val="0"/>
                <w:sz w:val="22"/>
              </w:rPr>
              <w:t>序号</w:t>
            </w:r>
          </w:p>
        </w:tc>
        <w:tc>
          <w:tcPr>
            <w:tcW w:w="21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gridSpan w:val="2"/>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8" w:type="dxa"/>
            <w:gridSpan w:val="2"/>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pPr>
              <w:widowControl/>
              <w:jc w:val="center"/>
            </w:pPr>
            <w:r>
              <w:rPr>
                <w:rFonts w:hint="eastAsia" w:ascii="黑体" w:hAnsi="宋体" w:eastAsia="黑体" w:cs="宋体"/>
                <w:color w:val="000000"/>
                <w:kern w:val="0"/>
                <w:sz w:val="22"/>
              </w:rPr>
              <w:t>公开主体</w:t>
            </w:r>
          </w:p>
        </w:tc>
        <w:tc>
          <w:tcPr>
            <w:tcW w:w="1792" w:type="dxa"/>
            <w:gridSpan w:val="2"/>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4"/>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3"/>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440" w:type="dxa"/>
          <w:cantSplit/>
        </w:trPr>
        <w:tc>
          <w:tcPr>
            <w:tcW w:w="540" w:type="dxa"/>
            <w:vMerge w:val="continue"/>
            <w:vAlign w:val="center"/>
          </w:tcPr>
          <w:p>
            <w:pPr>
              <w:widowControl/>
              <w:jc w:val="left"/>
              <w:rPr>
                <w:color w:val="000000"/>
                <w:kern w:val="0"/>
                <w:sz w:val="22"/>
              </w:rPr>
            </w:pP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pPr>
              <w:widowControl/>
              <w:jc w:val="left"/>
              <w:rPr>
                <w:rFonts w:ascii="黑体" w:hAnsi="宋体" w:eastAsia="黑体" w:cs="宋体"/>
                <w:color w:val="000000"/>
                <w:kern w:val="0"/>
                <w:sz w:val="22"/>
              </w:rPr>
            </w:pPr>
          </w:p>
        </w:tc>
        <w:tc>
          <w:tcPr>
            <w:tcW w:w="1800" w:type="dxa"/>
            <w:gridSpan w:val="2"/>
            <w:vMerge w:val="continue"/>
            <w:vAlign w:val="center"/>
          </w:tcPr>
          <w:p>
            <w:pPr>
              <w:widowControl/>
              <w:jc w:val="left"/>
              <w:rPr>
                <w:rFonts w:ascii="黑体" w:hAnsi="宋体" w:eastAsia="黑体" w:cs="宋体"/>
                <w:color w:val="000000"/>
                <w:kern w:val="0"/>
                <w:sz w:val="22"/>
              </w:rPr>
            </w:pPr>
          </w:p>
        </w:tc>
        <w:tc>
          <w:tcPr>
            <w:tcW w:w="1628" w:type="dxa"/>
            <w:gridSpan w:val="2"/>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pPr>
          </w:p>
        </w:tc>
        <w:tc>
          <w:tcPr>
            <w:tcW w:w="1792" w:type="dxa"/>
            <w:gridSpan w:val="2"/>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440" w:type="dxa"/>
          <w:cantSplit/>
        </w:trPr>
        <w:tc>
          <w:tcPr>
            <w:tcW w:w="540" w:type="dxa"/>
            <w:vAlign w:val="center"/>
          </w:tcPr>
          <w:p>
            <w:pPr>
              <w:widowControl/>
              <w:jc w:val="center"/>
              <w:rPr>
                <w:color w:val="000000"/>
                <w:kern w:val="0"/>
                <w:sz w:val="16"/>
                <w:szCs w:val="16"/>
              </w:rPr>
            </w:pPr>
            <w:r>
              <w:rPr>
                <w:rFonts w:hint="eastAsia"/>
                <w:color w:val="000000"/>
                <w:kern w:val="0"/>
                <w:sz w:val="16"/>
                <w:szCs w:val="16"/>
              </w:rPr>
              <w:t>1</w:t>
            </w:r>
          </w:p>
        </w:tc>
        <w:tc>
          <w:tcPr>
            <w:tcW w:w="9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gridSpan w:val="2"/>
            <w:vAlign w:val="center"/>
          </w:tcPr>
          <w:p>
            <w:pPr>
              <w:widowControl/>
              <w:rPr>
                <w:rFonts w:eastAsia="黑体"/>
                <w:color w:val="000000"/>
                <w:kern w:val="0"/>
                <w:sz w:val="22"/>
              </w:rPr>
            </w:pPr>
            <w:r>
              <w:rPr>
                <w:rFonts w:eastAsia="仿宋_GB2312"/>
                <w:color w:val="000000"/>
                <w:sz w:val="18"/>
                <w:szCs w:val="18"/>
              </w:rPr>
              <w:t>《政府信息公开条例》、《关于全面推进政务公开工作的意见》（中办发〔2016〕8号）及其实施细则</w:t>
            </w:r>
          </w:p>
        </w:tc>
        <w:tc>
          <w:tcPr>
            <w:tcW w:w="1628" w:type="dxa"/>
            <w:gridSpan w:val="2"/>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vAlign w:val="center"/>
          </w:tcPr>
          <w:p>
            <w:pPr>
              <w:widowControl/>
            </w:pPr>
            <w:r>
              <w:rPr>
                <w:rFonts w:hint="eastAsia" w:ascii="仿宋_GB2312" w:hAnsi="宋体" w:eastAsia="仿宋_GB2312"/>
                <w:color w:val="000000"/>
                <w:sz w:val="18"/>
                <w:szCs w:val="18"/>
              </w:rPr>
              <w:t>住房和城乡建设等相关职能部门</w:t>
            </w:r>
          </w:p>
        </w:tc>
        <w:tc>
          <w:tcPr>
            <w:tcW w:w="1792" w:type="dxa"/>
            <w:gridSpan w:val="2"/>
            <w:vAlign w:val="center"/>
          </w:tcPr>
          <w:p>
            <w:pPr>
              <w:widowControl/>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政府门户网站</w:t>
            </w:r>
          </w:p>
          <w:p>
            <w:pPr>
              <w:widowControl/>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政务新媒体、广播</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电视、报纸、公示栏等平台和办事大厅</w:t>
            </w:r>
          </w:p>
          <w:p>
            <w:pPr>
              <w:widowControl/>
              <w:rPr>
                <w:rFonts w:ascii="黑体" w:hAnsi="宋体" w:eastAsia="黑体" w:cs="宋体"/>
                <w:kern w:val="0"/>
                <w:sz w:val="22"/>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p>
        </w:tc>
        <w:tc>
          <w:tcPr>
            <w:tcW w:w="551"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pPr>
              <w:jc w:val="center"/>
              <w:rPr>
                <w:rFonts w:hint="eastAsia" w:ascii="仿宋_GB2312" w:hAnsi="宋体" w:eastAsia="仿宋_GB2312"/>
                <w:color w:val="000000"/>
                <w:sz w:val="18"/>
                <w:szCs w:val="18"/>
              </w:rPr>
            </w:pP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440" w:type="dxa"/>
          <w:cantSplit/>
          <w:trHeight w:val="1042" w:hRule="atLeas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2</w:t>
            </w:r>
          </w:p>
        </w:tc>
        <w:tc>
          <w:tcPr>
            <w:tcW w:w="90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980" w:type="dxa"/>
            <w:vMerge w:val="restart"/>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gridSpan w:val="2"/>
            <w:vMerge w:val="restart"/>
            <w:vAlign w:val="center"/>
          </w:tcPr>
          <w:p>
            <w:pPr>
              <w:widowControl/>
              <w:rPr>
                <w:rFonts w:eastAsia="仿宋_GB2312"/>
                <w:color w:val="000000"/>
                <w:sz w:val="18"/>
                <w:szCs w:val="18"/>
              </w:rPr>
            </w:pPr>
            <w:r>
              <w:rPr>
                <w:rFonts w:eastAsia="仿宋_GB2312"/>
                <w:color w:val="000000"/>
                <w:sz w:val="18"/>
                <w:szCs w:val="18"/>
              </w:rPr>
              <w:t>《政府信息公开条例》、《关于全面推进政务公开工作的意见》（中办发〔2016〕8号）及其实施细则</w:t>
            </w:r>
          </w:p>
        </w:tc>
        <w:tc>
          <w:tcPr>
            <w:tcW w:w="1628" w:type="dxa"/>
            <w:gridSpan w:val="2"/>
            <w:vMerge w:val="restart"/>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Merge w:val="restart"/>
            <w:vAlign w:val="center"/>
          </w:tcPr>
          <w:p>
            <w:pPr>
              <w:widowControl/>
            </w:pPr>
            <w:r>
              <w:rPr>
                <w:rFonts w:hint="eastAsia" w:ascii="仿宋_GB2312" w:hAnsi="宋体" w:eastAsia="仿宋_GB2312"/>
                <w:color w:val="000000"/>
                <w:sz w:val="18"/>
                <w:szCs w:val="18"/>
              </w:rPr>
              <w:t>住房和城乡建设等相关职能部门</w:t>
            </w:r>
          </w:p>
        </w:tc>
        <w:tc>
          <w:tcPr>
            <w:tcW w:w="1792" w:type="dxa"/>
            <w:gridSpan w:val="2"/>
            <w:vMerge w:val="restart"/>
            <w:vAlign w:val="center"/>
          </w:tcPr>
          <w:p>
            <w:pPr>
              <w:widowControl/>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政府门户网站</w:t>
            </w:r>
          </w:p>
          <w:p>
            <w:pPr>
              <w:widowControl/>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政务新媒体、广播</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电视、报纸、公示栏等平台和办事大厅</w:t>
            </w:r>
          </w:p>
          <w:p>
            <w:pPr>
              <w:widowControl/>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p>
        </w:tc>
        <w:tc>
          <w:tcPr>
            <w:tcW w:w="551" w:type="dxa"/>
            <w:gridSpan w:val="2"/>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Merge w:val="restart"/>
            <w:vAlign w:val="center"/>
          </w:tcPr>
          <w:p>
            <w:pPr>
              <w:jc w:val="center"/>
              <w:rPr>
                <w:rFonts w:hint="eastAsia" w:ascii="仿宋_GB2312" w:hAnsi="宋体" w:eastAsia="仿宋_GB2312"/>
                <w:color w:val="000000"/>
                <w:sz w:val="18"/>
                <w:szCs w:val="18"/>
              </w:rPr>
            </w:pPr>
          </w:p>
        </w:tc>
        <w:tc>
          <w:tcPr>
            <w:tcW w:w="720" w:type="dxa"/>
            <w:gridSpan w:val="2"/>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440" w:type="dxa"/>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3</w:t>
            </w:r>
          </w:p>
        </w:tc>
        <w:tc>
          <w:tcPr>
            <w:tcW w:w="900" w:type="dxa"/>
            <w:vMerge w:val="continue"/>
            <w:vAlign w:val="center"/>
          </w:tcPr>
          <w:p>
            <w:pPr>
              <w:jc w:val="center"/>
              <w:rPr>
                <w:rFonts w:hint="eastAsia" w:ascii="仿宋_GB2312" w:hAnsi="宋体" w:eastAsia="仿宋_GB2312"/>
                <w:color w:val="000000"/>
                <w:sz w:val="18"/>
                <w:szCs w:val="18"/>
              </w:rPr>
            </w:pPr>
          </w:p>
        </w:tc>
        <w:tc>
          <w:tcPr>
            <w:tcW w:w="12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980" w:type="dxa"/>
            <w:vMerge w:val="continue"/>
            <w:vAlign w:val="center"/>
          </w:tcPr>
          <w:p>
            <w:pPr>
              <w:widowControl/>
              <w:rPr>
                <w:rFonts w:hint="eastAsia" w:ascii="仿宋_GB2312" w:hAnsi="宋体" w:eastAsia="仿宋_GB2312"/>
                <w:color w:val="000000"/>
                <w:sz w:val="18"/>
                <w:szCs w:val="18"/>
              </w:rPr>
            </w:pPr>
          </w:p>
        </w:tc>
        <w:tc>
          <w:tcPr>
            <w:tcW w:w="1800" w:type="dxa"/>
            <w:gridSpan w:val="2"/>
            <w:vMerge w:val="continue"/>
            <w:vAlign w:val="center"/>
          </w:tcPr>
          <w:p>
            <w:pPr>
              <w:widowControl/>
              <w:rPr>
                <w:rFonts w:eastAsia="仿宋_GB2312"/>
                <w:color w:val="000000"/>
                <w:sz w:val="18"/>
                <w:szCs w:val="18"/>
              </w:rPr>
            </w:pPr>
          </w:p>
        </w:tc>
        <w:tc>
          <w:tcPr>
            <w:tcW w:w="1628" w:type="dxa"/>
            <w:gridSpan w:val="2"/>
            <w:vMerge w:val="continue"/>
            <w:vAlign w:val="center"/>
          </w:tcPr>
          <w:p>
            <w:pPr>
              <w:widowControl/>
              <w:rPr>
                <w:rFonts w:hint="eastAsia" w:ascii="仿宋_GB2312" w:hAnsi="宋体" w:eastAsia="仿宋_GB2312"/>
                <w:color w:val="000000"/>
                <w:sz w:val="18"/>
                <w:szCs w:val="18"/>
              </w:rPr>
            </w:pPr>
          </w:p>
        </w:tc>
        <w:tc>
          <w:tcPr>
            <w:tcW w:w="1440" w:type="dxa"/>
            <w:vMerge w:val="continue"/>
            <w:vAlign w:val="center"/>
          </w:tcPr>
          <w:p>
            <w:pPr>
              <w:widowControl/>
            </w:pPr>
          </w:p>
        </w:tc>
        <w:tc>
          <w:tcPr>
            <w:tcW w:w="1792" w:type="dxa"/>
            <w:gridSpan w:val="2"/>
            <w:vMerge w:val="continue"/>
            <w:vAlign w:val="center"/>
          </w:tcPr>
          <w:p>
            <w:pPr>
              <w:widowControl/>
              <w:rPr>
                <w:rFonts w:hint="eastAsia" w:ascii="仿宋_GB2312" w:hAnsi="宋体" w:eastAsia="仿宋_GB2312"/>
                <w:color w:val="000000"/>
                <w:sz w:val="18"/>
                <w:szCs w:val="18"/>
              </w:rPr>
            </w:pPr>
          </w:p>
        </w:tc>
        <w:tc>
          <w:tcPr>
            <w:tcW w:w="720" w:type="dxa"/>
            <w:vMerge w:val="continue"/>
            <w:vAlign w:val="center"/>
          </w:tcPr>
          <w:p>
            <w:pPr>
              <w:jc w:val="center"/>
              <w:rPr>
                <w:rFonts w:hint="eastAsia" w:ascii="仿宋_GB2312" w:hAnsi="宋体" w:eastAsia="仿宋_GB2312"/>
                <w:color w:val="000000"/>
                <w:sz w:val="18"/>
                <w:szCs w:val="18"/>
              </w:rPr>
            </w:pPr>
          </w:p>
        </w:tc>
        <w:tc>
          <w:tcPr>
            <w:tcW w:w="709" w:type="dxa"/>
            <w:vMerge w:val="continue"/>
            <w:vAlign w:val="center"/>
          </w:tcPr>
          <w:p>
            <w:pPr>
              <w:jc w:val="center"/>
              <w:rPr>
                <w:rFonts w:hint="eastAsia" w:ascii="仿宋_GB2312" w:hAnsi="宋体" w:eastAsia="仿宋_GB2312"/>
                <w:color w:val="000000"/>
                <w:sz w:val="18"/>
                <w:szCs w:val="18"/>
              </w:rPr>
            </w:pPr>
          </w:p>
        </w:tc>
        <w:tc>
          <w:tcPr>
            <w:tcW w:w="551" w:type="dxa"/>
            <w:gridSpan w:val="2"/>
            <w:vMerge w:val="continue"/>
            <w:vAlign w:val="center"/>
          </w:tcPr>
          <w:p>
            <w:pPr>
              <w:jc w:val="center"/>
              <w:rPr>
                <w:rFonts w:hint="eastAsia" w:ascii="仿宋_GB2312" w:hAnsi="宋体" w:eastAsia="仿宋_GB2312"/>
                <w:color w:val="000000"/>
                <w:sz w:val="18"/>
                <w:szCs w:val="18"/>
              </w:rPr>
            </w:pPr>
          </w:p>
        </w:tc>
        <w:tc>
          <w:tcPr>
            <w:tcW w:w="720" w:type="dxa"/>
            <w:gridSpan w:val="2"/>
            <w:vMerge w:val="continue"/>
            <w:vAlign w:val="center"/>
          </w:tcPr>
          <w:p>
            <w:pPr>
              <w:jc w:val="center"/>
              <w:rPr>
                <w:rFonts w:hint="eastAsia" w:ascii="仿宋_GB2312" w:hAnsi="宋体" w:eastAsia="仿宋_GB2312"/>
                <w:color w:val="000000"/>
                <w:sz w:val="18"/>
                <w:szCs w:val="18"/>
              </w:rPr>
            </w:pPr>
          </w:p>
        </w:tc>
        <w:tc>
          <w:tcPr>
            <w:tcW w:w="720" w:type="dxa"/>
            <w:gridSpan w:val="2"/>
            <w:vMerge w:val="continue"/>
            <w:vAlign w:val="center"/>
          </w:tcPr>
          <w:p>
            <w:pPr>
              <w:jc w:val="center"/>
              <w:rPr>
                <w:rFonts w:hint="eastAsia" w:ascii="仿宋_GB2312" w:hAnsi="宋体" w:eastAsia="仿宋_GB2312"/>
                <w:color w:val="000000"/>
                <w:sz w:val="18"/>
                <w:szCs w:val="18"/>
              </w:rPr>
            </w:pPr>
          </w:p>
        </w:tc>
        <w:tc>
          <w:tcPr>
            <w:tcW w:w="720" w:type="dxa"/>
            <w:vMerge w:val="continue"/>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4</w:t>
            </w:r>
          </w:p>
        </w:tc>
        <w:tc>
          <w:tcPr>
            <w:tcW w:w="90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任务分配</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及时公开农村危房改造补助农户名单</w:t>
            </w:r>
          </w:p>
        </w:tc>
        <w:tc>
          <w:tcPr>
            <w:tcW w:w="1440" w:type="dxa"/>
            <w:vAlign w:val="center"/>
          </w:tcPr>
          <w:p>
            <w:r>
              <w:rPr>
                <w:rFonts w:hint="eastAsia" w:ascii="仿宋_GB2312" w:hAnsi="宋体" w:eastAsia="仿宋_GB2312"/>
                <w:color w:val="000000"/>
                <w:sz w:val="18"/>
                <w:szCs w:val="18"/>
              </w:rPr>
              <w:t>住房和城乡建设等相关职能部门</w:t>
            </w:r>
          </w:p>
        </w:tc>
        <w:tc>
          <w:tcPr>
            <w:tcW w:w="1800" w:type="dxa"/>
            <w:gridSpan w:val="2"/>
            <w:vMerge w:val="restart"/>
            <w:vAlign w:val="center"/>
          </w:tcPr>
          <w:p>
            <w:pPr>
              <w:widowControl/>
              <w:rPr>
                <w:rFonts w:eastAsia="仿宋_GB2312"/>
                <w:color w:val="000000"/>
                <w:sz w:val="18"/>
                <w:szCs w:val="18"/>
              </w:rPr>
            </w:pPr>
            <w:r>
              <w:rPr>
                <w:rFonts w:eastAsia="仿宋_GB2312"/>
                <w:color w:val="000000"/>
                <w:sz w:val="18"/>
                <w:szCs w:val="18"/>
              </w:rPr>
              <w:t>《住房城乡建设部 财政部 国务院扶贫办关于加强和完善建档立卡贫困户等重点对象农村危房改造若干问题的通知》（建村〔2017〕192号）等</w:t>
            </w:r>
          </w:p>
        </w:tc>
        <w:tc>
          <w:tcPr>
            <w:tcW w:w="1628" w:type="dxa"/>
            <w:gridSpan w:val="2"/>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分配结果确定后20个工作日内</w:t>
            </w:r>
          </w:p>
        </w:tc>
        <w:tc>
          <w:tcPr>
            <w:tcW w:w="1440" w:type="dxa"/>
            <w:vAlign w:val="center"/>
          </w:tcPr>
          <w:p>
            <w:r>
              <w:rPr>
                <w:rFonts w:hint="eastAsia" w:ascii="仿宋_GB2312" w:hAnsi="宋体" w:eastAsia="仿宋_GB2312"/>
                <w:color w:val="000000"/>
                <w:sz w:val="18"/>
                <w:szCs w:val="18"/>
              </w:rPr>
              <w:t>住房和城乡建设等相关职能部门</w:t>
            </w:r>
          </w:p>
        </w:tc>
        <w:tc>
          <w:tcPr>
            <w:tcW w:w="1792" w:type="dxa"/>
            <w:gridSpan w:val="4"/>
            <w:vAlign w:val="center"/>
          </w:tcPr>
          <w:p>
            <w:pPr>
              <w:rPr>
                <w:rFonts w:hint="eastAsia" w:ascii="仿宋_GB2312" w:hAnsi="宋体" w:eastAsia="仿宋_GB2312"/>
                <w:color w:val="000000"/>
                <w:sz w:val="18"/>
                <w:szCs w:val="18"/>
              </w:rPr>
            </w:pP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p>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5</w:t>
            </w:r>
          </w:p>
        </w:tc>
        <w:tc>
          <w:tcPr>
            <w:tcW w:w="900" w:type="dxa"/>
            <w:vMerge w:val="continue"/>
            <w:vAlign w:val="center"/>
          </w:tcPr>
          <w:p>
            <w:pPr>
              <w:jc w:val="center"/>
              <w:rPr>
                <w:rFonts w:hint="eastAsia" w:ascii="仿宋_GB2312" w:hAnsi="宋体" w:eastAsia="仿宋_GB2312"/>
                <w:color w:val="000000"/>
                <w:sz w:val="18"/>
                <w:szCs w:val="18"/>
              </w:rPr>
            </w:pPr>
          </w:p>
        </w:tc>
        <w:tc>
          <w:tcPr>
            <w:tcW w:w="12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组织培训</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组织开展农村建筑工匠培训文件</w:t>
            </w:r>
          </w:p>
        </w:tc>
        <w:tc>
          <w:tcPr>
            <w:tcW w:w="1440" w:type="dxa"/>
            <w:vAlign w:val="center"/>
          </w:tcPr>
          <w:p>
            <w:r>
              <w:rPr>
                <w:rFonts w:hint="eastAsia" w:ascii="仿宋_GB2312" w:hAnsi="宋体" w:eastAsia="仿宋_GB2312"/>
                <w:color w:val="000000"/>
                <w:sz w:val="18"/>
                <w:szCs w:val="18"/>
              </w:rPr>
              <w:t>住房和城乡建设部门</w:t>
            </w:r>
          </w:p>
        </w:tc>
        <w:tc>
          <w:tcPr>
            <w:tcW w:w="1800" w:type="dxa"/>
            <w:gridSpan w:val="2"/>
            <w:vMerge w:val="continue"/>
            <w:vAlign w:val="center"/>
          </w:tcPr>
          <w:p>
            <w:pPr>
              <w:widowControl/>
              <w:rPr>
                <w:rFonts w:eastAsia="仿宋_GB2312"/>
                <w:color w:val="000000"/>
                <w:sz w:val="18"/>
                <w:szCs w:val="18"/>
              </w:rPr>
            </w:pPr>
          </w:p>
        </w:tc>
        <w:tc>
          <w:tcPr>
            <w:tcW w:w="1628" w:type="dxa"/>
            <w:gridSpan w:val="2"/>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r>
              <w:rPr>
                <w:rFonts w:hint="eastAsia" w:ascii="仿宋_GB2312" w:hAnsi="宋体" w:eastAsia="仿宋_GB2312"/>
                <w:color w:val="000000"/>
                <w:sz w:val="18"/>
                <w:szCs w:val="18"/>
              </w:rPr>
              <w:t>住房和城乡建设部门</w:t>
            </w:r>
          </w:p>
        </w:tc>
        <w:tc>
          <w:tcPr>
            <w:tcW w:w="1792" w:type="dxa"/>
            <w:gridSpan w:val="4"/>
            <w:vAlign w:val="center"/>
          </w:tcPr>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政府门户网站</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公示栏等平台和办事大厅</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6</w:t>
            </w:r>
          </w:p>
        </w:tc>
        <w:tc>
          <w:tcPr>
            <w:tcW w:w="90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440" w:type="dxa"/>
            <w:vAlign w:val="center"/>
          </w:tcPr>
          <w:p>
            <w:r>
              <w:rPr>
                <w:rFonts w:hint="eastAsia" w:ascii="仿宋_GB2312" w:hAnsi="宋体" w:eastAsia="仿宋_GB2312"/>
                <w:color w:val="000000"/>
                <w:sz w:val="18"/>
                <w:szCs w:val="18"/>
              </w:rPr>
              <w:t>住房和城乡建设部门</w:t>
            </w:r>
          </w:p>
        </w:tc>
        <w:tc>
          <w:tcPr>
            <w:tcW w:w="1800" w:type="dxa"/>
            <w:gridSpan w:val="2"/>
            <w:vAlign w:val="center"/>
          </w:tcPr>
          <w:p>
            <w:pPr>
              <w:rPr>
                <w:rFonts w:eastAsia="仿宋_GB2312"/>
                <w:color w:val="000000"/>
                <w:sz w:val="18"/>
                <w:szCs w:val="18"/>
              </w:rPr>
            </w:pPr>
            <w:r>
              <w:rPr>
                <w:rFonts w:eastAsia="仿宋_GB2312"/>
                <w:color w:val="000000"/>
                <w:sz w:val="18"/>
                <w:szCs w:val="18"/>
              </w:rPr>
              <w:t>《预算法》、《政府信息公开条例》、《住房城乡建设部 财政部关于印发农村危房改造脱贫攻坚三年行动方案的通知》（建村〔2018〕115号）、《住房城乡建设部 财政部 国务院扶贫办关于加强和完善建档立卡贫困户等重点对象农村危房改造若干问题的通知》（建村〔2017〕192号）等</w:t>
            </w:r>
          </w:p>
        </w:tc>
        <w:tc>
          <w:tcPr>
            <w:tcW w:w="1628" w:type="dxa"/>
            <w:gridSpan w:val="2"/>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r>
              <w:rPr>
                <w:rFonts w:hint="eastAsia" w:ascii="仿宋_GB2312" w:hAnsi="宋体" w:eastAsia="仿宋_GB2312"/>
                <w:color w:val="000000"/>
                <w:sz w:val="18"/>
                <w:szCs w:val="18"/>
              </w:rPr>
              <w:t>住房和城乡建设部门</w:t>
            </w:r>
          </w:p>
        </w:tc>
        <w:tc>
          <w:tcPr>
            <w:tcW w:w="1792" w:type="dxa"/>
            <w:gridSpan w:val="4"/>
            <w:vAlign w:val="center"/>
          </w:tcPr>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政府门户网站</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公示栏等平台和办事大厅</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7</w:t>
            </w:r>
          </w:p>
        </w:tc>
        <w:tc>
          <w:tcPr>
            <w:tcW w:w="900" w:type="dxa"/>
            <w:vMerge w:val="continue"/>
            <w:vAlign w:val="center"/>
          </w:tcPr>
          <w:p>
            <w:pPr>
              <w:jc w:val="center"/>
              <w:rPr>
                <w:rFonts w:hint="eastAsia" w:ascii="仿宋_GB2312" w:hAnsi="宋体" w:eastAsia="仿宋_GB2312"/>
                <w:color w:val="000000"/>
                <w:sz w:val="18"/>
                <w:szCs w:val="18"/>
              </w:rPr>
            </w:pPr>
          </w:p>
        </w:tc>
        <w:tc>
          <w:tcPr>
            <w:tcW w:w="12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440" w:type="dxa"/>
            <w:vAlign w:val="center"/>
          </w:tcPr>
          <w:p>
            <w:r>
              <w:rPr>
                <w:rFonts w:hint="eastAsia" w:ascii="仿宋_GB2312" w:hAnsi="宋体" w:eastAsia="仿宋_GB2312"/>
                <w:color w:val="000000"/>
                <w:sz w:val="18"/>
                <w:szCs w:val="18"/>
              </w:rPr>
              <w:t>住房和城乡建设等相关职能部门</w:t>
            </w:r>
          </w:p>
        </w:tc>
        <w:tc>
          <w:tcPr>
            <w:tcW w:w="1800" w:type="dxa"/>
            <w:gridSpan w:val="2"/>
            <w:vAlign w:val="center"/>
          </w:tcPr>
          <w:p>
            <w:pPr>
              <w:jc w:val="center"/>
              <w:rPr>
                <w:rFonts w:eastAsia="仿宋_GB2312"/>
                <w:color w:val="000000"/>
                <w:sz w:val="18"/>
                <w:szCs w:val="18"/>
              </w:rPr>
            </w:pPr>
            <w:r>
              <w:rPr>
                <w:rFonts w:eastAsia="仿宋_GB2312"/>
                <w:color w:val="000000"/>
                <w:sz w:val="18"/>
                <w:szCs w:val="18"/>
              </w:rPr>
              <w:t>同上</w:t>
            </w:r>
          </w:p>
        </w:tc>
        <w:tc>
          <w:tcPr>
            <w:tcW w:w="1628" w:type="dxa"/>
            <w:gridSpan w:val="2"/>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r>
              <w:rPr>
                <w:rFonts w:hint="eastAsia" w:ascii="仿宋_GB2312" w:hAnsi="宋体" w:eastAsia="仿宋_GB2312"/>
                <w:color w:val="000000"/>
                <w:sz w:val="18"/>
                <w:szCs w:val="18"/>
              </w:rPr>
              <w:t>住房和城乡建设等相关职能部门</w:t>
            </w:r>
          </w:p>
        </w:tc>
        <w:tc>
          <w:tcPr>
            <w:tcW w:w="1792" w:type="dxa"/>
            <w:gridSpan w:val="4"/>
            <w:vAlign w:val="center"/>
          </w:tcPr>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政府门户网站</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公示栏等平台和办事大厅</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8</w:t>
            </w:r>
          </w:p>
        </w:tc>
        <w:tc>
          <w:tcPr>
            <w:tcW w:w="90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440" w:type="dxa"/>
            <w:vAlign w:val="center"/>
          </w:tcPr>
          <w:p>
            <w:r>
              <w:rPr>
                <w:rFonts w:hint="eastAsia" w:ascii="仿宋_GB2312" w:hAnsi="宋体" w:eastAsia="仿宋_GB2312"/>
                <w:color w:val="000000"/>
                <w:sz w:val="18"/>
                <w:szCs w:val="18"/>
              </w:rPr>
              <w:t>住房和城乡建设部门、财政等部门</w:t>
            </w:r>
          </w:p>
        </w:tc>
        <w:tc>
          <w:tcPr>
            <w:tcW w:w="1800" w:type="dxa"/>
            <w:gridSpan w:val="2"/>
            <w:vAlign w:val="center"/>
          </w:tcPr>
          <w:p>
            <w:pPr>
              <w:jc w:val="center"/>
              <w:rPr>
                <w:rFonts w:eastAsia="仿宋_GB2312"/>
                <w:color w:val="000000"/>
                <w:sz w:val="18"/>
                <w:szCs w:val="18"/>
              </w:rPr>
            </w:pPr>
            <w:r>
              <w:rPr>
                <w:rFonts w:eastAsia="仿宋_GB2312"/>
                <w:color w:val="000000"/>
                <w:sz w:val="18"/>
                <w:szCs w:val="18"/>
              </w:rPr>
              <w:t>同上</w:t>
            </w:r>
          </w:p>
        </w:tc>
        <w:tc>
          <w:tcPr>
            <w:tcW w:w="1628" w:type="dxa"/>
            <w:gridSpan w:val="2"/>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r>
              <w:rPr>
                <w:rFonts w:hint="eastAsia" w:ascii="仿宋_GB2312" w:hAnsi="宋体" w:eastAsia="仿宋_GB2312"/>
                <w:color w:val="000000"/>
                <w:sz w:val="18"/>
                <w:szCs w:val="18"/>
              </w:rPr>
              <w:t>住房和城乡建设部门、财政等部门</w:t>
            </w:r>
          </w:p>
        </w:tc>
        <w:tc>
          <w:tcPr>
            <w:tcW w:w="1792" w:type="dxa"/>
            <w:gridSpan w:val="4"/>
            <w:vAlign w:val="center"/>
          </w:tcPr>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政府门户网站</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公示栏等平台和办事大厅</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9</w:t>
            </w:r>
          </w:p>
        </w:tc>
        <w:tc>
          <w:tcPr>
            <w:tcW w:w="900" w:type="dxa"/>
            <w:vMerge w:val="continue"/>
            <w:vAlign w:val="center"/>
          </w:tcPr>
          <w:p>
            <w:pPr>
              <w:jc w:val="center"/>
              <w:rPr>
                <w:rFonts w:hint="eastAsia" w:ascii="仿宋_GB2312" w:hAnsi="宋体" w:eastAsia="仿宋_GB2312"/>
                <w:color w:val="000000"/>
                <w:sz w:val="18"/>
                <w:szCs w:val="18"/>
              </w:rPr>
            </w:pPr>
          </w:p>
        </w:tc>
        <w:tc>
          <w:tcPr>
            <w:tcW w:w="12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农村危房改造竣工合格标准</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农村危房改造竣工验收要求</w:t>
            </w:r>
          </w:p>
        </w:tc>
        <w:tc>
          <w:tcPr>
            <w:tcW w:w="1440" w:type="dxa"/>
            <w:vAlign w:val="center"/>
          </w:tcPr>
          <w:p>
            <w:r>
              <w:rPr>
                <w:rFonts w:hint="eastAsia" w:ascii="仿宋_GB2312" w:hAnsi="宋体" w:eastAsia="仿宋_GB2312"/>
                <w:color w:val="000000"/>
                <w:sz w:val="18"/>
                <w:szCs w:val="18"/>
              </w:rPr>
              <w:t>住房和城乡建设部门</w:t>
            </w:r>
          </w:p>
        </w:tc>
        <w:tc>
          <w:tcPr>
            <w:tcW w:w="1800" w:type="dxa"/>
            <w:gridSpan w:val="2"/>
            <w:vAlign w:val="center"/>
          </w:tcPr>
          <w:p>
            <w:pPr>
              <w:jc w:val="center"/>
              <w:rPr>
                <w:rFonts w:eastAsia="仿宋_GB2312"/>
                <w:color w:val="000000"/>
                <w:sz w:val="18"/>
                <w:szCs w:val="18"/>
              </w:rPr>
            </w:pPr>
            <w:r>
              <w:rPr>
                <w:rFonts w:eastAsia="仿宋_GB2312"/>
                <w:color w:val="000000"/>
                <w:sz w:val="18"/>
                <w:szCs w:val="18"/>
              </w:rPr>
              <w:t>同上</w:t>
            </w:r>
          </w:p>
        </w:tc>
        <w:tc>
          <w:tcPr>
            <w:tcW w:w="1628" w:type="dxa"/>
            <w:gridSpan w:val="2"/>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r>
              <w:rPr>
                <w:rFonts w:hint="eastAsia" w:ascii="仿宋_GB2312" w:hAnsi="宋体" w:eastAsia="仿宋_GB2312"/>
                <w:color w:val="000000"/>
                <w:sz w:val="18"/>
                <w:szCs w:val="18"/>
              </w:rPr>
              <w:t>住房和城乡建设部门</w:t>
            </w:r>
          </w:p>
        </w:tc>
        <w:tc>
          <w:tcPr>
            <w:tcW w:w="1792" w:type="dxa"/>
            <w:gridSpan w:val="4"/>
            <w:vAlign w:val="center"/>
          </w:tcPr>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政府门户网站</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公示栏等平台和办事大厅</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10</w:t>
            </w:r>
          </w:p>
        </w:tc>
        <w:tc>
          <w:tcPr>
            <w:tcW w:w="90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危改户认定程序</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农村危房改造申请程序</w:t>
            </w:r>
          </w:p>
        </w:tc>
        <w:tc>
          <w:tcPr>
            <w:tcW w:w="1440" w:type="dxa"/>
            <w:vAlign w:val="center"/>
          </w:tcPr>
          <w:p>
            <w:r>
              <w:rPr>
                <w:rFonts w:hint="eastAsia" w:ascii="仿宋_GB2312" w:hAnsi="宋体" w:eastAsia="仿宋_GB2312"/>
                <w:color w:val="000000"/>
                <w:sz w:val="18"/>
                <w:szCs w:val="18"/>
              </w:rPr>
              <w:t>县级住房和城乡建设部门</w:t>
            </w:r>
          </w:p>
        </w:tc>
        <w:tc>
          <w:tcPr>
            <w:tcW w:w="1800" w:type="dxa"/>
            <w:gridSpan w:val="2"/>
            <w:vAlign w:val="center"/>
          </w:tcPr>
          <w:p>
            <w:pPr>
              <w:jc w:val="center"/>
              <w:rPr>
                <w:rFonts w:eastAsia="仿宋_GB2312"/>
                <w:color w:val="000000"/>
                <w:sz w:val="18"/>
                <w:szCs w:val="18"/>
              </w:rPr>
            </w:pPr>
            <w:r>
              <w:rPr>
                <w:rFonts w:eastAsia="仿宋_GB2312"/>
                <w:color w:val="000000"/>
                <w:sz w:val="18"/>
                <w:szCs w:val="18"/>
              </w:rPr>
              <w:t>同上</w:t>
            </w:r>
          </w:p>
        </w:tc>
        <w:tc>
          <w:tcPr>
            <w:tcW w:w="1628" w:type="dxa"/>
            <w:gridSpan w:val="2"/>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r>
              <w:rPr>
                <w:rFonts w:hint="eastAsia" w:ascii="仿宋_GB2312" w:hAnsi="宋体" w:eastAsia="仿宋_GB2312"/>
                <w:color w:val="000000"/>
                <w:sz w:val="18"/>
                <w:szCs w:val="18"/>
              </w:rPr>
              <w:t>县级住房和城乡建设部门</w:t>
            </w:r>
          </w:p>
        </w:tc>
        <w:tc>
          <w:tcPr>
            <w:tcW w:w="1792" w:type="dxa"/>
            <w:gridSpan w:val="4"/>
            <w:vAlign w:val="center"/>
          </w:tcPr>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政府门户网站</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公示栏等平台和办事大厅</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11</w:t>
            </w:r>
          </w:p>
        </w:tc>
        <w:tc>
          <w:tcPr>
            <w:tcW w:w="900" w:type="dxa"/>
            <w:vMerge w:val="continue"/>
            <w:vAlign w:val="center"/>
          </w:tcPr>
          <w:p>
            <w:pPr>
              <w:jc w:val="center"/>
              <w:rPr>
                <w:rFonts w:hint="eastAsia" w:ascii="仿宋_GB2312" w:hAnsi="宋体" w:eastAsia="仿宋_GB2312"/>
                <w:color w:val="000000"/>
                <w:sz w:val="18"/>
                <w:szCs w:val="18"/>
              </w:rPr>
            </w:pPr>
          </w:p>
        </w:tc>
        <w:tc>
          <w:tcPr>
            <w:tcW w:w="12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440" w:type="dxa"/>
            <w:vAlign w:val="center"/>
          </w:tcPr>
          <w:p>
            <w:r>
              <w:rPr>
                <w:rFonts w:hint="eastAsia" w:ascii="仿宋_GB2312" w:hAnsi="宋体" w:eastAsia="仿宋_GB2312"/>
                <w:color w:val="000000"/>
                <w:sz w:val="18"/>
                <w:szCs w:val="18"/>
              </w:rPr>
              <w:t>乡镇人民政府、村委会</w:t>
            </w:r>
          </w:p>
        </w:tc>
        <w:tc>
          <w:tcPr>
            <w:tcW w:w="1800" w:type="dxa"/>
            <w:gridSpan w:val="2"/>
            <w:vAlign w:val="center"/>
          </w:tcPr>
          <w:p>
            <w:pPr>
              <w:jc w:val="center"/>
              <w:rPr>
                <w:rFonts w:eastAsia="仿宋_GB2312"/>
                <w:color w:val="000000"/>
                <w:sz w:val="18"/>
                <w:szCs w:val="18"/>
              </w:rPr>
            </w:pPr>
            <w:r>
              <w:rPr>
                <w:rFonts w:eastAsia="仿宋_GB2312"/>
                <w:color w:val="000000"/>
                <w:sz w:val="18"/>
                <w:szCs w:val="18"/>
              </w:rPr>
              <w:t>同上</w:t>
            </w:r>
          </w:p>
        </w:tc>
        <w:tc>
          <w:tcPr>
            <w:tcW w:w="1628" w:type="dxa"/>
            <w:gridSpan w:val="2"/>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r>
              <w:rPr>
                <w:rFonts w:hint="eastAsia" w:ascii="仿宋_GB2312" w:hAnsi="宋体" w:eastAsia="仿宋_GB2312"/>
                <w:color w:val="000000"/>
                <w:sz w:val="18"/>
                <w:szCs w:val="18"/>
              </w:rPr>
              <w:t>乡镇人民政府、村委会</w:t>
            </w:r>
          </w:p>
        </w:tc>
        <w:tc>
          <w:tcPr>
            <w:tcW w:w="1792" w:type="dxa"/>
            <w:gridSpan w:val="4"/>
            <w:vAlign w:val="center"/>
          </w:tcPr>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办事大厅</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13</w:t>
            </w:r>
          </w:p>
        </w:tc>
        <w:tc>
          <w:tcPr>
            <w:tcW w:w="9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440" w:type="dxa"/>
            <w:vAlign w:val="center"/>
          </w:tcPr>
          <w:p>
            <w:r>
              <w:rPr>
                <w:rFonts w:hint="eastAsia" w:ascii="仿宋_GB2312" w:hAnsi="宋体" w:eastAsia="仿宋_GB2312"/>
                <w:color w:val="000000"/>
                <w:sz w:val="18"/>
                <w:szCs w:val="18"/>
              </w:rPr>
              <w:t>住房和城乡建设部门</w:t>
            </w:r>
          </w:p>
        </w:tc>
        <w:tc>
          <w:tcPr>
            <w:tcW w:w="1800" w:type="dxa"/>
            <w:gridSpan w:val="2"/>
            <w:vMerge w:val="restart"/>
            <w:vAlign w:val="center"/>
          </w:tcPr>
          <w:p>
            <w:pPr>
              <w:rPr>
                <w:rFonts w:eastAsia="仿宋_GB2312"/>
                <w:color w:val="000000"/>
                <w:sz w:val="18"/>
                <w:szCs w:val="18"/>
              </w:rPr>
            </w:pPr>
            <w:r>
              <w:rPr>
                <w:rFonts w:eastAsia="仿宋_GB2312"/>
                <w:color w:val="000000"/>
                <w:sz w:val="18"/>
                <w:szCs w:val="18"/>
              </w:rPr>
              <w:t>《关于全面推进政务公开工作的意见》（中办发〔2016〕8号）及其实施细则</w:t>
            </w:r>
          </w:p>
        </w:tc>
        <w:tc>
          <w:tcPr>
            <w:tcW w:w="1628" w:type="dxa"/>
            <w:gridSpan w:val="2"/>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r>
              <w:rPr>
                <w:rFonts w:hint="eastAsia" w:ascii="仿宋_GB2312" w:hAnsi="宋体" w:eastAsia="仿宋_GB2312"/>
                <w:color w:val="000000"/>
                <w:sz w:val="18"/>
                <w:szCs w:val="18"/>
              </w:rPr>
              <w:t>住房和城乡建设部门</w:t>
            </w:r>
          </w:p>
        </w:tc>
        <w:tc>
          <w:tcPr>
            <w:tcW w:w="1792" w:type="dxa"/>
            <w:gridSpan w:val="4"/>
            <w:vAlign w:val="center"/>
          </w:tcPr>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办事大厅</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14</w:t>
            </w:r>
          </w:p>
        </w:tc>
        <w:tc>
          <w:tcPr>
            <w:tcW w:w="9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440" w:type="dxa"/>
            <w:vAlign w:val="center"/>
          </w:tcPr>
          <w:p>
            <w:r>
              <w:rPr>
                <w:rFonts w:hint="eastAsia" w:ascii="仿宋_GB2312" w:hAnsi="宋体" w:eastAsia="仿宋_GB2312"/>
                <w:color w:val="000000"/>
                <w:sz w:val="18"/>
                <w:szCs w:val="18"/>
              </w:rPr>
              <w:t>住房和城乡建设部门</w:t>
            </w:r>
          </w:p>
        </w:tc>
        <w:tc>
          <w:tcPr>
            <w:tcW w:w="1800" w:type="dxa"/>
            <w:gridSpan w:val="2"/>
            <w:vMerge w:val="continue"/>
            <w:vAlign w:val="center"/>
          </w:tcPr>
          <w:p>
            <w:pPr>
              <w:rPr>
                <w:rFonts w:eastAsia="仿宋_GB2312"/>
                <w:color w:val="000000"/>
                <w:sz w:val="18"/>
                <w:szCs w:val="18"/>
              </w:rPr>
            </w:pPr>
          </w:p>
        </w:tc>
        <w:tc>
          <w:tcPr>
            <w:tcW w:w="1628" w:type="dxa"/>
            <w:gridSpan w:val="2"/>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r>
              <w:rPr>
                <w:rFonts w:hint="eastAsia" w:ascii="仿宋_GB2312" w:hAnsi="宋体" w:eastAsia="仿宋_GB2312"/>
                <w:color w:val="000000"/>
                <w:sz w:val="18"/>
                <w:szCs w:val="18"/>
              </w:rPr>
              <w:t>住房和城乡建设部门</w:t>
            </w:r>
          </w:p>
        </w:tc>
        <w:tc>
          <w:tcPr>
            <w:tcW w:w="1792" w:type="dxa"/>
            <w:gridSpan w:val="4"/>
            <w:vAlign w:val="center"/>
          </w:tcPr>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办事大厅</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15</w:t>
            </w:r>
          </w:p>
        </w:tc>
        <w:tc>
          <w:tcPr>
            <w:tcW w:w="90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440" w:type="dxa"/>
            <w:vAlign w:val="center"/>
          </w:tcPr>
          <w:p>
            <w:r>
              <w:rPr>
                <w:rFonts w:hint="eastAsia" w:ascii="仿宋_GB2312" w:hAnsi="宋体" w:eastAsia="仿宋_GB2312"/>
                <w:color w:val="000000"/>
                <w:sz w:val="18"/>
                <w:szCs w:val="18"/>
              </w:rPr>
              <w:t>省、市、县级住房和城乡建设等相关职能部门</w:t>
            </w:r>
          </w:p>
        </w:tc>
        <w:tc>
          <w:tcPr>
            <w:tcW w:w="1800" w:type="dxa"/>
            <w:gridSpan w:val="2"/>
            <w:vMerge w:val="restart"/>
            <w:vAlign w:val="center"/>
          </w:tcPr>
          <w:p>
            <w:pPr>
              <w:spacing w:line="400" w:lineRule="exact"/>
              <w:rPr>
                <w:rFonts w:eastAsia="仿宋_GB2312"/>
                <w:color w:val="000000"/>
                <w:sz w:val="18"/>
                <w:szCs w:val="18"/>
              </w:rPr>
            </w:pPr>
            <w:r>
              <w:rPr>
                <w:rFonts w:eastAsia="仿宋_GB2312"/>
                <w:color w:val="000000"/>
                <w:sz w:val="18"/>
                <w:szCs w:val="18"/>
              </w:rPr>
              <w:t>《政府信息公开条例》、《关于全面推进政务公开工作的意见》（中办发〔2016〕8号）及其实施细则</w:t>
            </w:r>
          </w:p>
        </w:tc>
        <w:tc>
          <w:tcPr>
            <w:tcW w:w="1628" w:type="dxa"/>
            <w:gridSpan w:val="2"/>
            <w:vAlign w:val="center"/>
          </w:tcPr>
          <w:p>
            <w:pPr>
              <w:ind w:right="-304" w:rightChars="-145"/>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w:t>
            </w:r>
          </w:p>
          <w:p>
            <w:pPr>
              <w:ind w:right="-304" w:rightChars="-145"/>
              <w:rPr>
                <w:rFonts w:hint="eastAsia" w:ascii="仿宋_GB2312" w:hAnsi="宋体" w:eastAsia="仿宋_GB2312"/>
                <w:color w:val="000000"/>
                <w:sz w:val="18"/>
                <w:szCs w:val="18"/>
              </w:rPr>
            </w:pPr>
            <w:r>
              <w:rPr>
                <w:rFonts w:hint="eastAsia" w:ascii="仿宋_GB2312" w:hAnsi="宋体" w:eastAsia="仿宋_GB2312"/>
                <w:color w:val="000000"/>
                <w:sz w:val="18"/>
                <w:szCs w:val="18"/>
              </w:rPr>
              <w:t>起20个工作日</w:t>
            </w:r>
          </w:p>
          <w:p>
            <w:pPr>
              <w:ind w:right="-304" w:rightChars="-145"/>
              <w:rPr>
                <w:rFonts w:hint="eastAsia" w:ascii="仿宋_GB2312" w:hAnsi="宋体" w:eastAsia="仿宋_GB2312"/>
                <w:color w:val="000000"/>
                <w:sz w:val="18"/>
                <w:szCs w:val="18"/>
              </w:rPr>
            </w:pPr>
            <w:r>
              <w:rPr>
                <w:rFonts w:hint="eastAsia" w:ascii="仿宋_GB2312" w:hAnsi="宋体" w:eastAsia="仿宋_GB2312"/>
                <w:color w:val="000000"/>
                <w:sz w:val="18"/>
                <w:szCs w:val="18"/>
              </w:rPr>
              <w:t>内及时发布信息；</w:t>
            </w:r>
          </w:p>
        </w:tc>
        <w:tc>
          <w:tcPr>
            <w:tcW w:w="1440" w:type="dxa"/>
            <w:vAlign w:val="center"/>
          </w:tcPr>
          <w:p>
            <w:r>
              <w:rPr>
                <w:rFonts w:hint="eastAsia" w:ascii="仿宋_GB2312" w:hAnsi="宋体" w:eastAsia="仿宋_GB2312"/>
                <w:color w:val="000000"/>
                <w:sz w:val="18"/>
                <w:szCs w:val="18"/>
              </w:rPr>
              <w:t>省、市、县级住房和城乡建设等相关职能部门</w:t>
            </w:r>
          </w:p>
        </w:tc>
        <w:tc>
          <w:tcPr>
            <w:tcW w:w="1792" w:type="dxa"/>
            <w:gridSpan w:val="4"/>
            <w:vAlign w:val="center"/>
          </w:tcPr>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政府门户网站</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政务新媒体、广播、电视、报纸、公示栏等平台和办事大厅</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jc w:val="center"/>
              <w:rPr>
                <w:rFonts w:hint="eastAsia"/>
                <w:color w:val="000000"/>
                <w:kern w:val="0"/>
                <w:sz w:val="16"/>
                <w:szCs w:val="16"/>
              </w:rPr>
            </w:pPr>
            <w:r>
              <w:rPr>
                <w:rFonts w:hint="eastAsia"/>
                <w:color w:val="000000"/>
                <w:kern w:val="0"/>
                <w:sz w:val="16"/>
                <w:szCs w:val="16"/>
              </w:rPr>
              <w:t>16</w:t>
            </w:r>
          </w:p>
        </w:tc>
        <w:tc>
          <w:tcPr>
            <w:tcW w:w="900" w:type="dxa"/>
            <w:vMerge w:val="continue"/>
            <w:vAlign w:val="center"/>
          </w:tcPr>
          <w:p>
            <w:pPr>
              <w:jc w:val="center"/>
              <w:rPr>
                <w:rFonts w:hint="eastAsia" w:ascii="仿宋_GB2312" w:hAnsi="宋体" w:eastAsia="仿宋_GB2312"/>
                <w:color w:val="000000"/>
                <w:sz w:val="18"/>
                <w:szCs w:val="18"/>
              </w:rPr>
            </w:pPr>
          </w:p>
        </w:tc>
        <w:tc>
          <w:tcPr>
            <w:tcW w:w="126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1440" w:type="dxa"/>
            <w:vAlign w:val="center"/>
          </w:tcPr>
          <w:p>
            <w:r>
              <w:rPr>
                <w:rFonts w:hint="eastAsia" w:ascii="仿宋_GB2312" w:hAnsi="宋体" w:eastAsia="仿宋_GB2312"/>
                <w:color w:val="000000"/>
                <w:sz w:val="18"/>
                <w:szCs w:val="18"/>
              </w:rPr>
              <w:t>辖区政府、县级住房和城乡建设等相关职能部门</w:t>
            </w:r>
          </w:p>
        </w:tc>
        <w:tc>
          <w:tcPr>
            <w:tcW w:w="1800" w:type="dxa"/>
            <w:gridSpan w:val="2"/>
            <w:vMerge w:val="continue"/>
            <w:vAlign w:val="center"/>
          </w:tcPr>
          <w:p>
            <w:pPr>
              <w:rPr>
                <w:rFonts w:hint="eastAsia" w:ascii="仿宋_GB2312" w:hAnsi="宋体" w:eastAsia="仿宋_GB2312"/>
                <w:color w:val="000000"/>
                <w:sz w:val="18"/>
                <w:szCs w:val="18"/>
              </w:rPr>
            </w:pPr>
          </w:p>
        </w:tc>
        <w:tc>
          <w:tcPr>
            <w:tcW w:w="1628" w:type="dxa"/>
            <w:gridSpan w:val="2"/>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对涉及重大舆情的，要快速反应，并根据工作进展情况，持续发布信息。</w:t>
            </w:r>
          </w:p>
        </w:tc>
        <w:tc>
          <w:tcPr>
            <w:tcW w:w="1440" w:type="dxa"/>
            <w:vAlign w:val="center"/>
          </w:tcPr>
          <w:p>
            <w:r>
              <w:rPr>
                <w:rFonts w:hint="eastAsia" w:ascii="仿宋_GB2312" w:hAnsi="宋体" w:eastAsia="仿宋_GB2312"/>
                <w:color w:val="000000"/>
                <w:sz w:val="18"/>
                <w:szCs w:val="18"/>
              </w:rPr>
              <w:t>辖区政府、县级住房和城乡建设等相关职能部门</w:t>
            </w:r>
          </w:p>
        </w:tc>
        <w:tc>
          <w:tcPr>
            <w:tcW w:w="1792" w:type="dxa"/>
            <w:gridSpan w:val="4"/>
            <w:vAlign w:val="center"/>
          </w:tcPr>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办事大厅</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w:t>
            </w:r>
          </w:p>
          <w:p>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pPr>
              <w:jc w:val="center"/>
              <w:rPr>
                <w:rFonts w:hint="eastAsia" w:ascii="仿宋_GB2312" w:hAnsi="宋体" w:eastAsia="仿宋_GB2312"/>
                <w:color w:val="000000"/>
                <w:sz w:val="18"/>
                <w:szCs w:val="18"/>
              </w:rPr>
            </w:pP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bl>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numPr>
          <w:ilvl w:val="0"/>
          <w:numId w:val="8"/>
        </w:numPr>
        <w:jc w:val="center"/>
        <w:rPr>
          <w:rFonts w:hint="eastAsia" w:ascii="方正小标宋_GBK" w:eastAsia="方正小标宋_GBK"/>
          <w:sz w:val="44"/>
          <w:szCs w:val="44"/>
        </w:rPr>
      </w:pPr>
      <w:r>
        <w:rPr>
          <w:rFonts w:hint="eastAsia" w:ascii="方正小标宋_GBK" w:eastAsia="方正小标宋_GBK"/>
          <w:sz w:val="44"/>
          <w:szCs w:val="44"/>
        </w:rPr>
        <w:t>城市综合执法领域基层政务公开标准目录</w:t>
      </w:r>
    </w:p>
    <w:p>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永福县罗锦镇人民政府</w:t>
      </w:r>
    </w:p>
    <w:tbl>
      <w:tblPr>
        <w:tblStyle w:val="4"/>
        <w:tblW w:w="15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800"/>
        <w:gridCol w:w="1980"/>
        <w:gridCol w:w="1620"/>
        <w:gridCol w:w="2160"/>
        <w:gridCol w:w="1440"/>
        <w:gridCol w:w="1440"/>
        <w:gridCol w:w="540"/>
        <w:gridCol w:w="720"/>
        <w:gridCol w:w="596"/>
        <w:gridCol w:w="664"/>
        <w:gridCol w:w="54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jc w:val="center"/>
        </w:trPr>
        <w:tc>
          <w:tcPr>
            <w:tcW w:w="540" w:type="dxa"/>
            <w:vMerge w:val="restart"/>
            <w:vAlign w:val="center"/>
          </w:tcPr>
          <w:p>
            <w:pPr>
              <w:widowControl/>
              <w:jc w:val="center"/>
              <w:rPr>
                <w:color w:val="000000"/>
                <w:kern w:val="0"/>
                <w:sz w:val="22"/>
              </w:rPr>
            </w:pPr>
            <w:r>
              <w:rPr>
                <w:rFonts w:hAnsi="宋体"/>
                <w:color w:val="000000"/>
                <w:kern w:val="0"/>
                <w:sz w:val="22"/>
              </w:rPr>
              <w:t>序号</w:t>
            </w:r>
          </w:p>
        </w:tc>
        <w:tc>
          <w:tcPr>
            <w:tcW w:w="252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pPr>
              <w:widowControl/>
              <w:jc w:val="center"/>
            </w:pPr>
            <w:r>
              <w:rPr>
                <w:rFonts w:hint="eastAsia" w:ascii="黑体" w:hAnsi="宋体" w:eastAsia="黑体" w:cs="宋体"/>
                <w:color w:val="000000"/>
                <w:kern w:val="0"/>
                <w:sz w:val="22"/>
              </w:rPr>
              <w:t>公开主体</w:t>
            </w:r>
          </w:p>
        </w:tc>
        <w:tc>
          <w:tcPr>
            <w:tcW w:w="144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3" w:hRule="atLeast"/>
          <w:jc w:val="center"/>
        </w:trPr>
        <w:tc>
          <w:tcPr>
            <w:tcW w:w="540" w:type="dxa"/>
            <w:vMerge w:val="continue"/>
            <w:vAlign w:val="center"/>
          </w:tcPr>
          <w:p>
            <w:pPr>
              <w:widowControl/>
              <w:jc w:val="left"/>
              <w:rPr>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8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2160"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pPr>
          </w:p>
        </w:tc>
        <w:tc>
          <w:tcPr>
            <w:tcW w:w="1440" w:type="dxa"/>
            <w:vMerge w:val="continue"/>
            <w:vAlign w:val="center"/>
          </w:tcPr>
          <w:p>
            <w:pPr>
              <w:widowControl/>
              <w:jc w:val="left"/>
              <w:rPr>
                <w:rFonts w:ascii="黑体" w:hAnsi="宋体" w:eastAsia="黑体" w:cs="宋体"/>
                <w:kern w:val="0"/>
                <w:sz w:val="22"/>
              </w:rPr>
            </w:pP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9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66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1"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w:t>
            </w:r>
          </w:p>
        </w:tc>
        <w:tc>
          <w:tcPr>
            <w:tcW w:w="720" w:type="dxa"/>
            <w:vMerge w:val="restart"/>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房地产管理</w:t>
            </w: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不符合预售条件预售商品房</w:t>
            </w:r>
          </w:p>
        </w:tc>
        <w:tc>
          <w:tcPr>
            <w:tcW w:w="1980" w:type="dxa"/>
            <w:vMerge w:val="restart"/>
            <w:vAlign w:val="center"/>
          </w:tcPr>
          <w:p>
            <w:pPr>
              <w:rPr>
                <w:rFonts w:hint="eastAsia"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vAlign w:val="center"/>
          </w:tcPr>
          <w:p>
            <w:pPr>
              <w:rPr>
                <w:rFonts w:hint="eastAsia" w:ascii="仿宋_GB2312" w:hAnsi="宋体" w:eastAsia="仿宋_GB2312" w:cs="宋体"/>
                <w:sz w:val="18"/>
                <w:szCs w:val="18"/>
              </w:rPr>
            </w:pPr>
            <w:r>
              <w:rPr>
                <w:rFonts w:hint="eastAsia" w:ascii="仿宋_GB2312" w:eastAsia="仿宋_GB2312"/>
                <w:sz w:val="18"/>
                <w:szCs w:val="18"/>
              </w:rPr>
              <w:t xml:space="preserve">《城市房地产管理法》  </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7"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2</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未取得资质等级证书或者超越资质等级从事房地产开发经营</w:t>
            </w:r>
          </w:p>
        </w:tc>
        <w:tc>
          <w:tcPr>
            <w:tcW w:w="1980" w:type="dxa"/>
            <w:vMerge w:val="continue"/>
            <w:vAlign w:val="center"/>
          </w:tcPr>
          <w:p>
            <w:pPr>
              <w:rPr>
                <w:rFonts w:hint="eastAsia" w:ascii="仿宋_GB2312" w:hAnsi="宋体" w:eastAsia="仿宋_GB2312" w:cs="宋体"/>
                <w:sz w:val="18"/>
                <w:szCs w:val="18"/>
              </w:rPr>
            </w:pPr>
          </w:p>
        </w:tc>
        <w:tc>
          <w:tcPr>
            <w:tcW w:w="1620" w:type="dxa"/>
            <w:vAlign w:val="center"/>
          </w:tcPr>
          <w:p>
            <w:pPr>
              <w:rPr>
                <w:rFonts w:eastAsia="仿宋_GB2312"/>
                <w:sz w:val="18"/>
                <w:szCs w:val="18"/>
              </w:rPr>
            </w:pPr>
            <w:r>
              <w:rPr>
                <w:rFonts w:eastAsia="仿宋_GB2312"/>
                <w:sz w:val="18"/>
                <w:szCs w:val="18"/>
              </w:rPr>
              <w:t>《城市房地产开发经营管理条例》（国令第248号）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Merge w:val="continue"/>
            <w:vAlign w:val="center"/>
          </w:tcPr>
          <w:p>
            <w:pPr>
              <w:rPr>
                <w:rFonts w:hint="eastAsia" w:ascii="仿宋_GB2312" w:hAnsi="宋体" w:eastAsia="仿宋_GB2312" w:cs="宋体"/>
                <w:sz w:val="18"/>
                <w:szCs w:val="18"/>
              </w:rPr>
            </w:pP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6"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3</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擅自预售商品房</w:t>
            </w:r>
          </w:p>
        </w:tc>
        <w:tc>
          <w:tcPr>
            <w:tcW w:w="1980" w:type="dxa"/>
            <w:vMerge w:val="continue"/>
            <w:vAlign w:val="center"/>
          </w:tcPr>
          <w:p>
            <w:pPr>
              <w:rPr>
                <w:rFonts w:hint="eastAsia" w:ascii="仿宋_GB2312" w:hAnsi="宋体" w:eastAsia="仿宋_GB2312" w:cs="宋体"/>
                <w:sz w:val="18"/>
                <w:szCs w:val="18"/>
              </w:rPr>
            </w:pPr>
          </w:p>
        </w:tc>
        <w:tc>
          <w:tcPr>
            <w:tcW w:w="1620" w:type="dxa"/>
            <w:vAlign w:val="center"/>
          </w:tcPr>
          <w:p>
            <w:pPr>
              <w:rPr>
                <w:rFonts w:eastAsia="仿宋_GB2312"/>
                <w:sz w:val="18"/>
                <w:szCs w:val="18"/>
              </w:rPr>
            </w:pPr>
            <w:r>
              <w:rPr>
                <w:rFonts w:eastAsia="仿宋_GB2312"/>
                <w:sz w:val="18"/>
                <w:szCs w:val="18"/>
              </w:rPr>
              <w:t>《城市房地产开发经营管理条例》（国令第248号）、《商品房销售管理办法》（建设部令第88号）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Merge w:val="continue"/>
            <w:vAlign w:val="center"/>
          </w:tcPr>
          <w:p>
            <w:pPr>
              <w:rPr>
                <w:rFonts w:hint="eastAsia" w:ascii="仿宋_GB2312" w:hAnsi="宋体" w:eastAsia="仿宋_GB2312" w:cs="宋体"/>
                <w:sz w:val="18"/>
                <w:szCs w:val="18"/>
              </w:rPr>
            </w:pP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68"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4</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房产测绘单位在房产面积测算中不执行国家标准、规范和规定</w:t>
            </w:r>
          </w:p>
        </w:tc>
        <w:tc>
          <w:tcPr>
            <w:tcW w:w="1980" w:type="dxa"/>
            <w:vMerge w:val="continue"/>
            <w:vAlign w:val="center"/>
          </w:tcPr>
          <w:p>
            <w:pPr>
              <w:rPr>
                <w:rFonts w:hint="eastAsia" w:ascii="仿宋_GB2312" w:hAnsi="宋体" w:eastAsia="仿宋_GB2312" w:cs="宋体"/>
                <w:sz w:val="18"/>
                <w:szCs w:val="18"/>
              </w:rPr>
            </w:pP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Merge w:val="continue"/>
            <w:vAlign w:val="center"/>
          </w:tcPr>
          <w:p>
            <w:pPr>
              <w:rPr>
                <w:rFonts w:hint="eastAsia" w:ascii="仿宋_GB2312" w:hAnsi="宋体" w:eastAsia="仿宋_GB2312" w:cs="宋体"/>
                <w:sz w:val="18"/>
                <w:szCs w:val="18"/>
              </w:rPr>
            </w:pP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2"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5</w:t>
            </w:r>
          </w:p>
        </w:tc>
        <w:tc>
          <w:tcPr>
            <w:tcW w:w="720" w:type="dxa"/>
            <w:vMerge w:val="restart"/>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房地产管理</w:t>
            </w: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房产测绘单位在房产面积测算中弄虚作假、欺骗房屋权利人</w:t>
            </w:r>
          </w:p>
        </w:tc>
        <w:tc>
          <w:tcPr>
            <w:tcW w:w="1980" w:type="dxa"/>
            <w:vMerge w:val="restart"/>
            <w:vAlign w:val="center"/>
          </w:tcPr>
          <w:p>
            <w:pPr>
              <w:rPr>
                <w:rFonts w:hint="eastAsia"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75"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6</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房产测绘单位房产面积测算失误，造成重大损失</w:t>
            </w:r>
          </w:p>
        </w:tc>
        <w:tc>
          <w:tcPr>
            <w:tcW w:w="1980" w:type="dxa"/>
            <w:vMerge w:val="continue"/>
            <w:vAlign w:val="center"/>
          </w:tcPr>
          <w:p>
            <w:pPr>
              <w:rPr>
                <w:rFonts w:hint="eastAsia" w:ascii="仿宋_GB2312" w:hAnsi="宋体" w:eastAsia="仿宋_GB2312" w:cs="宋体"/>
                <w:sz w:val="18"/>
                <w:szCs w:val="18"/>
              </w:rPr>
            </w:pP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80"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7</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房地产经纪人员以个人名义承接房地产经纪业务和收取费用</w:t>
            </w:r>
          </w:p>
        </w:tc>
        <w:tc>
          <w:tcPr>
            <w:tcW w:w="1980" w:type="dxa"/>
            <w:vMerge w:val="continue"/>
            <w:vAlign w:val="center"/>
          </w:tcPr>
          <w:p>
            <w:pPr>
              <w:rPr>
                <w:rFonts w:hint="eastAsia" w:ascii="仿宋_GB2312" w:hAnsi="宋体" w:eastAsia="仿宋_GB2312" w:cs="宋体"/>
                <w:sz w:val="18"/>
                <w:szCs w:val="18"/>
              </w:rPr>
            </w:pPr>
          </w:p>
        </w:tc>
        <w:tc>
          <w:tcPr>
            <w:tcW w:w="1620" w:type="dxa"/>
            <w:vAlign w:val="center"/>
          </w:tcPr>
          <w:p>
            <w:pPr>
              <w:rPr>
                <w:rFonts w:eastAsia="仿宋_GB2312"/>
                <w:sz w:val="18"/>
                <w:szCs w:val="18"/>
              </w:rPr>
            </w:pPr>
            <w:r>
              <w:rPr>
                <w:rFonts w:eastAsia="仿宋_GB2312"/>
                <w:sz w:val="18"/>
                <w:szCs w:val="18"/>
              </w:rPr>
              <w:t>《房地产经纪管理办法》（中华人民共和国住房和城乡建设部 中华人民共和国国家发展和改革委员会 中华人民共和国人力资源和社会保障部令第8号）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1"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7</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房地产经纪人员以个人名义承接房地产经纪业务和收取费用</w:t>
            </w:r>
          </w:p>
        </w:tc>
        <w:tc>
          <w:tcPr>
            <w:tcW w:w="1980" w:type="dxa"/>
            <w:vMerge w:val="continue"/>
            <w:vAlign w:val="center"/>
          </w:tcPr>
          <w:p>
            <w:pPr>
              <w:rPr>
                <w:rFonts w:hint="eastAsia" w:ascii="仿宋_GB2312" w:hAnsi="宋体" w:eastAsia="仿宋_GB2312" w:cs="宋体"/>
                <w:sz w:val="18"/>
                <w:szCs w:val="18"/>
              </w:rPr>
            </w:pP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34"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8</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房地产经纪机构提供代办贷款、代办房地产登记等其他服务，未向委托人说明服务内容、收费标准等情况，并未经委托人同意</w:t>
            </w:r>
          </w:p>
        </w:tc>
        <w:tc>
          <w:tcPr>
            <w:tcW w:w="1980" w:type="dxa"/>
            <w:vMerge w:val="continue"/>
            <w:vAlign w:val="center"/>
          </w:tcPr>
          <w:p>
            <w:pPr>
              <w:rPr>
                <w:rFonts w:hint="eastAsia" w:ascii="仿宋_GB2312" w:hAnsi="宋体" w:eastAsia="仿宋_GB2312" w:cs="宋体"/>
                <w:color w:val="000000"/>
                <w:sz w:val="18"/>
                <w:szCs w:val="18"/>
              </w:rPr>
            </w:pP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66"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9</w:t>
            </w:r>
          </w:p>
        </w:tc>
        <w:tc>
          <w:tcPr>
            <w:tcW w:w="720" w:type="dxa"/>
            <w:vMerge w:val="restart"/>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房地产管理</w:t>
            </w: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房地产经纪服务合同未由从事该业务的一名房地产经纪人或者两名房地产经纪人协理签名</w:t>
            </w:r>
          </w:p>
        </w:tc>
        <w:tc>
          <w:tcPr>
            <w:tcW w:w="1980" w:type="dxa"/>
            <w:vMerge w:val="restart"/>
            <w:vAlign w:val="center"/>
          </w:tcPr>
          <w:p>
            <w:pPr>
              <w:rPr>
                <w:rFonts w:hint="eastAsia"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80"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10</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房地产经纪机构签订房地产经纪服务合同前，不向交易当事人说明和书面告知规定事项</w:t>
            </w:r>
          </w:p>
        </w:tc>
        <w:tc>
          <w:tcPr>
            <w:tcW w:w="1980" w:type="dxa"/>
            <w:vMerge w:val="continue"/>
            <w:vAlign w:val="center"/>
          </w:tcPr>
          <w:p>
            <w:pPr>
              <w:rPr>
                <w:rFonts w:hint="eastAsia" w:ascii="仿宋_GB2312" w:hAnsi="宋体" w:eastAsia="仿宋_GB2312" w:cs="宋体"/>
                <w:sz w:val="18"/>
                <w:szCs w:val="18"/>
              </w:rPr>
            </w:pP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11"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11</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房地产经纪机构未按照规定如实记录业务情况或者保存房地产经纪服务合同</w:t>
            </w:r>
          </w:p>
        </w:tc>
        <w:tc>
          <w:tcPr>
            <w:tcW w:w="1980" w:type="dxa"/>
            <w:vMerge w:val="continue"/>
            <w:vAlign w:val="center"/>
          </w:tcPr>
          <w:p>
            <w:pPr>
              <w:rPr>
                <w:rFonts w:hint="eastAsia" w:ascii="仿宋_GB2312" w:hAnsi="宋体" w:eastAsia="仿宋_GB2312" w:cs="宋体"/>
                <w:sz w:val="18"/>
                <w:szCs w:val="18"/>
              </w:rPr>
            </w:pP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57"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12</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房地产经纪机构擅自对外发布房源信息</w:t>
            </w:r>
          </w:p>
        </w:tc>
        <w:tc>
          <w:tcPr>
            <w:tcW w:w="1980" w:type="dxa"/>
            <w:vMerge w:val="continue"/>
            <w:vAlign w:val="center"/>
          </w:tcPr>
          <w:p>
            <w:pPr>
              <w:rPr>
                <w:rFonts w:hint="eastAsia" w:ascii="仿宋_GB2312" w:hAnsi="宋体" w:eastAsia="仿宋_GB2312" w:cs="宋体"/>
                <w:sz w:val="18"/>
                <w:szCs w:val="18"/>
              </w:rPr>
            </w:pP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1"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13</w:t>
            </w:r>
          </w:p>
        </w:tc>
        <w:tc>
          <w:tcPr>
            <w:tcW w:w="720" w:type="dxa"/>
            <w:vMerge w:val="restart"/>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房地产管理</w:t>
            </w: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房地产经纪机构擅自划转客户交易结算资金</w:t>
            </w:r>
          </w:p>
        </w:tc>
        <w:tc>
          <w:tcPr>
            <w:tcW w:w="1980" w:type="dxa"/>
            <w:vMerge w:val="restart"/>
            <w:vAlign w:val="center"/>
          </w:tcPr>
          <w:p>
            <w:pPr>
              <w:rPr>
                <w:rFonts w:hint="eastAsia"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57"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14</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房地产经纪机构和房地产经纪人员以隐瞒、欺诈、胁迫、贿赂等不正当手段招揽业务，诱骗消费者交易或者强制交易</w:t>
            </w:r>
          </w:p>
        </w:tc>
        <w:tc>
          <w:tcPr>
            <w:tcW w:w="1980" w:type="dxa"/>
            <w:vMerge w:val="continue"/>
            <w:vAlign w:val="center"/>
          </w:tcPr>
          <w:p>
            <w:pPr>
              <w:rPr>
                <w:rFonts w:hint="eastAsia" w:ascii="仿宋_GB2312" w:hAnsi="宋体" w:eastAsia="仿宋_GB2312" w:cs="宋体"/>
                <w:sz w:val="18"/>
                <w:szCs w:val="18"/>
              </w:rPr>
            </w:pP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6"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15</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房地产经纪机构和房地产经纪人员泄露或者不当使用委托人的个人信息或者商业秘密，谋取不正当利益</w:t>
            </w:r>
          </w:p>
        </w:tc>
        <w:tc>
          <w:tcPr>
            <w:tcW w:w="1980" w:type="dxa"/>
            <w:vMerge w:val="continue"/>
            <w:vAlign w:val="center"/>
          </w:tcPr>
          <w:p>
            <w:pPr>
              <w:rPr>
                <w:rFonts w:hint="eastAsia" w:ascii="仿宋_GB2312" w:hAnsi="宋体" w:eastAsia="仿宋_GB2312" w:cs="宋体"/>
                <w:sz w:val="18"/>
                <w:szCs w:val="18"/>
              </w:rPr>
            </w:pP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6" w:hRule="atLeast"/>
          <w:jc w:val="center"/>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16</w:t>
            </w:r>
          </w:p>
        </w:tc>
        <w:tc>
          <w:tcPr>
            <w:tcW w:w="720" w:type="dxa"/>
            <w:vMerge w:val="continue"/>
            <w:vAlign w:val="center"/>
          </w:tcPr>
          <w:p>
            <w:pPr>
              <w:jc w:val="center"/>
              <w:rPr>
                <w:rFonts w:hint="eastAsia" w:ascii="仿宋_GB2312" w:hAnsi="宋体" w:eastAsia="仿宋_GB2312" w:cs="宋体"/>
                <w:sz w:val="18"/>
                <w:szCs w:val="18"/>
              </w:rPr>
            </w:pPr>
          </w:p>
        </w:tc>
        <w:tc>
          <w:tcPr>
            <w:tcW w:w="1800" w:type="dxa"/>
            <w:vAlign w:val="center"/>
          </w:tcPr>
          <w:p>
            <w:pPr>
              <w:rPr>
                <w:rFonts w:hint="eastAsia" w:ascii="仿宋_GB2312" w:hAnsi="宋体" w:eastAsia="仿宋_GB2312" w:cs="宋体"/>
                <w:sz w:val="18"/>
                <w:szCs w:val="18"/>
              </w:rPr>
            </w:pPr>
            <w:r>
              <w:rPr>
                <w:rFonts w:hint="eastAsia" w:ascii="仿宋_GB2312" w:eastAsia="仿宋_GB2312"/>
                <w:sz w:val="18"/>
                <w:szCs w:val="18"/>
              </w:rPr>
              <w:t>为交易当事人规避房屋交易税费等非法目的，房地产经纪机构和房地产经纪人员就同一房屋签订不同交易价款的合同提供便利</w:t>
            </w:r>
          </w:p>
        </w:tc>
        <w:tc>
          <w:tcPr>
            <w:tcW w:w="1980" w:type="dxa"/>
            <w:vMerge w:val="continue"/>
            <w:vAlign w:val="center"/>
          </w:tcPr>
          <w:p>
            <w:pPr>
              <w:rPr>
                <w:rFonts w:hint="eastAsia" w:ascii="仿宋_GB2312" w:hAnsi="宋体" w:eastAsia="仿宋_GB2312" w:cs="宋体"/>
                <w:sz w:val="18"/>
                <w:szCs w:val="18"/>
              </w:rPr>
            </w:pPr>
          </w:p>
        </w:tc>
        <w:tc>
          <w:tcPr>
            <w:tcW w:w="1620" w:type="dxa"/>
            <w:vAlign w:val="center"/>
          </w:tcPr>
          <w:p>
            <w:pPr>
              <w:rPr>
                <w:rFonts w:eastAsia="仿宋_GB2312"/>
                <w:sz w:val="18"/>
                <w:szCs w:val="18"/>
              </w:rPr>
            </w:pPr>
            <w:r>
              <w:rPr>
                <w:rFonts w:eastAsia="仿宋_GB2312"/>
                <w:sz w:val="18"/>
                <w:szCs w:val="18"/>
              </w:rPr>
              <w:t>《房产测绘管理办法》（建设部国家测绘局令83号）</w:t>
            </w:r>
          </w:p>
        </w:tc>
        <w:tc>
          <w:tcPr>
            <w:tcW w:w="2160" w:type="dxa"/>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r>
              <w:rPr>
                <w:rFonts w:hint="eastAsia" w:ascii="仿宋_GB2312" w:eastAsia="仿宋_GB2312"/>
                <w:sz w:val="18"/>
                <w:szCs w:val="18"/>
              </w:rPr>
              <w:t>城市管理行政执法部门或相关行政主管部门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bl>
    <w:p>
      <w:pPr>
        <w:widowControl w:val="0"/>
        <w:numPr>
          <w:ilvl w:val="0"/>
          <w:numId w:val="0"/>
        </w:numPr>
        <w:jc w:val="both"/>
        <w:rPr>
          <w:rFonts w:hint="eastAsia" w:ascii="方正小标宋_GBK" w:eastAsia="方正小标宋_GBK"/>
          <w:sz w:val="44"/>
          <w:szCs w:val="44"/>
        </w:rPr>
      </w:pPr>
      <w:bookmarkStart w:id="7" w:name="_Toc24724723"/>
    </w:p>
    <w:p>
      <w:pPr>
        <w:widowControl w:val="0"/>
        <w:numPr>
          <w:ilvl w:val="0"/>
          <w:numId w:val="0"/>
        </w:numPr>
        <w:jc w:val="both"/>
        <w:rPr>
          <w:rFonts w:hint="eastAsia" w:ascii="方正小标宋_GBK" w:eastAsia="方正小标宋_GBK"/>
          <w:sz w:val="44"/>
          <w:szCs w:val="44"/>
        </w:rPr>
      </w:pPr>
    </w:p>
    <w:p>
      <w:pPr>
        <w:widowControl w:val="0"/>
        <w:numPr>
          <w:ilvl w:val="0"/>
          <w:numId w:val="0"/>
        </w:numPr>
        <w:jc w:val="both"/>
        <w:rPr>
          <w:rFonts w:hint="eastAsia" w:ascii="方正小标宋_GBK" w:eastAsia="方正小标宋_GBK"/>
          <w:sz w:val="44"/>
          <w:szCs w:val="44"/>
        </w:rPr>
      </w:pPr>
    </w:p>
    <w:p>
      <w:pPr>
        <w:widowControl w:val="0"/>
        <w:numPr>
          <w:ilvl w:val="0"/>
          <w:numId w:val="0"/>
        </w:numPr>
        <w:jc w:val="both"/>
        <w:rPr>
          <w:rFonts w:hint="eastAsia" w:ascii="方正小标宋_GBK" w:eastAsia="方正小标宋_GBK"/>
          <w:sz w:val="44"/>
          <w:szCs w:val="44"/>
        </w:rPr>
      </w:pPr>
    </w:p>
    <w:p>
      <w:pPr>
        <w:widowControl w:val="0"/>
        <w:numPr>
          <w:ilvl w:val="0"/>
          <w:numId w:val="0"/>
        </w:numPr>
        <w:jc w:val="both"/>
        <w:rPr>
          <w:rFonts w:hint="eastAsia" w:ascii="方正小标宋_GBK" w:eastAsia="方正小标宋_GBK"/>
          <w:sz w:val="44"/>
          <w:szCs w:val="44"/>
        </w:rPr>
      </w:pPr>
    </w:p>
    <w:p>
      <w:pPr>
        <w:widowControl w:val="0"/>
        <w:numPr>
          <w:ilvl w:val="0"/>
          <w:numId w:val="0"/>
        </w:numPr>
        <w:jc w:val="center"/>
        <w:rPr>
          <w:rFonts w:hint="eastAsia" w:ascii="方正小标宋_GBK" w:eastAsia="方正小标宋_GBK"/>
          <w:sz w:val="44"/>
          <w:szCs w:val="44"/>
        </w:rPr>
      </w:pPr>
      <w:r>
        <w:rPr>
          <w:rFonts w:hint="eastAsia" w:ascii="方正小标宋_GBK" w:eastAsia="方正小标宋_GBK"/>
          <w:sz w:val="44"/>
          <w:szCs w:val="44"/>
        </w:rPr>
        <w:t>（二十）公共文化服务领域基层政务公开标准目录</w:t>
      </w:r>
      <w:bookmarkEnd w:id="7"/>
    </w:p>
    <w:p>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永福县罗锦镇人民政府</w:t>
      </w:r>
    </w:p>
    <w:tbl>
      <w:tblPr>
        <w:tblStyle w:val="4"/>
        <w:tblW w:w="15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hint="eastAsia" w:ascii="仿宋_GB2312" w:eastAsia="仿宋_GB2312"/>
                <w:sz w:val="18"/>
                <w:szCs w:val="18"/>
              </w:rPr>
            </w:pPr>
            <w:r>
              <w:rPr>
                <w:rFonts w:hAnsi="宋体"/>
                <w:color w:val="000000"/>
                <w:kern w:val="0"/>
                <w:sz w:val="22"/>
              </w:rPr>
              <w:t>序号</w:t>
            </w:r>
          </w:p>
        </w:tc>
        <w:tc>
          <w:tcPr>
            <w:tcW w:w="734" w:type="dxa"/>
            <w:vAlign w:val="center"/>
          </w:tcPr>
          <w:p>
            <w:pPr>
              <w:widowControl/>
              <w:jc w:val="center"/>
              <w:rPr>
                <w:rFonts w:hint="eastAsia" w:ascii="仿宋_GB2312" w:eastAsia="仿宋_GB2312"/>
                <w:sz w:val="18"/>
                <w:szCs w:val="18"/>
              </w:rPr>
            </w:pPr>
            <w:r>
              <w:rPr>
                <w:rFonts w:hint="eastAsia" w:ascii="黑体" w:hAnsi="宋体" w:eastAsia="黑体" w:cs="宋体"/>
                <w:color w:val="000000"/>
                <w:kern w:val="0"/>
                <w:sz w:val="22"/>
              </w:rPr>
              <w:t>公开事项</w:t>
            </w:r>
          </w:p>
        </w:tc>
        <w:tc>
          <w:tcPr>
            <w:tcW w:w="1620" w:type="dxa"/>
            <w:vAlign w:val="center"/>
          </w:tcPr>
          <w:p>
            <w:pPr>
              <w:widowControl/>
              <w:jc w:val="center"/>
              <w:rPr>
                <w:rFonts w:hint="eastAsia" w:ascii="仿宋_GB2312" w:eastAsia="仿宋_GB2312"/>
                <w:sz w:val="18"/>
                <w:szCs w:val="18"/>
              </w:rPr>
            </w:pPr>
            <w:r>
              <w:rPr>
                <w:rFonts w:hint="eastAsia" w:ascii="黑体" w:hAnsi="宋体" w:eastAsia="黑体" w:cs="宋体"/>
                <w:color w:val="000000"/>
                <w:kern w:val="0"/>
                <w:sz w:val="22"/>
              </w:rPr>
              <w:t>公开内容（要素）</w:t>
            </w:r>
          </w:p>
        </w:tc>
        <w:tc>
          <w:tcPr>
            <w:tcW w:w="1786" w:type="dxa"/>
            <w:vAlign w:val="center"/>
          </w:tcPr>
          <w:p>
            <w:pPr>
              <w:widowControl/>
              <w:jc w:val="center"/>
              <w:rPr>
                <w:rFonts w:hint="eastAsia" w:ascii="仿宋_GB2312" w:eastAsia="仿宋_GB2312"/>
                <w:sz w:val="18"/>
                <w:szCs w:val="18"/>
              </w:rPr>
            </w:pPr>
            <w:r>
              <w:rPr>
                <w:rFonts w:hint="eastAsia" w:ascii="黑体" w:hAnsi="宋体" w:eastAsia="黑体" w:cs="宋体"/>
                <w:color w:val="000000"/>
                <w:kern w:val="0"/>
                <w:sz w:val="22"/>
              </w:rPr>
              <w:t>公开依据</w:t>
            </w:r>
          </w:p>
        </w:tc>
        <w:tc>
          <w:tcPr>
            <w:tcW w:w="1980" w:type="dxa"/>
            <w:vAlign w:val="center"/>
          </w:tcPr>
          <w:p>
            <w:pPr>
              <w:widowControl/>
              <w:jc w:val="center"/>
              <w:rPr>
                <w:rFonts w:eastAsia="仿宋_GB2312"/>
                <w:sz w:val="18"/>
                <w:szCs w:val="18"/>
              </w:rPr>
            </w:pPr>
            <w:r>
              <w:rPr>
                <w:rFonts w:hint="eastAsia" w:ascii="黑体" w:hAnsi="宋体" w:eastAsia="黑体" w:cs="宋体"/>
                <w:color w:val="000000"/>
                <w:kern w:val="0"/>
                <w:sz w:val="22"/>
              </w:rPr>
              <w:t>公开时限</w:t>
            </w:r>
          </w:p>
        </w:tc>
        <w:tc>
          <w:tcPr>
            <w:tcW w:w="1814" w:type="dxa"/>
            <w:vAlign w:val="center"/>
          </w:tcPr>
          <w:p>
            <w:pPr>
              <w:widowControl/>
              <w:jc w:val="center"/>
            </w:pPr>
            <w:r>
              <w:rPr>
                <w:rFonts w:hint="eastAsia" w:ascii="黑体" w:hAnsi="宋体" w:eastAsia="黑体" w:cs="宋体"/>
                <w:color w:val="000000"/>
                <w:kern w:val="0"/>
                <w:sz w:val="22"/>
              </w:rPr>
              <w:t>公开主体</w:t>
            </w:r>
          </w:p>
        </w:tc>
        <w:tc>
          <w:tcPr>
            <w:tcW w:w="1426" w:type="dxa"/>
            <w:vAlign w:val="center"/>
          </w:tcPr>
          <w:p>
            <w:pPr>
              <w:widowControl/>
              <w:jc w:val="center"/>
              <w:rPr>
                <w:rFonts w:hint="eastAsia" w:ascii="仿宋_GB2312" w:eastAsia="仿宋_GB2312"/>
                <w:sz w:val="18"/>
                <w:szCs w:val="18"/>
              </w:rPr>
            </w:pPr>
            <w:r>
              <w:rPr>
                <w:rFonts w:hint="eastAsia" w:ascii="黑体" w:hAnsi="宋体" w:eastAsia="黑体" w:cs="宋体"/>
                <w:kern w:val="0"/>
                <w:sz w:val="22"/>
              </w:rPr>
              <w:t>公开渠道和载体</w:t>
            </w:r>
          </w:p>
        </w:tc>
        <w:tc>
          <w:tcPr>
            <w:tcW w:w="1440" w:type="dxa"/>
            <w:vAlign w:val="center"/>
          </w:tcPr>
          <w:p>
            <w:pPr>
              <w:widowControl/>
              <w:jc w:val="center"/>
              <w:rPr>
                <w:rFonts w:hint="eastAsia" w:eastAsia="方正仿宋_GBK" w:cs="方正仿宋_GBK"/>
                <w:color w:val="000000"/>
                <w:sz w:val="24"/>
              </w:rPr>
            </w:pPr>
            <w:r>
              <w:rPr>
                <w:rFonts w:hint="eastAsia" w:ascii="黑体" w:hAnsi="宋体" w:eastAsia="黑体" w:cs="宋体"/>
                <w:color w:val="000000"/>
                <w:kern w:val="0"/>
                <w:sz w:val="22"/>
              </w:rPr>
              <w:t>公开对象</w:t>
            </w:r>
          </w:p>
        </w:tc>
        <w:tc>
          <w:tcPr>
            <w:tcW w:w="720" w:type="dxa"/>
            <w:vAlign w:val="center"/>
          </w:tcPr>
          <w:p>
            <w:pPr>
              <w:widowControl/>
              <w:jc w:val="center"/>
              <w:rPr>
                <w:rFonts w:hint="eastAsia" w:ascii="仿宋_GB2312" w:eastAsia="仿宋_GB2312"/>
                <w:sz w:val="18"/>
                <w:szCs w:val="18"/>
              </w:rPr>
            </w:pPr>
            <w:r>
              <w:rPr>
                <w:rFonts w:hint="eastAsia" w:ascii="黑体" w:hAnsi="宋体" w:eastAsia="黑体" w:cs="宋体"/>
                <w:color w:val="000000"/>
                <w:kern w:val="0"/>
                <w:sz w:val="22"/>
              </w:rPr>
              <w:t>公开方式</w:t>
            </w:r>
          </w:p>
        </w:tc>
        <w:tc>
          <w:tcPr>
            <w:tcW w:w="709" w:type="dxa"/>
            <w:vAlign w:val="center"/>
          </w:tcPr>
          <w:p>
            <w:pPr>
              <w:widowControl/>
              <w:jc w:val="center"/>
              <w:rPr>
                <w:rFonts w:hint="eastAsia" w:ascii="仿宋_GB2312" w:eastAsia="仿宋_GB2312"/>
                <w:sz w:val="18"/>
                <w:szCs w:val="18"/>
              </w:rPr>
            </w:pPr>
            <w:r>
              <w:rPr>
                <w:rFonts w:hint="eastAsia" w:ascii="黑体" w:hAnsi="宋体" w:eastAsia="黑体" w:cs="宋体"/>
                <w:color w:val="000000"/>
                <w:kern w:val="0"/>
                <w:sz w:val="22"/>
              </w:rPr>
              <w:t>公开层级</w:t>
            </w:r>
          </w:p>
        </w:tc>
        <w:tc>
          <w:tcPr>
            <w:tcW w:w="551" w:type="dxa"/>
            <w:vAlign w:val="center"/>
          </w:tcPr>
          <w:p>
            <w:pPr>
              <w:widowControl/>
              <w:jc w:val="center"/>
              <w:rPr>
                <w:rFonts w:hint="eastAsia" w:ascii="仿宋_GB2312" w:eastAsia="仿宋_GB2312"/>
                <w:sz w:val="18"/>
                <w:szCs w:val="18"/>
              </w:rPr>
            </w:pPr>
            <w:r>
              <w:rPr>
                <w:rFonts w:hAnsi="宋体"/>
                <w:color w:val="000000"/>
                <w:kern w:val="0"/>
                <w:sz w:val="22"/>
              </w:rPr>
              <w:t>序号</w:t>
            </w:r>
          </w:p>
        </w:tc>
        <w:tc>
          <w:tcPr>
            <w:tcW w:w="720" w:type="dxa"/>
            <w:vAlign w:val="center"/>
          </w:tcPr>
          <w:p>
            <w:pPr>
              <w:widowControl/>
              <w:jc w:val="center"/>
              <w:rPr>
                <w:rFonts w:hint="eastAsia" w:ascii="仿宋_GB2312" w:eastAsia="仿宋_GB2312"/>
                <w:sz w:val="18"/>
                <w:szCs w:val="18"/>
              </w:rPr>
            </w:pPr>
            <w:r>
              <w:rPr>
                <w:rFonts w:hint="eastAsia" w:ascii="黑体" w:hAnsi="宋体" w:eastAsia="黑体" w:cs="宋体"/>
                <w:color w:val="000000"/>
                <w:kern w:val="0"/>
                <w:sz w:val="22"/>
              </w:rPr>
              <w:t>公开事项</w:t>
            </w:r>
          </w:p>
        </w:tc>
        <w:tc>
          <w:tcPr>
            <w:tcW w:w="720" w:type="dxa"/>
            <w:vAlign w:val="center"/>
          </w:tcPr>
          <w:p>
            <w:pPr>
              <w:widowControl/>
              <w:jc w:val="center"/>
              <w:rPr>
                <w:rFonts w:hint="eastAsia" w:ascii="仿宋_GB2312" w:eastAsia="仿宋_GB2312"/>
                <w:sz w:val="18"/>
                <w:szCs w:val="18"/>
              </w:rPr>
            </w:pPr>
            <w:r>
              <w:rPr>
                <w:rFonts w:hint="eastAsia" w:ascii="黑体" w:hAnsi="宋体" w:eastAsia="黑体" w:cs="宋体"/>
                <w:color w:val="000000"/>
                <w:kern w:val="0"/>
                <w:sz w:val="22"/>
              </w:rPr>
              <w:t>公开内容（要素）</w:t>
            </w:r>
          </w:p>
        </w:tc>
        <w:tc>
          <w:tcPr>
            <w:tcW w:w="720" w:type="dxa"/>
            <w:vAlign w:val="center"/>
          </w:tcPr>
          <w:p>
            <w:pPr>
              <w:widowControl/>
              <w:jc w:val="center"/>
              <w:rPr>
                <w:rFonts w:hint="eastAsia" w:ascii="仿宋_GB2312" w:eastAsia="仿宋_GB2312"/>
                <w:sz w:val="18"/>
                <w:szCs w:val="18"/>
              </w:rPr>
            </w:pPr>
            <w:r>
              <w:rPr>
                <w:rFonts w:hint="eastAsia" w:ascii="黑体" w:hAnsi="宋体" w:eastAsia="黑体" w:cs="宋体"/>
                <w:color w:val="000000"/>
                <w:kern w:val="0"/>
                <w:sz w:val="22"/>
              </w:rPr>
              <w:t>公开依据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eastAsia="仿宋_GB2312"/>
                <w:sz w:val="18"/>
                <w:szCs w:val="18"/>
              </w:rPr>
            </w:pPr>
            <w:r>
              <w:rPr>
                <w:rFonts w:hint="eastAsia" w:ascii="仿宋_GB2312" w:eastAsia="仿宋_GB2312"/>
                <w:sz w:val="18"/>
                <w:szCs w:val="18"/>
              </w:rPr>
              <w:t>39</w:t>
            </w:r>
          </w:p>
        </w:tc>
        <w:tc>
          <w:tcPr>
            <w:tcW w:w="734" w:type="dxa"/>
            <w:vMerge w:val="restart"/>
            <w:vAlign w:val="center"/>
          </w:tcPr>
          <w:p>
            <w:pPr>
              <w:spacing w:line="240" w:lineRule="exact"/>
              <w:rPr>
                <w:rFonts w:ascii="仿宋_GB2312" w:eastAsia="仿宋_GB2312"/>
                <w:sz w:val="18"/>
                <w:szCs w:val="18"/>
              </w:rPr>
            </w:pPr>
            <w:r>
              <w:rPr>
                <w:rFonts w:hint="eastAsia" w:ascii="仿宋_GB2312" w:eastAsia="仿宋_GB2312"/>
                <w:sz w:val="18"/>
                <w:szCs w:val="18"/>
              </w:rPr>
              <w:t>公共</w:t>
            </w:r>
            <w:r>
              <w:rPr>
                <w:rFonts w:hint="eastAsia" w:ascii="仿宋_GB2312" w:eastAsia="仿宋_GB2312"/>
                <w:sz w:val="18"/>
                <w:szCs w:val="18"/>
              </w:rPr>
              <w:br w:type="textWrapping"/>
            </w:r>
            <w:r>
              <w:rPr>
                <w:rFonts w:hint="eastAsia" w:ascii="仿宋_GB2312" w:eastAsia="仿宋_GB2312"/>
                <w:sz w:val="18"/>
                <w:szCs w:val="18"/>
              </w:rPr>
              <w:t>服务</w:t>
            </w:r>
          </w:p>
        </w:tc>
        <w:tc>
          <w:tcPr>
            <w:tcW w:w="1620" w:type="dxa"/>
            <w:vAlign w:val="center"/>
          </w:tcPr>
          <w:p>
            <w:pPr>
              <w:spacing w:line="240" w:lineRule="exact"/>
              <w:rPr>
                <w:rFonts w:ascii="仿宋_GB2312" w:eastAsia="仿宋_GB2312"/>
                <w:sz w:val="18"/>
                <w:szCs w:val="18"/>
              </w:rPr>
            </w:pPr>
            <w:r>
              <w:rPr>
                <w:rFonts w:hint="eastAsia" w:ascii="仿宋_GB2312" w:eastAsia="仿宋_GB2312"/>
                <w:sz w:val="18"/>
                <w:szCs w:val="18"/>
              </w:rPr>
              <w:t>公共文化机构免费开放信息</w:t>
            </w:r>
          </w:p>
        </w:tc>
        <w:tc>
          <w:tcPr>
            <w:tcW w:w="1786" w:type="dxa"/>
            <w:vAlign w:val="center"/>
          </w:tcPr>
          <w:p>
            <w:pPr>
              <w:spacing w:line="240" w:lineRule="exact"/>
              <w:rPr>
                <w:rFonts w:ascii="仿宋_GB2312" w:eastAsia="仿宋_GB2312"/>
                <w:sz w:val="18"/>
                <w:szCs w:val="18"/>
              </w:rPr>
            </w:pPr>
            <w:r>
              <w:rPr>
                <w:rFonts w:hint="eastAsia" w:ascii="仿宋_GB2312" w:eastAsia="仿宋_GB2312"/>
                <w:sz w:val="18"/>
                <w:szCs w:val="18"/>
              </w:rPr>
              <w:t>1.机构名称；</w:t>
            </w:r>
            <w:r>
              <w:rPr>
                <w:rFonts w:hint="eastAsia" w:ascii="仿宋_GB2312" w:eastAsia="仿宋_GB2312"/>
                <w:sz w:val="18"/>
                <w:szCs w:val="18"/>
              </w:rPr>
              <w:br w:type="textWrapping"/>
            </w:r>
            <w:r>
              <w:rPr>
                <w:rFonts w:hint="eastAsia" w:ascii="仿宋_GB2312" w:eastAsia="仿宋_GB2312"/>
                <w:sz w:val="18"/>
                <w:szCs w:val="18"/>
              </w:rPr>
              <w:t>2.开放时间；</w:t>
            </w:r>
            <w:r>
              <w:rPr>
                <w:rFonts w:hint="eastAsia" w:ascii="仿宋_GB2312" w:eastAsia="仿宋_GB2312"/>
                <w:sz w:val="18"/>
                <w:szCs w:val="18"/>
              </w:rPr>
              <w:br w:type="textWrapping"/>
            </w:r>
            <w:r>
              <w:rPr>
                <w:rFonts w:hint="eastAsia" w:ascii="仿宋_GB2312" w:eastAsia="仿宋_GB2312"/>
                <w:sz w:val="18"/>
                <w:szCs w:val="18"/>
              </w:rPr>
              <w:t>3.机构地址；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5.临时停止开放信息。</w:t>
            </w:r>
          </w:p>
        </w:tc>
        <w:tc>
          <w:tcPr>
            <w:tcW w:w="1980" w:type="dxa"/>
            <w:vAlign w:val="center"/>
          </w:tcPr>
          <w:p>
            <w:pPr>
              <w:spacing w:line="240" w:lineRule="exact"/>
              <w:rPr>
                <w:rFonts w:eastAsia="仿宋_GB2312"/>
                <w:sz w:val="18"/>
                <w:szCs w:val="18"/>
              </w:rPr>
            </w:pPr>
            <w:r>
              <w:rPr>
                <w:rFonts w:eastAsia="仿宋_GB2312"/>
                <w:sz w:val="18"/>
                <w:szCs w:val="18"/>
              </w:rPr>
              <w:t>《公共文化服务保障法》、《政府信息公开条例》、《文化部 财政部关于推进全国美术馆、公共图书馆、文化馆（站）免费开放工作的意见》（文财务发〔2011〕5号）、《文化部 财政部关于做好城市社区(街道)文化中心免费开放工作的通知》（文财务函〔2016〕171号）</w:t>
            </w:r>
          </w:p>
        </w:tc>
        <w:tc>
          <w:tcPr>
            <w:tcW w:w="1814" w:type="dxa"/>
            <w:vAlign w:val="center"/>
          </w:tcPr>
          <w:p>
            <w:pPr>
              <w:spacing w:line="240" w:lineRule="exact"/>
            </w:pPr>
            <w:r>
              <w:rPr>
                <w:rFonts w:hint="eastAsia" w:ascii="仿宋_GB2312" w:eastAsia="仿宋_GB2312"/>
                <w:sz w:val="18"/>
                <w:szCs w:val="18"/>
              </w:rPr>
              <w:t>信息形成或变更之日起20个工作日内公开</w:t>
            </w:r>
          </w:p>
        </w:tc>
        <w:tc>
          <w:tcPr>
            <w:tcW w:w="1426" w:type="dxa"/>
            <w:vAlign w:val="center"/>
          </w:tcPr>
          <w:p>
            <w:pPr>
              <w:spacing w:line="240" w:lineRule="exact"/>
              <w:rPr>
                <w:rFonts w:ascii="仿宋_GB2312" w:eastAsia="仿宋_GB2312"/>
                <w:sz w:val="18"/>
                <w:szCs w:val="18"/>
              </w:rPr>
            </w:pPr>
            <w:r>
              <w:rPr>
                <w:rFonts w:hint="eastAsia" w:ascii="仿宋_GB2312" w:eastAsia="仿宋_GB2312"/>
                <w:sz w:val="18"/>
                <w:szCs w:val="18"/>
              </w:rPr>
              <w:t>文化和旅游行政部门，相关公共文化服务机构</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rPr>
                <w:rFonts w:hint="eastAsia" w:ascii="仿宋_GB2312" w:eastAsia="仿宋_GB2312"/>
                <w:sz w:val="18"/>
                <w:szCs w:val="18"/>
              </w:rPr>
            </w:pPr>
            <w:r>
              <w:rPr>
                <w:rFonts w:hint="eastAsia" w:eastAsia="方正仿宋_GBK" w:cs="方正仿宋_GBK"/>
                <w:color w:val="000000"/>
                <w:sz w:val="24"/>
              </w:rPr>
              <w:t xml:space="preserve">□其他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eastAsia="仿宋_GB2312"/>
                <w:sz w:val="18"/>
                <w:szCs w:val="18"/>
              </w:rPr>
            </w:pPr>
            <w:r>
              <w:rPr>
                <w:rFonts w:hint="eastAsia" w:ascii="仿宋_GB2312" w:eastAsia="仿宋_GB2312"/>
                <w:sz w:val="18"/>
                <w:szCs w:val="18"/>
              </w:rPr>
              <w:t>40</w:t>
            </w:r>
          </w:p>
        </w:tc>
        <w:tc>
          <w:tcPr>
            <w:tcW w:w="734" w:type="dxa"/>
            <w:vMerge w:val="continue"/>
            <w:vAlign w:val="center"/>
          </w:tcPr>
          <w:p>
            <w:pPr>
              <w:spacing w:line="240" w:lineRule="exact"/>
              <w:rPr>
                <w:rFonts w:ascii="仿宋_GB2312" w:eastAsia="仿宋_GB2312"/>
                <w:sz w:val="18"/>
                <w:szCs w:val="18"/>
              </w:rPr>
            </w:pPr>
          </w:p>
        </w:tc>
        <w:tc>
          <w:tcPr>
            <w:tcW w:w="1620" w:type="dxa"/>
            <w:vAlign w:val="center"/>
          </w:tcPr>
          <w:p>
            <w:pPr>
              <w:spacing w:line="240" w:lineRule="exact"/>
              <w:rPr>
                <w:rFonts w:ascii="仿宋_GB2312" w:eastAsia="仿宋_GB2312"/>
                <w:sz w:val="18"/>
                <w:szCs w:val="18"/>
              </w:rPr>
            </w:pPr>
            <w:r>
              <w:rPr>
                <w:rFonts w:hint="eastAsia" w:ascii="仿宋_GB2312" w:eastAsia="仿宋_GB2312"/>
                <w:sz w:val="18"/>
                <w:szCs w:val="18"/>
              </w:rPr>
              <w:t>特殊群体公共文化服务信息</w:t>
            </w:r>
          </w:p>
        </w:tc>
        <w:tc>
          <w:tcPr>
            <w:tcW w:w="1786" w:type="dxa"/>
            <w:vAlign w:val="center"/>
          </w:tcPr>
          <w:p>
            <w:pPr>
              <w:spacing w:line="240" w:lineRule="exact"/>
              <w:rPr>
                <w:rFonts w:ascii="仿宋_GB2312" w:eastAsia="仿宋_GB2312"/>
                <w:sz w:val="18"/>
                <w:szCs w:val="18"/>
              </w:rPr>
            </w:pPr>
            <w:r>
              <w:rPr>
                <w:rFonts w:hint="eastAsia" w:ascii="仿宋_GB2312" w:eastAsia="仿宋_GB2312"/>
                <w:sz w:val="18"/>
                <w:szCs w:val="18"/>
              </w:rPr>
              <w:t>1.机构名称；</w:t>
            </w:r>
            <w:r>
              <w:rPr>
                <w:rFonts w:hint="eastAsia" w:ascii="仿宋_GB2312" w:eastAsia="仿宋_GB2312"/>
                <w:sz w:val="18"/>
                <w:szCs w:val="18"/>
              </w:rPr>
              <w:br w:type="textWrapping"/>
            </w:r>
            <w:r>
              <w:rPr>
                <w:rFonts w:hint="eastAsia" w:ascii="仿宋_GB2312" w:eastAsia="仿宋_GB2312"/>
                <w:sz w:val="18"/>
                <w:szCs w:val="18"/>
              </w:rPr>
              <w:t>2.开放时间；</w:t>
            </w:r>
            <w:r>
              <w:rPr>
                <w:rFonts w:hint="eastAsia" w:ascii="仿宋_GB2312" w:eastAsia="仿宋_GB2312"/>
                <w:sz w:val="18"/>
                <w:szCs w:val="18"/>
              </w:rPr>
              <w:br w:type="textWrapping"/>
            </w:r>
            <w:r>
              <w:rPr>
                <w:rFonts w:hint="eastAsia" w:ascii="仿宋_GB2312" w:eastAsia="仿宋_GB2312"/>
                <w:sz w:val="18"/>
                <w:szCs w:val="18"/>
              </w:rPr>
              <w:t>3.机构地址；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5.临时停止开放信息。</w:t>
            </w:r>
          </w:p>
        </w:tc>
        <w:tc>
          <w:tcPr>
            <w:tcW w:w="1980" w:type="dxa"/>
            <w:vAlign w:val="center"/>
          </w:tcPr>
          <w:p>
            <w:pPr>
              <w:spacing w:line="240" w:lineRule="exact"/>
              <w:rPr>
                <w:rFonts w:hint="eastAsia" w:eastAsia="仿宋_GB2312"/>
                <w:sz w:val="18"/>
                <w:szCs w:val="18"/>
              </w:rPr>
            </w:pPr>
            <w:r>
              <w:rPr>
                <w:rFonts w:eastAsia="仿宋_GB2312"/>
                <w:sz w:val="18"/>
                <w:szCs w:val="18"/>
              </w:rPr>
              <w:t>《残疾人保障法》、《政府信息公开条例》、</w:t>
            </w:r>
            <w:r>
              <w:rPr>
                <w:rFonts w:hint="eastAsia" w:eastAsia="仿宋_GB2312"/>
                <w:sz w:val="18"/>
                <w:szCs w:val="18"/>
              </w:rPr>
              <w:t>《中共中央办公厅 国务院办公厅印发关于加快构建现代公共文化服务体系的意见》（中办发〔2015〕2号）</w:t>
            </w:r>
          </w:p>
        </w:tc>
        <w:tc>
          <w:tcPr>
            <w:tcW w:w="1814" w:type="dxa"/>
            <w:vAlign w:val="center"/>
          </w:tcPr>
          <w:p>
            <w:pPr>
              <w:spacing w:line="240" w:lineRule="exact"/>
            </w:pPr>
            <w:r>
              <w:rPr>
                <w:rFonts w:hint="eastAsia" w:ascii="仿宋_GB2312" w:eastAsia="仿宋_GB2312"/>
                <w:sz w:val="18"/>
                <w:szCs w:val="18"/>
              </w:rPr>
              <w:t>信息形成或变更之日起20个工作日内公开</w:t>
            </w:r>
          </w:p>
        </w:tc>
        <w:tc>
          <w:tcPr>
            <w:tcW w:w="1426" w:type="dxa"/>
            <w:vAlign w:val="center"/>
          </w:tcPr>
          <w:p>
            <w:pPr>
              <w:spacing w:line="240" w:lineRule="exact"/>
              <w:rPr>
                <w:rFonts w:ascii="仿宋_GB2312" w:eastAsia="仿宋_GB2312"/>
                <w:sz w:val="18"/>
                <w:szCs w:val="18"/>
              </w:rPr>
            </w:pPr>
            <w:r>
              <w:rPr>
                <w:rFonts w:hint="eastAsia" w:ascii="仿宋_GB2312" w:eastAsia="仿宋_GB2312"/>
                <w:sz w:val="18"/>
                <w:szCs w:val="18"/>
              </w:rPr>
              <w:t>文化和旅游行政部门，相关公共文化服务机构</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rPr>
                <w:rFonts w:hint="eastAsia" w:ascii="仿宋_GB2312" w:eastAsia="仿宋_GB2312"/>
                <w:sz w:val="18"/>
                <w:szCs w:val="18"/>
              </w:rPr>
            </w:pPr>
            <w:r>
              <w:rPr>
                <w:rFonts w:hint="eastAsia" w:eastAsia="方正仿宋_GBK" w:cs="方正仿宋_GBK"/>
                <w:color w:val="000000"/>
                <w:sz w:val="24"/>
              </w:rPr>
              <w:t xml:space="preserve">□其他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eastAsia="仿宋_GB2312"/>
                <w:sz w:val="18"/>
                <w:szCs w:val="18"/>
              </w:rPr>
            </w:pPr>
            <w:r>
              <w:rPr>
                <w:rFonts w:hint="eastAsia" w:ascii="仿宋_GB2312" w:eastAsia="仿宋_GB2312"/>
                <w:sz w:val="18"/>
                <w:szCs w:val="18"/>
              </w:rPr>
              <w:t>41</w:t>
            </w:r>
          </w:p>
        </w:tc>
        <w:tc>
          <w:tcPr>
            <w:tcW w:w="734" w:type="dxa"/>
            <w:vMerge w:val="restart"/>
            <w:vAlign w:val="center"/>
          </w:tcPr>
          <w:p>
            <w:pPr>
              <w:spacing w:line="240" w:lineRule="exact"/>
              <w:rPr>
                <w:rFonts w:hint="eastAsia" w:ascii="仿宋_GB2312" w:eastAsia="仿宋_GB2312"/>
                <w:sz w:val="18"/>
                <w:szCs w:val="18"/>
              </w:rPr>
            </w:pPr>
            <w:r>
              <w:rPr>
                <w:rFonts w:hint="eastAsia" w:ascii="仿宋_GB2312" w:eastAsia="仿宋_GB2312"/>
                <w:sz w:val="18"/>
                <w:szCs w:val="18"/>
              </w:rPr>
              <w:t>公共</w:t>
            </w:r>
            <w:r>
              <w:rPr>
                <w:rFonts w:hint="eastAsia" w:ascii="仿宋_GB2312" w:eastAsia="仿宋_GB2312"/>
                <w:sz w:val="18"/>
                <w:szCs w:val="18"/>
              </w:rPr>
              <w:br w:type="textWrapping"/>
            </w:r>
            <w:r>
              <w:rPr>
                <w:rFonts w:hint="eastAsia" w:ascii="仿宋_GB2312" w:eastAsia="仿宋_GB2312"/>
                <w:sz w:val="18"/>
                <w:szCs w:val="18"/>
              </w:rPr>
              <w:t>服务</w:t>
            </w:r>
          </w:p>
        </w:tc>
        <w:tc>
          <w:tcPr>
            <w:tcW w:w="1620" w:type="dxa"/>
            <w:vAlign w:val="center"/>
          </w:tcPr>
          <w:p>
            <w:pPr>
              <w:spacing w:line="240" w:lineRule="exact"/>
              <w:rPr>
                <w:rFonts w:ascii="仿宋_GB2312" w:eastAsia="仿宋_GB2312"/>
                <w:sz w:val="18"/>
                <w:szCs w:val="18"/>
              </w:rPr>
            </w:pPr>
            <w:r>
              <w:rPr>
                <w:rFonts w:hint="eastAsia" w:ascii="仿宋_GB2312" w:eastAsia="仿宋_GB2312"/>
                <w:sz w:val="18"/>
                <w:szCs w:val="18"/>
              </w:rPr>
              <w:t>组织开展群众文化活动</w:t>
            </w:r>
          </w:p>
        </w:tc>
        <w:tc>
          <w:tcPr>
            <w:tcW w:w="1786" w:type="dxa"/>
            <w:vAlign w:val="center"/>
          </w:tcPr>
          <w:p>
            <w:pPr>
              <w:spacing w:line="240" w:lineRule="exact"/>
              <w:rPr>
                <w:rFonts w:ascii="仿宋_GB2312" w:eastAsia="仿宋_GB2312"/>
                <w:sz w:val="18"/>
                <w:szCs w:val="18"/>
              </w:rPr>
            </w:pPr>
            <w:r>
              <w:rPr>
                <w:rFonts w:hint="eastAsia" w:ascii="仿宋_GB2312" w:eastAsia="仿宋_GB2312"/>
                <w:sz w:val="18"/>
                <w:szCs w:val="18"/>
              </w:rPr>
              <w:t>1.机构名称；</w:t>
            </w:r>
            <w:r>
              <w:rPr>
                <w:rFonts w:hint="eastAsia" w:ascii="仿宋_GB2312" w:eastAsia="仿宋_GB2312"/>
                <w:sz w:val="18"/>
                <w:szCs w:val="18"/>
              </w:rPr>
              <w:br w:type="textWrapping"/>
            </w:r>
            <w:r>
              <w:rPr>
                <w:rFonts w:hint="eastAsia" w:ascii="仿宋_GB2312" w:eastAsia="仿宋_GB2312"/>
                <w:sz w:val="18"/>
                <w:szCs w:val="18"/>
              </w:rPr>
              <w:t>2.开放时间；</w:t>
            </w:r>
            <w:r>
              <w:rPr>
                <w:rFonts w:hint="eastAsia" w:ascii="仿宋_GB2312" w:eastAsia="仿宋_GB2312"/>
                <w:sz w:val="18"/>
                <w:szCs w:val="18"/>
              </w:rPr>
              <w:br w:type="textWrapping"/>
            </w:r>
            <w:r>
              <w:rPr>
                <w:rFonts w:hint="eastAsia" w:ascii="仿宋_GB2312" w:eastAsia="仿宋_GB2312"/>
                <w:sz w:val="18"/>
                <w:szCs w:val="18"/>
              </w:rPr>
              <w:t>3.机构地址；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5.临时停止活动信息。</w:t>
            </w:r>
          </w:p>
        </w:tc>
        <w:tc>
          <w:tcPr>
            <w:tcW w:w="1980" w:type="dxa"/>
            <w:vAlign w:val="center"/>
          </w:tcPr>
          <w:p>
            <w:pPr>
              <w:spacing w:line="240" w:lineRule="exact"/>
              <w:rPr>
                <w:rFonts w:eastAsia="仿宋_GB2312"/>
                <w:sz w:val="18"/>
                <w:szCs w:val="18"/>
              </w:rPr>
            </w:pPr>
            <w:r>
              <w:rPr>
                <w:rFonts w:eastAsia="仿宋_GB2312"/>
                <w:sz w:val="18"/>
                <w:szCs w:val="18"/>
              </w:rPr>
              <w:t>《政府信息公开条例》、《文化馆服务标准》（GB∕T 32939-2016）</w:t>
            </w:r>
          </w:p>
        </w:tc>
        <w:tc>
          <w:tcPr>
            <w:tcW w:w="1814" w:type="dxa"/>
            <w:vAlign w:val="center"/>
          </w:tcPr>
          <w:p>
            <w:pPr>
              <w:spacing w:line="240" w:lineRule="exact"/>
            </w:pPr>
            <w:r>
              <w:rPr>
                <w:rFonts w:hint="eastAsia" w:ascii="仿宋_GB2312" w:eastAsia="仿宋_GB2312"/>
                <w:sz w:val="18"/>
                <w:szCs w:val="18"/>
              </w:rPr>
              <w:t>信息形成或变更之日起20个工作日内公开</w:t>
            </w:r>
          </w:p>
        </w:tc>
        <w:tc>
          <w:tcPr>
            <w:tcW w:w="1426" w:type="dxa"/>
            <w:vAlign w:val="center"/>
          </w:tcPr>
          <w:p>
            <w:pPr>
              <w:spacing w:line="240" w:lineRule="exact"/>
              <w:rPr>
                <w:rFonts w:ascii="仿宋_GB2312" w:eastAsia="仿宋_GB2312"/>
                <w:sz w:val="18"/>
                <w:szCs w:val="18"/>
              </w:rPr>
            </w:pPr>
            <w:r>
              <w:rPr>
                <w:rFonts w:hint="eastAsia" w:ascii="仿宋_GB2312" w:eastAsia="仿宋_GB2312"/>
                <w:sz w:val="18"/>
                <w:szCs w:val="18"/>
              </w:rPr>
              <w:t>文化和旅游行政部门，相关公共文化服务机构</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24"/>
              </w:rPr>
              <w:t xml:space="preserve">□其他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eastAsia="仿宋_GB2312"/>
                <w:sz w:val="18"/>
                <w:szCs w:val="18"/>
              </w:rPr>
            </w:pPr>
            <w:r>
              <w:rPr>
                <w:rFonts w:hint="eastAsia" w:ascii="仿宋_GB2312" w:eastAsia="仿宋_GB2312"/>
                <w:sz w:val="18"/>
                <w:szCs w:val="18"/>
              </w:rPr>
              <w:t>42</w:t>
            </w:r>
          </w:p>
        </w:tc>
        <w:tc>
          <w:tcPr>
            <w:tcW w:w="734" w:type="dxa"/>
            <w:vMerge w:val="continue"/>
            <w:vAlign w:val="center"/>
          </w:tcPr>
          <w:p>
            <w:pPr>
              <w:spacing w:line="240" w:lineRule="exact"/>
              <w:rPr>
                <w:rFonts w:hint="eastAsia" w:ascii="仿宋_GB2312" w:eastAsia="仿宋_GB2312"/>
                <w:sz w:val="18"/>
                <w:szCs w:val="18"/>
              </w:rPr>
            </w:pPr>
          </w:p>
        </w:tc>
        <w:tc>
          <w:tcPr>
            <w:tcW w:w="1620" w:type="dxa"/>
            <w:vAlign w:val="center"/>
          </w:tcPr>
          <w:p>
            <w:pPr>
              <w:spacing w:line="240" w:lineRule="exact"/>
              <w:rPr>
                <w:rFonts w:ascii="仿宋_GB2312" w:eastAsia="仿宋_GB2312"/>
                <w:sz w:val="18"/>
                <w:szCs w:val="18"/>
              </w:rPr>
            </w:pPr>
            <w:r>
              <w:rPr>
                <w:rFonts w:hint="eastAsia" w:ascii="仿宋_GB2312" w:eastAsia="仿宋_GB2312"/>
                <w:sz w:val="18"/>
                <w:szCs w:val="18"/>
              </w:rPr>
              <w:t>下基层辅导、演出、展览和指导基层群众文化活动</w:t>
            </w:r>
          </w:p>
        </w:tc>
        <w:tc>
          <w:tcPr>
            <w:tcW w:w="1786" w:type="dxa"/>
            <w:vAlign w:val="center"/>
          </w:tcPr>
          <w:p>
            <w:pPr>
              <w:spacing w:line="240" w:lineRule="exact"/>
              <w:rPr>
                <w:rFonts w:ascii="仿宋_GB2312" w:eastAsia="仿宋_GB2312"/>
                <w:sz w:val="18"/>
                <w:szCs w:val="18"/>
              </w:rPr>
            </w:pPr>
            <w:r>
              <w:rPr>
                <w:rFonts w:hint="eastAsia" w:ascii="仿宋_GB2312" w:eastAsia="仿宋_GB2312"/>
                <w:sz w:val="18"/>
                <w:szCs w:val="18"/>
              </w:rPr>
              <w:t>1.活动时间；</w:t>
            </w:r>
            <w:r>
              <w:rPr>
                <w:rFonts w:hint="eastAsia" w:ascii="仿宋_GB2312" w:eastAsia="仿宋_GB2312"/>
                <w:sz w:val="18"/>
                <w:szCs w:val="18"/>
              </w:rPr>
              <w:br w:type="textWrapping"/>
            </w:r>
            <w:r>
              <w:rPr>
                <w:rFonts w:hint="eastAsia" w:ascii="仿宋_GB2312" w:eastAsia="仿宋_GB2312"/>
                <w:sz w:val="18"/>
                <w:szCs w:val="18"/>
              </w:rPr>
              <w:t>2.活动单位；</w:t>
            </w:r>
            <w:r>
              <w:rPr>
                <w:rFonts w:hint="eastAsia" w:ascii="仿宋_GB2312" w:eastAsia="仿宋_GB2312"/>
                <w:sz w:val="18"/>
                <w:szCs w:val="18"/>
              </w:rPr>
              <w:br w:type="textWrapping"/>
            </w:r>
            <w:r>
              <w:rPr>
                <w:rFonts w:hint="eastAsia" w:ascii="仿宋_GB2312" w:eastAsia="仿宋_GB2312"/>
                <w:sz w:val="18"/>
                <w:szCs w:val="18"/>
              </w:rPr>
              <w:t>3.活动地址；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5.临时停止活动信息。</w:t>
            </w:r>
          </w:p>
        </w:tc>
        <w:tc>
          <w:tcPr>
            <w:tcW w:w="1980" w:type="dxa"/>
            <w:vAlign w:val="center"/>
          </w:tcPr>
          <w:p>
            <w:pPr>
              <w:spacing w:line="240" w:lineRule="exact"/>
              <w:rPr>
                <w:rFonts w:eastAsia="仿宋_GB2312"/>
                <w:sz w:val="18"/>
                <w:szCs w:val="18"/>
              </w:rPr>
            </w:pPr>
            <w:r>
              <w:rPr>
                <w:rFonts w:eastAsia="仿宋_GB2312"/>
                <w:sz w:val="18"/>
                <w:szCs w:val="18"/>
              </w:rPr>
              <w:t>《政府信息公开条例》、《文化馆服务标准》（GB∕T 32939-2016）</w:t>
            </w:r>
          </w:p>
        </w:tc>
        <w:tc>
          <w:tcPr>
            <w:tcW w:w="1814" w:type="dxa"/>
            <w:vAlign w:val="center"/>
          </w:tcPr>
          <w:p>
            <w:pPr>
              <w:spacing w:line="240" w:lineRule="exact"/>
            </w:pPr>
            <w:r>
              <w:rPr>
                <w:rFonts w:hint="eastAsia" w:ascii="仿宋_GB2312" w:eastAsia="仿宋_GB2312"/>
                <w:sz w:val="18"/>
                <w:szCs w:val="18"/>
              </w:rPr>
              <w:t>信息形成或变更之日起20个工作日内公开</w:t>
            </w:r>
          </w:p>
        </w:tc>
        <w:tc>
          <w:tcPr>
            <w:tcW w:w="1426" w:type="dxa"/>
            <w:vAlign w:val="center"/>
          </w:tcPr>
          <w:p>
            <w:pPr>
              <w:spacing w:line="240" w:lineRule="exact"/>
              <w:rPr>
                <w:rFonts w:ascii="仿宋_GB2312" w:eastAsia="仿宋_GB2312"/>
                <w:sz w:val="18"/>
                <w:szCs w:val="18"/>
              </w:rPr>
            </w:pPr>
            <w:r>
              <w:rPr>
                <w:rFonts w:hint="eastAsia" w:ascii="仿宋_GB2312" w:eastAsia="仿宋_GB2312"/>
                <w:sz w:val="18"/>
                <w:szCs w:val="18"/>
              </w:rPr>
              <w:t>文化和旅游行政部门，相关公共文化服务机构</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24"/>
              </w:rPr>
              <w:t xml:space="preserve">□其他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eastAsia="仿宋_GB2312"/>
                <w:sz w:val="18"/>
                <w:szCs w:val="18"/>
              </w:rPr>
            </w:pPr>
            <w:r>
              <w:rPr>
                <w:rFonts w:hint="eastAsia" w:ascii="仿宋_GB2312" w:eastAsia="仿宋_GB2312"/>
                <w:sz w:val="18"/>
                <w:szCs w:val="18"/>
              </w:rPr>
              <w:t>43</w:t>
            </w:r>
          </w:p>
        </w:tc>
        <w:tc>
          <w:tcPr>
            <w:tcW w:w="734" w:type="dxa"/>
            <w:vMerge w:val="continue"/>
            <w:vAlign w:val="center"/>
          </w:tcPr>
          <w:p>
            <w:pPr>
              <w:spacing w:line="240" w:lineRule="exact"/>
              <w:rPr>
                <w:rFonts w:hint="eastAsia" w:ascii="仿宋_GB2312" w:eastAsia="仿宋_GB2312"/>
                <w:sz w:val="18"/>
                <w:szCs w:val="18"/>
              </w:rPr>
            </w:pPr>
          </w:p>
        </w:tc>
        <w:tc>
          <w:tcPr>
            <w:tcW w:w="1620" w:type="dxa"/>
            <w:vAlign w:val="center"/>
          </w:tcPr>
          <w:p>
            <w:pPr>
              <w:spacing w:line="240" w:lineRule="exact"/>
              <w:rPr>
                <w:rFonts w:ascii="仿宋_GB2312" w:eastAsia="仿宋_GB2312"/>
                <w:sz w:val="18"/>
                <w:szCs w:val="18"/>
              </w:rPr>
            </w:pPr>
            <w:r>
              <w:rPr>
                <w:rFonts w:hint="eastAsia" w:ascii="仿宋_GB2312" w:eastAsia="仿宋_GB2312"/>
                <w:sz w:val="18"/>
                <w:szCs w:val="18"/>
              </w:rPr>
              <w:t>举办各类展览、讲座信息</w:t>
            </w:r>
          </w:p>
        </w:tc>
        <w:tc>
          <w:tcPr>
            <w:tcW w:w="1786" w:type="dxa"/>
            <w:vAlign w:val="center"/>
          </w:tcPr>
          <w:p>
            <w:pPr>
              <w:spacing w:line="240" w:lineRule="exact"/>
              <w:rPr>
                <w:rFonts w:ascii="仿宋_GB2312" w:eastAsia="仿宋_GB2312"/>
                <w:sz w:val="18"/>
                <w:szCs w:val="18"/>
              </w:rPr>
            </w:pPr>
            <w:r>
              <w:rPr>
                <w:rFonts w:hint="eastAsia" w:ascii="仿宋_GB2312" w:eastAsia="仿宋_GB2312"/>
                <w:sz w:val="18"/>
                <w:szCs w:val="18"/>
              </w:rPr>
              <w:t>1.活动时间；</w:t>
            </w:r>
            <w:r>
              <w:rPr>
                <w:rFonts w:hint="eastAsia" w:ascii="仿宋_GB2312" w:eastAsia="仿宋_GB2312"/>
                <w:sz w:val="18"/>
                <w:szCs w:val="18"/>
              </w:rPr>
              <w:br w:type="textWrapping"/>
            </w:r>
            <w:r>
              <w:rPr>
                <w:rFonts w:hint="eastAsia" w:ascii="仿宋_GB2312" w:eastAsia="仿宋_GB2312"/>
                <w:sz w:val="18"/>
                <w:szCs w:val="18"/>
              </w:rPr>
              <w:t>2.活动单位；</w:t>
            </w:r>
            <w:r>
              <w:rPr>
                <w:rFonts w:hint="eastAsia" w:ascii="仿宋_GB2312" w:eastAsia="仿宋_GB2312"/>
                <w:sz w:val="18"/>
                <w:szCs w:val="18"/>
              </w:rPr>
              <w:br w:type="textWrapping"/>
            </w:r>
            <w:r>
              <w:rPr>
                <w:rFonts w:hint="eastAsia" w:ascii="仿宋_GB2312" w:eastAsia="仿宋_GB2312"/>
                <w:sz w:val="18"/>
                <w:szCs w:val="18"/>
              </w:rPr>
              <w:t>3.活动地址；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5.临时停止活动信息。</w:t>
            </w:r>
          </w:p>
        </w:tc>
        <w:tc>
          <w:tcPr>
            <w:tcW w:w="1980" w:type="dxa"/>
            <w:vAlign w:val="center"/>
          </w:tcPr>
          <w:p>
            <w:pPr>
              <w:spacing w:line="240" w:lineRule="exact"/>
              <w:rPr>
                <w:rFonts w:eastAsia="仿宋_GB2312"/>
                <w:sz w:val="18"/>
                <w:szCs w:val="18"/>
              </w:rPr>
            </w:pPr>
            <w:r>
              <w:rPr>
                <w:rFonts w:eastAsia="仿宋_GB2312"/>
                <w:sz w:val="18"/>
                <w:szCs w:val="18"/>
              </w:rPr>
              <w:t>《政府信息公开条例》、《乡镇综合文化站管理办法》（文化部令第48号）</w:t>
            </w:r>
          </w:p>
        </w:tc>
        <w:tc>
          <w:tcPr>
            <w:tcW w:w="1814" w:type="dxa"/>
            <w:vAlign w:val="center"/>
          </w:tcPr>
          <w:p>
            <w:pPr>
              <w:spacing w:line="240" w:lineRule="exact"/>
            </w:pPr>
            <w:r>
              <w:rPr>
                <w:rFonts w:hint="eastAsia" w:ascii="仿宋_GB2312" w:eastAsia="仿宋_GB2312"/>
                <w:sz w:val="18"/>
                <w:szCs w:val="18"/>
              </w:rPr>
              <w:t>信息形成或变更之日起20个工作日内公开</w:t>
            </w:r>
          </w:p>
        </w:tc>
        <w:tc>
          <w:tcPr>
            <w:tcW w:w="1426" w:type="dxa"/>
            <w:vAlign w:val="center"/>
          </w:tcPr>
          <w:p>
            <w:pPr>
              <w:spacing w:line="240" w:lineRule="exact"/>
              <w:rPr>
                <w:rFonts w:ascii="仿宋_GB2312" w:eastAsia="仿宋_GB2312"/>
                <w:sz w:val="18"/>
                <w:szCs w:val="18"/>
              </w:rPr>
            </w:pPr>
            <w:r>
              <w:rPr>
                <w:rFonts w:hint="eastAsia" w:ascii="仿宋_GB2312" w:eastAsia="仿宋_GB2312"/>
                <w:sz w:val="18"/>
                <w:szCs w:val="18"/>
              </w:rPr>
              <w:t>文化和旅游行政部门，相关公共文化服务机构</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24"/>
              </w:rPr>
              <w:t xml:space="preserve">□其他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eastAsia="仿宋_GB2312"/>
                <w:sz w:val="18"/>
                <w:szCs w:val="18"/>
              </w:rPr>
            </w:pPr>
            <w:r>
              <w:rPr>
                <w:rFonts w:hint="eastAsia" w:ascii="仿宋_GB2312" w:eastAsia="仿宋_GB2312"/>
                <w:sz w:val="18"/>
                <w:szCs w:val="18"/>
              </w:rPr>
              <w:t>44</w:t>
            </w:r>
          </w:p>
        </w:tc>
        <w:tc>
          <w:tcPr>
            <w:tcW w:w="734" w:type="dxa"/>
            <w:vMerge w:val="continue"/>
            <w:vAlign w:val="center"/>
          </w:tcPr>
          <w:p>
            <w:pPr>
              <w:spacing w:line="240" w:lineRule="exact"/>
              <w:rPr>
                <w:rFonts w:hint="eastAsia" w:ascii="仿宋_GB2312" w:eastAsia="仿宋_GB2312"/>
                <w:sz w:val="18"/>
                <w:szCs w:val="18"/>
              </w:rPr>
            </w:pPr>
          </w:p>
        </w:tc>
        <w:tc>
          <w:tcPr>
            <w:tcW w:w="1620" w:type="dxa"/>
            <w:vAlign w:val="center"/>
          </w:tcPr>
          <w:p>
            <w:pPr>
              <w:spacing w:line="240" w:lineRule="exact"/>
              <w:rPr>
                <w:rFonts w:ascii="仿宋_GB2312" w:eastAsia="仿宋_GB2312"/>
                <w:sz w:val="18"/>
                <w:szCs w:val="18"/>
              </w:rPr>
            </w:pPr>
            <w:r>
              <w:rPr>
                <w:rFonts w:hint="eastAsia" w:ascii="仿宋_GB2312" w:eastAsia="仿宋_GB2312"/>
                <w:sz w:val="18"/>
                <w:szCs w:val="18"/>
              </w:rPr>
              <w:t>辅导和培训基层文化骨干</w:t>
            </w:r>
          </w:p>
        </w:tc>
        <w:tc>
          <w:tcPr>
            <w:tcW w:w="1786" w:type="dxa"/>
            <w:vAlign w:val="center"/>
          </w:tcPr>
          <w:p>
            <w:pPr>
              <w:spacing w:line="240" w:lineRule="exact"/>
              <w:rPr>
                <w:rFonts w:ascii="仿宋_GB2312" w:eastAsia="仿宋_GB2312"/>
                <w:sz w:val="18"/>
                <w:szCs w:val="18"/>
              </w:rPr>
            </w:pPr>
            <w:r>
              <w:rPr>
                <w:rFonts w:hint="eastAsia" w:ascii="仿宋_GB2312" w:eastAsia="仿宋_GB2312"/>
                <w:sz w:val="18"/>
                <w:szCs w:val="18"/>
              </w:rPr>
              <w:t>1.培训时间；</w:t>
            </w:r>
            <w:r>
              <w:rPr>
                <w:rFonts w:hint="eastAsia" w:ascii="仿宋_GB2312" w:eastAsia="仿宋_GB2312"/>
                <w:sz w:val="18"/>
                <w:szCs w:val="18"/>
              </w:rPr>
              <w:br w:type="textWrapping"/>
            </w:r>
            <w:r>
              <w:rPr>
                <w:rFonts w:hint="eastAsia" w:ascii="仿宋_GB2312" w:eastAsia="仿宋_GB2312"/>
                <w:sz w:val="18"/>
                <w:szCs w:val="18"/>
              </w:rPr>
              <w:t>2.培训单位；</w:t>
            </w:r>
            <w:r>
              <w:rPr>
                <w:rFonts w:hint="eastAsia" w:ascii="仿宋_GB2312" w:eastAsia="仿宋_GB2312"/>
                <w:sz w:val="18"/>
                <w:szCs w:val="18"/>
              </w:rPr>
              <w:br w:type="textWrapping"/>
            </w:r>
            <w:r>
              <w:rPr>
                <w:rFonts w:hint="eastAsia" w:ascii="仿宋_GB2312" w:eastAsia="仿宋_GB2312"/>
                <w:sz w:val="18"/>
                <w:szCs w:val="18"/>
              </w:rPr>
              <w:t>3.培训地址；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5.临时停止活动信息。</w:t>
            </w:r>
          </w:p>
        </w:tc>
        <w:tc>
          <w:tcPr>
            <w:tcW w:w="1980" w:type="dxa"/>
            <w:vAlign w:val="center"/>
          </w:tcPr>
          <w:p>
            <w:pPr>
              <w:spacing w:line="240" w:lineRule="exact"/>
              <w:rPr>
                <w:rFonts w:eastAsia="仿宋_GB2312"/>
                <w:sz w:val="18"/>
                <w:szCs w:val="18"/>
              </w:rPr>
            </w:pPr>
            <w:r>
              <w:rPr>
                <w:rFonts w:eastAsia="仿宋_GB2312"/>
                <w:sz w:val="18"/>
                <w:szCs w:val="18"/>
              </w:rPr>
              <w:t>《政府信息公开条例》、《乡镇综合文化站管理办法》（文化部令第48号）</w:t>
            </w:r>
          </w:p>
        </w:tc>
        <w:tc>
          <w:tcPr>
            <w:tcW w:w="1814" w:type="dxa"/>
            <w:vAlign w:val="center"/>
          </w:tcPr>
          <w:p>
            <w:pPr>
              <w:spacing w:line="240" w:lineRule="exact"/>
            </w:pPr>
            <w:r>
              <w:rPr>
                <w:rFonts w:hint="eastAsia" w:ascii="仿宋_GB2312" w:eastAsia="仿宋_GB2312"/>
                <w:sz w:val="18"/>
                <w:szCs w:val="18"/>
              </w:rPr>
              <w:t>信息形成或变更之日起20个工作日内公开</w:t>
            </w:r>
          </w:p>
        </w:tc>
        <w:tc>
          <w:tcPr>
            <w:tcW w:w="1426" w:type="dxa"/>
            <w:vAlign w:val="center"/>
          </w:tcPr>
          <w:p>
            <w:pPr>
              <w:spacing w:line="240" w:lineRule="exact"/>
              <w:rPr>
                <w:rFonts w:ascii="仿宋_GB2312" w:eastAsia="仿宋_GB2312"/>
                <w:sz w:val="18"/>
                <w:szCs w:val="18"/>
              </w:rPr>
            </w:pPr>
            <w:r>
              <w:rPr>
                <w:rFonts w:hint="eastAsia" w:ascii="仿宋_GB2312" w:eastAsia="仿宋_GB2312"/>
                <w:sz w:val="18"/>
                <w:szCs w:val="18"/>
              </w:rPr>
              <w:t>文化和旅游行政部门，相关公共文化服务机构</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24"/>
              </w:rPr>
              <w:t xml:space="preserve">□其他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eastAsia="仿宋_GB2312"/>
                <w:sz w:val="18"/>
                <w:szCs w:val="18"/>
              </w:rPr>
            </w:pPr>
            <w:r>
              <w:rPr>
                <w:rFonts w:hint="eastAsia" w:ascii="仿宋_GB2312" w:eastAsia="仿宋_GB2312"/>
                <w:sz w:val="18"/>
                <w:szCs w:val="18"/>
              </w:rPr>
              <w:t>45</w:t>
            </w:r>
          </w:p>
        </w:tc>
        <w:tc>
          <w:tcPr>
            <w:tcW w:w="734" w:type="dxa"/>
            <w:vMerge w:val="continue"/>
            <w:vAlign w:val="center"/>
          </w:tcPr>
          <w:p>
            <w:pPr>
              <w:spacing w:line="240" w:lineRule="exact"/>
              <w:rPr>
                <w:rFonts w:hint="eastAsia" w:ascii="仿宋_GB2312" w:eastAsia="仿宋_GB2312"/>
                <w:sz w:val="18"/>
                <w:szCs w:val="18"/>
              </w:rPr>
            </w:pPr>
          </w:p>
        </w:tc>
        <w:tc>
          <w:tcPr>
            <w:tcW w:w="1620" w:type="dxa"/>
            <w:vAlign w:val="center"/>
          </w:tcPr>
          <w:p>
            <w:pPr>
              <w:spacing w:line="240" w:lineRule="exact"/>
              <w:rPr>
                <w:rFonts w:ascii="仿宋_GB2312" w:eastAsia="仿宋_GB2312"/>
                <w:sz w:val="18"/>
                <w:szCs w:val="18"/>
              </w:rPr>
            </w:pPr>
            <w:r>
              <w:rPr>
                <w:rFonts w:hint="eastAsia" w:ascii="仿宋_GB2312" w:eastAsia="仿宋_GB2312"/>
                <w:sz w:val="18"/>
                <w:szCs w:val="18"/>
              </w:rPr>
              <w:t>非物质文化遗产展示传播活动</w:t>
            </w:r>
          </w:p>
        </w:tc>
        <w:tc>
          <w:tcPr>
            <w:tcW w:w="1786" w:type="dxa"/>
            <w:vAlign w:val="center"/>
          </w:tcPr>
          <w:p>
            <w:pPr>
              <w:spacing w:line="240" w:lineRule="exact"/>
              <w:rPr>
                <w:rFonts w:ascii="仿宋_GB2312" w:eastAsia="仿宋_GB2312"/>
                <w:sz w:val="18"/>
                <w:szCs w:val="18"/>
              </w:rPr>
            </w:pPr>
            <w:r>
              <w:rPr>
                <w:rFonts w:hint="eastAsia" w:ascii="仿宋_GB2312" w:eastAsia="仿宋_GB2312"/>
                <w:sz w:val="18"/>
                <w:szCs w:val="18"/>
              </w:rPr>
              <w:t>1.活动时间；</w:t>
            </w:r>
            <w:r>
              <w:rPr>
                <w:rFonts w:hint="eastAsia" w:ascii="仿宋_GB2312" w:eastAsia="仿宋_GB2312"/>
                <w:sz w:val="18"/>
                <w:szCs w:val="18"/>
              </w:rPr>
              <w:br w:type="textWrapping"/>
            </w:r>
            <w:r>
              <w:rPr>
                <w:rFonts w:hint="eastAsia" w:ascii="仿宋_GB2312" w:eastAsia="仿宋_GB2312"/>
                <w:sz w:val="18"/>
                <w:szCs w:val="18"/>
              </w:rPr>
              <w:t>2.组织单位；</w:t>
            </w:r>
            <w:r>
              <w:rPr>
                <w:rFonts w:hint="eastAsia" w:ascii="仿宋_GB2312" w:eastAsia="仿宋_GB2312"/>
                <w:sz w:val="18"/>
                <w:szCs w:val="18"/>
              </w:rPr>
              <w:br w:type="textWrapping"/>
            </w:r>
            <w:r>
              <w:rPr>
                <w:rFonts w:hint="eastAsia" w:ascii="仿宋_GB2312" w:eastAsia="仿宋_GB2312"/>
                <w:sz w:val="18"/>
                <w:szCs w:val="18"/>
              </w:rPr>
              <w:t>3.活动地址；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5.临时停止活动信息。</w:t>
            </w:r>
          </w:p>
        </w:tc>
        <w:tc>
          <w:tcPr>
            <w:tcW w:w="1980" w:type="dxa"/>
            <w:vAlign w:val="center"/>
          </w:tcPr>
          <w:p>
            <w:pPr>
              <w:spacing w:line="240" w:lineRule="exact"/>
              <w:rPr>
                <w:rFonts w:eastAsia="仿宋_GB2312"/>
                <w:sz w:val="18"/>
                <w:szCs w:val="18"/>
              </w:rPr>
            </w:pPr>
            <w:r>
              <w:rPr>
                <w:rFonts w:eastAsia="仿宋_GB2312"/>
                <w:sz w:val="18"/>
                <w:szCs w:val="18"/>
              </w:rPr>
              <w:t xml:space="preserve">《非物质文化遗产法》、《政府信息公开条例》  </w:t>
            </w:r>
          </w:p>
        </w:tc>
        <w:tc>
          <w:tcPr>
            <w:tcW w:w="1814" w:type="dxa"/>
            <w:vAlign w:val="center"/>
          </w:tcPr>
          <w:p>
            <w:pPr>
              <w:spacing w:line="240" w:lineRule="exact"/>
            </w:pPr>
            <w:r>
              <w:rPr>
                <w:rFonts w:hint="eastAsia" w:ascii="仿宋_GB2312" w:eastAsia="仿宋_GB2312"/>
                <w:sz w:val="18"/>
                <w:szCs w:val="18"/>
              </w:rPr>
              <w:t>信息形成或变更之日起20个工作日内公开</w:t>
            </w:r>
          </w:p>
        </w:tc>
        <w:tc>
          <w:tcPr>
            <w:tcW w:w="1426" w:type="dxa"/>
            <w:vAlign w:val="center"/>
          </w:tcPr>
          <w:p>
            <w:pPr>
              <w:spacing w:line="240" w:lineRule="exact"/>
              <w:rPr>
                <w:rFonts w:ascii="仿宋_GB2312" w:eastAsia="仿宋_GB2312"/>
                <w:sz w:val="18"/>
                <w:szCs w:val="18"/>
              </w:rPr>
            </w:pPr>
            <w:r>
              <w:rPr>
                <w:rFonts w:hint="eastAsia" w:ascii="仿宋_GB2312" w:eastAsia="仿宋_GB2312"/>
                <w:sz w:val="18"/>
                <w:szCs w:val="18"/>
              </w:rPr>
              <w:t>文化和旅游行政部门，相关公共文化服务机构</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24"/>
              </w:rPr>
              <w:t xml:space="preserve">□其他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eastAsia="仿宋_GB2312"/>
                <w:sz w:val="18"/>
                <w:szCs w:val="18"/>
              </w:rPr>
            </w:pPr>
            <w:r>
              <w:rPr>
                <w:rFonts w:hint="eastAsia" w:ascii="仿宋_GB2312" w:eastAsia="仿宋_GB2312"/>
                <w:sz w:val="18"/>
                <w:szCs w:val="18"/>
              </w:rPr>
              <w:t>46</w:t>
            </w:r>
          </w:p>
        </w:tc>
        <w:tc>
          <w:tcPr>
            <w:tcW w:w="734"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公共</w:t>
            </w:r>
            <w:r>
              <w:rPr>
                <w:rFonts w:hint="eastAsia" w:ascii="仿宋_GB2312" w:eastAsia="仿宋_GB2312"/>
                <w:sz w:val="18"/>
                <w:szCs w:val="18"/>
              </w:rPr>
              <w:br w:type="textWrapping"/>
            </w:r>
            <w:r>
              <w:rPr>
                <w:rFonts w:hint="eastAsia" w:ascii="仿宋_GB2312" w:eastAsia="仿宋_GB2312"/>
                <w:sz w:val="18"/>
                <w:szCs w:val="18"/>
              </w:rPr>
              <w:t>服务</w:t>
            </w:r>
          </w:p>
        </w:tc>
        <w:tc>
          <w:tcPr>
            <w:tcW w:w="1620" w:type="dxa"/>
            <w:vAlign w:val="center"/>
          </w:tcPr>
          <w:p>
            <w:pPr>
              <w:spacing w:line="240" w:lineRule="exact"/>
              <w:rPr>
                <w:rFonts w:ascii="仿宋_GB2312" w:eastAsia="仿宋_GB2312"/>
                <w:sz w:val="18"/>
                <w:szCs w:val="18"/>
              </w:rPr>
            </w:pPr>
            <w:r>
              <w:rPr>
                <w:rFonts w:hint="eastAsia" w:ascii="仿宋_GB2312" w:eastAsia="仿宋_GB2312"/>
                <w:sz w:val="18"/>
                <w:szCs w:val="18"/>
              </w:rPr>
              <w:t>文博单位名录</w:t>
            </w:r>
          </w:p>
        </w:tc>
        <w:tc>
          <w:tcPr>
            <w:tcW w:w="1786" w:type="dxa"/>
            <w:vAlign w:val="center"/>
          </w:tcPr>
          <w:p>
            <w:pPr>
              <w:spacing w:line="240" w:lineRule="exact"/>
              <w:rPr>
                <w:rFonts w:ascii="仿宋_GB2312" w:eastAsia="仿宋_GB2312"/>
                <w:sz w:val="18"/>
                <w:szCs w:val="18"/>
              </w:rPr>
            </w:pPr>
            <w:r>
              <w:rPr>
                <w:rFonts w:hint="eastAsia" w:ascii="仿宋_GB2312" w:eastAsia="仿宋_GB2312"/>
                <w:sz w:val="18"/>
                <w:szCs w:val="18"/>
              </w:rPr>
              <w:t>文物保护管理机构和博物馆名录</w:t>
            </w:r>
          </w:p>
        </w:tc>
        <w:tc>
          <w:tcPr>
            <w:tcW w:w="1980" w:type="dxa"/>
            <w:vAlign w:val="center"/>
          </w:tcPr>
          <w:p>
            <w:pPr>
              <w:spacing w:line="240" w:lineRule="exact"/>
              <w:rPr>
                <w:rFonts w:ascii="仿宋_GB2312" w:eastAsia="仿宋_GB2312"/>
                <w:sz w:val="18"/>
                <w:szCs w:val="18"/>
              </w:rPr>
            </w:pPr>
            <w:r>
              <w:rPr>
                <w:rFonts w:hint="eastAsia" w:ascii="仿宋_GB2312" w:eastAsia="仿宋_GB2312"/>
                <w:sz w:val="18"/>
                <w:szCs w:val="18"/>
              </w:rPr>
              <w:t>《政府信息公开条例》</w:t>
            </w:r>
          </w:p>
        </w:tc>
        <w:tc>
          <w:tcPr>
            <w:tcW w:w="1814" w:type="dxa"/>
            <w:vAlign w:val="center"/>
          </w:tcPr>
          <w:p>
            <w:pPr>
              <w:spacing w:line="240" w:lineRule="exact"/>
            </w:pPr>
            <w:r>
              <w:rPr>
                <w:rFonts w:hint="eastAsia" w:ascii="仿宋_GB2312" w:eastAsia="仿宋_GB2312"/>
                <w:sz w:val="18"/>
                <w:szCs w:val="18"/>
              </w:rPr>
              <w:t>信息形成或变更之日起20个工作日内公开</w:t>
            </w:r>
          </w:p>
        </w:tc>
        <w:tc>
          <w:tcPr>
            <w:tcW w:w="1426" w:type="dxa"/>
            <w:vAlign w:val="center"/>
          </w:tcPr>
          <w:p>
            <w:pPr>
              <w:spacing w:line="240" w:lineRule="exact"/>
              <w:rPr>
                <w:rFonts w:ascii="仿宋_GB2312" w:eastAsia="仿宋_GB2312"/>
                <w:sz w:val="18"/>
                <w:szCs w:val="18"/>
              </w:rPr>
            </w:pPr>
            <w:r>
              <w:rPr>
                <w:rFonts w:hint="eastAsia" w:ascii="仿宋_GB2312" w:eastAsia="仿宋_GB2312"/>
                <w:sz w:val="18"/>
                <w:szCs w:val="18"/>
              </w:rPr>
              <w:t>文物行政部门</w:t>
            </w:r>
          </w:p>
        </w:tc>
        <w:tc>
          <w:tcPr>
            <w:tcW w:w="144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24"/>
              </w:rPr>
              <w:t xml:space="preserve">□其他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r>
    </w:tbl>
    <w:p>
      <w:pPr>
        <w:widowControl w:val="0"/>
        <w:numPr>
          <w:ilvl w:val="0"/>
          <w:numId w:val="0"/>
        </w:numPr>
        <w:jc w:val="both"/>
        <w:rPr>
          <w:rFonts w:hint="eastAsia" w:ascii="宋体" w:hAnsi="宋体"/>
          <w:sz w:val="18"/>
          <w:szCs w:val="18"/>
        </w:rPr>
      </w:pPr>
    </w:p>
    <w:p>
      <w:pPr>
        <w:jc w:val="center"/>
        <w:rPr>
          <w:rFonts w:hint="eastAsia" w:ascii="方正小标宋_GBK" w:eastAsia="方正小标宋_GBK"/>
          <w:sz w:val="44"/>
          <w:szCs w:val="44"/>
        </w:rPr>
      </w:pPr>
      <w:bookmarkStart w:id="8" w:name="_Toc24724725"/>
    </w:p>
    <w:p>
      <w:pPr>
        <w:jc w:val="center"/>
        <w:rPr>
          <w:rFonts w:hint="eastAsia" w:ascii="方正小标宋_GBK" w:eastAsia="方正小标宋_GBK"/>
          <w:sz w:val="44"/>
          <w:szCs w:val="44"/>
        </w:rPr>
      </w:pPr>
    </w:p>
    <w:p>
      <w:pPr>
        <w:jc w:val="center"/>
        <w:rPr>
          <w:rFonts w:hint="eastAsia" w:ascii="方正小标宋_GBK" w:eastAsia="方正小标宋_GBK"/>
          <w:sz w:val="44"/>
          <w:szCs w:val="44"/>
        </w:rPr>
      </w:pPr>
    </w:p>
    <w:p>
      <w:pPr>
        <w:jc w:val="center"/>
        <w:rPr>
          <w:rFonts w:hint="eastAsia" w:ascii="方正小标宋_GBK" w:eastAsia="方正小标宋_GBK"/>
          <w:sz w:val="44"/>
          <w:szCs w:val="44"/>
        </w:rPr>
      </w:pPr>
    </w:p>
    <w:p>
      <w:pPr>
        <w:jc w:val="center"/>
        <w:rPr>
          <w:rFonts w:hint="eastAsia" w:ascii="方正小标宋_GBK" w:eastAsia="方正小标宋_GBK"/>
          <w:sz w:val="44"/>
          <w:szCs w:val="44"/>
        </w:rPr>
      </w:pPr>
    </w:p>
    <w:p>
      <w:pPr>
        <w:jc w:val="center"/>
        <w:rPr>
          <w:rFonts w:hint="eastAsia" w:ascii="方正小标宋_GBK" w:eastAsia="方正小标宋_GBK"/>
          <w:sz w:val="44"/>
          <w:szCs w:val="44"/>
        </w:rPr>
      </w:pPr>
      <w:r>
        <w:rPr>
          <w:rFonts w:hint="eastAsia" w:ascii="方正小标宋_GBK" w:eastAsia="方正小标宋_GBK"/>
          <w:sz w:val="44"/>
          <w:szCs w:val="44"/>
        </w:rPr>
        <w:t>（二十二）安全生产领域基层政务公开标准目录</w:t>
      </w:r>
      <w:bookmarkEnd w:id="8"/>
    </w:p>
    <w:p>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永福县罗锦镇人民政府</w:t>
      </w:r>
    </w:p>
    <w:tbl>
      <w:tblPr>
        <w:tblStyle w:val="4"/>
        <w:tblW w:w="156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644"/>
        <w:gridCol w:w="900"/>
        <w:gridCol w:w="1787"/>
        <w:gridCol w:w="529"/>
        <w:gridCol w:w="720"/>
        <w:gridCol w:w="720"/>
        <w:gridCol w:w="720"/>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540" w:type="dxa"/>
            <w:vMerge w:val="restart"/>
            <w:vAlign w:val="center"/>
          </w:tcPr>
          <w:p>
            <w:pPr>
              <w:widowControl/>
              <w:jc w:val="center"/>
              <w:rPr>
                <w:rFonts w:hint="eastAsia" w:ascii="仿宋_GB2312"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44" w:type="dxa"/>
            <w:vMerge w:val="restart"/>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pPr>
              <w:widowControl/>
              <w:jc w:val="center"/>
            </w:pPr>
            <w:r>
              <w:rPr>
                <w:rFonts w:hint="eastAsia" w:ascii="黑体" w:hAnsi="宋体" w:eastAsia="黑体" w:cs="宋体"/>
                <w:color w:val="000000"/>
                <w:kern w:val="0"/>
                <w:sz w:val="22"/>
              </w:rPr>
              <w:t>公开主体</w:t>
            </w:r>
          </w:p>
        </w:tc>
        <w:tc>
          <w:tcPr>
            <w:tcW w:w="1787" w:type="dxa"/>
            <w:vMerge w:val="restart"/>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3" w:hRule="atLeast"/>
          <w:jc w:val="center"/>
        </w:trPr>
        <w:tc>
          <w:tcPr>
            <w:tcW w:w="540" w:type="dxa"/>
            <w:vMerge w:val="continue"/>
            <w:vAlign w:val="center"/>
          </w:tcPr>
          <w:p>
            <w:pPr>
              <w:widowControl/>
              <w:jc w:val="center"/>
              <w:rPr>
                <w:rFonts w:hint="eastAsia" w:ascii="仿宋_GB2312" w:eastAsia="仿宋_GB2312"/>
                <w:color w:val="000000"/>
                <w:kern w:val="0"/>
                <w:sz w:val="18"/>
                <w:szCs w:val="18"/>
              </w:rPr>
            </w:pPr>
          </w:p>
        </w:tc>
        <w:tc>
          <w:tcPr>
            <w:tcW w:w="900"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pPr>
              <w:widowControl/>
              <w:jc w:val="left"/>
              <w:rPr>
                <w:rFonts w:hint="eastAsia" w:ascii="黑体" w:hAnsi="宋体" w:eastAsia="黑体" w:cs="宋体"/>
                <w:color w:val="000000"/>
                <w:kern w:val="0"/>
                <w:sz w:val="22"/>
              </w:rPr>
            </w:pPr>
          </w:p>
        </w:tc>
        <w:tc>
          <w:tcPr>
            <w:tcW w:w="2520" w:type="dxa"/>
            <w:vMerge w:val="continue"/>
            <w:vAlign w:val="center"/>
          </w:tcPr>
          <w:p>
            <w:pPr>
              <w:widowControl/>
              <w:jc w:val="left"/>
              <w:rPr>
                <w:rFonts w:hint="eastAsia" w:ascii="黑体" w:hAnsi="宋体" w:eastAsia="黑体" w:cs="宋体"/>
                <w:color w:val="000000"/>
                <w:kern w:val="0"/>
                <w:sz w:val="22"/>
              </w:rPr>
            </w:pPr>
          </w:p>
        </w:tc>
        <w:tc>
          <w:tcPr>
            <w:tcW w:w="1644" w:type="dxa"/>
            <w:vMerge w:val="continue"/>
            <w:vAlign w:val="center"/>
          </w:tcPr>
          <w:p>
            <w:pPr>
              <w:widowControl/>
              <w:jc w:val="left"/>
              <w:rPr>
                <w:rFonts w:hint="eastAsia" w:ascii="黑体" w:hAnsi="宋体" w:eastAsia="黑体" w:cs="宋体"/>
                <w:color w:val="000000"/>
                <w:kern w:val="0"/>
                <w:sz w:val="22"/>
              </w:rPr>
            </w:pPr>
          </w:p>
        </w:tc>
        <w:tc>
          <w:tcPr>
            <w:tcW w:w="900" w:type="dxa"/>
            <w:vMerge w:val="continue"/>
            <w:vAlign w:val="center"/>
          </w:tcPr>
          <w:p>
            <w:pPr>
              <w:widowControl/>
              <w:jc w:val="center"/>
            </w:pPr>
          </w:p>
        </w:tc>
        <w:tc>
          <w:tcPr>
            <w:tcW w:w="1787" w:type="dxa"/>
            <w:vMerge w:val="continue"/>
            <w:vAlign w:val="center"/>
          </w:tcPr>
          <w:p>
            <w:pPr>
              <w:widowControl/>
              <w:jc w:val="left"/>
              <w:rPr>
                <w:rFonts w:hint="eastAsia" w:ascii="黑体" w:hAnsi="宋体" w:eastAsia="黑体" w:cs="宋体"/>
                <w:kern w:val="0"/>
                <w:sz w:val="22"/>
              </w:rPr>
            </w:pPr>
          </w:p>
        </w:tc>
        <w:tc>
          <w:tcPr>
            <w:tcW w:w="529"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540"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00"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法律法规</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64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jc w:val="center"/>
            </w:pPr>
            <w:r>
              <w:rPr>
                <w:rFonts w:hint="eastAsia" w:ascii="仿宋_GB2312" w:eastAsia="仿宋_GB2312"/>
                <w:bCs/>
                <w:sz w:val="18"/>
                <w:szCs w:val="18"/>
              </w:rPr>
              <w:t>应急管理部门</w:t>
            </w:r>
          </w:p>
        </w:tc>
        <w:tc>
          <w:tcPr>
            <w:tcW w:w="1787" w:type="dxa"/>
            <w:vMerge w:val="restart"/>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24"/>
              </w:rPr>
              <w:t xml:space="preserve">□其他 </w:t>
            </w: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00" w:type="dxa"/>
            <w:vMerge w:val="continue"/>
            <w:vAlign w:val="center"/>
          </w:tcPr>
          <w:p>
            <w:pPr>
              <w:rPr>
                <w:rFonts w:hint="eastAsia" w:ascii="仿宋_GB2312" w:hAnsi="宋体" w:eastAsia="仿宋_GB2312" w:cs="宋体"/>
                <w:color w:val="000000"/>
                <w:sz w:val="18"/>
                <w:szCs w:val="18"/>
              </w:rPr>
            </w:pP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部门和地方规章</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与安全生产有关的部门和地方规章</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64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jc w:val="center"/>
            </w:pPr>
            <w:r>
              <w:rPr>
                <w:rFonts w:hint="eastAsia" w:ascii="仿宋_GB2312" w:eastAsia="仿宋_GB2312"/>
                <w:bCs/>
                <w:sz w:val="18"/>
                <w:szCs w:val="18"/>
              </w:rPr>
              <w:t>应急管理部门</w:t>
            </w:r>
          </w:p>
        </w:tc>
        <w:tc>
          <w:tcPr>
            <w:tcW w:w="1787" w:type="dxa"/>
            <w:vMerge w:val="continue"/>
            <w:vAlign w:val="center"/>
          </w:tcPr>
          <w:p>
            <w:pPr>
              <w:spacing w:line="240" w:lineRule="exact"/>
              <w:jc w:val="left"/>
              <w:rPr>
                <w:rFonts w:hint="eastAsia" w:ascii="仿宋_GB2312" w:eastAsia="仿宋_GB2312"/>
                <w:sz w:val="18"/>
                <w:szCs w:val="18"/>
              </w:rPr>
            </w:pP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900" w:type="dxa"/>
            <w:vMerge w:val="continue"/>
            <w:vAlign w:val="center"/>
          </w:tcPr>
          <w:p>
            <w:pPr>
              <w:rPr>
                <w:rFonts w:hint="eastAsia" w:ascii="仿宋_GB2312" w:hAnsi="宋体" w:eastAsia="仿宋_GB2312" w:cs="宋体"/>
                <w:color w:val="000000"/>
                <w:sz w:val="18"/>
                <w:szCs w:val="18"/>
              </w:rPr>
            </w:pP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64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jc w:val="center"/>
            </w:pPr>
            <w:r>
              <w:rPr>
                <w:rFonts w:hint="eastAsia" w:ascii="仿宋_GB2312" w:eastAsia="仿宋_GB2312"/>
                <w:bCs/>
                <w:sz w:val="18"/>
                <w:szCs w:val="18"/>
              </w:rPr>
              <w:t>应急管理部门</w:t>
            </w:r>
          </w:p>
        </w:tc>
        <w:tc>
          <w:tcPr>
            <w:tcW w:w="1787" w:type="dxa"/>
            <w:vMerge w:val="continue"/>
            <w:vAlign w:val="center"/>
          </w:tcPr>
          <w:p>
            <w:pPr>
              <w:spacing w:line="240" w:lineRule="exact"/>
              <w:jc w:val="left"/>
              <w:rPr>
                <w:rFonts w:hint="eastAsia" w:ascii="仿宋_GB2312" w:eastAsia="仿宋_GB2312"/>
                <w:sz w:val="18"/>
                <w:szCs w:val="18"/>
              </w:rPr>
            </w:pP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900" w:type="dxa"/>
            <w:vMerge w:val="continue"/>
            <w:vAlign w:val="center"/>
          </w:tcPr>
          <w:p>
            <w:pPr>
              <w:rPr>
                <w:rFonts w:hint="eastAsia" w:ascii="仿宋_GB2312" w:hAnsi="宋体" w:eastAsia="仿宋_GB2312" w:cs="宋体"/>
                <w:color w:val="000000"/>
                <w:sz w:val="18"/>
                <w:szCs w:val="18"/>
              </w:rPr>
            </w:pP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520" w:type="dxa"/>
            <w:vAlign w:val="center"/>
          </w:tcPr>
          <w:p>
            <w:pPr>
              <w:rPr>
                <w:rFonts w:eastAsia="仿宋_GB2312"/>
                <w:bCs/>
                <w:color w:val="000000"/>
                <w:sz w:val="18"/>
                <w:szCs w:val="18"/>
              </w:rPr>
            </w:pPr>
            <w:r>
              <w:rPr>
                <w:rFonts w:eastAsia="仿宋_GB2312"/>
                <w:bCs/>
                <w:color w:val="000000"/>
                <w:sz w:val="18"/>
                <w:szCs w:val="18"/>
              </w:rPr>
              <w:t>《政府信息公开条例》、《关于全面推进政务公开工作的意见》（中办发〔2016〕8号）</w:t>
            </w:r>
          </w:p>
        </w:tc>
        <w:tc>
          <w:tcPr>
            <w:tcW w:w="164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pPr>
              <w:jc w:val="center"/>
            </w:pPr>
            <w:r>
              <w:rPr>
                <w:rFonts w:hint="eastAsia" w:ascii="仿宋_GB2312" w:eastAsia="仿宋_GB2312"/>
                <w:bCs/>
                <w:sz w:val="18"/>
                <w:szCs w:val="18"/>
              </w:rPr>
              <w:t>应急管理部门</w:t>
            </w:r>
          </w:p>
        </w:tc>
        <w:tc>
          <w:tcPr>
            <w:tcW w:w="1787"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24"/>
              </w:rPr>
              <w:t xml:space="preserve">□其他 </w:t>
            </w:r>
            <w:r>
              <w:rPr>
                <w:rFonts w:hint="eastAsia" w:ascii="仿宋_GB2312" w:eastAsia="仿宋_GB2312"/>
                <w:sz w:val="18"/>
                <w:szCs w:val="18"/>
              </w:rPr>
              <w:t xml:space="preserve"> </w:t>
            </w: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0"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900"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ind w:firstLine="180" w:firstLineChars="100"/>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重要会议</w:t>
            </w:r>
          </w:p>
        </w:tc>
        <w:tc>
          <w:tcPr>
            <w:tcW w:w="25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通过会议讨论作出重要改革方案等重大决策时，经党组研究认为有必要公开讨论决策过程的会议</w:t>
            </w:r>
          </w:p>
        </w:tc>
        <w:tc>
          <w:tcPr>
            <w:tcW w:w="2520" w:type="dxa"/>
            <w:vAlign w:val="top"/>
          </w:tcPr>
          <w:p>
            <w:pPr>
              <w:rPr>
                <w:rFonts w:eastAsia="仿宋_GB2312"/>
              </w:rPr>
            </w:pPr>
            <w:r>
              <w:rPr>
                <w:rFonts w:eastAsia="仿宋_GB2312"/>
                <w:bCs/>
                <w:color w:val="000000"/>
                <w:sz w:val="18"/>
                <w:szCs w:val="18"/>
              </w:rPr>
              <w:t>《政府信息公开条例》、《关于全面推进政务公开工作的意见》（中办发〔2016〕8号）</w:t>
            </w:r>
          </w:p>
        </w:tc>
        <w:tc>
          <w:tcPr>
            <w:tcW w:w="164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提前一周发通知邀请</w:t>
            </w:r>
          </w:p>
        </w:tc>
        <w:tc>
          <w:tcPr>
            <w:tcW w:w="900" w:type="dxa"/>
            <w:vAlign w:val="center"/>
          </w:tcPr>
          <w:p>
            <w:r>
              <w:rPr>
                <w:rFonts w:hint="eastAsia" w:ascii="仿宋_GB2312" w:eastAsia="仿宋_GB2312"/>
                <w:bCs/>
                <w:sz w:val="18"/>
                <w:szCs w:val="18"/>
              </w:rPr>
              <w:t>应急管理部门</w:t>
            </w:r>
          </w:p>
        </w:tc>
        <w:tc>
          <w:tcPr>
            <w:tcW w:w="1787"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（便民服务站）</w:t>
            </w:r>
            <w:r>
              <w:rPr>
                <w:rFonts w:hint="eastAsia" w:eastAsia="方正仿宋_GBK" w:cs="方正仿宋_GBK"/>
                <w:color w:val="000000"/>
                <w:sz w:val="24"/>
              </w:rPr>
              <w:t xml:space="preserve"> </w:t>
            </w: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900" w:type="dxa"/>
            <w:vMerge w:val="continue"/>
            <w:vAlign w:val="center"/>
          </w:tcPr>
          <w:p>
            <w:pPr>
              <w:rPr>
                <w:rFonts w:hint="eastAsia" w:ascii="仿宋_GB2312" w:hAnsi="宋体" w:eastAsia="仿宋_GB2312" w:cs="宋体"/>
                <w:color w:val="000000"/>
                <w:sz w:val="18"/>
                <w:szCs w:val="18"/>
              </w:rPr>
            </w:pP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征集采纳社会公众意见情况</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重大决策草案公布后征集到的社会公众意见情况、采纳与否情况及理由等</w:t>
            </w:r>
          </w:p>
        </w:tc>
        <w:tc>
          <w:tcPr>
            <w:tcW w:w="2520" w:type="dxa"/>
            <w:vAlign w:val="top"/>
          </w:tcPr>
          <w:p>
            <w:pPr>
              <w:rPr>
                <w:rFonts w:eastAsia="仿宋_GB2312"/>
              </w:rPr>
            </w:pPr>
            <w:r>
              <w:rPr>
                <w:rFonts w:eastAsia="仿宋_GB2312"/>
                <w:bCs/>
                <w:color w:val="000000"/>
                <w:sz w:val="18"/>
                <w:szCs w:val="18"/>
              </w:rPr>
              <w:t>《政府信息公开条例》、《关于全面推进政务公开工作的意见》（中办发〔2016〕8号）</w:t>
            </w:r>
          </w:p>
        </w:tc>
        <w:tc>
          <w:tcPr>
            <w:tcW w:w="164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征求意见时对外公布的时限内公开</w:t>
            </w:r>
          </w:p>
        </w:tc>
        <w:tc>
          <w:tcPr>
            <w:tcW w:w="900" w:type="dxa"/>
            <w:vAlign w:val="center"/>
          </w:tcPr>
          <w:p>
            <w:r>
              <w:rPr>
                <w:rFonts w:hint="eastAsia" w:ascii="仿宋_GB2312" w:eastAsia="仿宋_GB2312"/>
                <w:bCs/>
                <w:sz w:val="18"/>
                <w:szCs w:val="18"/>
              </w:rPr>
              <w:t>应急管理部门</w:t>
            </w:r>
          </w:p>
        </w:tc>
        <w:tc>
          <w:tcPr>
            <w:tcW w:w="1787"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24"/>
              </w:rPr>
              <w:t xml:space="preserve">□其他 </w:t>
            </w:r>
            <w:r>
              <w:rPr>
                <w:rFonts w:hint="eastAsia" w:ascii="仿宋_GB2312" w:eastAsia="仿宋_GB2312"/>
                <w:sz w:val="18"/>
                <w:szCs w:val="18"/>
              </w:rPr>
              <w:t xml:space="preserve">  </w:t>
            </w: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5"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隐患管理</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重大隐患排查、挂牌督办及其整改情况，安全生产举报电话等</w:t>
            </w:r>
          </w:p>
        </w:tc>
        <w:tc>
          <w:tcPr>
            <w:tcW w:w="2520" w:type="dxa"/>
            <w:vAlign w:val="center"/>
          </w:tcPr>
          <w:p>
            <w:pPr>
              <w:rPr>
                <w:rFonts w:eastAsia="仿宋_GB2312"/>
                <w:bCs/>
                <w:color w:val="000000"/>
                <w:sz w:val="18"/>
                <w:szCs w:val="18"/>
              </w:rPr>
            </w:pPr>
            <w:r>
              <w:rPr>
                <w:rFonts w:eastAsia="仿宋_GB2312"/>
                <w:bCs/>
                <w:color w:val="000000"/>
                <w:sz w:val="18"/>
                <w:szCs w:val="18"/>
              </w:rPr>
              <w:t>《安全生产法》、《政府信息公开条例》、《中共中央 国务院关于推进安全生产领域改革发展的意见》（中发〔2016〕32号）</w:t>
            </w:r>
          </w:p>
        </w:tc>
        <w:tc>
          <w:tcPr>
            <w:tcW w:w="164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r>
              <w:rPr>
                <w:rFonts w:hint="eastAsia" w:ascii="仿宋_GB2312" w:eastAsia="仿宋_GB2312"/>
                <w:bCs/>
                <w:sz w:val="18"/>
                <w:szCs w:val="18"/>
              </w:rPr>
              <w:t>应急管理部门</w:t>
            </w:r>
          </w:p>
        </w:tc>
        <w:tc>
          <w:tcPr>
            <w:tcW w:w="1787"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其他 </w:t>
            </w:r>
            <w:r>
              <w:rPr>
                <w:rFonts w:hint="eastAsia" w:eastAsia="方正仿宋_GBK" w:cs="方正仿宋_GBK"/>
                <w:color w:val="000000"/>
                <w:sz w:val="24"/>
                <w:lang w:eastAsia="zh-CN"/>
              </w:rPr>
              <w:t>（广播电视）</w:t>
            </w: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应急管理</w:t>
            </w:r>
          </w:p>
        </w:tc>
        <w:tc>
          <w:tcPr>
            <w:tcW w:w="25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xml:space="preserve">承担处置主责、非敏感的应急信息，包括事故灾害类预警信息、事故信息、事故后采取的应急处置措施和应对结果等  </w:t>
            </w:r>
          </w:p>
        </w:tc>
        <w:tc>
          <w:tcPr>
            <w:tcW w:w="2520" w:type="dxa"/>
            <w:vAlign w:val="center"/>
          </w:tcPr>
          <w:p>
            <w:pPr>
              <w:rPr>
                <w:rFonts w:eastAsia="仿宋_GB2312"/>
                <w:bCs/>
                <w:color w:val="000000"/>
                <w:sz w:val="18"/>
                <w:szCs w:val="18"/>
              </w:rPr>
            </w:pPr>
            <w:r>
              <w:rPr>
                <w:rFonts w:eastAsia="仿宋_GB2312"/>
                <w:bCs/>
                <w:color w:val="000000"/>
                <w:sz w:val="18"/>
                <w:szCs w:val="18"/>
              </w:rPr>
              <w:t>《政府信息公开条例》、《突发事件应对法》、《</w:t>
            </w:r>
            <w:bookmarkStart w:id="12" w:name="_GoBack"/>
            <w:bookmarkEnd w:id="12"/>
            <w:r>
              <w:rPr>
                <w:rFonts w:hint="eastAsia" w:eastAsia="仿宋_GB2312"/>
                <w:bCs/>
                <w:color w:val="000000"/>
                <w:sz w:val="18"/>
                <w:szCs w:val="18"/>
                <w:lang w:eastAsia="zh-CN"/>
              </w:rPr>
              <w:t>关于全面推进政务公开工作的意见</w:t>
            </w:r>
            <w:r>
              <w:rPr>
                <w:rFonts w:eastAsia="仿宋_GB2312"/>
                <w:bCs/>
                <w:color w:val="000000"/>
                <w:sz w:val="18"/>
                <w:szCs w:val="18"/>
              </w:rPr>
              <w:t>》</w:t>
            </w:r>
          </w:p>
        </w:tc>
        <w:tc>
          <w:tcPr>
            <w:tcW w:w="164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r>
              <w:rPr>
                <w:rFonts w:hint="eastAsia" w:ascii="仿宋_GB2312" w:eastAsia="仿宋_GB2312"/>
                <w:bCs/>
                <w:sz w:val="18"/>
                <w:szCs w:val="18"/>
              </w:rPr>
              <w:t>应急管理部门</w:t>
            </w:r>
          </w:p>
        </w:tc>
        <w:tc>
          <w:tcPr>
            <w:tcW w:w="1787"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其他 </w:t>
            </w:r>
            <w:r>
              <w:rPr>
                <w:rFonts w:hint="eastAsia" w:eastAsia="方正仿宋_GBK" w:cs="方正仿宋_GBK"/>
                <w:color w:val="000000"/>
                <w:sz w:val="24"/>
                <w:lang w:eastAsia="zh-CN"/>
              </w:rPr>
              <w:t>（便民服务站）</w:t>
            </w: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5"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vMerge w:val="continue"/>
            <w:vAlign w:val="center"/>
          </w:tcPr>
          <w:p>
            <w:pPr>
              <w:rPr>
                <w:rFonts w:hint="eastAsia" w:ascii="仿宋_GB2312" w:hAnsi="宋体" w:eastAsia="仿宋_GB2312" w:cs="宋体"/>
                <w:color w:val="000000"/>
                <w:sz w:val="18"/>
                <w:szCs w:val="18"/>
              </w:rPr>
            </w:pPr>
          </w:p>
        </w:tc>
        <w:tc>
          <w:tcPr>
            <w:tcW w:w="108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动态信息</w:t>
            </w:r>
          </w:p>
        </w:tc>
        <w:tc>
          <w:tcPr>
            <w:tcW w:w="25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业务工作动态、安全生产执法检查动态</w:t>
            </w:r>
          </w:p>
        </w:tc>
        <w:tc>
          <w:tcPr>
            <w:tcW w:w="2520" w:type="dxa"/>
            <w:vAlign w:val="center"/>
          </w:tcPr>
          <w:p>
            <w:pPr>
              <w:rPr>
                <w:rFonts w:eastAsia="仿宋_GB2312"/>
                <w:bCs/>
                <w:sz w:val="18"/>
                <w:szCs w:val="18"/>
              </w:rPr>
            </w:pPr>
            <w:r>
              <w:rPr>
                <w:rFonts w:eastAsia="仿宋_GB2312"/>
                <w:bCs/>
                <w:sz w:val="18"/>
                <w:szCs w:val="18"/>
              </w:rPr>
              <w:t>《政府信息公开条例》、《中共中央 国务院关于推进安全生产领域改革发展的意见》（中发〔2016〕32号）</w:t>
            </w:r>
          </w:p>
        </w:tc>
        <w:tc>
          <w:tcPr>
            <w:tcW w:w="164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r>
              <w:rPr>
                <w:rFonts w:hint="eastAsia" w:ascii="仿宋_GB2312" w:eastAsia="仿宋_GB2312"/>
                <w:bCs/>
                <w:sz w:val="18"/>
                <w:szCs w:val="18"/>
              </w:rPr>
              <w:t>应急管理部门</w:t>
            </w:r>
          </w:p>
        </w:tc>
        <w:tc>
          <w:tcPr>
            <w:tcW w:w="1787"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（广播电视、纸质媒体）</w:t>
            </w: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8"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17</w:t>
            </w:r>
          </w:p>
        </w:tc>
        <w:tc>
          <w:tcPr>
            <w:tcW w:w="90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安全生产预警提示信息</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气象及灾害预警信息            不同时段、不同领域安全生产提示信息</w:t>
            </w:r>
          </w:p>
        </w:tc>
        <w:tc>
          <w:tcPr>
            <w:tcW w:w="2520" w:type="dxa"/>
            <w:vAlign w:val="center"/>
          </w:tcPr>
          <w:p>
            <w:pPr>
              <w:rPr>
                <w:rFonts w:eastAsia="仿宋_GB2312"/>
                <w:bCs/>
                <w:sz w:val="18"/>
                <w:szCs w:val="18"/>
              </w:rPr>
            </w:pPr>
            <w:r>
              <w:rPr>
                <w:rFonts w:eastAsia="仿宋_GB2312"/>
                <w:bCs/>
                <w:sz w:val="18"/>
                <w:szCs w:val="18"/>
              </w:rPr>
              <w:t>《政府信息公开条例》、《中共中央 国务院关于推进安全生产领域改革发展的意见》（中发〔2016〕32号）</w:t>
            </w:r>
          </w:p>
        </w:tc>
        <w:tc>
          <w:tcPr>
            <w:tcW w:w="1644"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信息形成后及时公开</w:t>
            </w:r>
          </w:p>
        </w:tc>
        <w:tc>
          <w:tcPr>
            <w:tcW w:w="900" w:type="dxa"/>
            <w:vAlign w:val="center"/>
          </w:tcPr>
          <w:p>
            <w:r>
              <w:rPr>
                <w:rFonts w:hint="eastAsia" w:ascii="仿宋_GB2312" w:eastAsia="仿宋_GB2312"/>
                <w:bCs/>
                <w:sz w:val="18"/>
                <w:szCs w:val="18"/>
              </w:rPr>
              <w:t>应急管理部门</w:t>
            </w:r>
          </w:p>
        </w:tc>
        <w:tc>
          <w:tcPr>
            <w:tcW w:w="1787"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（便民服务站、广播电视、纸质媒体、入户</w:t>
            </w:r>
            <w:r>
              <w:rPr>
                <w:rFonts w:hint="eastAsia" w:eastAsia="方正仿宋_GBK" w:cs="方正仿宋_GBK"/>
                <w:color w:val="000000"/>
                <w:sz w:val="24"/>
                <w:lang w:val="en-US" w:eastAsia="zh-CN"/>
              </w:rPr>
              <w:t>/现场、精准推送</w:t>
            </w:r>
            <w:r>
              <w:rPr>
                <w:rFonts w:hint="eastAsia" w:eastAsia="方正仿宋_GBK" w:cs="方正仿宋_GBK"/>
                <w:color w:val="000000"/>
                <w:sz w:val="24"/>
                <w:lang w:eastAsia="zh-CN"/>
              </w:rPr>
              <w:t>）</w:t>
            </w:r>
          </w:p>
          <w:p>
            <w:pPr>
              <w:spacing w:line="240" w:lineRule="exact"/>
              <w:jc w:val="left"/>
              <w:rPr>
                <w:rFonts w:hint="eastAsia" w:ascii="仿宋_GB2312" w:eastAsia="仿宋_GB2312"/>
                <w:sz w:val="18"/>
                <w:szCs w:val="18"/>
              </w:rPr>
            </w:pP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23</w:t>
            </w:r>
          </w:p>
        </w:tc>
        <w:tc>
          <w:tcPr>
            <w:tcW w:w="90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财政资金信息</w:t>
            </w:r>
          </w:p>
        </w:tc>
        <w:tc>
          <w:tcPr>
            <w:tcW w:w="2520" w:type="dxa"/>
            <w:vAlign w:val="center"/>
          </w:tcPr>
          <w:p>
            <w:pPr>
              <w:rPr>
                <w:rFonts w:hint="eastAsia" w:ascii="仿宋_GB2312" w:eastAsia="仿宋_GB2312"/>
                <w:bCs/>
                <w:sz w:val="18"/>
                <w:szCs w:val="18"/>
              </w:rPr>
            </w:pPr>
            <w:r>
              <w:rPr>
                <w:rFonts w:hint="eastAsia" w:ascii="仿宋_GB2312" w:eastAsia="仿宋_GB2312"/>
                <w:bCs/>
                <w:sz w:val="18"/>
                <w:szCs w:val="18"/>
              </w:rPr>
              <w:t>预算、决算</w:t>
            </w:r>
          </w:p>
          <w:p>
            <w:pPr>
              <w:rPr>
                <w:rFonts w:hint="eastAsia" w:ascii="仿宋_GB2312" w:eastAsia="仿宋_GB2312"/>
                <w:bCs/>
                <w:sz w:val="18"/>
                <w:szCs w:val="18"/>
              </w:rPr>
            </w:pPr>
            <w:r>
              <w:rPr>
                <w:rFonts w:hint="eastAsia" w:ascii="仿宋_GB2312" w:eastAsia="仿宋_GB2312"/>
                <w:bCs/>
                <w:sz w:val="18"/>
                <w:szCs w:val="18"/>
              </w:rPr>
              <w:t xml:space="preserve"> “三公”经费</w:t>
            </w:r>
          </w:p>
          <w:p>
            <w:pPr>
              <w:rPr>
                <w:rFonts w:hint="eastAsia" w:ascii="仿宋_GB2312" w:hAnsi="宋体" w:eastAsia="仿宋_GB2312" w:cs="宋体"/>
                <w:bCs/>
                <w:sz w:val="18"/>
                <w:szCs w:val="18"/>
              </w:rPr>
            </w:pPr>
            <w:r>
              <w:rPr>
                <w:rFonts w:hint="eastAsia" w:ascii="仿宋_GB2312" w:eastAsia="仿宋_GB2312"/>
                <w:bCs/>
                <w:sz w:val="18"/>
                <w:szCs w:val="18"/>
              </w:rPr>
              <w:t>安全生产专项资金使用等财政资金信息</w:t>
            </w:r>
          </w:p>
        </w:tc>
        <w:tc>
          <w:tcPr>
            <w:tcW w:w="2520" w:type="dxa"/>
            <w:vAlign w:val="center"/>
          </w:tcPr>
          <w:p>
            <w:pPr>
              <w:rPr>
                <w:rFonts w:eastAsia="仿宋_GB2312"/>
                <w:bCs/>
                <w:sz w:val="18"/>
                <w:szCs w:val="18"/>
              </w:rPr>
            </w:pPr>
            <w:r>
              <w:rPr>
                <w:rFonts w:eastAsia="仿宋_GB2312"/>
                <w:bCs/>
                <w:sz w:val="18"/>
                <w:szCs w:val="18"/>
              </w:rPr>
              <w:t>《政府信息公开条例》、《国务院关于深化预算管理制度改革的决定》（国发〔2014〕45号）、《国务院办公厅关于进一步推进预算公开工作意见的通知》（中办发〔2016〕13号）</w:t>
            </w:r>
          </w:p>
        </w:tc>
        <w:tc>
          <w:tcPr>
            <w:tcW w:w="164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按中央要求时限公开</w:t>
            </w:r>
          </w:p>
        </w:tc>
        <w:tc>
          <w:tcPr>
            <w:tcW w:w="900" w:type="dxa"/>
            <w:vAlign w:val="center"/>
          </w:tcPr>
          <w:p>
            <w:r>
              <w:rPr>
                <w:rFonts w:hint="eastAsia" w:ascii="仿宋_GB2312" w:eastAsia="仿宋_GB2312"/>
                <w:bCs/>
                <w:sz w:val="18"/>
                <w:szCs w:val="18"/>
              </w:rPr>
              <w:t>应急管理部门</w:t>
            </w:r>
          </w:p>
        </w:tc>
        <w:tc>
          <w:tcPr>
            <w:tcW w:w="1787"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24"/>
              </w:rPr>
              <w:t xml:space="preserve">□其他 </w:t>
            </w: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5"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24</w:t>
            </w:r>
          </w:p>
        </w:tc>
        <w:tc>
          <w:tcPr>
            <w:tcW w:w="900"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政府采购信息</w:t>
            </w:r>
          </w:p>
        </w:tc>
        <w:tc>
          <w:tcPr>
            <w:tcW w:w="25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本单位采购实施情况相关信息</w:t>
            </w:r>
          </w:p>
        </w:tc>
        <w:tc>
          <w:tcPr>
            <w:tcW w:w="2520" w:type="dxa"/>
            <w:vAlign w:val="center"/>
          </w:tcPr>
          <w:p>
            <w:pPr>
              <w:rPr>
                <w:rFonts w:eastAsia="仿宋_GB2312"/>
                <w:bCs/>
                <w:sz w:val="18"/>
                <w:szCs w:val="18"/>
              </w:rPr>
            </w:pPr>
            <w:r>
              <w:rPr>
                <w:rFonts w:eastAsia="仿宋_GB2312"/>
                <w:bCs/>
                <w:sz w:val="18"/>
                <w:szCs w:val="18"/>
              </w:rPr>
              <w:t>《政府信息公开条例》、《国务院关于深化预算管理制度改革的决定》（国发〔2014〕45号）、中办、国办印发《关于进一步推进预算公开工作的意见》的通知（中办发〔2016〕13号）</w:t>
            </w:r>
          </w:p>
        </w:tc>
        <w:tc>
          <w:tcPr>
            <w:tcW w:w="164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r>
              <w:rPr>
                <w:rFonts w:hint="eastAsia" w:ascii="仿宋_GB2312" w:eastAsia="仿宋_GB2312"/>
                <w:bCs/>
                <w:sz w:val="18"/>
                <w:szCs w:val="18"/>
              </w:rPr>
              <w:t>应急管理部门</w:t>
            </w:r>
          </w:p>
        </w:tc>
        <w:tc>
          <w:tcPr>
            <w:tcW w:w="1787"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24"/>
              </w:rPr>
              <w:t xml:space="preserve">□其他 </w:t>
            </w: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25</w:t>
            </w:r>
          </w:p>
        </w:tc>
        <w:tc>
          <w:tcPr>
            <w:tcW w:w="900" w:type="dxa"/>
            <w:vMerge w:val="continue"/>
            <w:vAlign w:val="center"/>
          </w:tcPr>
          <w:p>
            <w:pPr>
              <w:rPr>
                <w:rFonts w:hint="eastAsia" w:ascii="仿宋_GB2312" w:hAnsi="宋体" w:eastAsia="仿宋_GB2312" w:cs="宋体"/>
                <w:color w:val="000000"/>
                <w:sz w:val="18"/>
                <w:szCs w:val="18"/>
              </w:rPr>
            </w:pPr>
          </w:p>
        </w:tc>
        <w:tc>
          <w:tcPr>
            <w:tcW w:w="108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办事纪律和监督管理</w:t>
            </w:r>
          </w:p>
        </w:tc>
        <w:tc>
          <w:tcPr>
            <w:tcW w:w="25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本单位的办事纪律,受理投诉、举报、信访的途径等内容</w:t>
            </w:r>
          </w:p>
        </w:tc>
        <w:tc>
          <w:tcPr>
            <w:tcW w:w="2520" w:type="dxa"/>
            <w:vAlign w:val="center"/>
          </w:tcPr>
          <w:p>
            <w:pPr>
              <w:rPr>
                <w:rFonts w:eastAsia="仿宋_GB2312"/>
                <w:bCs/>
                <w:color w:val="000000"/>
                <w:sz w:val="18"/>
                <w:szCs w:val="18"/>
              </w:rPr>
            </w:pPr>
            <w:r>
              <w:rPr>
                <w:rFonts w:eastAsia="仿宋_GB2312"/>
                <w:bCs/>
                <w:color w:val="000000"/>
                <w:sz w:val="18"/>
                <w:szCs w:val="18"/>
              </w:rPr>
              <w:t>《政府信息公开条例》、《中共中央 国务院关于推进安全生产领域改革发展的意见》（中发〔2016〕32号）</w:t>
            </w:r>
          </w:p>
        </w:tc>
        <w:tc>
          <w:tcPr>
            <w:tcW w:w="164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r>
              <w:rPr>
                <w:rFonts w:hint="eastAsia" w:ascii="仿宋_GB2312" w:eastAsia="仿宋_GB2312"/>
                <w:bCs/>
                <w:sz w:val="18"/>
                <w:szCs w:val="18"/>
              </w:rPr>
              <w:t>应急管理部门</w:t>
            </w:r>
          </w:p>
        </w:tc>
        <w:tc>
          <w:tcPr>
            <w:tcW w:w="1787"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24"/>
              </w:rPr>
              <w:t xml:space="preserve">□其他 </w:t>
            </w: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27</w:t>
            </w:r>
          </w:p>
        </w:tc>
        <w:tc>
          <w:tcPr>
            <w:tcW w:w="900" w:type="dxa"/>
            <w:vMerge w:val="continue"/>
            <w:vAlign w:val="center"/>
          </w:tcPr>
          <w:p>
            <w:pPr>
              <w:rPr>
                <w:rFonts w:hint="eastAsia" w:ascii="仿宋_GB2312" w:hAnsi="宋体" w:eastAsia="仿宋_GB2312" w:cs="宋体"/>
                <w:color w:val="000000"/>
                <w:sz w:val="18"/>
                <w:szCs w:val="18"/>
              </w:rPr>
            </w:pP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检查和巡查发现安全监管监察问题</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检查和巡查发现的、并要求向社会公开的问题及整改落实情况</w:t>
            </w:r>
          </w:p>
        </w:tc>
        <w:tc>
          <w:tcPr>
            <w:tcW w:w="2520" w:type="dxa"/>
            <w:vAlign w:val="center"/>
          </w:tcPr>
          <w:p>
            <w:pPr>
              <w:rPr>
                <w:rFonts w:eastAsia="仿宋_GB2312"/>
                <w:bCs/>
                <w:color w:val="000000"/>
                <w:sz w:val="18"/>
                <w:szCs w:val="18"/>
              </w:rPr>
            </w:pPr>
            <w:r>
              <w:rPr>
                <w:rFonts w:eastAsia="仿宋_GB2312"/>
                <w:bCs/>
                <w:color w:val="000000"/>
                <w:sz w:val="18"/>
                <w:szCs w:val="18"/>
              </w:rPr>
              <w:t>《政府信息公开条例》、《中共中央 国务院关于推进安全生产领域改革发展的意见》（中发〔2016〕32号）</w:t>
            </w:r>
          </w:p>
        </w:tc>
        <w:tc>
          <w:tcPr>
            <w:tcW w:w="164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r>
              <w:rPr>
                <w:rFonts w:hint="eastAsia" w:ascii="仿宋_GB2312" w:eastAsia="仿宋_GB2312"/>
                <w:bCs/>
                <w:sz w:val="18"/>
                <w:szCs w:val="18"/>
              </w:rPr>
              <w:t>应急管理部门</w:t>
            </w:r>
          </w:p>
        </w:tc>
        <w:tc>
          <w:tcPr>
            <w:tcW w:w="1787"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24"/>
              </w:rPr>
              <w:t xml:space="preserve">□其他 </w:t>
            </w:r>
          </w:p>
        </w:tc>
        <w:tc>
          <w:tcPr>
            <w:tcW w:w="529"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bl>
    <w:p>
      <w:pPr>
        <w:jc w:val="center"/>
        <w:rPr>
          <w:rFonts w:hint="eastAsia" w:ascii="方正小标宋_GBK" w:eastAsia="方正小标宋_GBK"/>
          <w:sz w:val="44"/>
          <w:szCs w:val="44"/>
        </w:rPr>
      </w:pPr>
      <w:r>
        <w:br w:type="page"/>
      </w:r>
      <w:bookmarkStart w:id="9" w:name="_Toc24724726"/>
      <w:r>
        <w:rPr>
          <w:rFonts w:hint="eastAsia" w:ascii="方正小标宋_GBK" w:eastAsia="方正小标宋_GBK"/>
          <w:sz w:val="44"/>
          <w:szCs w:val="44"/>
        </w:rPr>
        <w:t>（二十三）救灾生产领域基层政务公开标准目录</w:t>
      </w:r>
      <w:bookmarkEnd w:id="9"/>
    </w:p>
    <w:p>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永福县罗锦镇人民政府</w:t>
      </w:r>
    </w:p>
    <w:tbl>
      <w:tblPr>
        <w:tblStyle w:val="4"/>
        <w:tblW w:w="15660" w:type="dxa"/>
        <w:jc w:val="center"/>
        <w:tblInd w:w="0" w:type="dxa"/>
        <w:tblLayout w:type="fixed"/>
        <w:tblCellMar>
          <w:top w:w="0" w:type="dxa"/>
          <w:left w:w="108" w:type="dxa"/>
          <w:bottom w:w="0" w:type="dxa"/>
          <w:right w:w="108" w:type="dxa"/>
        </w:tblCellMar>
      </w:tblPr>
      <w:tblGrid>
        <w:gridCol w:w="540"/>
        <w:gridCol w:w="900"/>
        <w:gridCol w:w="1080"/>
        <w:gridCol w:w="2700"/>
        <w:gridCol w:w="1968"/>
        <w:gridCol w:w="2160"/>
        <w:gridCol w:w="983"/>
        <w:gridCol w:w="1840"/>
        <w:gridCol w:w="467"/>
        <w:gridCol w:w="558"/>
        <w:gridCol w:w="540"/>
        <w:gridCol w:w="720"/>
        <w:gridCol w:w="540"/>
        <w:gridCol w:w="664"/>
      </w:tblGrid>
      <w:tr>
        <w:tblPrEx>
          <w:tblLayout w:type="fixed"/>
          <w:tblCellMar>
            <w:top w:w="0" w:type="dxa"/>
            <w:left w:w="108" w:type="dxa"/>
            <w:bottom w:w="0" w:type="dxa"/>
            <w:right w:w="108" w:type="dxa"/>
          </w:tblCellMar>
        </w:tblPrEx>
        <w:trPr>
          <w:trHeight w:val="420" w:hRule="atLeast"/>
          <w:jc w:val="center"/>
        </w:trPr>
        <w:tc>
          <w:tcPr>
            <w:tcW w:w="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8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ascii="黑体" w:hAnsi="宋体" w:eastAsia="黑体" w:cs="宋体"/>
                <w:color w:val="000000"/>
                <w:kern w:val="0"/>
                <w:sz w:val="22"/>
              </w:rPr>
              <w:t>公开主体</w:t>
            </w:r>
          </w:p>
        </w:tc>
        <w:tc>
          <w:tcPr>
            <w:tcW w:w="18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025"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Layout w:type="fixed"/>
          <w:tblCellMar>
            <w:top w:w="0" w:type="dxa"/>
            <w:left w:w="108" w:type="dxa"/>
            <w:bottom w:w="0" w:type="dxa"/>
            <w:right w:w="108" w:type="dxa"/>
          </w:tblCellMar>
        </w:tblPrEx>
        <w:trPr>
          <w:trHeight w:val="1123"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color w:val="000000"/>
                <w:kern w:val="0"/>
                <w:sz w:val="22"/>
              </w:rPr>
            </w:pPr>
          </w:p>
        </w:tc>
        <w:tc>
          <w:tcPr>
            <w:tcW w:w="19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color w:val="000000"/>
                <w:kern w:val="0"/>
                <w:sz w:val="22"/>
              </w:rPr>
            </w:pPr>
          </w:p>
        </w:tc>
        <w:tc>
          <w:tcPr>
            <w:tcW w:w="2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color w:val="000000"/>
                <w:kern w:val="0"/>
                <w:sz w:val="22"/>
              </w:rPr>
            </w:pPr>
          </w:p>
        </w:tc>
        <w:tc>
          <w:tcPr>
            <w:tcW w:w="98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pPr>
          </w:p>
        </w:tc>
        <w:tc>
          <w:tcPr>
            <w:tcW w:w="18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kern w:val="0"/>
                <w:sz w:val="22"/>
              </w:rPr>
            </w:pPr>
          </w:p>
        </w:tc>
        <w:tc>
          <w:tcPr>
            <w:tcW w:w="467"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558"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664"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tblPrEx>
          <w:tblLayout w:type="fixed"/>
          <w:tblCellMar>
            <w:top w:w="0" w:type="dxa"/>
            <w:left w:w="108" w:type="dxa"/>
            <w:bottom w:w="0" w:type="dxa"/>
            <w:right w:w="108" w:type="dxa"/>
          </w:tblCellMar>
        </w:tblPrEx>
        <w:trPr>
          <w:trHeight w:val="908"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left w:val="nil"/>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法律法规</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jc w:val="left"/>
              <w:rPr>
                <w:rFonts w:ascii="仿宋_GB2312" w:eastAsia="仿宋_GB2312"/>
                <w:sz w:val="18"/>
                <w:szCs w:val="18"/>
              </w:rPr>
            </w:pPr>
            <w:r>
              <w:rPr>
                <w:rFonts w:hint="eastAsia" w:eastAsia="方正仿宋_GBK" w:cs="方正仿宋_GBK"/>
                <w:color w:val="000000"/>
                <w:sz w:val="24"/>
              </w:rPr>
              <w:t xml:space="preserve">□其他 </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952"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left w:val="nil"/>
              <w:right w:val="single" w:color="auto" w:sz="4" w:space="0"/>
            </w:tcBorders>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部门和地方规章</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与救灾有关的部门和地方规章、规范性文件</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jc w:val="left"/>
              <w:rPr>
                <w:rFonts w:ascii="仿宋_GB2312" w:eastAsia="仿宋_GB2312"/>
                <w:sz w:val="18"/>
                <w:szCs w:val="18"/>
              </w:rPr>
            </w:pPr>
            <w:r>
              <w:rPr>
                <w:rFonts w:hint="eastAsia" w:eastAsia="方正仿宋_GBK" w:cs="方正仿宋_GBK"/>
                <w:color w:val="000000"/>
                <w:sz w:val="24"/>
              </w:rPr>
              <w:t xml:space="preserve">□其他 </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82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left w:val="nil"/>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top"/>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jc w:val="left"/>
              <w:rPr>
                <w:rFonts w:hint="eastAsia" w:ascii="仿宋_GB2312" w:eastAsia="仿宋_GB2312"/>
                <w:sz w:val="18"/>
                <w:szCs w:val="18"/>
              </w:rPr>
            </w:pPr>
            <w:r>
              <w:rPr>
                <w:rFonts w:hint="eastAsia" w:eastAsia="方正仿宋_GBK" w:cs="方正仿宋_GBK"/>
                <w:color w:val="000000"/>
                <w:sz w:val="24"/>
              </w:rPr>
              <w:t xml:space="preserve">□其他 </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237"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tcW w:w="900" w:type="dxa"/>
            <w:vMerge w:val="restart"/>
            <w:tcBorders>
              <w:left w:val="nil"/>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color w:val="000000"/>
                <w:sz w:val="18"/>
                <w:szCs w:val="18"/>
              </w:rPr>
            </w:pPr>
            <w:r>
              <w:rPr>
                <w:rFonts w:eastAsia="仿宋_GB2312"/>
                <w:color w:val="000000"/>
                <w:sz w:val="18"/>
                <w:szCs w:val="18"/>
              </w:rPr>
              <w:t>《政府信息公开条例》、《关于全面推进政务公开工作的意见》（中办发〔2016〕8号</w:t>
            </w:r>
            <w:r>
              <w:rPr>
                <w:rFonts w:hint="eastAsia" w:ascii="仿宋_GB2312" w:eastAsia="仿宋_GB2312"/>
                <w:color w:val="000000"/>
                <w:sz w:val="18"/>
                <w:szCs w:val="18"/>
              </w:rPr>
              <w:t>）</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jc w:val="left"/>
              <w:rPr>
                <w:rFonts w:ascii="仿宋_GB2312" w:eastAsia="仿宋_GB2312"/>
                <w:sz w:val="18"/>
                <w:szCs w:val="18"/>
              </w:rPr>
            </w:pPr>
            <w:r>
              <w:rPr>
                <w:rFonts w:hint="eastAsia" w:eastAsia="方正仿宋_GBK" w:cs="方正仿宋_GBK"/>
                <w:color w:val="000000"/>
                <w:sz w:val="24"/>
              </w:rPr>
              <w:t xml:space="preserve">□其他 </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left w:val="nil"/>
              <w:right w:val="single" w:color="auto" w:sz="4" w:space="0"/>
            </w:tcBorders>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op w:val="single" w:color="auto" w:sz="4" w:space="0"/>
              <w:left w:val="single" w:color="auto" w:sz="4" w:space="0"/>
              <w:bottom w:val="single" w:color="auto" w:sz="4" w:space="0"/>
              <w:right w:val="single" w:color="auto" w:sz="4" w:space="0"/>
            </w:tcBorders>
            <w:vAlign w:val="center"/>
          </w:tcPr>
          <w:p>
            <w:pPr>
              <w:rPr>
                <w:rFonts w:eastAsia="仿宋_GB2312"/>
                <w:color w:val="000000"/>
                <w:sz w:val="18"/>
                <w:szCs w:val="18"/>
              </w:rPr>
            </w:pPr>
            <w:r>
              <w:rPr>
                <w:rFonts w:eastAsia="仿宋_GB2312"/>
                <w:color w:val="000000"/>
                <w:sz w:val="18"/>
                <w:szCs w:val="18"/>
              </w:rPr>
              <w:t>《政府信息公开条例》、《国务院办公厅关于在政务公开工作中进一步做好政务舆情回应的通知》（国办发〔2016〕61号）</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其他 </w:t>
            </w:r>
            <w:r>
              <w:rPr>
                <w:rFonts w:hint="eastAsia" w:eastAsia="方正仿宋_GBK" w:cs="方正仿宋_GBK"/>
                <w:color w:val="000000"/>
                <w:sz w:val="24"/>
                <w:lang w:eastAsia="zh-CN"/>
              </w:rPr>
              <w:t>（广播电视、纸质媒体）</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7</w:t>
            </w:r>
          </w:p>
        </w:tc>
        <w:tc>
          <w:tcPr>
            <w:tcW w:w="900" w:type="dxa"/>
            <w:vMerge w:val="continue"/>
            <w:tcBorders>
              <w:left w:val="nil"/>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op w:val="single" w:color="auto" w:sz="4" w:space="0"/>
              <w:left w:val="single" w:color="auto" w:sz="4" w:space="0"/>
              <w:bottom w:val="single" w:color="auto" w:sz="4" w:space="0"/>
              <w:right w:val="single" w:color="auto" w:sz="4" w:space="0"/>
            </w:tcBorders>
            <w:vAlign w:val="center"/>
          </w:tcPr>
          <w:p>
            <w:pPr>
              <w:rPr>
                <w:rFonts w:eastAsia="仿宋_GB2312"/>
                <w:color w:val="000000"/>
                <w:sz w:val="18"/>
                <w:szCs w:val="18"/>
              </w:rPr>
            </w:pPr>
            <w:r>
              <w:rPr>
                <w:rFonts w:eastAsia="仿宋_GB2312"/>
                <w:color w:val="000000"/>
                <w:sz w:val="18"/>
                <w:szCs w:val="18"/>
              </w:rPr>
              <w:t>《政府信息公开条例》、《关于全面推进政务公开工作的意见》（中办发〔2016〕8号）</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240" w:lineRule="exact"/>
              <w:jc w:val="left"/>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（便民服务站）</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8</w:t>
            </w:r>
          </w:p>
        </w:tc>
        <w:tc>
          <w:tcPr>
            <w:tcW w:w="900" w:type="dxa"/>
            <w:tcBorders>
              <w:left w:val="nil"/>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征集采纳社会公众意见情况</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重大决策草案公布后征集到的社会公众意见情况、采纳与否情况及理由等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eastAsia="仿宋_GB2312"/>
                <w:color w:val="000000"/>
                <w:sz w:val="18"/>
                <w:szCs w:val="18"/>
              </w:rPr>
            </w:pPr>
            <w:r>
              <w:rPr>
                <w:rFonts w:eastAsia="仿宋_GB2312"/>
                <w:color w:val="000000"/>
                <w:sz w:val="18"/>
                <w:szCs w:val="18"/>
              </w:rPr>
              <w:t>《政府信息公开条例》、《关于全面推进政务公开工作的意见》（中办发〔2016〕8号）</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征求意见时对外公布的时限内公开</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jc w:val="left"/>
              <w:rPr>
                <w:rFonts w:ascii="仿宋_GB2312" w:hAnsi="宋体" w:eastAsia="仿宋_GB2312" w:cs="宋体"/>
                <w:sz w:val="18"/>
                <w:szCs w:val="18"/>
              </w:rPr>
            </w:pPr>
            <w:r>
              <w:rPr>
                <w:rFonts w:hint="eastAsia" w:eastAsia="方正仿宋_GBK" w:cs="方正仿宋_GBK"/>
                <w:color w:val="000000"/>
                <w:sz w:val="24"/>
              </w:rPr>
              <w:t>□其他</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tcBorders>
              <w:left w:val="nil"/>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备灾</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综合减灾示范社区</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综合减灾示范社区分布情况（其具体位置、创建时间、创建级别等）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eastAsia="仿宋_GB2312"/>
                <w:sz w:val="18"/>
                <w:szCs w:val="18"/>
              </w:rPr>
            </w:pPr>
            <w:r>
              <w:rPr>
                <w:rFonts w:eastAsia="仿宋_GB2312"/>
                <w:sz w:val="18"/>
                <w:szCs w:val="18"/>
              </w:rPr>
              <w:t>《政府信息公开条例》、《社会救助暂行办法》（国令第649号）、《国家综合防灾减灾规划（2016-2020年）》（国办发〔2016〕104号）</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jc w:val="left"/>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（广播电视）</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tcBorders>
              <w:left w:val="nil"/>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eastAsia="仿宋_GB2312"/>
                <w:color w:val="000000"/>
                <w:sz w:val="18"/>
                <w:szCs w:val="18"/>
              </w:rPr>
            </w:pPr>
            <w:r>
              <w:rPr>
                <w:rFonts w:eastAsia="仿宋_GB2312"/>
                <w:color w:val="000000"/>
                <w:sz w:val="18"/>
                <w:szCs w:val="18"/>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（纸质媒体、广播电视）</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113"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restart"/>
            <w:tcBorders>
              <w:left w:val="nil"/>
              <w:right w:val="single" w:color="auto" w:sz="4" w:space="0"/>
            </w:tcBorders>
            <w:vAlign w:val="center"/>
          </w:tcPr>
          <w:p>
            <w:pPr>
              <w:jc w:val="center"/>
              <w:rPr>
                <w:rFonts w:hint="eastAsia" w:ascii="仿宋_GB2312" w:eastAsia="仿宋_GB2312"/>
                <w:sz w:val="18"/>
                <w:szCs w:val="18"/>
              </w:rPr>
            </w:pPr>
            <w:r>
              <w:rPr>
                <w:rFonts w:hint="eastAsia" w:ascii="仿宋_GB2312" w:eastAsia="仿宋_GB2312"/>
                <w:sz w:val="18"/>
                <w:szCs w:val="18"/>
              </w:rPr>
              <w:t>灾害</w:t>
            </w:r>
          </w:p>
          <w:p>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应急管理部门审批</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op w:val="single" w:color="auto" w:sz="4" w:space="0"/>
              <w:left w:val="single" w:color="auto" w:sz="4" w:space="0"/>
              <w:bottom w:val="single" w:color="auto" w:sz="4" w:space="0"/>
              <w:right w:val="single" w:color="auto" w:sz="4" w:space="0"/>
            </w:tcBorders>
            <w:vAlign w:val="center"/>
          </w:tcPr>
          <w:p>
            <w:pPr>
              <w:rPr>
                <w:rFonts w:eastAsia="仿宋_GB2312"/>
                <w:color w:val="000000"/>
                <w:sz w:val="18"/>
                <w:szCs w:val="18"/>
              </w:rPr>
            </w:pPr>
            <w:r>
              <w:rPr>
                <w:rFonts w:eastAsia="仿宋_GB2312"/>
                <w:color w:val="000000"/>
                <w:sz w:val="18"/>
                <w:szCs w:val="18"/>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（纸质媒体、广播电视）</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2403"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continue"/>
            <w:tcBorders>
              <w:left w:val="nil"/>
              <w:bottom w:val="single" w:color="auto" w:sz="4" w:space="0"/>
              <w:right w:val="single" w:color="auto" w:sz="4" w:space="0"/>
            </w:tcBorders>
            <w:vAlign w:val="center"/>
          </w:tcPr>
          <w:p>
            <w:pPr>
              <w:jc w:val="center"/>
              <w:rPr>
                <w:rFonts w:ascii="仿宋_GB2312" w:hAnsi="宋体" w:eastAsia="仿宋_GB2312" w:cs="宋体"/>
                <w:sz w:val="18"/>
                <w:szCs w:val="18"/>
              </w:rPr>
            </w:pP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op w:val="single" w:color="auto" w:sz="4" w:space="0"/>
              <w:left w:val="single" w:color="auto" w:sz="4" w:space="0"/>
              <w:bottom w:val="single" w:color="auto" w:sz="4" w:space="0"/>
              <w:right w:val="single" w:color="auto" w:sz="4" w:space="0"/>
            </w:tcBorders>
            <w:vAlign w:val="center"/>
          </w:tcPr>
          <w:p>
            <w:pPr>
              <w:rPr>
                <w:rFonts w:eastAsia="仿宋_GB2312"/>
                <w:color w:val="000000"/>
                <w:sz w:val="18"/>
                <w:szCs w:val="18"/>
              </w:rPr>
            </w:pPr>
            <w:r>
              <w:rPr>
                <w:rFonts w:eastAsia="仿宋_GB2312"/>
                <w:color w:val="000000"/>
                <w:sz w:val="18"/>
                <w:szCs w:val="18"/>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w:t>
            </w:r>
            <w:r>
              <w:rPr>
                <w:rFonts w:hint="eastAsia" w:eastAsia="方正仿宋_GBK" w:cs="方正仿宋_GBK"/>
                <w:color w:val="000000"/>
                <w:spacing w:val="-2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（纸质媒体、广播电视）</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tcBorders>
              <w:left w:val="nil"/>
              <w:bottom w:val="single" w:color="auto" w:sz="4" w:space="0"/>
              <w:right w:val="single" w:color="auto" w:sz="4" w:space="0"/>
            </w:tcBorders>
            <w:vAlign w:val="center"/>
          </w:tcPr>
          <w:p>
            <w:pPr>
              <w:jc w:val="center"/>
              <w:rPr>
                <w:rFonts w:hint="eastAsia" w:ascii="仿宋_GB2312" w:eastAsia="仿宋_GB2312"/>
                <w:sz w:val="18"/>
                <w:szCs w:val="18"/>
              </w:rPr>
            </w:pPr>
            <w:r>
              <w:rPr>
                <w:rFonts w:hint="eastAsia" w:ascii="仿宋_GB2312" w:eastAsia="仿宋_GB2312"/>
                <w:sz w:val="18"/>
                <w:szCs w:val="18"/>
              </w:rPr>
              <w:t>灾后</w:t>
            </w:r>
          </w:p>
          <w:p>
            <w:pPr>
              <w:jc w:val="center"/>
              <w:rPr>
                <w:rFonts w:hint="eastAsia"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op w:val="single" w:color="auto" w:sz="4" w:space="0"/>
              <w:left w:val="single" w:color="auto" w:sz="4" w:space="0"/>
              <w:bottom w:val="single" w:color="auto" w:sz="4" w:space="0"/>
              <w:right w:val="single" w:color="auto" w:sz="4" w:space="0"/>
            </w:tcBorders>
            <w:vAlign w:val="center"/>
          </w:tcPr>
          <w:p>
            <w:pPr>
              <w:spacing w:line="420" w:lineRule="exact"/>
              <w:rPr>
                <w:rFonts w:eastAsia="仿宋_GB2312"/>
                <w:color w:val="000000"/>
                <w:sz w:val="18"/>
                <w:szCs w:val="18"/>
              </w:rPr>
            </w:pPr>
            <w:r>
              <w:rPr>
                <w:rFonts w:eastAsia="仿宋_GB2312"/>
                <w:color w:val="000000"/>
                <w:sz w:val="18"/>
                <w:szCs w:val="18"/>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（纸质媒体、广播电视）</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17</w:t>
            </w:r>
          </w:p>
        </w:tc>
        <w:tc>
          <w:tcPr>
            <w:tcW w:w="900" w:type="dxa"/>
            <w:vMerge w:val="restart"/>
            <w:tcBorders>
              <w:left w:val="nil"/>
              <w:right w:val="single" w:color="auto" w:sz="4" w:space="0"/>
            </w:tcBorders>
            <w:vAlign w:val="center"/>
          </w:tcPr>
          <w:p>
            <w:pPr>
              <w:jc w:val="center"/>
              <w:rPr>
                <w:rFonts w:hint="eastAsia" w:ascii="仿宋_GB2312" w:eastAsia="仿宋_GB2312"/>
                <w:sz w:val="18"/>
                <w:szCs w:val="18"/>
              </w:rPr>
            </w:pPr>
            <w:r>
              <w:rPr>
                <w:rFonts w:hint="eastAsia" w:ascii="仿宋_GB2312" w:eastAsia="仿宋_GB2312"/>
                <w:sz w:val="18"/>
                <w:szCs w:val="18"/>
              </w:rPr>
              <w:t>款物</w:t>
            </w:r>
          </w:p>
          <w:p>
            <w:pPr>
              <w:jc w:val="center"/>
              <w:rPr>
                <w:rFonts w:hint="eastAsia" w:ascii="仿宋_GB2312" w:hAnsi="宋体" w:eastAsia="仿宋_GB2312" w:cs="宋体"/>
                <w:sz w:val="18"/>
                <w:szCs w:val="18"/>
              </w:rPr>
            </w:pPr>
            <w:r>
              <w:rPr>
                <w:rFonts w:hint="eastAsia" w:ascii="仿宋_GB2312" w:eastAsia="仿宋_GB2312"/>
                <w:sz w:val="18"/>
                <w:szCs w:val="18"/>
              </w:rPr>
              <w:t>管理</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（纸质媒体、广播电视）</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18</w:t>
            </w:r>
          </w:p>
        </w:tc>
        <w:tc>
          <w:tcPr>
            <w:tcW w:w="900" w:type="dxa"/>
            <w:vMerge w:val="continue"/>
            <w:tcBorders>
              <w:left w:val="nil"/>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（纸质媒体、广播电视）</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19</w:t>
            </w:r>
          </w:p>
        </w:tc>
        <w:tc>
          <w:tcPr>
            <w:tcW w:w="900" w:type="dxa"/>
            <w:tcBorders>
              <w:left w:val="nil"/>
              <w:bottom w:val="single" w:color="auto" w:sz="4" w:space="0"/>
              <w:right w:val="single" w:color="auto" w:sz="4" w:space="0"/>
            </w:tcBorders>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工作</w:t>
            </w:r>
          </w:p>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983" w:type="dxa"/>
            <w:tcBorders>
              <w:top w:val="single" w:color="auto" w:sz="4" w:space="0"/>
              <w:left w:val="single" w:color="auto" w:sz="4" w:space="0"/>
              <w:bottom w:val="single" w:color="auto" w:sz="4" w:space="0"/>
              <w:right w:val="single" w:color="auto" w:sz="4" w:space="0"/>
            </w:tcBorders>
            <w:vAlign w:val="center"/>
          </w:tcPr>
          <w:p>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spacing w:line="240" w:lineRule="exact"/>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（纸质媒体、广播电视）</w:t>
            </w:r>
          </w:p>
        </w:tc>
        <w:tc>
          <w:tcPr>
            <w:tcW w:w="46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bl>
    <w:p>
      <w:pPr>
        <w:jc w:val="center"/>
        <w:rPr>
          <w:rFonts w:hint="eastAsia" w:ascii="方正小标宋_GBK" w:eastAsia="方正小标宋_GBK"/>
          <w:sz w:val="44"/>
          <w:szCs w:val="44"/>
        </w:rPr>
      </w:pPr>
      <w:bookmarkStart w:id="10" w:name="_Toc24724727"/>
      <w:r>
        <w:rPr>
          <w:rFonts w:ascii="方正小标宋_GBK" w:hAnsi="方正小标宋_GBK" w:eastAsia="方正小标宋_GBK"/>
          <w:b/>
          <w:bCs/>
          <w:sz w:val="30"/>
        </w:rPr>
        <w:br w:type="page"/>
      </w:r>
      <w:r>
        <w:rPr>
          <w:rFonts w:hint="eastAsia" w:ascii="方正小标宋_GBK" w:eastAsia="方正小标宋_GBK"/>
          <w:sz w:val="44"/>
          <w:szCs w:val="44"/>
        </w:rPr>
        <w:t>（二十四）食品药品监管领域基层政务公开标准目录</w:t>
      </w:r>
      <w:bookmarkEnd w:id="10"/>
    </w:p>
    <w:p>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永福县罗锦镇人民政府</w:t>
      </w:r>
    </w:p>
    <w:tbl>
      <w:tblPr>
        <w:tblStyle w:val="4"/>
        <w:tblW w:w="15480" w:type="dxa"/>
        <w:jc w:val="center"/>
        <w:tblInd w:w="0" w:type="dxa"/>
        <w:tblLayout w:type="fixed"/>
        <w:tblCellMar>
          <w:top w:w="0" w:type="dxa"/>
          <w:left w:w="108" w:type="dxa"/>
          <w:bottom w:w="0" w:type="dxa"/>
          <w:right w:w="108" w:type="dxa"/>
        </w:tblCellMar>
      </w:tblPr>
      <w:tblGrid>
        <w:gridCol w:w="540"/>
        <w:gridCol w:w="720"/>
        <w:gridCol w:w="900"/>
        <w:gridCol w:w="1980"/>
        <w:gridCol w:w="1980"/>
        <w:gridCol w:w="1260"/>
        <w:gridCol w:w="1440"/>
        <w:gridCol w:w="2520"/>
        <w:gridCol w:w="720"/>
        <w:gridCol w:w="709"/>
        <w:gridCol w:w="551"/>
        <w:gridCol w:w="720"/>
        <w:gridCol w:w="720"/>
        <w:gridCol w:w="720"/>
      </w:tblGrid>
      <w:tr>
        <w:tblPrEx>
          <w:tblLayout w:type="fixed"/>
          <w:tblCellMar>
            <w:top w:w="0" w:type="dxa"/>
            <w:left w:w="108" w:type="dxa"/>
            <w:bottom w:w="0" w:type="dxa"/>
            <w:right w:w="108" w:type="dxa"/>
          </w:tblCellMar>
        </w:tblPrEx>
        <w:trPr>
          <w:trHeight w:val="420" w:hRule="atLeast"/>
          <w:tblHeader/>
          <w:jc w:val="center"/>
        </w:trPr>
        <w:tc>
          <w:tcPr>
            <w:tcW w:w="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color w:val="000000"/>
                <w:kern w:val="0"/>
                <w:sz w:val="22"/>
              </w:rPr>
            </w:pPr>
            <w:r>
              <w:rPr>
                <w:rFonts w:hAnsi="宋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ascii="黑体" w:hAnsi="宋体" w:eastAsia="黑体" w:cs="宋体"/>
                <w:color w:val="000000"/>
                <w:kern w:val="0"/>
                <w:sz w:val="22"/>
              </w:rPr>
              <w:t>公开主体</w:t>
            </w:r>
          </w:p>
        </w:tc>
        <w:tc>
          <w:tcPr>
            <w:tcW w:w="25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Layout w:type="fixed"/>
          <w:tblCellMar>
            <w:top w:w="0" w:type="dxa"/>
            <w:left w:w="108" w:type="dxa"/>
            <w:bottom w:w="0" w:type="dxa"/>
            <w:right w:w="108" w:type="dxa"/>
          </w:tblCellMar>
        </w:tblPrEx>
        <w:trPr>
          <w:trHeight w:val="1123" w:hRule="atLeast"/>
          <w:tblHeader/>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2"/>
              </w:rPr>
            </w:pP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25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 w:val="22"/>
              </w:rPr>
            </w:pP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Layout w:type="fixed"/>
          <w:tblCellMar>
            <w:top w:w="0" w:type="dxa"/>
            <w:left w:w="108" w:type="dxa"/>
            <w:bottom w:w="0" w:type="dxa"/>
            <w:right w:w="108" w:type="dxa"/>
          </w:tblCellMar>
        </w:tblPrEx>
        <w:trPr>
          <w:trHeight w:val="2486" w:hRule="atLeast"/>
          <w:tblHeader/>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ascii="仿宋_GB2312" w:hAnsi="宋体" w:eastAsia="仿宋_GB2312"/>
                <w:sz w:val="18"/>
                <w:szCs w:val="18"/>
              </w:rPr>
              <w:t>5</w:t>
            </w:r>
          </w:p>
        </w:tc>
        <w:tc>
          <w:tcPr>
            <w:tcW w:w="720" w:type="dxa"/>
            <w:tcBorders>
              <w:top w:val="single" w:color="auto" w:sz="4" w:space="0"/>
              <w:left w:val="nil"/>
              <w:bottom w:val="single" w:color="auto" w:sz="4" w:space="0"/>
              <w:right w:val="single" w:color="auto" w:sz="4" w:space="0"/>
            </w:tcBorders>
            <w:vAlign w:val="center"/>
          </w:tcPr>
          <w:p>
            <w:pPr>
              <w:spacing w:line="300" w:lineRule="exact"/>
              <w:rPr>
                <w:rFonts w:hint="eastAsia" w:ascii="仿宋_GB2312" w:hAnsi="宋体" w:eastAsia="仿宋_GB2312"/>
                <w:sz w:val="18"/>
                <w:szCs w:val="18"/>
              </w:rPr>
            </w:pPr>
            <w:r>
              <w:rPr>
                <w:rFonts w:hint="eastAsia" w:ascii="仿宋_GB2312" w:hAnsi="宋体" w:eastAsia="仿宋_GB2312"/>
                <w:sz w:val="18"/>
                <w:szCs w:val="18"/>
              </w:rPr>
              <w:t>监督</w:t>
            </w:r>
          </w:p>
          <w:p>
            <w:pPr>
              <w:spacing w:line="300" w:lineRule="exact"/>
              <w:rPr>
                <w:rFonts w:ascii="仿宋_GB2312" w:hAnsi="宋体" w:eastAsia="仿宋_GB2312"/>
                <w:sz w:val="18"/>
                <w:szCs w:val="18"/>
              </w:rPr>
            </w:pPr>
            <w:r>
              <w:rPr>
                <w:rFonts w:hint="eastAsia" w:ascii="仿宋_GB2312" w:hAnsi="宋体" w:eastAsia="仿宋_GB2312"/>
                <w:sz w:val="18"/>
                <w:szCs w:val="18"/>
              </w:rPr>
              <w:t>检查</w:t>
            </w:r>
          </w:p>
        </w:tc>
        <w:tc>
          <w:tcPr>
            <w:tcW w:w="90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食品生产经营监督检查</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检查制度、检查标准、检查结果等</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eastAsia="仿宋_GB2312"/>
                <w:sz w:val="18"/>
                <w:szCs w:val="18"/>
              </w:rPr>
            </w:pPr>
            <w:r>
              <w:rPr>
                <w:rFonts w:eastAsia="仿宋_GB2312"/>
                <w:sz w:val="18"/>
                <w:szCs w:val="18"/>
              </w:rPr>
              <w:t>《食品安全法》《政府信息公开条例》《关于全面推进政务公开工作的意见》（中办发〔2016〕8号）《食品生产经营日常监督检查管理办法》（国家食品药品监督管理总局令第23号）《食品药品安全监管信息公开管理办法》（食药监法〔2017〕125号）</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w:t>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300" w:lineRule="exact"/>
              <w:rPr>
                <w:rFonts w:ascii="仿宋_GB2312" w:hAnsi="宋体"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w:t>
            </w:r>
            <w:r>
              <w:rPr>
                <w:rFonts w:hint="eastAsia" w:eastAsia="方正仿宋_GBK" w:cs="方正仿宋_GBK"/>
                <w:color w:val="000000"/>
                <w:sz w:val="24"/>
              </w:rPr>
              <w:t>国家企业信用信息公示系统</w:t>
            </w:r>
            <w:r>
              <w:rPr>
                <w:rFonts w:hint="eastAsia" w:eastAsia="方正仿宋_GBK" w:cs="方正仿宋_GBK"/>
                <w:color w:val="000000"/>
                <w:sz w:val="24"/>
                <w:lang w:eastAsia="zh-CN"/>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vAlign w:val="top"/>
          </w:tcPr>
          <w:p>
            <w:pPr>
              <w:spacing w:line="300" w:lineRule="exact"/>
              <w:jc w:val="center"/>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r>
      <w:tr>
        <w:tblPrEx>
          <w:tblLayout w:type="fixed"/>
          <w:tblCellMar>
            <w:top w:w="0" w:type="dxa"/>
            <w:left w:w="108" w:type="dxa"/>
            <w:bottom w:w="0" w:type="dxa"/>
            <w:right w:w="108" w:type="dxa"/>
          </w:tblCellMar>
        </w:tblPrEx>
        <w:trPr>
          <w:trHeight w:val="1123" w:hRule="atLeast"/>
          <w:tblHeader/>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ascii="仿宋_GB2312" w:hAnsi="宋体" w:eastAsia="仿宋_GB2312"/>
                <w:sz w:val="18"/>
                <w:szCs w:val="18"/>
              </w:rPr>
              <w:t>12</w:t>
            </w:r>
          </w:p>
        </w:tc>
        <w:tc>
          <w:tcPr>
            <w:tcW w:w="720" w:type="dxa"/>
            <w:tcBorders>
              <w:top w:val="single" w:color="auto" w:sz="4" w:space="0"/>
              <w:left w:val="nil"/>
              <w:right w:val="single" w:color="auto" w:sz="4" w:space="0"/>
            </w:tcBorders>
            <w:vAlign w:val="center"/>
          </w:tcPr>
          <w:p>
            <w:pPr>
              <w:spacing w:line="300" w:lineRule="exact"/>
              <w:rPr>
                <w:rFonts w:hint="eastAsia" w:ascii="仿宋_GB2312" w:hAnsi="宋体" w:eastAsia="仿宋_GB2312"/>
                <w:sz w:val="18"/>
                <w:szCs w:val="18"/>
              </w:rPr>
            </w:pPr>
            <w:r>
              <w:rPr>
                <w:rFonts w:hint="eastAsia" w:ascii="仿宋_GB2312" w:hAnsi="宋体" w:eastAsia="仿宋_GB2312"/>
                <w:sz w:val="18"/>
                <w:szCs w:val="18"/>
              </w:rPr>
              <w:t>行政</w:t>
            </w:r>
          </w:p>
          <w:p>
            <w:pPr>
              <w:spacing w:line="300" w:lineRule="exact"/>
              <w:rPr>
                <w:rFonts w:ascii="仿宋_GB2312" w:hAnsi="宋体" w:eastAsia="仿宋_GB2312"/>
                <w:sz w:val="18"/>
                <w:szCs w:val="18"/>
              </w:rPr>
            </w:pPr>
            <w:r>
              <w:rPr>
                <w:rFonts w:hint="eastAsia" w:ascii="仿宋_GB2312" w:hAnsi="宋体" w:eastAsia="仿宋_GB2312"/>
                <w:sz w:val="18"/>
                <w:szCs w:val="18"/>
              </w:rPr>
              <w:t>处罚</w:t>
            </w:r>
          </w:p>
        </w:tc>
        <w:tc>
          <w:tcPr>
            <w:tcW w:w="90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处罚对象、案件名称、违法主要事实、处罚种类和内容、处罚依据、作出处罚决定部门、处罚时间、处罚决定书文号、处罚履行方式和期限等</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eastAsia="仿宋_GB2312"/>
                <w:sz w:val="18"/>
                <w:szCs w:val="18"/>
              </w:rPr>
            </w:pPr>
            <w:r>
              <w:rPr>
                <w:rFonts w:eastAsia="仿宋_GB2312"/>
                <w:sz w:val="18"/>
                <w:szCs w:val="18"/>
              </w:rPr>
              <w:t>《政府信息公开条例》《关于全面推进政务公开工作的意见》（中办发〔2016〕8号）《食品药品行政处罚案件信息公开实施细则》（食药监稽〔2017〕121号）、《市场监督管理行政处罚程序暂行规定》（市场监管总局令第2号）</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行政处罚决定形成之日起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w:t>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pacing w:line="300" w:lineRule="exact"/>
              <w:rPr>
                <w:rFonts w:ascii="仿宋_GB2312" w:hAnsi="宋体"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w:t>
            </w:r>
            <w:r>
              <w:rPr>
                <w:rFonts w:hint="eastAsia" w:eastAsia="方正仿宋_GBK" w:cs="方正仿宋_GBK"/>
                <w:color w:val="000000"/>
                <w:sz w:val="24"/>
              </w:rPr>
              <w:t>国家企业信用信息公示系统</w:t>
            </w:r>
            <w:r>
              <w:rPr>
                <w:rFonts w:hint="eastAsia" w:eastAsia="方正仿宋_GBK" w:cs="方正仿宋_GBK"/>
                <w:color w:val="000000"/>
                <w:sz w:val="24"/>
                <w:lang w:eastAsia="zh-CN"/>
              </w:rPr>
              <w:t>）</w:t>
            </w:r>
          </w:p>
        </w:tc>
        <w:tc>
          <w:tcPr>
            <w:tcW w:w="720"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w:t>
            </w:r>
          </w:p>
        </w:tc>
      </w:tr>
      <w:tr>
        <w:tblPrEx>
          <w:tblLayout w:type="fixed"/>
          <w:tblCellMar>
            <w:top w:w="0" w:type="dxa"/>
            <w:left w:w="108" w:type="dxa"/>
            <w:bottom w:w="0" w:type="dxa"/>
            <w:right w:w="108" w:type="dxa"/>
          </w:tblCellMar>
        </w:tblPrEx>
        <w:trPr>
          <w:trHeight w:val="1123" w:hRule="atLeast"/>
          <w:tblHeader/>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ascii="仿宋_GB2312" w:hAnsi="宋体" w:eastAsia="仿宋_GB2312"/>
                <w:sz w:val="18"/>
                <w:szCs w:val="18"/>
              </w:rPr>
              <w:t>16</w:t>
            </w:r>
          </w:p>
        </w:tc>
        <w:tc>
          <w:tcPr>
            <w:tcW w:w="720" w:type="dxa"/>
            <w:tcBorders>
              <w:top w:val="single" w:color="auto" w:sz="4" w:space="0"/>
              <w:left w:val="nil"/>
              <w:bottom w:val="single" w:color="auto" w:sz="4" w:space="0"/>
              <w:right w:val="single" w:color="auto" w:sz="4" w:space="0"/>
            </w:tcBorders>
            <w:vAlign w:val="center"/>
          </w:tcPr>
          <w:p>
            <w:pPr>
              <w:spacing w:line="300" w:lineRule="exact"/>
              <w:jc w:val="left"/>
              <w:rPr>
                <w:rFonts w:hint="eastAsia" w:ascii="仿宋_GB2312" w:hAnsi="宋体" w:eastAsia="仿宋_GB2312"/>
                <w:sz w:val="18"/>
                <w:szCs w:val="18"/>
              </w:rPr>
            </w:pPr>
            <w:r>
              <w:rPr>
                <w:rFonts w:hint="eastAsia" w:ascii="仿宋_GB2312" w:hAnsi="宋体" w:eastAsia="仿宋_GB2312"/>
                <w:sz w:val="18"/>
                <w:szCs w:val="18"/>
              </w:rPr>
              <w:t>公共</w:t>
            </w:r>
          </w:p>
          <w:p>
            <w:pPr>
              <w:spacing w:line="300" w:lineRule="exact"/>
              <w:jc w:val="left"/>
              <w:rPr>
                <w:rFonts w:ascii="仿宋_GB2312" w:hAnsi="宋体" w:eastAsia="仿宋_GB2312"/>
                <w:sz w:val="18"/>
                <w:szCs w:val="18"/>
              </w:rPr>
            </w:pPr>
            <w:r>
              <w:rPr>
                <w:rFonts w:hint="eastAsia" w:ascii="仿宋_GB2312" w:hAnsi="宋体" w:eastAsia="仿宋_GB2312"/>
                <w:sz w:val="18"/>
                <w:szCs w:val="18"/>
              </w:rPr>
              <w:t>服务</w:t>
            </w:r>
          </w:p>
        </w:tc>
        <w:tc>
          <w:tcPr>
            <w:tcW w:w="90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食品安全消费提示警示</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sz w:val="18"/>
                <w:szCs w:val="18"/>
              </w:rPr>
            </w:pPr>
            <w:r>
              <w:rPr>
                <w:rFonts w:hint="eastAsia" w:ascii="仿宋_GB2312" w:hAnsi="宋体" w:eastAsia="仿宋_GB2312"/>
                <w:sz w:val="18"/>
                <w:szCs w:val="18"/>
              </w:rPr>
              <w:t>食品安全消费提示、警示信息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eastAsia="仿宋_GB2312"/>
                <w:sz w:val="18"/>
                <w:szCs w:val="18"/>
              </w:rPr>
            </w:pPr>
            <w:r>
              <w:rPr>
                <w:rFonts w:eastAsia="仿宋_GB2312"/>
                <w:sz w:val="18"/>
                <w:szCs w:val="18"/>
              </w:rPr>
              <w:t>《政府信息公开条例》《关于全面推进政务公开工作的意见》（中办发〔2016〕8号）</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w:t>
            </w:r>
            <w:r>
              <w:rPr>
                <w:rFonts w:ascii="仿宋_GB2312" w:hAnsi="宋体" w:eastAsia="仿宋_GB2312"/>
                <w:sz w:val="18"/>
                <w:szCs w:val="18"/>
              </w:rPr>
              <w:t>7</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w:t>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widowControl/>
              <w:spacing w:line="300" w:lineRule="exact"/>
              <w:jc w:val="left"/>
              <w:rPr>
                <w:rFonts w:hint="eastAsia" w:ascii="仿宋_GB2312" w:hAnsi="宋体" w:eastAsia="仿宋_GB2312"/>
                <w:sz w:val="18"/>
                <w:szCs w:val="18"/>
              </w:rPr>
            </w:pPr>
            <w:r>
              <w:rPr>
                <w:rFonts w:hint="eastAsia" w:eastAsia="方正仿宋_GBK" w:cs="方正仿宋_GBK"/>
                <w:color w:val="000000"/>
                <w:sz w:val="24"/>
              </w:rPr>
              <w:t>□其他</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r>
      <w:tr>
        <w:tblPrEx>
          <w:tblLayout w:type="fixed"/>
          <w:tblCellMar>
            <w:top w:w="0" w:type="dxa"/>
            <w:left w:w="108" w:type="dxa"/>
            <w:bottom w:w="0" w:type="dxa"/>
            <w:right w:w="108" w:type="dxa"/>
          </w:tblCellMar>
        </w:tblPrEx>
        <w:trPr>
          <w:trHeight w:val="1123" w:hRule="atLeast"/>
          <w:tblHeader/>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17</w:t>
            </w:r>
          </w:p>
        </w:tc>
        <w:tc>
          <w:tcPr>
            <w:tcW w:w="720" w:type="dxa"/>
            <w:vMerge w:val="restart"/>
            <w:tcBorders>
              <w:top w:val="single" w:color="auto" w:sz="4" w:space="0"/>
              <w:left w:val="nil"/>
              <w:right w:val="single" w:color="auto" w:sz="4" w:space="0"/>
            </w:tcBorders>
            <w:vAlign w:val="center"/>
          </w:tcPr>
          <w:p>
            <w:pPr>
              <w:spacing w:line="300" w:lineRule="exact"/>
              <w:jc w:val="left"/>
              <w:rPr>
                <w:rFonts w:hint="eastAsia" w:ascii="仿宋_GB2312" w:hAnsi="宋体" w:eastAsia="仿宋_GB2312"/>
                <w:sz w:val="18"/>
                <w:szCs w:val="18"/>
              </w:rPr>
            </w:pPr>
            <w:r>
              <w:rPr>
                <w:rFonts w:hint="eastAsia" w:ascii="仿宋_GB2312" w:hAnsi="宋体" w:eastAsia="仿宋_GB2312"/>
                <w:sz w:val="18"/>
                <w:szCs w:val="18"/>
              </w:rPr>
              <w:t>公共</w:t>
            </w:r>
          </w:p>
          <w:p>
            <w:pPr>
              <w:spacing w:line="300" w:lineRule="exact"/>
              <w:jc w:val="left"/>
              <w:rPr>
                <w:rFonts w:hint="eastAsia" w:ascii="仿宋_GB2312" w:hAnsi="宋体" w:eastAsia="仿宋_GB2312"/>
                <w:sz w:val="18"/>
                <w:szCs w:val="18"/>
              </w:rPr>
            </w:pPr>
            <w:r>
              <w:rPr>
                <w:rFonts w:hint="eastAsia" w:ascii="仿宋_GB2312" w:hAnsi="宋体" w:eastAsia="仿宋_GB2312"/>
                <w:sz w:val="18"/>
                <w:szCs w:val="18"/>
              </w:rPr>
              <w:t>服务</w:t>
            </w:r>
          </w:p>
        </w:tc>
        <w:tc>
          <w:tcPr>
            <w:tcW w:w="90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食品安全应急处置</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sz w:val="18"/>
                <w:szCs w:val="18"/>
              </w:rPr>
            </w:pPr>
            <w:r>
              <w:rPr>
                <w:rFonts w:hint="eastAsia" w:ascii="仿宋_GB2312" w:hAnsi="宋体" w:eastAsia="仿宋_GB2312"/>
                <w:sz w:val="18"/>
                <w:szCs w:val="18"/>
              </w:rPr>
              <w:t>应急组织机构及职责、应急保障、监测预警、应急响应、热点问题落实情况等</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eastAsia="仿宋_GB2312"/>
                <w:sz w:val="18"/>
                <w:szCs w:val="18"/>
              </w:rPr>
            </w:pPr>
            <w:r>
              <w:rPr>
                <w:rFonts w:eastAsia="仿宋_GB2312"/>
                <w:sz w:val="18"/>
                <w:szCs w:val="18"/>
              </w:rPr>
              <w:t xml:space="preserve">《政府信息公开条例》《关于全面推进政务公开工作的意见》（中办发〔2016〕8号） </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sz w:val="18"/>
                <w:szCs w:val="18"/>
              </w:rPr>
            </w:pPr>
            <w:r>
              <w:rPr>
                <w:rFonts w:hint="eastAsia" w:ascii="仿宋_GB2312" w:hAnsi="宋体" w:eastAsia="仿宋_GB2312"/>
                <w:sz w:val="18"/>
                <w:szCs w:val="18"/>
              </w:rPr>
              <w:t>信息形成之日起20个工作日内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w:t>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widowControl/>
              <w:spacing w:line="300" w:lineRule="exact"/>
              <w:jc w:val="left"/>
              <w:rPr>
                <w:rFonts w:hint="eastAsia" w:ascii="仿宋_GB2312" w:hAnsi="宋体" w:eastAsia="仿宋_GB2312"/>
                <w:kern w:val="0"/>
                <w:sz w:val="18"/>
                <w:szCs w:val="18"/>
                <w:shd w:val="clear" w:color="auto" w:fill="FFFFFF"/>
              </w:rPr>
            </w:pPr>
            <w:r>
              <w:rPr>
                <w:rFonts w:hint="eastAsia" w:eastAsia="方正仿宋_GBK" w:cs="方正仿宋_GBK"/>
                <w:color w:val="000000"/>
                <w:sz w:val="24"/>
              </w:rPr>
              <w:t>□其他</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shd w:val="clear" w:color="auto" w:fill="FFFFFF"/>
              </w:rPr>
            </w:pPr>
          </w:p>
        </w:tc>
        <w:tc>
          <w:tcPr>
            <w:tcW w:w="551"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shd w:val="clear" w:color="auto" w:fill="FFFFFF"/>
              </w:rPr>
              <w:t>√</w:t>
            </w:r>
          </w:p>
        </w:tc>
      </w:tr>
      <w:tr>
        <w:tblPrEx>
          <w:tblLayout w:type="fixed"/>
          <w:tblCellMar>
            <w:top w:w="0" w:type="dxa"/>
            <w:left w:w="108" w:type="dxa"/>
            <w:bottom w:w="0" w:type="dxa"/>
            <w:right w:w="108" w:type="dxa"/>
          </w:tblCellMar>
        </w:tblPrEx>
        <w:trPr>
          <w:trHeight w:val="1240" w:hRule="atLeast"/>
          <w:tblHeader/>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18</w:t>
            </w:r>
          </w:p>
        </w:tc>
        <w:tc>
          <w:tcPr>
            <w:tcW w:w="720" w:type="dxa"/>
            <w:vMerge w:val="continue"/>
            <w:tcBorders>
              <w:left w:val="nil"/>
              <w:right w:val="single" w:color="auto" w:sz="4" w:space="0"/>
            </w:tcBorders>
            <w:vAlign w:val="center"/>
          </w:tcPr>
          <w:p>
            <w:pPr>
              <w:spacing w:line="300" w:lineRule="exact"/>
              <w:jc w:val="left"/>
              <w:rPr>
                <w:rFonts w:hint="eastAsia" w:ascii="仿宋_GB2312" w:hAnsi="宋体" w:eastAsia="仿宋_GB2312"/>
                <w:sz w:val="18"/>
                <w:szCs w:val="18"/>
              </w:rPr>
            </w:pPr>
          </w:p>
        </w:tc>
        <w:tc>
          <w:tcPr>
            <w:tcW w:w="90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食品药品投诉举报</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仿宋_GB2312" w:hAnsi="宋体" w:eastAsia="仿宋_GB2312"/>
                <w:sz w:val="18"/>
                <w:szCs w:val="18"/>
              </w:rPr>
            </w:pPr>
            <w:r>
              <w:rPr>
                <w:rFonts w:hint="eastAsia" w:ascii="仿宋_GB2312" w:hAnsi="宋体" w:eastAsia="仿宋_GB2312"/>
                <w:sz w:val="18"/>
                <w:szCs w:val="18"/>
              </w:rPr>
              <w:t>食品药品投诉举报管理制度和政策、受理投诉举报的途径等</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eastAsia="仿宋_GB2312"/>
                <w:sz w:val="18"/>
                <w:szCs w:val="18"/>
              </w:rPr>
            </w:pPr>
            <w:r>
              <w:rPr>
                <w:rFonts w:eastAsia="仿宋_GB2312"/>
                <w:sz w:val="18"/>
                <w:szCs w:val="18"/>
              </w:rPr>
              <w:t>《政府信息公开条例》、《关于全面推进政务公开工作的意见》（中办发〔2016〕8号）《食品药品投诉举报管理办法》（国家食品药品监督管理总局令第21号）</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sz w:val="18"/>
                <w:szCs w:val="18"/>
              </w:rPr>
            </w:pPr>
            <w:r>
              <w:rPr>
                <w:rFonts w:hint="eastAsia" w:ascii="仿宋_GB2312" w:hAnsi="宋体" w:eastAsia="仿宋_GB2312"/>
                <w:sz w:val="18"/>
                <w:szCs w:val="18"/>
              </w:rPr>
              <w:t>信息形成之日起20个工作日内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w:t>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widowControl/>
              <w:spacing w:line="300" w:lineRule="exact"/>
              <w:jc w:val="left"/>
              <w:rPr>
                <w:rFonts w:hint="eastAsia" w:ascii="仿宋_GB2312" w:hAnsi="宋体" w:eastAsia="仿宋_GB2312"/>
                <w:kern w:val="0"/>
                <w:sz w:val="18"/>
                <w:szCs w:val="18"/>
                <w:shd w:val="clear" w:color="auto" w:fill="FFFFFF"/>
              </w:rPr>
            </w:pPr>
            <w:r>
              <w:rPr>
                <w:rFonts w:hint="eastAsia" w:eastAsia="方正仿宋_GBK" w:cs="方正仿宋_GBK"/>
                <w:color w:val="000000"/>
                <w:sz w:val="24"/>
              </w:rPr>
              <w:t>□其他</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shd w:val="clear" w:color="auto" w:fill="FFFFFF"/>
              </w:rPr>
            </w:pPr>
          </w:p>
        </w:tc>
        <w:tc>
          <w:tcPr>
            <w:tcW w:w="551"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shd w:val="clear" w:color="auto" w:fill="FFFFFF"/>
              </w:rPr>
              <w:t>√</w:t>
            </w:r>
          </w:p>
        </w:tc>
      </w:tr>
      <w:tr>
        <w:tblPrEx>
          <w:tblLayout w:type="fixed"/>
          <w:tblCellMar>
            <w:top w:w="0" w:type="dxa"/>
            <w:left w:w="108" w:type="dxa"/>
            <w:bottom w:w="0" w:type="dxa"/>
            <w:right w:w="108" w:type="dxa"/>
          </w:tblCellMar>
        </w:tblPrEx>
        <w:trPr>
          <w:trHeight w:val="1123" w:hRule="atLeast"/>
          <w:tblHeader/>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19</w:t>
            </w:r>
          </w:p>
        </w:tc>
        <w:tc>
          <w:tcPr>
            <w:tcW w:w="720" w:type="dxa"/>
            <w:vMerge w:val="continue"/>
            <w:tcBorders>
              <w:left w:val="nil"/>
              <w:bottom w:val="single" w:color="auto" w:sz="4" w:space="0"/>
              <w:right w:val="single" w:color="auto" w:sz="4" w:space="0"/>
            </w:tcBorders>
            <w:vAlign w:val="center"/>
          </w:tcPr>
          <w:p>
            <w:pPr>
              <w:spacing w:line="300" w:lineRule="exact"/>
              <w:jc w:val="left"/>
              <w:rPr>
                <w:rFonts w:hint="eastAsia" w:ascii="仿宋_GB2312" w:hAnsi="宋体" w:eastAsia="仿宋_GB2312"/>
                <w:sz w:val="18"/>
                <w:szCs w:val="18"/>
              </w:rPr>
            </w:pPr>
          </w:p>
        </w:tc>
        <w:tc>
          <w:tcPr>
            <w:tcW w:w="90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食品用药安全宣传活动</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仿宋_GB2312" w:hAnsi="宋体" w:eastAsia="仿宋_GB2312"/>
                <w:sz w:val="18"/>
                <w:szCs w:val="18"/>
              </w:rPr>
            </w:pPr>
            <w:r>
              <w:rPr>
                <w:rFonts w:hint="eastAsia" w:ascii="仿宋_GB2312" w:hAnsi="宋体" w:eastAsia="仿宋_GB2312"/>
                <w:sz w:val="18"/>
                <w:szCs w:val="18"/>
              </w:rPr>
              <w:t>活动时间、活动地点、活动形式、活动主题和内容等</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eastAsia="仿宋_GB2312"/>
                <w:sz w:val="18"/>
                <w:szCs w:val="18"/>
              </w:rPr>
            </w:pPr>
            <w:r>
              <w:rPr>
                <w:rFonts w:eastAsia="仿宋_GB2312"/>
                <w:sz w:val="18"/>
                <w:szCs w:val="18"/>
              </w:rPr>
              <w:t>《政府信息公开条例》、《关于全面推进政务公开工作的意见》（中办发〔2016〕8号）</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sz w:val="18"/>
                <w:szCs w:val="18"/>
              </w:rPr>
            </w:pPr>
            <w:r>
              <w:rPr>
                <w:rFonts w:hint="eastAsia" w:ascii="仿宋_GB2312" w:hAnsi="宋体" w:eastAsia="仿宋_GB2312"/>
                <w:sz w:val="18"/>
                <w:szCs w:val="18"/>
              </w:rPr>
              <w:t>信息形成之日起7个工作日内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w:t>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pPr>
              <w:widowControl/>
              <w:spacing w:line="300" w:lineRule="exact"/>
              <w:jc w:val="left"/>
              <w:rPr>
                <w:rFonts w:hint="eastAsia" w:ascii="仿宋_GB2312" w:hAnsi="宋体" w:eastAsia="仿宋_GB2312"/>
                <w:kern w:val="0"/>
                <w:sz w:val="18"/>
                <w:szCs w:val="18"/>
                <w:shd w:val="clear" w:color="auto" w:fill="FFFFFF"/>
              </w:rPr>
            </w:pPr>
            <w:r>
              <w:rPr>
                <w:rFonts w:hint="eastAsia" w:eastAsia="方正仿宋_GBK" w:cs="方正仿宋_GBK"/>
                <w:color w:val="000000"/>
                <w:sz w:val="24"/>
              </w:rPr>
              <w:t>□其他</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09" w:type="dxa"/>
            <w:tcBorders>
              <w:top w:val="single" w:color="auto" w:sz="4" w:space="0"/>
              <w:left w:val="nil"/>
              <w:bottom w:val="single" w:color="auto" w:sz="4" w:space="0"/>
              <w:right w:val="single" w:color="auto" w:sz="4" w:space="0"/>
            </w:tcBorders>
            <w:vAlign w:val="top"/>
          </w:tcPr>
          <w:p>
            <w:pPr>
              <w:spacing w:line="300" w:lineRule="exact"/>
              <w:jc w:val="center"/>
              <w:rPr>
                <w:rFonts w:hint="eastAsia" w:ascii="仿宋_GB2312" w:hAnsi="宋体" w:eastAsia="仿宋_GB2312"/>
                <w:sz w:val="18"/>
                <w:szCs w:val="18"/>
                <w:shd w:val="clear" w:color="auto" w:fill="FFFFFF"/>
              </w:rPr>
            </w:pPr>
          </w:p>
        </w:tc>
        <w:tc>
          <w:tcPr>
            <w:tcW w:w="551"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shd w:val="clear" w:color="auto" w:fill="FFFFFF"/>
              </w:rPr>
              <w:t>√</w:t>
            </w:r>
          </w:p>
        </w:tc>
      </w:tr>
    </w:tbl>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widowControl w:val="0"/>
        <w:numPr>
          <w:ilvl w:val="0"/>
          <w:numId w:val="0"/>
        </w:numPr>
        <w:jc w:val="both"/>
        <w:rPr>
          <w:rFonts w:hint="eastAsia" w:ascii="宋体" w:hAnsi="宋体"/>
          <w:sz w:val="18"/>
          <w:szCs w:val="18"/>
        </w:rPr>
      </w:pPr>
    </w:p>
    <w:p>
      <w:pPr>
        <w:jc w:val="center"/>
        <w:rPr>
          <w:rFonts w:hint="eastAsia" w:ascii="方正小标宋_GBK" w:eastAsia="方正小标宋_GBK"/>
          <w:sz w:val="44"/>
          <w:szCs w:val="44"/>
        </w:rPr>
      </w:pPr>
      <w:bookmarkStart w:id="11" w:name="_Toc24724729"/>
      <w:r>
        <w:rPr>
          <w:rFonts w:hint="eastAsia" w:ascii="方正小标宋_GBK" w:eastAsia="方正小标宋_GBK"/>
          <w:sz w:val="44"/>
          <w:szCs w:val="44"/>
        </w:rPr>
        <w:t>（二十六）扶贫领域基层政务公开标准目录</w:t>
      </w:r>
      <w:bookmarkEnd w:id="11"/>
    </w:p>
    <w:p>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永福县罗锦镇人民政府</w:t>
      </w:r>
    </w:p>
    <w:tbl>
      <w:tblPr>
        <w:tblStyle w:val="4"/>
        <w:tblW w:w="15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260"/>
        <w:gridCol w:w="1440"/>
        <w:gridCol w:w="1800"/>
        <w:gridCol w:w="252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jc w:val="center"/>
              <w:rPr>
                <w:color w:val="000000"/>
                <w:kern w:val="0"/>
                <w:sz w:val="22"/>
              </w:rPr>
            </w:pPr>
            <w:r>
              <w:rPr>
                <w:rFonts w:hAnsi="宋体"/>
                <w:color w:val="000000"/>
                <w:kern w:val="0"/>
                <w:sz w:val="22"/>
              </w:rPr>
              <w:t>序号</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vAlign w:val="center"/>
          </w:tcPr>
          <w:p>
            <w:pPr>
              <w:widowControl/>
              <w:jc w:val="center"/>
            </w:pPr>
            <w:r>
              <w:rPr>
                <w:rFonts w:hint="eastAsia" w:ascii="黑体" w:hAnsi="宋体" w:eastAsia="黑体" w:cs="宋体"/>
                <w:color w:val="000000"/>
                <w:kern w:val="0"/>
                <w:sz w:val="22"/>
              </w:rPr>
              <w:t>公开主体</w:t>
            </w:r>
          </w:p>
        </w:tc>
        <w:tc>
          <w:tcPr>
            <w:tcW w:w="25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jc w:val="left"/>
              <w:rPr>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vAlign w:val="center"/>
          </w:tcPr>
          <w:p>
            <w:pPr>
              <w:widowControl/>
              <w:jc w:val="left"/>
              <w:rPr>
                <w:rFonts w:ascii="黑体" w:hAnsi="宋体" w:eastAsia="黑体" w:cs="宋体"/>
                <w:color w:val="000000"/>
                <w:kern w:val="0"/>
                <w:sz w:val="22"/>
              </w:rPr>
            </w:pPr>
          </w:p>
        </w:tc>
        <w:tc>
          <w:tcPr>
            <w:tcW w:w="1260"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pPr>
          </w:p>
        </w:tc>
        <w:tc>
          <w:tcPr>
            <w:tcW w:w="2520"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·中央及地方政府涉及扶贫领域的行政法规</w:t>
            </w:r>
            <w:r>
              <w:rPr>
                <w:rFonts w:hint="eastAsia" w:ascii="仿宋_GB2312" w:eastAsia="仿宋_GB2312"/>
                <w:color w:val="000000"/>
                <w:sz w:val="18"/>
                <w:szCs w:val="18"/>
              </w:rPr>
              <w:br w:type="textWrapping"/>
            </w:r>
            <w:r>
              <w:rPr>
                <w:rFonts w:hint="eastAsia" w:ascii="仿宋_GB2312" w:eastAsia="仿宋_GB2312"/>
                <w:color w:val="000000"/>
                <w:sz w:val="18"/>
                <w:szCs w:val="18"/>
              </w:rPr>
              <w:t>·中央及地方政府涉及扶贫领域的规章</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pPr>
            <w:r>
              <w:rPr>
                <w:rFonts w:hint="eastAsia" w:ascii="仿宋_GB2312" w:eastAsia="仿宋_GB2312"/>
                <w:color w:val="000000"/>
                <w:sz w:val="18"/>
                <w:szCs w:val="18"/>
              </w:rPr>
              <w:t>县级扶贫部门、乡镇人民政府</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pPr>
            <w:r>
              <w:rPr>
                <w:rFonts w:hint="eastAsia" w:ascii="仿宋_GB2312" w:eastAsia="仿宋_GB2312"/>
                <w:color w:val="000000"/>
                <w:sz w:val="18"/>
                <w:szCs w:val="18"/>
              </w:rPr>
              <w:t>县级扶贫部门、乡镇人民政府</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pPr>
            <w:r>
              <w:rPr>
                <w:rFonts w:hint="eastAsia" w:ascii="仿宋_GB2312" w:eastAsia="仿宋_GB2312"/>
                <w:color w:val="000000"/>
                <w:sz w:val="18"/>
                <w:szCs w:val="18"/>
              </w:rPr>
              <w:t>县级扶贫部门、乡镇人民政府</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·识别标准（国定标准、省定标准）</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·识别程序(农户申请、民主评议、公示公告、逐级审核）</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·识别结果(贫困户名单、数量)</w:t>
            </w:r>
          </w:p>
        </w:tc>
        <w:tc>
          <w:tcPr>
            <w:tcW w:w="1260" w:type="dxa"/>
            <w:vAlign w:val="center"/>
          </w:tcPr>
          <w:p>
            <w:pPr>
              <w:widowControl/>
              <w:jc w:val="left"/>
              <w:rPr>
                <w:rFonts w:eastAsia="仿宋_GB2312"/>
                <w:color w:val="000000"/>
                <w:sz w:val="18"/>
                <w:szCs w:val="18"/>
              </w:rPr>
            </w:pPr>
            <w:r>
              <w:rPr>
                <w:rFonts w:eastAsia="仿宋_GB2312"/>
                <w:color w:val="000000"/>
                <w:sz w:val="18"/>
                <w:szCs w:val="18"/>
              </w:rPr>
              <w:t>《国务院扶贫办扶贫开发建档立卡工作方案》（国开办发〔2014〕24号）</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pPr>
            <w:r>
              <w:rPr>
                <w:rFonts w:hint="eastAsia" w:ascii="仿宋_GB2312" w:eastAsia="仿宋_GB2312"/>
                <w:color w:val="000000"/>
                <w:sz w:val="18"/>
                <w:szCs w:val="18"/>
              </w:rPr>
              <w:t>贫困人口所在行政村</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5</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·退出计划</w:t>
            </w:r>
            <w:r>
              <w:rPr>
                <w:rFonts w:hint="eastAsia" w:ascii="仿宋_GB2312" w:eastAsia="仿宋_GB2312"/>
                <w:color w:val="000000"/>
                <w:sz w:val="18"/>
                <w:szCs w:val="18"/>
              </w:rPr>
              <w:br w:type="textWrapping"/>
            </w:r>
            <w:r>
              <w:rPr>
                <w:rFonts w:hint="eastAsia" w:ascii="仿宋_GB2312" w:eastAsia="仿宋_GB2312"/>
                <w:color w:val="000000"/>
                <w:sz w:val="18"/>
                <w:szCs w:val="18"/>
              </w:rPr>
              <w:t>·退出标准（人均纯收入稳定超过国定标准、实现“两不愁、三保障”）</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·退出程序（民主评议、村两委和驻村工作队核实、贫困户认可、公示公告、退出销号）</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·退出结果（脱贫名单）</w:t>
            </w:r>
          </w:p>
        </w:tc>
        <w:tc>
          <w:tcPr>
            <w:tcW w:w="1260" w:type="dxa"/>
            <w:vAlign w:val="center"/>
          </w:tcPr>
          <w:p>
            <w:pPr>
              <w:widowControl/>
              <w:jc w:val="left"/>
              <w:rPr>
                <w:rFonts w:eastAsia="仿宋_GB2312"/>
                <w:color w:val="000000"/>
                <w:sz w:val="18"/>
                <w:szCs w:val="18"/>
              </w:rPr>
            </w:pPr>
            <w:r>
              <w:rPr>
                <w:rFonts w:eastAsia="仿宋_GB2312"/>
                <w:color w:val="000000"/>
                <w:sz w:val="18"/>
                <w:szCs w:val="18"/>
              </w:rPr>
              <w:t>《中共中央办公厅、国务院办公厅关于建立贫困退出机制的意见》（厅字〔2016〕16号）</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pPr>
            <w:r>
              <w:rPr>
                <w:rFonts w:hint="eastAsia" w:ascii="仿宋_GB2312" w:eastAsia="仿宋_GB2312"/>
                <w:color w:val="000000"/>
                <w:sz w:val="18"/>
                <w:szCs w:val="18"/>
              </w:rPr>
              <w:t>贫困退出人口所在行政村</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6</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·资金名称</w:t>
            </w:r>
            <w:r>
              <w:rPr>
                <w:rFonts w:hint="eastAsia" w:ascii="仿宋_GB2312" w:eastAsia="仿宋_GB2312"/>
                <w:color w:val="000000"/>
                <w:sz w:val="18"/>
                <w:szCs w:val="18"/>
              </w:rPr>
              <w:br w:type="textWrapping"/>
            </w:r>
            <w:r>
              <w:rPr>
                <w:rFonts w:hint="eastAsia" w:ascii="仿宋_GB2312" w:eastAsia="仿宋_GB2312"/>
                <w:color w:val="000000"/>
                <w:sz w:val="18"/>
                <w:szCs w:val="18"/>
              </w:rPr>
              <w:t>·分配结果</w:t>
            </w:r>
          </w:p>
        </w:tc>
        <w:tc>
          <w:tcPr>
            <w:tcW w:w="1260" w:type="dxa"/>
            <w:vAlign w:val="center"/>
          </w:tcPr>
          <w:p>
            <w:pPr>
              <w:widowControl/>
              <w:jc w:val="left"/>
              <w:rPr>
                <w:rFonts w:eastAsia="仿宋_GB2312"/>
                <w:color w:val="000000"/>
                <w:sz w:val="18"/>
                <w:szCs w:val="18"/>
              </w:rPr>
            </w:pPr>
            <w:r>
              <w:rPr>
                <w:rFonts w:eastAsia="仿宋_GB2312"/>
                <w:color w:val="000000"/>
                <w:sz w:val="18"/>
                <w:szCs w:val="18"/>
              </w:rPr>
              <w:t>《国务院扶贫办、财政部关于完善扶贫资金项目公告公示制度的指导意见》（国开办发〔2018〕11 号）</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800" w:type="dxa"/>
            <w:vAlign w:val="center"/>
          </w:tcPr>
          <w:p>
            <w:pPr>
              <w:widowControl/>
              <w:jc w:val="left"/>
            </w:pPr>
            <w:r>
              <w:rPr>
                <w:rFonts w:hint="eastAsia" w:ascii="仿宋_GB2312" w:eastAsia="仿宋_GB2312"/>
                <w:color w:val="000000"/>
                <w:sz w:val="18"/>
                <w:szCs w:val="18"/>
              </w:rPr>
              <w:t>县级人民政府、乡镇人民政府、村委会</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Merge w:val="restart"/>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·年度县级扶贫资金项目计划或贫困县涉农资金统筹整合方案（含调整方案）</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·计划安排情况（资金计划批复文件）</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·计划完成情况（项目建设完成、资金使用、绩效目标和减贫机制实现情况等）</w:t>
            </w:r>
          </w:p>
        </w:tc>
        <w:tc>
          <w:tcPr>
            <w:tcW w:w="1260" w:type="dxa"/>
            <w:vAlign w:val="center"/>
          </w:tcPr>
          <w:p>
            <w:pPr>
              <w:widowControl/>
              <w:jc w:val="left"/>
              <w:rPr>
                <w:rFonts w:eastAsia="仿宋_GB2312"/>
                <w:color w:val="000000"/>
                <w:sz w:val="18"/>
                <w:szCs w:val="18"/>
              </w:rPr>
            </w:pPr>
            <w:r>
              <w:rPr>
                <w:rFonts w:eastAsia="仿宋_GB2312"/>
                <w:color w:val="000000"/>
                <w:sz w:val="18"/>
                <w:szCs w:val="18"/>
              </w:rPr>
              <w:t>《国务院扶贫办、财政部关于完善扶贫资金项目公告公示制度的指导意见》（国开办发〔2018〕11 号）</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pPr>
            <w:r>
              <w:rPr>
                <w:rFonts w:hint="eastAsia" w:ascii="仿宋_GB2312" w:eastAsia="仿宋_GB2312"/>
                <w:color w:val="000000"/>
                <w:sz w:val="18"/>
                <w:szCs w:val="18"/>
              </w:rPr>
              <w:t>县级人民政府、乡镇人民政府、村委会</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·扶贫小额信贷的贷款对象、用途、额度、期限、利率等情况</w:t>
            </w:r>
            <w:r>
              <w:rPr>
                <w:rFonts w:hint="eastAsia" w:ascii="仿宋_GB2312" w:eastAsia="仿宋_GB2312"/>
                <w:color w:val="000000"/>
                <w:sz w:val="18"/>
                <w:szCs w:val="18"/>
              </w:rPr>
              <w:br w:type="textWrapping"/>
            </w:r>
            <w:r>
              <w:rPr>
                <w:rFonts w:hint="eastAsia" w:ascii="仿宋_GB2312" w:eastAsia="仿宋_GB2312"/>
                <w:color w:val="000000"/>
                <w:sz w:val="18"/>
                <w:szCs w:val="18"/>
              </w:rPr>
              <w:t>·享受扶贫贴息贷款的企业、专业合作社等经营主体的名称、贷款额度、期限、贴息规模和带贫减贫机制等情况</w:t>
            </w:r>
          </w:p>
        </w:tc>
        <w:tc>
          <w:tcPr>
            <w:tcW w:w="1260" w:type="dxa"/>
            <w:vAlign w:val="center"/>
          </w:tcPr>
          <w:p>
            <w:pPr>
              <w:widowControl/>
              <w:jc w:val="left"/>
              <w:rPr>
                <w:rFonts w:eastAsia="仿宋_GB2312"/>
                <w:color w:val="000000"/>
                <w:sz w:val="18"/>
                <w:szCs w:val="18"/>
              </w:rPr>
            </w:pPr>
            <w:r>
              <w:rPr>
                <w:rFonts w:eastAsia="仿宋_GB2312"/>
                <w:color w:val="000000"/>
                <w:sz w:val="18"/>
                <w:szCs w:val="18"/>
              </w:rPr>
              <w:t>《国务院扶贫办、财政部关于完善扶贫资金项目公告公示制度的指导意见》（国开办发〔2018〕11 号）</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800" w:type="dxa"/>
            <w:vAlign w:val="center"/>
          </w:tcPr>
          <w:p>
            <w:pPr>
              <w:widowControl/>
              <w:jc w:val="left"/>
            </w:pPr>
            <w:r>
              <w:rPr>
                <w:rFonts w:hint="eastAsia" w:ascii="仿宋_GB2312" w:eastAsia="仿宋_GB2312"/>
                <w:color w:val="000000"/>
                <w:sz w:val="18"/>
                <w:szCs w:val="18"/>
              </w:rPr>
              <w:t>县级人民政府、乡镇人民政府、村委会</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行业扶贫相关财政资金和东西部扶贫协作财政支援资金使用情况</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260" w:type="dxa"/>
            <w:vAlign w:val="center"/>
          </w:tcPr>
          <w:p>
            <w:pPr>
              <w:widowControl/>
              <w:jc w:val="left"/>
              <w:rPr>
                <w:rFonts w:eastAsia="仿宋_GB2312"/>
                <w:color w:val="000000"/>
                <w:sz w:val="18"/>
                <w:szCs w:val="18"/>
              </w:rPr>
            </w:pPr>
            <w:r>
              <w:rPr>
                <w:rFonts w:eastAsia="仿宋_GB2312"/>
                <w:color w:val="000000"/>
                <w:sz w:val="18"/>
                <w:szCs w:val="18"/>
              </w:rPr>
              <w:t>《国务院扶贫办、财政部关于完善扶贫资金项目公告公示制度的指导意见》（国开办发〔2018〕11 号）</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pPr>
            <w:r>
              <w:rPr>
                <w:rFonts w:hint="eastAsia" w:ascii="仿宋_GB2312" w:eastAsia="仿宋_GB2312"/>
                <w:color w:val="000000"/>
                <w:sz w:val="18"/>
                <w:szCs w:val="18"/>
              </w:rPr>
              <w:t>各行业扶贫财政资金主管部门和东西部扶贫协作资金主管部门</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·申报流程（村申报、乡审核、县审定）</w:t>
            </w:r>
            <w:r>
              <w:rPr>
                <w:rFonts w:hint="eastAsia" w:ascii="仿宋_GB2312" w:eastAsia="仿宋_GB2312"/>
                <w:color w:val="000000"/>
                <w:sz w:val="18"/>
                <w:szCs w:val="18"/>
              </w:rPr>
              <w:br w:type="textWrapping"/>
            </w:r>
            <w:r>
              <w:rPr>
                <w:rFonts w:hint="eastAsia" w:ascii="仿宋_GB2312" w:eastAsia="仿宋_GB2312"/>
                <w:color w:val="000000"/>
                <w:sz w:val="18"/>
                <w:szCs w:val="18"/>
              </w:rPr>
              <w:t>·申报结果（项目库规模、项目名单）</w:t>
            </w:r>
          </w:p>
        </w:tc>
        <w:tc>
          <w:tcPr>
            <w:tcW w:w="1260" w:type="dxa"/>
            <w:vAlign w:val="center"/>
          </w:tcPr>
          <w:p>
            <w:pPr>
              <w:widowControl/>
              <w:jc w:val="left"/>
              <w:rPr>
                <w:rFonts w:eastAsia="仿宋_GB2312"/>
                <w:color w:val="000000"/>
                <w:sz w:val="18"/>
                <w:szCs w:val="18"/>
              </w:rPr>
            </w:pPr>
            <w:r>
              <w:rPr>
                <w:rFonts w:eastAsia="仿宋_GB2312"/>
                <w:color w:val="000000"/>
                <w:sz w:val="18"/>
                <w:szCs w:val="18"/>
              </w:rPr>
              <w:t>《国务院扶贫办、财政部关于完善扶贫资金项目公告公示制度的指导意见》（国开办发〔2018〕11 号）、《国务院扶贫办关于完善县级脱贫攻坚项目库建设的指导意见》（国开办发〔2018〕10号）</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pPr>
            <w:r>
              <w:rPr>
                <w:rFonts w:hint="eastAsia" w:ascii="仿宋_GB2312" w:eastAsia="仿宋_GB2312"/>
                <w:color w:val="000000"/>
                <w:sz w:val="18"/>
                <w:szCs w:val="18"/>
              </w:rPr>
              <w:t>县级人民政府、乡镇人民政府、村委会</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260" w:type="dxa"/>
            <w:vAlign w:val="center"/>
          </w:tcPr>
          <w:p>
            <w:pPr>
              <w:widowControl/>
              <w:jc w:val="left"/>
              <w:rPr>
                <w:rFonts w:eastAsia="仿宋_GB2312"/>
                <w:color w:val="000000"/>
                <w:sz w:val="18"/>
                <w:szCs w:val="18"/>
              </w:rPr>
            </w:pPr>
            <w:r>
              <w:rPr>
                <w:rFonts w:eastAsia="仿宋_GB2312"/>
                <w:color w:val="000000"/>
                <w:sz w:val="18"/>
                <w:szCs w:val="18"/>
              </w:rPr>
              <w:t>《国务院扶贫办、财政部关于完善扶贫资金项目公告公示制度的指导意见》（国开办发〔2018〕11 号）</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pPr>
            <w:r>
              <w:rPr>
                <w:rFonts w:hint="eastAsia" w:ascii="仿宋_GB2312" w:eastAsia="仿宋_GB2312"/>
                <w:color w:val="000000"/>
                <w:sz w:val="18"/>
                <w:szCs w:val="18"/>
              </w:rPr>
              <w:t>县级人民政府、乡镇人民政府、村委会</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12</w:t>
            </w:r>
          </w:p>
        </w:tc>
        <w:tc>
          <w:tcPr>
            <w:tcW w:w="7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·扶贫项目实施后情况（包括资金使用、项目实施结果、检查验收结果、绩效目标实现情况等）</w:t>
            </w:r>
          </w:p>
        </w:tc>
        <w:tc>
          <w:tcPr>
            <w:tcW w:w="1260" w:type="dxa"/>
            <w:vAlign w:val="center"/>
          </w:tcPr>
          <w:p>
            <w:pPr>
              <w:widowControl/>
              <w:jc w:val="left"/>
              <w:rPr>
                <w:rFonts w:eastAsia="仿宋_GB2312"/>
                <w:color w:val="000000"/>
                <w:sz w:val="18"/>
                <w:szCs w:val="18"/>
              </w:rPr>
            </w:pPr>
            <w:r>
              <w:rPr>
                <w:rFonts w:eastAsia="仿宋_GB2312"/>
                <w:color w:val="000000"/>
                <w:sz w:val="18"/>
                <w:szCs w:val="18"/>
              </w:rPr>
              <w:t>《国务院扶贫办、财政部关于完善扶贫资金项目公告公示制度的指导意见》（国开办发〔2018〕11 号）</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pPr>
            <w:r>
              <w:rPr>
                <w:rFonts w:hint="eastAsia" w:ascii="仿宋_GB2312" w:eastAsia="仿宋_GB2312"/>
                <w:color w:val="000000"/>
                <w:sz w:val="18"/>
                <w:szCs w:val="18"/>
              </w:rPr>
              <w:t>县级人民政府、乡镇人民政府、村委会</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13</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260" w:type="dxa"/>
            <w:vAlign w:val="center"/>
          </w:tcPr>
          <w:p>
            <w:pPr>
              <w:widowControl/>
              <w:jc w:val="left"/>
              <w:rPr>
                <w:rFonts w:eastAsia="仿宋_GB2312"/>
                <w:color w:val="000000"/>
                <w:sz w:val="18"/>
                <w:szCs w:val="18"/>
              </w:rPr>
            </w:pPr>
            <w:r>
              <w:rPr>
                <w:rFonts w:eastAsia="仿宋_GB2312"/>
                <w:color w:val="000000"/>
                <w:sz w:val="18"/>
                <w:szCs w:val="18"/>
              </w:rPr>
              <w:t>《国务院扶贫办、财政部关于完善扶贫资金项目公告公示制度的指导意见》（国开办发〔2018〕11 号）</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pPr>
            <w:r>
              <w:rPr>
                <w:rFonts w:hint="eastAsia" w:ascii="仿宋_GB2312" w:eastAsia="仿宋_GB2312"/>
                <w:color w:val="000000"/>
                <w:sz w:val="18"/>
                <w:szCs w:val="18"/>
              </w:rPr>
              <w:t>县级扶贫部门、乡镇人民政府</w:t>
            </w:r>
          </w:p>
        </w:tc>
        <w:tc>
          <w:tcPr>
            <w:tcW w:w="2520" w:type="dxa"/>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bl>
    <w:p>
      <w:pPr>
        <w:widowControl w:val="0"/>
        <w:numPr>
          <w:ilvl w:val="0"/>
          <w:numId w:val="0"/>
        </w:numPr>
        <w:jc w:val="both"/>
        <w:rPr>
          <w:rFonts w:hint="eastAsia" w:ascii="宋体" w:hAnsi="宋体"/>
          <w:sz w:val="18"/>
          <w:szCs w:val="1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8E4145"/>
    <w:multiLevelType w:val="singleLevel"/>
    <w:tmpl w:val="5F8E4145"/>
    <w:lvl w:ilvl="0" w:tentative="0">
      <w:start w:val="3"/>
      <w:numFmt w:val="chineseCounting"/>
      <w:suff w:val="nothing"/>
      <w:lvlText w:val="（%1）"/>
      <w:lvlJc w:val="left"/>
    </w:lvl>
  </w:abstractNum>
  <w:abstractNum w:abstractNumId="1">
    <w:nsid w:val="5F8E4369"/>
    <w:multiLevelType w:val="singleLevel"/>
    <w:tmpl w:val="5F8E4369"/>
    <w:lvl w:ilvl="0" w:tentative="0">
      <w:start w:val="5"/>
      <w:numFmt w:val="chineseCounting"/>
      <w:suff w:val="nothing"/>
      <w:lvlText w:val="（%1）"/>
      <w:lvlJc w:val="left"/>
    </w:lvl>
  </w:abstractNum>
  <w:abstractNum w:abstractNumId="2">
    <w:nsid w:val="5F8E4733"/>
    <w:multiLevelType w:val="singleLevel"/>
    <w:tmpl w:val="5F8E4733"/>
    <w:lvl w:ilvl="0" w:tentative="0">
      <w:start w:val="9"/>
      <w:numFmt w:val="chineseCounting"/>
      <w:suff w:val="nothing"/>
      <w:lvlText w:val="（%1）"/>
      <w:lvlJc w:val="left"/>
    </w:lvl>
  </w:abstractNum>
  <w:abstractNum w:abstractNumId="3">
    <w:nsid w:val="5F8E4A64"/>
    <w:multiLevelType w:val="singleLevel"/>
    <w:tmpl w:val="5F8E4A64"/>
    <w:lvl w:ilvl="0" w:tentative="0">
      <w:start w:val="2"/>
      <w:numFmt w:val="decimal"/>
      <w:suff w:val="nothing"/>
      <w:lvlText w:val="%1."/>
      <w:lvlJc w:val="left"/>
    </w:lvl>
  </w:abstractNum>
  <w:abstractNum w:abstractNumId="4">
    <w:nsid w:val="5F8E53D3"/>
    <w:multiLevelType w:val="singleLevel"/>
    <w:tmpl w:val="5F8E53D3"/>
    <w:lvl w:ilvl="0" w:tentative="0">
      <w:start w:val="12"/>
      <w:numFmt w:val="chineseCounting"/>
      <w:suff w:val="nothing"/>
      <w:lvlText w:val="（%1）"/>
      <w:lvlJc w:val="left"/>
    </w:lvl>
  </w:abstractNum>
  <w:abstractNum w:abstractNumId="5">
    <w:nsid w:val="5F8E53E9"/>
    <w:multiLevelType w:val="singleLevel"/>
    <w:tmpl w:val="5F8E53E9"/>
    <w:lvl w:ilvl="0" w:tentative="0">
      <w:start w:val="14"/>
      <w:numFmt w:val="chineseCounting"/>
      <w:suff w:val="nothing"/>
      <w:lvlText w:val="（%1）"/>
      <w:lvlJc w:val="left"/>
    </w:lvl>
  </w:abstractNum>
  <w:abstractNum w:abstractNumId="6">
    <w:nsid w:val="5F8E5403"/>
    <w:multiLevelType w:val="singleLevel"/>
    <w:tmpl w:val="5F8E5403"/>
    <w:lvl w:ilvl="0" w:tentative="0">
      <w:start w:val="16"/>
      <w:numFmt w:val="chineseCounting"/>
      <w:suff w:val="nothing"/>
      <w:lvlText w:val="（%1）"/>
      <w:lvlJc w:val="left"/>
    </w:lvl>
  </w:abstractNum>
  <w:abstractNum w:abstractNumId="7">
    <w:nsid w:val="5F8E541A"/>
    <w:multiLevelType w:val="singleLevel"/>
    <w:tmpl w:val="5F8E541A"/>
    <w:lvl w:ilvl="0" w:tentative="0">
      <w:start w:val="18"/>
      <w:numFmt w:val="chineseCounting"/>
      <w:suff w:val="nothing"/>
      <w:lvlText w:val="（%1）"/>
      <w:lvlJc w:val="left"/>
    </w:lvl>
  </w:abstractNum>
  <w:num w:numId="1">
    <w:abstractNumId w:val="0"/>
  </w:num>
  <w:num w:numId="2">
    <w:abstractNumId w:val="1"/>
  </w:num>
  <w:num w:numId="3">
    <w:abstractNumId w:val="2"/>
  </w:num>
  <w:num w:numId="4">
    <w:abstractNumId w:val="4"/>
  </w:num>
  <w:num w:numId="5">
    <w:abstractNumId w:val="3"/>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145DE8"/>
    <w:rsid w:val="21293ABA"/>
    <w:rsid w:val="56795BA2"/>
    <w:rsid w:val="56AE07DF"/>
    <w:rsid w:val="69145DE8"/>
    <w:rsid w:val="74840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customStyle="1" w:styleId="5">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2020-10-20T01:32:00Z</dcterms:created>
  <dc:creator>Administrator</dc:creator>
  <cp:lastModifiedBy>Administrator</cp:lastModifiedBy>
  <dcterms:modified xsi:type="dcterms:W3CDTF">2025-02-18T02:32:55Z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