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</w:p>
    <w:p>
      <w:pPr>
        <w:spacing w:after="312" w:afterLines="100" w:line="64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2020年永福县优化营商环境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开办企业专项工作推进表</w:t>
      </w:r>
    </w:p>
    <w:bookmarkEnd w:id="0"/>
    <w:tbl>
      <w:tblPr>
        <w:tblStyle w:val="6"/>
        <w:tblpPr w:leftFromText="180" w:rightFromText="180" w:vertAnchor="text" w:tblpX="15528" w:tblpY="-167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6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2565"/>
        <w:gridCol w:w="1965"/>
        <w:gridCol w:w="5130"/>
        <w:gridCol w:w="1725"/>
        <w:gridCol w:w="10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Header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工作举措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牵头单位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配合单位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完成时限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jc w:val="both"/>
              <w:rPr>
                <w:rFonts w:ascii="Times New Roman"/>
                <w:color w:val="auto"/>
                <w:sz w:val="21"/>
                <w:szCs w:val="21"/>
              </w:rPr>
            </w:pPr>
            <w:r>
              <w:rPr>
                <w:rFonts w:ascii="Times New Roman"/>
                <w:color w:val="auto"/>
                <w:sz w:val="21"/>
                <w:szCs w:val="21"/>
              </w:rPr>
              <w:t>进一步提升开办企业工作效能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线上</w:t>
            </w:r>
            <w:r>
              <w:rPr>
                <w:rFonts w:hint="eastAsia"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一个平台、一次填报</w:t>
            </w:r>
            <w:r>
              <w:rPr>
                <w:rFonts w:hint="eastAsia" w:eastAsia="仿宋_GB2312"/>
                <w:szCs w:val="21"/>
              </w:rPr>
              <w:t>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</w:rPr>
              <w:t>县市场监管局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</w:rPr>
              <w:t>县公安局、县人力资源和社会保障局、县医保局，人民银行永福县支行、县税务局、桂林市住房公积金管理中心永福县管理部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2020年12月30日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jc w:val="both"/>
              <w:rPr>
                <w:rFonts w:ascii="Times New Roman"/>
                <w:color w:val="auto"/>
                <w:sz w:val="21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减少二次录入，提高系统运转效率，减少卡顿现象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县市场监管局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</w:t>
            </w:r>
            <w:r>
              <w:rPr>
                <w:rFonts w:hint="eastAsia" w:eastAsia="仿宋_GB2312"/>
                <w:szCs w:val="21"/>
              </w:rPr>
              <w:t>工信和商贸局</w:t>
            </w:r>
            <w:r>
              <w:rPr>
                <w:rFonts w:eastAsia="仿宋_GB2312"/>
                <w:szCs w:val="21"/>
              </w:rPr>
              <w:t>等相关部门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2020年12月30日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线下</w:t>
            </w:r>
            <w:r>
              <w:rPr>
                <w:rFonts w:hint="eastAsia"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前台受理、后台流转</w:t>
            </w:r>
            <w:r>
              <w:rPr>
                <w:rFonts w:hint="eastAsia" w:eastAsia="仿宋_GB2312"/>
                <w:szCs w:val="21"/>
              </w:rPr>
              <w:t>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hint="eastAsia"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县</w:t>
            </w:r>
            <w:r>
              <w:rPr>
                <w:rFonts w:hint="eastAsia" w:eastAsia="仿宋_GB2312"/>
                <w:szCs w:val="21"/>
              </w:rPr>
              <w:t>市场监管局、县政务服务管理办公室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</w:rPr>
              <w:t>县公安局、县人力资源和社会保障局、县医保局，人民银行永福县支行、县税务局、桂林市住房公积金管理中心永福县管理部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2020年11月30日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优化服务企业的方式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县人民政府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县市场监管局、桂林市住房公积金管理中心永福县管理部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2020年11月30日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实现企业员工参保、参缴登记</w:t>
            </w:r>
            <w:r>
              <w:rPr>
                <w:rFonts w:hint="eastAsia"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秒批</w:t>
            </w:r>
            <w:r>
              <w:rPr>
                <w:rFonts w:hint="eastAsia" w:eastAsia="仿宋_GB2312"/>
                <w:szCs w:val="21"/>
              </w:rPr>
              <w:t>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县人力资源</w:t>
            </w:r>
            <w:r>
              <w:rPr>
                <w:rFonts w:hint="eastAsia" w:eastAsia="仿宋_GB2312"/>
                <w:szCs w:val="21"/>
              </w:rPr>
              <w:t>和</w:t>
            </w:r>
            <w:r>
              <w:rPr>
                <w:rFonts w:eastAsia="仿宋_GB2312"/>
                <w:szCs w:val="21"/>
              </w:rPr>
              <w:t>社会保障局、县医保局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县市场监管局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2020年10月30日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优化企业银行基本账户开户流程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</w:rPr>
              <w:t>人民银行永福县支行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hint="eastAsia"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县市场监管局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2020年10月30日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szCs w:val="21"/>
              </w:rPr>
            </w:pPr>
          </w:p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进一步降低开办企业成本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进一步降低印章成本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县公安局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县财政局、县市场监管局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2020年6月30日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进一步降低申领发票成本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县税务局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县市场监管局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2020年6月30日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扩大电子印章使用范围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</w:t>
            </w:r>
            <w:r>
              <w:rPr>
                <w:rFonts w:hint="eastAsia" w:eastAsia="仿宋_GB2312"/>
                <w:szCs w:val="21"/>
              </w:rPr>
              <w:t>公安</w:t>
            </w:r>
            <w:r>
              <w:rPr>
                <w:rFonts w:eastAsia="仿宋_GB2312"/>
                <w:szCs w:val="21"/>
              </w:rPr>
              <w:t>局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县财政局、县人力资源和社会保障局、县住房和城乡建设局、县市场监管局、县医保局，人民银行永福县支行、县税务局，桂林市住房公积金管理中心永福县管理部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2020年11月30日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提升开办企业便利度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提升新设企业登记全程电子化水平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县市场监管局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县工信和商贸局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2020年11月30日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扩大电子营业执照的使用范围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县市场监管局</w:t>
            </w:r>
            <w:r>
              <w:rPr>
                <w:rFonts w:hint="eastAsia" w:eastAsia="仿宋_GB2312"/>
                <w:szCs w:val="21"/>
              </w:rPr>
              <w:t>、县工信和商贸局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县财政局、县人力资源和社会保障局、县住房和城乡建设局、县医保局，县税务局、桂林市住房公积金管理中心永福县管理部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2020年12月30日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推行企业登记注册经营范围规范化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县市场监管局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县各有关部门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2020年6月30日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提高东部产业转移企业跨区迁移便利度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县工信和商贸局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县各有关部门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2020年12月30日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提升市场主体退出便利度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优化</w:t>
            </w:r>
            <w:r>
              <w:rPr>
                <w:rFonts w:hint="eastAsia"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企业注销一网专区</w:t>
            </w:r>
            <w:r>
              <w:rPr>
                <w:rFonts w:hint="eastAsia" w:eastAsia="仿宋_GB2312"/>
                <w:szCs w:val="21"/>
              </w:rPr>
              <w:t>”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县市场监管局、</w:t>
            </w:r>
            <w:r>
              <w:rPr>
                <w:rFonts w:hint="eastAsia" w:eastAsia="仿宋_GB2312"/>
                <w:szCs w:val="21"/>
              </w:rPr>
              <w:t>县工信和商贸局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县财政局、县人力资源和社会保障局、县医保局，县税务局、桂林市住房公积金管理中心永福县管理部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2020年9月30日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textAlignment w:val="top"/>
              <w:rPr>
                <w:rFonts w:eastAsia="仿宋_GB2312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压缩企业注销登记时间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县市场监管局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县各有关部门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2020年6月30日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</w:tbl>
    <w:p>
      <w:pPr>
        <w:spacing w:line="20" w:lineRule="exac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588" w:right="2098" w:bottom="1429" w:left="1985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379A3"/>
    <w:rsid w:val="31E37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2020-11-09T08:37:00Z</dcterms:created>
  <dc:creator>黄小二</dc:creator>
  <cp:lastModifiedBy>黄小二</cp:lastModifiedBy>
  <dcterms:modified xsi:type="dcterms:W3CDTF">2020-11-09T08:37:43Z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