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8015F2">
      <w:pPr>
        <w:adjustRightInd w:val="0"/>
        <w:snapToGrid w:val="0"/>
        <w:spacing w:line="570" w:lineRule="exact"/>
        <w:rPr>
          <w:rFonts w:hint="default" w:ascii="Times New Roman" w:hAnsi="Times New Roman" w:eastAsia="黑体" w:cs="Times New Roman"/>
          <w:sz w:val="32"/>
          <w:szCs w:val="32"/>
        </w:rPr>
      </w:pPr>
      <w:bookmarkStart w:id="0" w:name="_GoBack"/>
      <w:bookmarkEnd w:id="0"/>
      <w:r>
        <w:rPr>
          <w:rFonts w:hint="default" w:ascii="Times New Roman" w:hAnsi="Times New Roman" w:eastAsia="黑体" w:cs="Times New Roman"/>
          <w:sz w:val="32"/>
          <w:szCs w:val="32"/>
        </w:rPr>
        <w:t>附件1</w:t>
      </w:r>
    </w:p>
    <w:p w14:paraId="10EB8496">
      <w:pPr>
        <w:adjustRightInd w:val="0"/>
        <w:snapToGrid w:val="0"/>
        <w:spacing w:line="570" w:lineRule="exact"/>
        <w:jc w:val="center"/>
        <w:rPr>
          <w:rFonts w:hint="default" w:ascii="Times New Roman" w:hAnsi="Times New Roman" w:eastAsia="方正小标宋_GBK" w:cs="Times New Roman"/>
          <w:sz w:val="44"/>
          <w:szCs w:val="44"/>
        </w:rPr>
      </w:pPr>
      <w:r>
        <w:rPr>
          <w:rFonts w:hint="eastAsia" w:eastAsia="方正小标宋_GBK" w:cs="Times New Roman"/>
          <w:sz w:val="44"/>
          <w:szCs w:val="44"/>
          <w:lang w:eastAsia="zh-CN"/>
        </w:rPr>
        <w:t>苏桥镇</w:t>
      </w:r>
      <w:r>
        <w:rPr>
          <w:rFonts w:hint="default" w:ascii="Times New Roman" w:hAnsi="Times New Roman" w:eastAsia="方正小标宋_GBK" w:cs="Times New Roman"/>
          <w:sz w:val="44"/>
          <w:szCs w:val="44"/>
          <w:lang w:val="en-US" w:eastAsia="zh-CN"/>
        </w:rPr>
        <w:t>人民政府</w:t>
      </w:r>
      <w:r>
        <w:rPr>
          <w:rFonts w:hint="default" w:ascii="Times New Roman" w:hAnsi="Times New Roman" w:eastAsia="方正小标宋_GBK" w:cs="Times New Roman"/>
          <w:sz w:val="44"/>
          <w:szCs w:val="44"/>
        </w:rPr>
        <w:t>权责清单</w:t>
      </w:r>
      <w:r>
        <w:rPr>
          <w:rFonts w:hint="eastAsia" w:ascii="方正小标宋_GBK" w:eastAsia="方正小标宋_GBK"/>
          <w:sz w:val="44"/>
          <w:szCs w:val="44"/>
          <w:lang w:eastAsia="zh-CN"/>
        </w:rPr>
        <w:t>（征求意见稿）</w:t>
      </w:r>
    </w:p>
    <w:p w14:paraId="459DCDE3">
      <w:pPr>
        <w:adjustRightInd w:val="0"/>
        <w:snapToGrid w:val="0"/>
        <w:spacing w:line="570" w:lineRule="exact"/>
        <w:jc w:val="center"/>
        <w:rPr>
          <w:rFonts w:hint="default" w:ascii="Times New Roman" w:hAnsi="Times New Roman" w:eastAsia="方正小标宋_GBK" w:cs="Times New Roman"/>
          <w:sz w:val="44"/>
          <w:szCs w:val="44"/>
        </w:rPr>
      </w:pPr>
    </w:p>
    <w:tbl>
      <w:tblPr>
        <w:tblStyle w:val="4"/>
        <w:tblW w:w="218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703"/>
        <w:gridCol w:w="1147"/>
        <w:gridCol w:w="1607"/>
        <w:gridCol w:w="1620"/>
        <w:gridCol w:w="6480"/>
        <w:gridCol w:w="2310"/>
        <w:gridCol w:w="4410"/>
        <w:gridCol w:w="750"/>
        <w:gridCol w:w="720"/>
      </w:tblGrid>
      <w:tr w14:paraId="436C4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jc w:val="center"/>
        </w:trPr>
        <w:tc>
          <w:tcPr>
            <w:tcW w:w="406" w:type="dxa"/>
            <w:vMerge w:val="restart"/>
            <w:vAlign w:val="center"/>
          </w:tcPr>
          <w:p w14:paraId="5173FFB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35E6562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4657" w:type="dxa"/>
            <w:gridSpan w:val="5"/>
            <w:vAlign w:val="center"/>
          </w:tcPr>
          <w:p w14:paraId="591C953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5570" w:type="dxa"/>
            <w:gridSpan w:val="5"/>
            <w:vAlign w:val="center"/>
          </w:tcPr>
          <w:p w14:paraId="53AE189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20" w:type="dxa"/>
            <w:vMerge w:val="restart"/>
            <w:vAlign w:val="center"/>
          </w:tcPr>
          <w:p w14:paraId="6300CE0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056A4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jc w:val="center"/>
        </w:trPr>
        <w:tc>
          <w:tcPr>
            <w:tcW w:w="406" w:type="dxa"/>
            <w:vMerge w:val="continue"/>
            <w:vAlign w:val="center"/>
          </w:tcPr>
          <w:p w14:paraId="4DC0C554">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5F171753">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2C67B4D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5702E27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703" w:type="dxa"/>
            <w:vAlign w:val="center"/>
          </w:tcPr>
          <w:p w14:paraId="121D7CE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w:t>
            </w:r>
          </w:p>
          <w:p w14:paraId="0E8B001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主体</w:t>
            </w:r>
          </w:p>
        </w:tc>
        <w:tc>
          <w:tcPr>
            <w:tcW w:w="1147" w:type="dxa"/>
            <w:vAlign w:val="center"/>
          </w:tcPr>
          <w:p w14:paraId="4B8EFE9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0F2C539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1607" w:type="dxa"/>
            <w:vAlign w:val="center"/>
          </w:tcPr>
          <w:p w14:paraId="0F29BF2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620" w:type="dxa"/>
            <w:vAlign w:val="center"/>
          </w:tcPr>
          <w:p w14:paraId="1DC148F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4F59898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6480" w:type="dxa"/>
            <w:vAlign w:val="center"/>
          </w:tcPr>
          <w:p w14:paraId="56ABBF2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2310" w:type="dxa"/>
            <w:vAlign w:val="center"/>
          </w:tcPr>
          <w:p w14:paraId="40ED436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4410" w:type="dxa"/>
            <w:vAlign w:val="center"/>
          </w:tcPr>
          <w:p w14:paraId="5FCA2EF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750" w:type="dxa"/>
            <w:vAlign w:val="center"/>
          </w:tcPr>
          <w:p w14:paraId="08CFBA2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5A3ABDC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20" w:type="dxa"/>
            <w:vMerge w:val="continue"/>
            <w:vAlign w:val="center"/>
          </w:tcPr>
          <w:p w14:paraId="2B282D24">
            <w:pPr>
              <w:adjustRightInd w:val="0"/>
              <w:snapToGrid w:val="0"/>
              <w:spacing w:line="300" w:lineRule="exact"/>
              <w:jc w:val="center"/>
              <w:rPr>
                <w:rFonts w:hint="default" w:ascii="Times New Roman" w:hAnsi="Times New Roman" w:eastAsia="方正黑体_GBK" w:cs="Times New Roman"/>
                <w:kern w:val="0"/>
                <w:sz w:val="20"/>
                <w:szCs w:val="20"/>
              </w:rPr>
            </w:pPr>
          </w:p>
        </w:tc>
      </w:tr>
      <w:tr w14:paraId="14850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538" w:hRule="atLeast"/>
          <w:jc w:val="center"/>
        </w:trPr>
        <w:tc>
          <w:tcPr>
            <w:tcW w:w="406" w:type="dxa"/>
            <w:vAlign w:val="center"/>
          </w:tcPr>
          <w:p w14:paraId="3D965744">
            <w:pPr>
              <w:widowControl/>
              <w:adjustRightInd w:val="0"/>
              <w:snapToGrid w:val="0"/>
              <w:spacing w:line="300" w:lineRule="exact"/>
              <w:jc w:val="center"/>
              <w:rPr>
                <w:rFonts w:hint="default" w:ascii="Times New Roman" w:hAnsi="Times New Roman" w:eastAsia="方正书宋_GBK" w:cs="Times New Roman"/>
                <w:kern w:val="0"/>
                <w:sz w:val="20"/>
                <w:szCs w:val="20"/>
                <w:highlight w:val="none"/>
                <w:lang w:eastAsia="zh-CN"/>
              </w:rPr>
            </w:pPr>
            <w:r>
              <w:rPr>
                <w:rFonts w:hint="default" w:ascii="Times New Roman" w:hAnsi="Times New Roman" w:eastAsia="仿宋_GB2312" w:cs="Times New Roman"/>
                <w:snapToGrid w:val="0"/>
                <w:sz w:val="20"/>
                <w:szCs w:val="20"/>
                <w:highlight w:val="none"/>
                <w:lang w:val="en-US" w:eastAsia="zh-CN"/>
              </w:rPr>
              <w:t>1</w:t>
            </w:r>
          </w:p>
        </w:tc>
        <w:tc>
          <w:tcPr>
            <w:tcW w:w="476" w:type="dxa"/>
            <w:vAlign w:val="center"/>
          </w:tcPr>
          <w:p w14:paraId="12E32A44">
            <w:pPr>
              <w:widowControl/>
              <w:adjustRightInd w:val="0"/>
              <w:snapToGrid w:val="0"/>
              <w:spacing w:line="300" w:lineRule="exact"/>
              <w:jc w:val="center"/>
              <w:rPr>
                <w:rFonts w:hint="default" w:ascii="Times New Roman" w:hAnsi="Times New Roman" w:eastAsia="方正书宋_GBK" w:cs="Times New Roman"/>
                <w:kern w:val="0"/>
                <w:sz w:val="20"/>
                <w:szCs w:val="20"/>
                <w:highlight w:val="none"/>
              </w:rPr>
            </w:pPr>
            <w:r>
              <w:rPr>
                <w:rFonts w:hint="default" w:ascii="Times New Roman" w:hAnsi="Times New Roman" w:eastAsia="仿宋_GB2312" w:cs="Times New Roman"/>
                <w:snapToGrid w:val="0"/>
                <w:sz w:val="20"/>
                <w:szCs w:val="20"/>
                <w:highlight w:val="none"/>
              </w:rPr>
              <w:t>行政许可</w:t>
            </w:r>
          </w:p>
        </w:tc>
        <w:tc>
          <w:tcPr>
            <w:tcW w:w="550" w:type="dxa"/>
            <w:vAlign w:val="center"/>
          </w:tcPr>
          <w:p w14:paraId="5A5FFC97">
            <w:pPr>
              <w:widowControl/>
              <w:adjustRightInd w:val="0"/>
              <w:snapToGrid w:val="0"/>
              <w:spacing w:line="300" w:lineRule="exact"/>
              <w:rPr>
                <w:rFonts w:hint="default" w:ascii="Times New Roman" w:hAnsi="Times New Roman" w:eastAsia="方正书宋_GBK" w:cs="Times New Roman"/>
                <w:kern w:val="0"/>
                <w:sz w:val="20"/>
                <w:szCs w:val="20"/>
                <w:highlight w:val="none"/>
              </w:rPr>
            </w:pPr>
            <w:r>
              <w:rPr>
                <w:rFonts w:hint="default" w:ascii="Times New Roman" w:hAnsi="Times New Roman" w:eastAsia="仿宋_GB2312" w:cs="Times New Roman"/>
                <w:snapToGrid w:val="0"/>
                <w:sz w:val="20"/>
                <w:szCs w:val="20"/>
                <w:highlight w:val="none"/>
              </w:rPr>
              <w:t>适龄儿童、少年因身体状况需要延缓入学或者休学审批</w:t>
            </w:r>
          </w:p>
        </w:tc>
        <w:tc>
          <w:tcPr>
            <w:tcW w:w="650" w:type="dxa"/>
            <w:vAlign w:val="center"/>
          </w:tcPr>
          <w:p w14:paraId="1B2766E8">
            <w:pPr>
              <w:widowControl/>
              <w:adjustRightInd w:val="0"/>
              <w:snapToGrid w:val="0"/>
              <w:spacing w:line="300" w:lineRule="exact"/>
              <w:rPr>
                <w:rFonts w:hint="default" w:ascii="Times New Roman" w:hAnsi="Times New Roman" w:eastAsia="方正书宋_GBK" w:cs="Times New Roman"/>
                <w:kern w:val="0"/>
                <w:sz w:val="20"/>
                <w:szCs w:val="20"/>
                <w:highlight w:val="none"/>
              </w:rPr>
            </w:pPr>
            <w:r>
              <w:rPr>
                <w:rFonts w:hint="default" w:ascii="Times New Roman" w:hAnsi="Times New Roman" w:eastAsia="仿宋_GB2312" w:cs="Times New Roman"/>
                <w:snapToGrid w:val="0"/>
                <w:sz w:val="20"/>
                <w:szCs w:val="20"/>
                <w:highlight w:val="none"/>
              </w:rPr>
              <w:t>　</w:t>
            </w:r>
          </w:p>
        </w:tc>
        <w:tc>
          <w:tcPr>
            <w:tcW w:w="703" w:type="dxa"/>
            <w:vAlign w:val="center"/>
          </w:tcPr>
          <w:p w14:paraId="3E47ED39">
            <w:pPr>
              <w:widowControl/>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苏桥镇</w:t>
            </w:r>
            <w:r>
              <w:rPr>
                <w:rFonts w:hint="default" w:ascii="Times New Roman" w:hAnsi="Times New Roman" w:eastAsia="仿宋_GB2312" w:cs="Times New Roman"/>
                <w:kern w:val="0"/>
                <w:sz w:val="20"/>
                <w:szCs w:val="20"/>
                <w:highlight w:val="none"/>
                <w:lang w:val="en-US" w:eastAsia="zh-CN"/>
              </w:rPr>
              <w:t>人民政府</w:t>
            </w:r>
          </w:p>
        </w:tc>
        <w:tc>
          <w:tcPr>
            <w:tcW w:w="1147" w:type="dxa"/>
            <w:vAlign w:val="center"/>
          </w:tcPr>
          <w:p w14:paraId="66E5957C">
            <w:pPr>
              <w:widowControl/>
              <w:adjustRightInd w:val="0"/>
              <w:snapToGrid w:val="0"/>
              <w:spacing w:line="300" w:lineRule="exact"/>
              <w:jc w:val="center"/>
              <w:rPr>
                <w:rFonts w:hint="eastAsia"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苏桥中心校</w:t>
            </w:r>
          </w:p>
          <w:p w14:paraId="103A7B75">
            <w:pPr>
              <w:widowControl/>
              <w:adjustRightInd w:val="0"/>
              <w:snapToGrid w:val="0"/>
              <w:spacing w:line="300" w:lineRule="exact"/>
              <w:jc w:val="center"/>
              <w:rPr>
                <w:rFonts w:hint="default" w:eastAsia="仿宋_GB2312" w:cs="Times New Roman"/>
                <w:kern w:val="0"/>
                <w:sz w:val="20"/>
                <w:szCs w:val="20"/>
                <w:highlight w:val="none"/>
                <w:lang w:val="en-US" w:eastAsia="zh-CN"/>
              </w:rPr>
            </w:pPr>
          </w:p>
        </w:tc>
        <w:tc>
          <w:tcPr>
            <w:tcW w:w="1607" w:type="dxa"/>
            <w:vAlign w:val="center"/>
          </w:tcPr>
          <w:p w14:paraId="52962A8C">
            <w:pPr>
              <w:widowControl/>
              <w:adjustRightInd w:val="0"/>
              <w:snapToGrid w:val="0"/>
              <w:spacing w:line="300" w:lineRule="exact"/>
              <w:ind w:firstLine="400" w:firstLineChars="200"/>
              <w:jc w:val="left"/>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1.【法律】《中华人民共和国义务教育法》第十一条：   适龄儿童、少年因身体状况需要延缓入学或者休学的，其父母或者其他法定监护人应当提出申请，由当地乡镇人民政府或者县级人民政府教育行政部门批准。</w:t>
            </w:r>
          </w:p>
          <w:p w14:paraId="2E476A71">
            <w:pPr>
              <w:widowControl/>
              <w:adjustRightInd w:val="0"/>
              <w:snapToGrid w:val="0"/>
              <w:spacing w:line="300" w:lineRule="exact"/>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sz w:val="20"/>
                <w:szCs w:val="20"/>
                <w:highlight w:val="none"/>
              </w:rPr>
              <w:t>2.【规范性文件】《广西壮族自治区义务教育学籍管理实施办法》（桂教规范〔2013〕2号）第七条：因疾病或残疾等原因不能按时入学或要求免学的适龄儿童、少年，其父母或其他法定监护人要向当地人民政府或县级以上（含县）教育行政部门提出缓学或免学书面申请，并出具县级以上（含县）医院有效证明材料。缓学时间原则为一学年，缓学期满仍不能就学的，应当重新提出缓学申请。</w:t>
            </w:r>
          </w:p>
        </w:tc>
        <w:tc>
          <w:tcPr>
            <w:tcW w:w="1620" w:type="dxa"/>
            <w:vAlign w:val="center"/>
          </w:tcPr>
          <w:p w14:paraId="7E027352">
            <w:pPr>
              <w:widowControl/>
              <w:adjustRightInd w:val="0"/>
              <w:snapToGrid w:val="0"/>
              <w:spacing w:line="300" w:lineRule="exact"/>
              <w:ind w:firstLine="400" w:firstLineChars="200"/>
              <w:jc w:val="left"/>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1.受理阶段责任：在办公场所公示依法应当提交的材料；一次性告知补正材料；依法受理或不予受理（不予受理应当告知理由）。</w:t>
            </w:r>
          </w:p>
          <w:p w14:paraId="0AC7CEC3">
            <w:pPr>
              <w:widowControl/>
              <w:adjustRightInd w:val="0"/>
              <w:snapToGrid w:val="0"/>
              <w:spacing w:line="300" w:lineRule="exact"/>
              <w:ind w:firstLine="400" w:firstLineChars="200"/>
              <w:jc w:val="left"/>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2.审查阶段责任：依据相关法律法规对申请材料进行审查。必要时应当告知并听取各方当事人的意见。</w:t>
            </w:r>
          </w:p>
          <w:p w14:paraId="36E4C0FD">
            <w:pPr>
              <w:widowControl/>
              <w:adjustRightInd w:val="0"/>
              <w:snapToGrid w:val="0"/>
              <w:spacing w:line="300" w:lineRule="exact"/>
              <w:ind w:firstLine="400" w:firstLineChars="200"/>
              <w:jc w:val="left"/>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3.决定阶段责任：作出许可决定、审核意见或不予准许决定，法定告知（不予核准的书面告知并说明理由）。</w:t>
            </w:r>
          </w:p>
          <w:p w14:paraId="6712085A">
            <w:pPr>
              <w:widowControl/>
              <w:adjustRightInd w:val="0"/>
              <w:snapToGrid w:val="0"/>
              <w:spacing w:line="300" w:lineRule="exact"/>
              <w:ind w:firstLine="400" w:firstLineChars="200"/>
              <w:jc w:val="left"/>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4.送达阶段责任：制发许可决定书，按规定抄送有关部门、信息公开。</w:t>
            </w:r>
          </w:p>
          <w:p w14:paraId="5C649301">
            <w:pPr>
              <w:widowControl/>
              <w:adjustRightInd w:val="0"/>
              <w:snapToGrid w:val="0"/>
              <w:spacing w:line="300" w:lineRule="exact"/>
              <w:ind w:firstLine="400" w:firstLineChars="200"/>
              <w:jc w:val="left"/>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5.事后监管阶段责任：建立行政许可档案，加强监督检查。</w:t>
            </w:r>
          </w:p>
          <w:p w14:paraId="57140F1A">
            <w:pPr>
              <w:adjustRightInd w:val="0"/>
              <w:snapToGrid w:val="0"/>
              <w:spacing w:line="300" w:lineRule="exact"/>
              <w:ind w:firstLine="400" w:firstLineChars="200"/>
              <w:jc w:val="left"/>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6.其他法律法规规章文件规定应承担的责任。</w:t>
            </w:r>
          </w:p>
          <w:p w14:paraId="520D72D8">
            <w:pPr>
              <w:widowControl/>
              <w:adjustRightInd w:val="0"/>
              <w:snapToGrid w:val="0"/>
              <w:spacing w:line="300" w:lineRule="exact"/>
              <w:jc w:val="both"/>
              <w:rPr>
                <w:rFonts w:hint="eastAsia" w:ascii="Times New Roman" w:hAnsi="Times New Roman" w:eastAsia="仿宋_GB2312" w:cs="Times New Roman"/>
                <w:snapToGrid w:val="0"/>
                <w:sz w:val="20"/>
                <w:szCs w:val="20"/>
                <w:highlight w:val="none"/>
                <w:lang w:eastAsia="zh-CN"/>
              </w:rPr>
            </w:pPr>
            <w:r>
              <w:rPr>
                <w:rFonts w:hint="eastAsia" w:eastAsia="仿宋_GB2312" w:cs="Times New Roman"/>
                <w:snapToGrid w:val="0"/>
                <w:sz w:val="20"/>
                <w:szCs w:val="20"/>
                <w:highlight w:val="none"/>
                <w:lang w:eastAsia="zh-CN"/>
              </w:rPr>
              <w:t>（苏桥</w:t>
            </w:r>
            <w:r>
              <w:rPr>
                <w:rFonts w:hint="eastAsia" w:eastAsia="仿宋_GB2312" w:cs="Times New Roman"/>
                <w:kern w:val="0"/>
                <w:sz w:val="20"/>
                <w:szCs w:val="20"/>
                <w:highlight w:val="none"/>
                <w:lang w:val="en-US" w:eastAsia="zh-CN"/>
              </w:rPr>
              <w:t>中心校</w:t>
            </w:r>
            <w:r>
              <w:rPr>
                <w:rFonts w:hint="eastAsia" w:eastAsia="仿宋_GB2312" w:cs="Times New Roman"/>
                <w:snapToGrid w:val="0"/>
                <w:sz w:val="20"/>
                <w:szCs w:val="20"/>
                <w:highlight w:val="none"/>
                <w:lang w:eastAsia="zh-CN"/>
              </w:rPr>
              <w:t>）</w:t>
            </w:r>
          </w:p>
        </w:tc>
        <w:tc>
          <w:tcPr>
            <w:tcW w:w="6480" w:type="dxa"/>
            <w:vAlign w:val="center"/>
          </w:tcPr>
          <w:p w14:paraId="20786EA0">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1.【部门规章】《实施教育行政许可若干规定》（2005年教育部令第22号）第六条： 教育行政部门应当在办公场所公示以下内容：（一）行政许可的事项、依据、条件、数量、程序、期限；（二）申请行政许可需要提交的全部资料目录；（三）申请书示范文本；（四）收取费用的法定项目和标准；（五）法律、法规、规章规定需要公示的其他内容。除涉及国家秘密、商业秘密和个人隐私以外，教育行政部门应当通过政府网站或者其他适当方式将前款内容向社会公开，便于申请人查询和办理。申请人要求对公示内容予以说明、解释的，教育行政部门应当说明、解释，提供准确、可靠的信息。</w:t>
            </w:r>
          </w:p>
          <w:p w14:paraId="26C2196E">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第十一条：教育行政部门受理或者不予受理行政许可申请，应当自收到符合法定形式的全部行政许可申请材料后5日内，出具加盖本行政机关专用印章和注明日期的书面凭证。申请材料不齐全或者不符合法定形式的，自收到全部补正申请材料之日起计算；行政机关未告知申请人需要补正的，自收到申请材料之日起计算。</w:t>
            </w:r>
          </w:p>
          <w:p w14:paraId="069186F5">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2.【部门规章】《实施教育行政许可若干规定》（2005年教育部令第22号）第十二条：教育行政部门受理行政许可申请后，应当对申请人提交的申请材料进行审查。申请人对其申请材料实质内容的真实性负责。根据法律、法规、规章的规定需要对申请材料的实质内容进行核实的，教育行政部门应当指派两名以上工作人员共同进行。核查人员核查时应当出示证件，根据核查的情况制作核查记录，并由核查人员与被核查方共同签字确认。被核查方拒绝签字的，核查人员应予注明。</w:t>
            </w:r>
          </w:p>
          <w:p w14:paraId="6282ED57">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3.【部门规章】《实施教育行政许可若干规定》（2005年教育部令第22号）第十八条：除法律、法规授权组织外，实施行政许可，应当以教育行政部门名义作出。有关行政许可的文书、证件，应当以实施行政许可的教育行政部门名义签发并对外发布。</w:t>
            </w:r>
          </w:p>
          <w:p w14:paraId="76543A83">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第十九条：教育行政部门作出准予行政许可的决定，应当制作格式化的准予行政许可决定书，并予以公开，公众有权查阅。需要颁发行政许可证件的，应当向申请人颁发加盖本行政机关印章的许可证、资格证、批准文件或者法律、法规规定的其他行政许可证件。教育行政部门依法作出不予行政许可的书面决定的，应当向申请人书面说明理由，并告知申请人依法申请行政复议或者提起行政诉讼的途径和期限。</w:t>
            </w:r>
          </w:p>
          <w:p w14:paraId="3ED990F6">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4.【部门规章】《实施教育行政许可若干规定》（2005年教育部令第22号）第二十条：教育行政部门送达行政许可决定以及其他行政许可文书，一般应当由受送达人直接领取。受送达人直接领取行政许可决定以及其他行政许可文书时，应当在送达回证上注明收到日期，并签名或者盖章。受送达人不直接领取行政许可决定以及其他行政许可文书的，教育行政部门可以采取邮寄送达、委托送达等方式。无法采取上述方式送达</w:t>
            </w:r>
            <w:r>
              <w:rPr>
                <w:rFonts w:hint="eastAsia" w:eastAsia="仿宋_GB2312" w:cs="Times New Roman"/>
                <w:snapToGrid w:val="0"/>
                <w:sz w:val="20"/>
                <w:szCs w:val="20"/>
                <w:highlight w:val="none"/>
                <w:lang w:eastAsia="zh-CN"/>
              </w:rPr>
              <w:t>或者</w:t>
            </w:r>
            <w:r>
              <w:rPr>
                <w:rFonts w:hint="default" w:ascii="Times New Roman" w:hAnsi="Times New Roman" w:eastAsia="仿宋_GB2312" w:cs="Times New Roman"/>
                <w:snapToGrid w:val="0"/>
                <w:sz w:val="20"/>
                <w:szCs w:val="20"/>
                <w:highlight w:val="none"/>
              </w:rPr>
              <w:t>同一送达事项的受送达人众多的，可以在公告栏、受送达人住所地张贴公告，也可以在报刊上刊登公告。</w:t>
            </w:r>
          </w:p>
          <w:p w14:paraId="76D62683">
            <w:pPr>
              <w:keepNext w:val="0"/>
              <w:keepLines w:val="0"/>
              <w:pageBreakBefore w:val="0"/>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方正书宋_GBK" w:cs="Times New Roman"/>
                <w:kern w:val="0"/>
                <w:sz w:val="20"/>
                <w:szCs w:val="20"/>
                <w:highlight w:val="none"/>
              </w:rPr>
            </w:pPr>
            <w:r>
              <w:rPr>
                <w:rFonts w:hint="default" w:ascii="Times New Roman" w:hAnsi="Times New Roman" w:eastAsia="仿宋_GB2312" w:cs="Times New Roman"/>
                <w:snapToGrid w:val="0"/>
                <w:sz w:val="20"/>
                <w:szCs w:val="20"/>
                <w:highlight w:val="none"/>
              </w:rPr>
              <w:t>5.【部门规章】《实施教育行政许可若干规定》（2005年教育部令第22号）第二十三条：教育行政部门应当按照行政许可法的规定，建立检查、备案、档案管理等制度。对被许可人从事行政许可事项的活动进行监督检查时，应当制作笔录，笔录归档后，公众有权查阅。</w:t>
            </w:r>
          </w:p>
        </w:tc>
        <w:tc>
          <w:tcPr>
            <w:tcW w:w="2310" w:type="dxa"/>
            <w:vAlign w:val="center"/>
          </w:tcPr>
          <w:p w14:paraId="20BBDC65">
            <w:pPr>
              <w:adjustRightInd w:val="0"/>
              <w:snapToGrid w:val="0"/>
              <w:spacing w:line="30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因不履行或不正确履行行政职责，有下列情形的，行政机关及相关工作人员应承担相应责任：</w:t>
            </w:r>
          </w:p>
          <w:p w14:paraId="1B64A8A0">
            <w:pPr>
              <w:adjustRightInd w:val="0"/>
              <w:snapToGrid w:val="0"/>
              <w:spacing w:line="30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1.对符合审批条件的申请不予受理</w:t>
            </w:r>
            <w:r>
              <w:rPr>
                <w:rStyle w:val="10"/>
                <w:rFonts w:hint="eastAsia" w:eastAsia="仿宋_GB2312" w:cs="Times New Roman"/>
                <w:color w:val="auto"/>
                <w:szCs w:val="20"/>
                <w:highlight w:val="none"/>
                <w:lang w:eastAsia="zh-CN"/>
              </w:rPr>
              <w:t>或者</w:t>
            </w:r>
            <w:r>
              <w:rPr>
                <w:rStyle w:val="10"/>
                <w:rFonts w:hint="default" w:ascii="Times New Roman" w:hAnsi="Times New Roman" w:eastAsia="仿宋_GB2312" w:cs="Times New Roman"/>
                <w:color w:val="auto"/>
                <w:szCs w:val="20"/>
                <w:highlight w:val="none"/>
              </w:rPr>
              <w:t>不在法定期限内作出准予行政许可决定的。</w:t>
            </w:r>
          </w:p>
          <w:p w14:paraId="1EC1B006">
            <w:pPr>
              <w:adjustRightInd w:val="0"/>
              <w:snapToGrid w:val="0"/>
              <w:spacing w:line="300" w:lineRule="exact"/>
              <w:ind w:firstLine="400" w:firstLineChars="200"/>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2.对不符合审批条件的申请准予受理、准予行政许可或超越法定职权作出准予行政许可决定的。</w:t>
            </w:r>
          </w:p>
          <w:p w14:paraId="61AF25AB">
            <w:pPr>
              <w:adjustRightInd w:val="0"/>
              <w:snapToGrid w:val="0"/>
              <w:spacing w:line="300" w:lineRule="exact"/>
              <w:ind w:firstLine="400" w:firstLineChars="200"/>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3.不履行或不正确履行行政权力，造成严重后果的。</w:t>
            </w:r>
          </w:p>
          <w:p w14:paraId="021CC462">
            <w:pPr>
              <w:adjustRightInd w:val="0"/>
              <w:snapToGrid w:val="0"/>
              <w:spacing w:line="300" w:lineRule="exact"/>
              <w:ind w:firstLine="400" w:firstLineChars="200"/>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4.在审批过程中失职渎职，玩忽职守、滥用职权，为他人谋取不正当利益的。</w:t>
            </w:r>
          </w:p>
          <w:p w14:paraId="46437091">
            <w:pPr>
              <w:adjustRightInd w:val="0"/>
              <w:snapToGrid w:val="0"/>
              <w:spacing w:line="300" w:lineRule="exact"/>
              <w:ind w:firstLine="400" w:firstLineChars="200"/>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5.腐败行为的。</w:t>
            </w:r>
          </w:p>
          <w:p w14:paraId="21688690">
            <w:pPr>
              <w:adjustRightInd w:val="0"/>
              <w:snapToGrid w:val="0"/>
              <w:spacing w:line="30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6.除以上追责情形外，其他违反法律法规规章的行为依法追究相应责任。</w:t>
            </w:r>
          </w:p>
          <w:p w14:paraId="46B982B1">
            <w:pPr>
              <w:adjustRightInd w:val="0"/>
              <w:snapToGrid w:val="0"/>
              <w:spacing w:line="300" w:lineRule="exact"/>
              <w:ind w:firstLine="400" w:firstLineChars="200"/>
              <w:textAlignment w:val="center"/>
              <w:rPr>
                <w:rStyle w:val="10"/>
                <w:rFonts w:hint="default" w:ascii="Times New Roman" w:hAnsi="Times New Roman" w:eastAsia="仿宋_GB2312" w:cs="Times New Roman"/>
                <w:color w:val="auto"/>
                <w:szCs w:val="20"/>
                <w:highlight w:val="none"/>
              </w:rPr>
            </w:pPr>
          </w:p>
          <w:p w14:paraId="0930E03D">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jc w:val="center"/>
              <w:textAlignment w:val="center"/>
              <w:rPr>
                <w:rStyle w:val="10"/>
                <w:rFonts w:hint="eastAsia" w:ascii="Times New Roman" w:hAnsi="Times New Roman" w:eastAsia="仿宋_GB2312" w:cs="Times New Roman"/>
                <w:color w:val="auto"/>
                <w:szCs w:val="20"/>
                <w:highlight w:val="none"/>
                <w:lang w:eastAsia="zh-CN"/>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苏桥镇</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4410" w:type="dxa"/>
            <w:vAlign w:val="center"/>
          </w:tcPr>
          <w:p w14:paraId="2DA2A491">
            <w:pPr>
              <w:adjustRightInd w:val="0"/>
              <w:snapToGrid w:val="0"/>
              <w:spacing w:line="30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14:paraId="602CE4C2">
            <w:pPr>
              <w:adjustRightInd w:val="0"/>
              <w:snapToGrid w:val="0"/>
              <w:spacing w:line="30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2.【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第七十七条行政机关不依法履行监督职责或者监督不力，造成严重后果的，由其上级行政机关或者监察机关责令改正，对直接负责的主管人员和其他直接责任人员依法给予行政处分；构成犯罪的，依法追究刑事责任。</w:t>
            </w:r>
          </w:p>
          <w:p w14:paraId="7054A160">
            <w:pPr>
              <w:adjustRightInd w:val="0"/>
              <w:snapToGrid w:val="0"/>
              <w:spacing w:line="30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3.同2.</w:t>
            </w:r>
          </w:p>
          <w:p w14:paraId="65A913DA">
            <w:pPr>
              <w:adjustRightInd w:val="0"/>
              <w:snapToGrid w:val="0"/>
              <w:spacing w:line="30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4.同2。</w:t>
            </w:r>
          </w:p>
          <w:p w14:paraId="08B76005">
            <w:pPr>
              <w:adjustRightInd w:val="0"/>
              <w:snapToGrid w:val="0"/>
              <w:spacing w:line="30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5-1.【法律】《中华人民共和国行政许可法》第七十三条行政机关工作人员办理行政许可、实施监督检查，索取或者收受他人财物或者谋取其他利益，构成犯罪的，依法追究刑事责任；尚不构成犯罪的，依法给予行政处分。</w:t>
            </w:r>
          </w:p>
          <w:p w14:paraId="71A9230E">
            <w:pPr>
              <w:adjustRightInd w:val="0"/>
              <w:snapToGrid w:val="0"/>
              <w:spacing w:line="30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5-2.【地方性法规】《广西壮族自治区行政执法责任制实施办法》（2001年1月9日自治区人民政府第26次常务会议审议通过）第三十四条责任人在行政执法过程中，徇私舞弊、贪赃枉法、收受贿赂以及因其他违法行为构成犯罪的，由司法机关依法追究刑事责任。</w:t>
            </w:r>
          </w:p>
          <w:p w14:paraId="1015D799">
            <w:pPr>
              <w:adjustRightInd w:val="0"/>
              <w:snapToGrid w:val="0"/>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Style w:val="10"/>
                <w:rFonts w:hint="default" w:ascii="Times New Roman" w:hAnsi="Times New Roman" w:eastAsia="仿宋_GB2312" w:cs="Times New Roman"/>
                <w:color w:val="auto"/>
                <w:szCs w:val="20"/>
                <w:highlight w:val="none"/>
              </w:rPr>
              <w:t>5-3.【行政法规】《行政机关公务员处分条例》（2007年国务院令第495号公布）第二十三条有贪污、索贿、受贿、行贿、介绍贿赂、挪用公款。</w:t>
            </w:r>
          </w:p>
        </w:tc>
        <w:tc>
          <w:tcPr>
            <w:tcW w:w="750" w:type="dxa"/>
            <w:vAlign w:val="center"/>
          </w:tcPr>
          <w:p w14:paraId="26C63DEC">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720" w:type="dxa"/>
            <w:vAlign w:val="center"/>
          </w:tcPr>
          <w:p w14:paraId="257C1BA7">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p>
        </w:tc>
      </w:tr>
    </w:tbl>
    <w:p w14:paraId="22709B7A">
      <w:pPr>
        <w:keepNext w:val="0"/>
        <w:keepLines w:val="0"/>
        <w:pageBreakBefore w:val="0"/>
        <w:widowControl w:val="0"/>
        <w:kinsoku/>
        <w:wordWrap/>
        <w:overflowPunct/>
        <w:topLinePunct w:val="0"/>
        <w:autoSpaceDE/>
        <w:autoSpaceDN/>
        <w:bidi w:val="0"/>
        <w:adjustRightInd/>
        <w:snapToGrid/>
        <w:spacing w:line="240" w:lineRule="exact"/>
        <w:textAlignment w:val="auto"/>
      </w:pPr>
    </w:p>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2034"/>
        <w:gridCol w:w="1000"/>
        <w:gridCol w:w="8417"/>
        <w:gridCol w:w="1250"/>
        <w:gridCol w:w="3966"/>
        <w:gridCol w:w="534"/>
        <w:gridCol w:w="915"/>
      </w:tblGrid>
      <w:tr w14:paraId="51072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jc w:val="center"/>
        </w:trPr>
        <w:tc>
          <w:tcPr>
            <w:tcW w:w="406" w:type="dxa"/>
            <w:vMerge w:val="restart"/>
            <w:vAlign w:val="center"/>
          </w:tcPr>
          <w:p w14:paraId="5785927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4EDCCFF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5084" w:type="dxa"/>
            <w:gridSpan w:val="5"/>
            <w:vAlign w:val="center"/>
          </w:tcPr>
          <w:p w14:paraId="44E503F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5167" w:type="dxa"/>
            <w:gridSpan w:val="5"/>
            <w:vAlign w:val="center"/>
          </w:tcPr>
          <w:p w14:paraId="50632BE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915" w:type="dxa"/>
            <w:vMerge w:val="restart"/>
            <w:vAlign w:val="center"/>
          </w:tcPr>
          <w:p w14:paraId="62AC32F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7B666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jc w:val="center"/>
        </w:trPr>
        <w:tc>
          <w:tcPr>
            <w:tcW w:w="406" w:type="dxa"/>
            <w:vMerge w:val="continue"/>
            <w:vAlign w:val="center"/>
          </w:tcPr>
          <w:p w14:paraId="437169F0">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37846D65">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4CD4721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71C47AA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0A43473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63F5F03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74CEB69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2034" w:type="dxa"/>
            <w:vAlign w:val="center"/>
          </w:tcPr>
          <w:p w14:paraId="07DEEED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000" w:type="dxa"/>
            <w:vAlign w:val="center"/>
          </w:tcPr>
          <w:p w14:paraId="265A25D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01A2A5D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8417" w:type="dxa"/>
            <w:vAlign w:val="center"/>
          </w:tcPr>
          <w:p w14:paraId="11E72EB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250" w:type="dxa"/>
            <w:vAlign w:val="center"/>
          </w:tcPr>
          <w:p w14:paraId="5F2A9BE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3966" w:type="dxa"/>
            <w:vAlign w:val="center"/>
          </w:tcPr>
          <w:p w14:paraId="2AD8761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534" w:type="dxa"/>
            <w:vAlign w:val="center"/>
          </w:tcPr>
          <w:p w14:paraId="21C774D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4FEB692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915" w:type="dxa"/>
            <w:vMerge w:val="continue"/>
            <w:vAlign w:val="center"/>
          </w:tcPr>
          <w:p w14:paraId="6490CCE9">
            <w:pPr>
              <w:adjustRightInd w:val="0"/>
              <w:snapToGrid w:val="0"/>
              <w:spacing w:line="300" w:lineRule="exact"/>
              <w:jc w:val="center"/>
              <w:rPr>
                <w:rFonts w:hint="default" w:ascii="Times New Roman" w:hAnsi="Times New Roman" w:eastAsia="方正黑体_GBK" w:cs="Times New Roman"/>
                <w:kern w:val="0"/>
                <w:sz w:val="20"/>
                <w:szCs w:val="20"/>
              </w:rPr>
            </w:pPr>
          </w:p>
        </w:tc>
      </w:tr>
      <w:tr w14:paraId="20EAB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896" w:hRule="atLeast"/>
          <w:jc w:val="center"/>
        </w:trPr>
        <w:tc>
          <w:tcPr>
            <w:tcW w:w="406" w:type="dxa"/>
            <w:vAlign w:val="center"/>
          </w:tcPr>
          <w:p w14:paraId="7C5A7F00">
            <w:pPr>
              <w:adjustRightInd w:val="0"/>
              <w:snapToGrid w:val="0"/>
              <w:spacing w:line="300" w:lineRule="exact"/>
              <w:jc w:val="center"/>
              <w:rPr>
                <w:rFonts w:hint="default" w:ascii="Times New Roman" w:hAnsi="Times New Roman" w:eastAsia="方正书宋_GBK" w:cs="Times New Roman"/>
                <w:kern w:val="0"/>
                <w:sz w:val="20"/>
                <w:szCs w:val="20"/>
                <w:highlight w:val="none"/>
              </w:rPr>
            </w:pPr>
            <w:r>
              <w:rPr>
                <w:rFonts w:hint="default" w:ascii="Times New Roman" w:hAnsi="Times New Roman" w:eastAsia="方正书宋_GBK" w:cs="Times New Roman"/>
                <w:kern w:val="0"/>
                <w:sz w:val="20"/>
                <w:szCs w:val="20"/>
                <w:highlight w:val="none"/>
              </w:rPr>
              <w:t>2</w:t>
            </w:r>
          </w:p>
        </w:tc>
        <w:tc>
          <w:tcPr>
            <w:tcW w:w="476" w:type="dxa"/>
            <w:vAlign w:val="center"/>
          </w:tcPr>
          <w:p w14:paraId="702ED928">
            <w:pPr>
              <w:widowControl/>
              <w:adjustRightInd w:val="0"/>
              <w:snapToGrid w:val="0"/>
              <w:spacing w:line="230" w:lineRule="exact"/>
              <w:jc w:val="center"/>
              <w:rPr>
                <w:rFonts w:hint="default" w:ascii="Times New Roman" w:hAnsi="Times New Roman" w:eastAsia="方正书宋_GBK"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行政给付</w:t>
            </w:r>
          </w:p>
        </w:tc>
        <w:tc>
          <w:tcPr>
            <w:tcW w:w="550" w:type="dxa"/>
            <w:vAlign w:val="center"/>
          </w:tcPr>
          <w:p w14:paraId="6D1691D4">
            <w:pPr>
              <w:widowControl/>
              <w:adjustRightInd w:val="0"/>
              <w:snapToGrid w:val="0"/>
              <w:spacing w:line="230" w:lineRule="exact"/>
              <w:rPr>
                <w:rFonts w:hint="default" w:ascii="Times New Roman" w:hAnsi="Times New Roman" w:eastAsia="方正书宋_GBK"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最低生活保障救助资金的给付</w:t>
            </w:r>
          </w:p>
        </w:tc>
        <w:tc>
          <w:tcPr>
            <w:tcW w:w="650" w:type="dxa"/>
            <w:vAlign w:val="center"/>
          </w:tcPr>
          <w:p w14:paraId="3BABD158">
            <w:pPr>
              <w:widowControl/>
              <w:adjustRightInd w:val="0"/>
              <w:snapToGrid w:val="0"/>
              <w:spacing w:line="230" w:lineRule="exact"/>
              <w:rPr>
                <w:rFonts w:hint="default" w:ascii="Times New Roman" w:hAnsi="Times New Roman" w:eastAsia="仿宋_GB2312" w:cs="Times New Roman"/>
                <w:snapToGrid w:val="0"/>
                <w:color w:val="000000"/>
                <w:sz w:val="20"/>
                <w:szCs w:val="20"/>
                <w:highlight w:val="none"/>
              </w:rPr>
            </w:pPr>
          </w:p>
        </w:tc>
        <w:tc>
          <w:tcPr>
            <w:tcW w:w="917" w:type="dxa"/>
            <w:vAlign w:val="center"/>
          </w:tcPr>
          <w:p w14:paraId="6EB16893">
            <w:pPr>
              <w:widowControl/>
              <w:adjustRightInd w:val="0"/>
              <w:snapToGrid w:val="0"/>
              <w:spacing w:line="230" w:lineRule="exact"/>
              <w:jc w:val="center"/>
              <w:rPr>
                <w:rFonts w:hint="default" w:ascii="Times New Roman" w:hAnsi="Times New Roman" w:eastAsia="仿宋_GB2312" w:cs="Times New Roman"/>
                <w:snapToGrid w:val="0"/>
                <w:color w:val="000000"/>
                <w:sz w:val="20"/>
                <w:szCs w:val="20"/>
                <w:highlight w:val="none"/>
                <w:lang w:val="en-US" w:eastAsia="zh-CN"/>
              </w:rPr>
            </w:pPr>
            <w:r>
              <w:rPr>
                <w:rFonts w:hint="eastAsia" w:eastAsia="仿宋_GB2312" w:cs="Times New Roman"/>
                <w:snapToGrid w:val="0"/>
                <w:color w:val="000000"/>
                <w:sz w:val="20"/>
                <w:szCs w:val="20"/>
                <w:highlight w:val="none"/>
                <w:lang w:val="en-US" w:eastAsia="zh-CN"/>
              </w:rPr>
              <w:t>苏桥镇</w:t>
            </w:r>
            <w:r>
              <w:rPr>
                <w:rFonts w:hint="default" w:ascii="Times New Roman" w:hAnsi="Times New Roman" w:eastAsia="仿宋_GB2312" w:cs="Times New Roman"/>
                <w:snapToGrid w:val="0"/>
                <w:color w:val="000000"/>
                <w:sz w:val="20"/>
                <w:szCs w:val="20"/>
                <w:highlight w:val="none"/>
                <w:lang w:val="en-US" w:eastAsia="zh-CN"/>
              </w:rPr>
              <w:t>人民政府</w:t>
            </w:r>
          </w:p>
        </w:tc>
        <w:tc>
          <w:tcPr>
            <w:tcW w:w="933" w:type="dxa"/>
            <w:vAlign w:val="center"/>
          </w:tcPr>
          <w:p w14:paraId="6C033915">
            <w:pPr>
              <w:widowControl/>
              <w:adjustRightInd w:val="0"/>
              <w:snapToGrid w:val="0"/>
              <w:spacing w:line="230" w:lineRule="exact"/>
              <w:jc w:val="center"/>
              <w:rPr>
                <w:rFonts w:hint="default" w:ascii="Times New Roman" w:hAnsi="Times New Roman" w:eastAsia="仿宋_GB2312" w:cs="Times New Roman"/>
                <w:snapToGrid w:val="0"/>
                <w:color w:val="000000"/>
                <w:sz w:val="20"/>
                <w:szCs w:val="20"/>
                <w:highlight w:val="none"/>
                <w:lang w:val="en-US" w:eastAsia="zh-CN"/>
              </w:rPr>
            </w:pPr>
            <w:r>
              <w:rPr>
                <w:rFonts w:hint="eastAsia" w:eastAsia="仿宋_GB2312"/>
                <w:color w:val="auto"/>
                <w:kern w:val="0"/>
                <w:sz w:val="20"/>
                <w:szCs w:val="20"/>
                <w:highlight w:val="none"/>
                <w:lang w:val="en-US" w:eastAsia="zh-CN"/>
              </w:rPr>
              <w:t>苏桥镇社会事务服务办公室</w:t>
            </w:r>
          </w:p>
        </w:tc>
        <w:tc>
          <w:tcPr>
            <w:tcW w:w="2034" w:type="dxa"/>
            <w:vAlign w:val="center"/>
          </w:tcPr>
          <w:p w14:paraId="365FBBEE">
            <w:pPr>
              <w:widowControl/>
              <w:adjustRightInd w:val="0"/>
              <w:snapToGrid w:val="0"/>
              <w:spacing w:line="23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行政法规】《社会救助暂行办法》（2014年国务院令第649号公布，2019年国务院第709号修订）第九条：国家对共同生活的家庭成员人均收入低于当地最低生活保障标准，且符合当地最低生活保障家庭财产状况规定的家庭，给予最低生活保障。</w:t>
            </w:r>
          </w:p>
          <w:p w14:paraId="0F4FBDA6">
            <w:pPr>
              <w:widowControl/>
              <w:adjustRightInd w:val="0"/>
              <w:snapToGrid w:val="0"/>
              <w:spacing w:line="23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第十二条：对批准获得最低生活保障的家庭，县级人民政府民政部门按照共同生活的家庭成员人均收入低于当地最低生活保障标准的差额，按月发给最低生活保障金。</w:t>
            </w:r>
          </w:p>
          <w:p w14:paraId="2F9F82D6">
            <w:pPr>
              <w:widowControl/>
              <w:adjustRightInd w:val="0"/>
              <w:snapToGrid w:val="0"/>
              <w:spacing w:line="23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对获得最低生活保障后生活仍有困难的老年人、未成年人、重度残疾人和重病患者，县级以上地方人民政府应当采取必要措施给予生活保障。</w:t>
            </w:r>
          </w:p>
          <w:p w14:paraId="0E8D12FD">
            <w:pPr>
              <w:adjustRightInd w:val="0"/>
              <w:snapToGrid w:val="0"/>
              <w:spacing w:line="300" w:lineRule="exact"/>
              <w:ind w:firstLine="400" w:firstLineChars="200"/>
              <w:jc w:val="left"/>
              <w:rPr>
                <w:rFonts w:hint="default" w:ascii="Times New Roman" w:hAnsi="Times New Roman" w:eastAsia="方正书宋_GBK"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2.【行政法规】《城市居民最低生活保障条例》（1999年国务院令第271号）第七条： 申请享受城市居民最低生活保障待遇，由户主向户籍所在地的街道办事处或者镇人民政府提出书面申请，并出具有关证明材料，填写《城市居民最低生活保障待遇审批表》。城市居民最低生活保障待遇，由其所在地的街道办事处或者镇人民政府初审，并将有关材料和初审意见报送县级人民政府民政部门审批。</w:t>
            </w:r>
          </w:p>
        </w:tc>
        <w:tc>
          <w:tcPr>
            <w:tcW w:w="1000" w:type="dxa"/>
            <w:vAlign w:val="center"/>
          </w:tcPr>
          <w:p w14:paraId="60D06650">
            <w:pPr>
              <w:widowControl/>
              <w:adjustRightInd w:val="0"/>
              <w:snapToGrid w:val="0"/>
              <w:spacing w:line="23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1.审查责任：材料审核（主要包括申请人及申请享受低保的成员的户口本、身份证原件；困难证明材料；《广西申请社会救助家庭经济状况核对授权书》，并签字按手印等材料）。</w:t>
            </w:r>
          </w:p>
          <w:p w14:paraId="0BF6F342">
            <w:pPr>
              <w:widowControl/>
              <w:adjustRightInd w:val="0"/>
              <w:snapToGrid w:val="0"/>
              <w:spacing w:line="23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2.审批责任：进行审批，按时办结（予以批准，进行公布；不予批准，书面说明理由）。</w:t>
            </w:r>
          </w:p>
          <w:p w14:paraId="09D97740">
            <w:pPr>
              <w:widowControl/>
              <w:adjustRightInd w:val="0"/>
              <w:snapToGrid w:val="0"/>
              <w:spacing w:line="23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3.监管责任：建立监督管理机制，定期核查，针对不同情况采取管理措施。</w:t>
            </w:r>
          </w:p>
          <w:p w14:paraId="621AFF61">
            <w:pPr>
              <w:widowControl/>
              <w:adjustRightInd w:val="0"/>
              <w:snapToGrid w:val="0"/>
              <w:spacing w:line="23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4.给付责任：按照相关规定，按月发放最低生活保障金。</w:t>
            </w:r>
          </w:p>
          <w:p w14:paraId="54DDDDC2">
            <w:pPr>
              <w:widowControl/>
              <w:adjustRightInd w:val="0"/>
              <w:snapToGrid w:val="0"/>
              <w:spacing w:line="23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5.法律法规规定的其他责任。</w:t>
            </w:r>
          </w:p>
          <w:p w14:paraId="3C6E643F">
            <w:pPr>
              <w:widowControl/>
              <w:adjustRightInd w:val="0"/>
              <w:snapToGrid w:val="0"/>
              <w:spacing w:line="230" w:lineRule="exact"/>
              <w:ind w:firstLine="400" w:firstLineChars="200"/>
              <w:jc w:val="left"/>
              <w:rPr>
                <w:rFonts w:hint="default" w:ascii="Times New Roman" w:hAnsi="Times New Roman" w:eastAsia="仿宋_GB2312" w:cs="Times New Roman"/>
                <w:snapToGrid w:val="0"/>
                <w:color w:val="000000"/>
                <w:sz w:val="20"/>
                <w:szCs w:val="20"/>
                <w:highlight w:val="none"/>
              </w:rPr>
            </w:pPr>
          </w:p>
          <w:p w14:paraId="6105CE21">
            <w:pPr>
              <w:widowControl/>
              <w:adjustRightInd w:val="0"/>
              <w:snapToGrid w:val="0"/>
              <w:spacing w:line="230" w:lineRule="exact"/>
              <w:ind w:left="0" w:leftChars="0" w:firstLine="0" w:firstLineChars="0"/>
              <w:jc w:val="center"/>
              <w:rPr>
                <w:rFonts w:hint="eastAsia" w:ascii="Times New Roman" w:hAnsi="Times New Roman" w:eastAsia="仿宋_GB2312" w:cs="Times New Roman"/>
                <w:snapToGrid w:val="0"/>
                <w:color w:val="000000"/>
                <w:sz w:val="20"/>
                <w:szCs w:val="20"/>
                <w:highlight w:val="none"/>
                <w:lang w:val="en-US" w:eastAsia="zh-CN"/>
              </w:rPr>
            </w:pPr>
            <w:r>
              <w:rPr>
                <w:rFonts w:hint="eastAsia" w:eastAsia="仿宋_GB2312" w:cs="Times New Roman"/>
                <w:snapToGrid w:val="0"/>
                <w:color w:val="000000"/>
                <w:sz w:val="20"/>
                <w:szCs w:val="20"/>
                <w:highlight w:val="none"/>
                <w:lang w:eastAsia="zh-CN"/>
              </w:rPr>
              <w:t>（</w:t>
            </w:r>
            <w:r>
              <w:rPr>
                <w:rFonts w:hint="eastAsia" w:eastAsia="仿宋_GB2312"/>
                <w:color w:val="auto"/>
                <w:kern w:val="0"/>
                <w:sz w:val="20"/>
                <w:szCs w:val="20"/>
                <w:highlight w:val="none"/>
                <w:lang w:val="en-US" w:eastAsia="zh-CN"/>
              </w:rPr>
              <w:t>苏桥镇社会事务服务办公室</w:t>
            </w:r>
            <w:r>
              <w:rPr>
                <w:rFonts w:hint="eastAsia" w:eastAsia="仿宋_GB2312" w:cs="Times New Roman"/>
                <w:snapToGrid w:val="0"/>
                <w:color w:val="000000"/>
                <w:sz w:val="20"/>
                <w:szCs w:val="20"/>
                <w:highlight w:val="none"/>
                <w:lang w:eastAsia="zh-CN"/>
              </w:rPr>
              <w:t>）</w:t>
            </w:r>
          </w:p>
        </w:tc>
        <w:tc>
          <w:tcPr>
            <w:tcW w:w="8417" w:type="dxa"/>
            <w:vAlign w:val="center"/>
          </w:tcPr>
          <w:p w14:paraId="1554E813">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1.【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49850AD5">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2—1.【法律】《中华人民共和国行政许可法》第三十七条行政机关对行政许可申请进行审查后，除当场作出行政许可决定的外，应当在法定期限内按照规定程序作出行政许可决定。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14:paraId="26C57A4E">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2—2.【行政法规】《城市居民最低生活保障条例》（1999年国务院令第271号公布）第四条城市居民最低生活保障制度实行地方各级人民政府负责制。县级以上地方各级人民政府民政部门具体负责本行政区域内城市居民最低生活保障的管理工作；财政部门按照规定落实城市居民最低生活保障资金；统计、物价、审计、劳动保障和人事等部门分工负责，在各自的职责范围内负责城市居民最低生活保障的有关工作。县级人民政府民政部门以及街道办事处和镇人民政府（以下统称管理审批机关）负责城市居民最低生活保障的具体管理审批工作。居民委员会根据管理审批机关的委托，可以承担城市居民最低生活保障的日常管理、服务工作。国务院民政部门负责全国城市居民最低生活保障的管理工作。第八条县级人民政府民政部门经审查，对符合享受城市居民最低生活保障待遇条件的家庭，应当区分下列不同情况批准其享受城市居民最低生活保障待遇：（一）对无生活来源、无劳动能力又无法定赡养人、扶养人或者抚养人的城市居民，批准其按照当地城市居民最低生活保障标准全额享受（二）对尚有一定收入的城市居民，批准其按照家庭人均收入低于当地城市居民最低生活保障标准的差额享受。县级人民政府民政部门经审查，对不符合享受城市居民最低生活保障待遇条件的，应当书面通知申请人，并说明理由。管理审批机关应当自接到申请人提出申请之日起的30日内办结审批手续。城市居民最低生活保障待遇由管理审批机关以货币形式按月发放；必要时，也可以给付实物。第九条对经批准享受城市居民最低生活保障待遇的城市居民，由管理审批机关采取适当形式以户为单位予以公布，接受群众监督。任何人对不符合法定条件而享受城市居民最低生活保障待遇的，都有权向管理审批机关提出意见；管理审批机关经核查，对情况属实的，应当予以纠正。</w:t>
            </w:r>
          </w:p>
          <w:p w14:paraId="3B5E4592">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2—3.【行政法规】《社会救助暂行办法》（2014年国务院令第649号，2019年国务院令第709号修订）第十一条申请最低生活保障，按照下列程序办理：（一）由共同生活的家庭成员向户籍所在地的乡镇人民政府、街道办事处提出书面申请；家庭成员申请有困难的，可以委托村民委员会、居民委员会代为提出申请。（二）乡镇人民政府、街道办事处应当通过入户调查、邻里访问、信函索证、群众评议、信息核查等方式，对申请人的家庭收入状况、财产状况进行调查核实，提出初审意见，在申请人所在村、社区公示后报县级人民政府民政部门审批。（三）县级人民政府民政部门经审查，对符合条件的申请予以批准，并在申请人所在村、社区公布；对不符合条件的申请不予批准，并书面向申请人说明理由。第十二条对批准获得最低生活保障的家庭，县级人民政府民政部门按照共同生活的家庭成员人均收入低于当地最低生活保障标准的差额，按月发给最低生活保障金。对获得最低生活保障后生活仍有困难的老年人、未成年人、重度残疾人和重病患者，县级以上地方人民政府应当采取必要措施给予生活保障。第十三条最低生活保障家庭的人口状况、收入状况、财产状况发生变化的，应当及时告知乡镇人民政府、街道办事处。县级人民政府民政部门以及乡镇人民政府、街道办事处应当对获得最低生活保障家庭的人口状况、收入状况、财产状况定期核查。最低生活保障家庭的人口状况、收入状况、财产状况发生变化的，县级人民政府民政部门应当及时决定增发、减发或者停发最低生活保障金；决定停发最低生活保障金的，应当书面说明理由。</w:t>
            </w:r>
          </w:p>
          <w:p w14:paraId="6711A7A1">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2—4.【地方政府规章】《广西壮族自治区最低生活保障办法》（2020年广西壮族自治区人民政府令第133号），第二十二条乡镇人民政府、街道办事处应当根据调查核实结果作出初审意见，并在申请人所在村（居）民委员会的村（居）务公开栏及申请人所在的村（社区）、屯公示。公示时间不得少于5个工作日。公示期满无异议的，乡镇人民政府、街道办事处应当在公示期满之日起3个工作日内将初审意见报送县级人民政府民政部门审批</w:t>
            </w:r>
            <w:r>
              <w:rPr>
                <w:rFonts w:hint="eastAsia" w:eastAsia="仿宋_GB2312" w:cs="Times New Roman"/>
                <w:snapToGrid w:val="0"/>
                <w:color w:val="000000"/>
                <w:spacing w:val="-2"/>
                <w:sz w:val="20"/>
                <w:szCs w:val="20"/>
                <w:highlight w:val="none"/>
                <w:lang w:eastAsia="zh-CN"/>
              </w:rPr>
              <w:t>或者</w:t>
            </w:r>
            <w:r>
              <w:rPr>
                <w:rFonts w:hint="default" w:ascii="Times New Roman" w:hAnsi="Times New Roman" w:eastAsia="仿宋_GB2312" w:cs="Times New Roman"/>
                <w:snapToGrid w:val="0"/>
                <w:color w:val="000000"/>
                <w:spacing w:val="-2"/>
                <w:sz w:val="20"/>
                <w:szCs w:val="20"/>
                <w:highlight w:val="none"/>
              </w:rPr>
              <w:t>由受委托行使最低生活保障审批权的乡镇人民政府、街道办事处直接进行审批。第二十八条最低生活保障金由县级人民政府民政部门会同财政部门通过金融机构于批准当月或者次月起按月发放至最低生活保障对象指定的家庭成员账户。</w:t>
            </w:r>
          </w:p>
          <w:p w14:paraId="4CC56CF2">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3—1.【法律】《中华人民共和国行政许可法》第六十一条行政机关应当建立健全监督制度，通过核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w:t>
            </w:r>
          </w:p>
          <w:p w14:paraId="6CBB120A">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3—2.同2—2。</w:t>
            </w:r>
          </w:p>
          <w:p w14:paraId="416F7374">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pacing w:val="-2"/>
                <w:sz w:val="20"/>
                <w:szCs w:val="20"/>
                <w:highlight w:val="none"/>
              </w:rPr>
              <w:t>4.同2—2</w:t>
            </w:r>
          </w:p>
        </w:tc>
        <w:tc>
          <w:tcPr>
            <w:tcW w:w="1250" w:type="dxa"/>
            <w:vAlign w:val="center"/>
          </w:tcPr>
          <w:p w14:paraId="0EBAB33E">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因不履行或不正确履行行政职责，出现以下情形的，行政机关及相关工作人员应承担相应责任：</w:t>
            </w:r>
            <w:r>
              <w:rPr>
                <w:rFonts w:hint="default" w:ascii="Times New Roman" w:hAnsi="Times New Roman" w:eastAsia="仿宋_GB2312" w:cs="Times New Roman"/>
                <w:snapToGrid w:val="0"/>
                <w:color w:val="000000"/>
                <w:spacing w:val="-2"/>
                <w:sz w:val="20"/>
                <w:szCs w:val="20"/>
                <w:highlight w:val="none"/>
              </w:rPr>
              <w:br w:type="textWrapping"/>
            </w:r>
            <w:r>
              <w:rPr>
                <w:rFonts w:hint="default" w:ascii="Times New Roman" w:hAnsi="Times New Roman" w:eastAsia="仿宋_GB2312" w:cs="Times New Roman"/>
                <w:snapToGrid w:val="0"/>
                <w:color w:val="000000"/>
                <w:spacing w:val="-2"/>
                <w:sz w:val="20"/>
                <w:szCs w:val="20"/>
                <w:highlight w:val="none"/>
              </w:rPr>
              <w:t xml:space="preserve">  1.对符合法定条件的申请不予受理的、不予行政许可或者不在法定期限内作出准予行政许可决定的；</w:t>
            </w:r>
            <w:r>
              <w:rPr>
                <w:rFonts w:hint="default" w:ascii="Times New Roman" w:hAnsi="Times New Roman" w:eastAsia="仿宋_GB2312" w:cs="Times New Roman"/>
                <w:snapToGrid w:val="0"/>
                <w:color w:val="000000"/>
                <w:spacing w:val="-2"/>
                <w:sz w:val="20"/>
                <w:szCs w:val="20"/>
                <w:highlight w:val="none"/>
              </w:rPr>
              <w:br w:type="textWrapping"/>
            </w:r>
            <w:r>
              <w:rPr>
                <w:rFonts w:hint="default" w:ascii="Times New Roman" w:hAnsi="Times New Roman" w:eastAsia="仿宋_GB2312" w:cs="Times New Roman"/>
                <w:snapToGrid w:val="0"/>
                <w:color w:val="000000"/>
                <w:spacing w:val="-2"/>
                <w:sz w:val="20"/>
                <w:szCs w:val="20"/>
                <w:highlight w:val="none"/>
              </w:rPr>
              <w:t xml:space="preserve">  2.未说明不受理申请或者不予行政许可的理由的；</w:t>
            </w:r>
            <w:r>
              <w:rPr>
                <w:rFonts w:hint="default" w:ascii="Times New Roman" w:hAnsi="Times New Roman" w:eastAsia="仿宋_GB2312" w:cs="Times New Roman"/>
                <w:snapToGrid w:val="0"/>
                <w:color w:val="000000"/>
                <w:spacing w:val="-2"/>
                <w:sz w:val="20"/>
                <w:szCs w:val="20"/>
                <w:highlight w:val="none"/>
              </w:rPr>
              <w:br w:type="textWrapping"/>
            </w:r>
            <w:r>
              <w:rPr>
                <w:rFonts w:hint="default" w:ascii="Times New Roman" w:hAnsi="Times New Roman" w:eastAsia="仿宋_GB2312" w:cs="Times New Roman"/>
                <w:snapToGrid w:val="0"/>
                <w:color w:val="000000"/>
                <w:spacing w:val="-2"/>
                <w:sz w:val="20"/>
                <w:szCs w:val="20"/>
                <w:highlight w:val="none"/>
              </w:rPr>
              <w:t xml:space="preserve">  3.对不符合法定条件的准予行政许可或者超越法定职权作出准予行政许可决定的；</w:t>
            </w:r>
            <w:r>
              <w:rPr>
                <w:rFonts w:hint="default" w:ascii="Times New Roman" w:hAnsi="Times New Roman" w:eastAsia="仿宋_GB2312" w:cs="Times New Roman"/>
                <w:snapToGrid w:val="0"/>
                <w:color w:val="000000"/>
                <w:spacing w:val="-2"/>
                <w:sz w:val="20"/>
                <w:szCs w:val="20"/>
                <w:highlight w:val="none"/>
              </w:rPr>
              <w:br w:type="textWrapping"/>
            </w:r>
            <w:r>
              <w:rPr>
                <w:rFonts w:hint="default" w:ascii="Times New Roman" w:hAnsi="Times New Roman" w:eastAsia="仿宋_GB2312" w:cs="Times New Roman"/>
                <w:snapToGrid w:val="0"/>
                <w:color w:val="000000"/>
                <w:spacing w:val="-2"/>
                <w:sz w:val="20"/>
                <w:szCs w:val="20"/>
                <w:highlight w:val="none"/>
              </w:rPr>
              <w:t xml:space="preserve">  4.工作人员滥用职权、徇私舞弊、玩忽职守的。</w:t>
            </w:r>
            <w:r>
              <w:rPr>
                <w:rFonts w:hint="default" w:ascii="Times New Roman" w:hAnsi="Times New Roman" w:eastAsia="仿宋_GB2312" w:cs="Times New Roman"/>
                <w:snapToGrid w:val="0"/>
                <w:color w:val="000000"/>
                <w:spacing w:val="-2"/>
                <w:sz w:val="20"/>
                <w:szCs w:val="20"/>
                <w:highlight w:val="none"/>
              </w:rPr>
              <w:br w:type="textWrapping"/>
            </w:r>
            <w:r>
              <w:rPr>
                <w:rFonts w:hint="default" w:ascii="Times New Roman" w:hAnsi="Times New Roman" w:eastAsia="仿宋_GB2312" w:cs="Times New Roman"/>
                <w:snapToGrid w:val="0"/>
                <w:color w:val="000000"/>
                <w:spacing w:val="-2"/>
                <w:sz w:val="20"/>
                <w:szCs w:val="20"/>
                <w:highlight w:val="none"/>
              </w:rPr>
              <w:t xml:space="preserve">  5.不依法履行监督职责或者监督不力，造成严重后果的；</w:t>
            </w:r>
            <w:r>
              <w:rPr>
                <w:rFonts w:hint="default" w:ascii="Times New Roman" w:hAnsi="Times New Roman" w:eastAsia="仿宋_GB2312" w:cs="Times New Roman"/>
                <w:snapToGrid w:val="0"/>
                <w:color w:val="000000"/>
                <w:spacing w:val="-2"/>
                <w:sz w:val="20"/>
                <w:szCs w:val="20"/>
                <w:highlight w:val="none"/>
              </w:rPr>
              <w:br w:type="textWrapping"/>
            </w:r>
            <w:r>
              <w:rPr>
                <w:rFonts w:hint="default" w:ascii="Times New Roman" w:hAnsi="Times New Roman" w:eastAsia="仿宋_GB2312" w:cs="Times New Roman"/>
                <w:snapToGrid w:val="0"/>
                <w:color w:val="000000"/>
                <w:spacing w:val="-2"/>
                <w:sz w:val="20"/>
                <w:szCs w:val="20"/>
                <w:highlight w:val="none"/>
              </w:rPr>
              <w:t xml:space="preserve">  6.其他违反法律法规规章文件规定的行为。</w:t>
            </w:r>
          </w:p>
          <w:p w14:paraId="0F96D1DB">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p>
          <w:p w14:paraId="6B8BA65A">
            <w:pPr>
              <w:widowControl/>
              <w:adjustRightInd w:val="0"/>
              <w:snapToGrid w:val="0"/>
              <w:spacing w:line="230" w:lineRule="exact"/>
              <w:ind w:left="0" w:leftChars="0" w:firstLine="0" w:firstLineChars="0"/>
              <w:jc w:val="center"/>
              <w:rPr>
                <w:rFonts w:hint="eastAsia" w:ascii="Times New Roman" w:hAnsi="Times New Roman" w:eastAsia="仿宋_GB2312" w:cs="Times New Roman"/>
                <w:snapToGrid w:val="0"/>
                <w:color w:val="000000"/>
                <w:spacing w:val="-2"/>
                <w:sz w:val="20"/>
                <w:szCs w:val="20"/>
                <w:highlight w:val="none"/>
                <w:lang w:eastAsia="zh-CN"/>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苏桥镇</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3966" w:type="dxa"/>
            <w:vAlign w:val="center"/>
          </w:tcPr>
          <w:p w14:paraId="0261402C">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1.【法律】《行政许可法》第七十二条　行政机关及其工作人员违反本法的规定，有下列情形之一的，由其上级行政机关或者监察机关责令改正;情节严重的，对直接负责的主管人员和其他直接责任人员依法给予行政处分：</w:t>
            </w:r>
          </w:p>
          <w:p w14:paraId="057BCAC2">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(一)对符合法定条件的行政许可申请不予受理的;</w:t>
            </w:r>
          </w:p>
          <w:p w14:paraId="3CF01606">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(二)不在办公场所公示依法应当公示的材料的;</w:t>
            </w:r>
          </w:p>
          <w:p w14:paraId="390153B7">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(三)在受理、审查、决定行政许可过程中，未向申请人、利害关系人履行法定告知义务的;</w:t>
            </w:r>
          </w:p>
          <w:p w14:paraId="33E8EEDC">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(四)申请人提交的申请材料不齐全、不符合法定形式，不一次告知申请人必须补正的全部内容的;</w:t>
            </w:r>
          </w:p>
          <w:p w14:paraId="56B91655">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(五)违法披露申请人提交的商业秘密、未披露信息或者保密商务信息的;</w:t>
            </w:r>
          </w:p>
          <w:p w14:paraId="2FC639BA">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(六)以转让技术作为取得行政许可的条件</w:t>
            </w:r>
            <w:r>
              <w:rPr>
                <w:rFonts w:hint="eastAsia" w:eastAsia="仿宋_GB2312" w:cs="Times New Roman"/>
                <w:snapToGrid w:val="0"/>
                <w:color w:val="000000"/>
                <w:spacing w:val="-2"/>
                <w:sz w:val="20"/>
                <w:szCs w:val="20"/>
                <w:highlight w:val="none"/>
                <w:lang w:eastAsia="zh-CN"/>
              </w:rPr>
              <w:t>或者</w:t>
            </w:r>
            <w:r>
              <w:rPr>
                <w:rFonts w:hint="default" w:ascii="Times New Roman" w:hAnsi="Times New Roman" w:eastAsia="仿宋_GB2312" w:cs="Times New Roman"/>
                <w:snapToGrid w:val="0"/>
                <w:color w:val="000000"/>
                <w:spacing w:val="-2"/>
                <w:sz w:val="20"/>
                <w:szCs w:val="20"/>
                <w:highlight w:val="none"/>
              </w:rPr>
              <w:t>在实施行政许可的过程中直接或者间接地要求转让技术的;</w:t>
            </w:r>
          </w:p>
          <w:p w14:paraId="7A03B9C8">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(七)未依法说明不受理行政许可申请或者不予行政许可的理由的;</w:t>
            </w:r>
          </w:p>
          <w:p w14:paraId="0F0B66C8">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 xml:space="preserve">(八)依法应当举行听证而不举行听证的。               </w:t>
            </w:r>
          </w:p>
          <w:p w14:paraId="29C1018E">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 xml:space="preserve">2.同1.                                                                      </w:t>
            </w:r>
          </w:p>
          <w:p w14:paraId="4EA482AE">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3.【法律】《行政许可法》第七十四条  行政机关实施行政许可，有下列情形之一的，由其上级行政机关或者监察机关责令改正；情节严重的，对直接负责的主管人员和其他直接责任人员依法给与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行政许可决定，未经招标、拍卖或考试</w:t>
            </w:r>
            <w:r>
              <w:rPr>
                <w:rFonts w:hint="eastAsia" w:eastAsia="仿宋_GB2312" w:cs="Times New Roman"/>
                <w:snapToGrid w:val="0"/>
                <w:color w:val="000000"/>
                <w:spacing w:val="-2"/>
                <w:sz w:val="20"/>
                <w:szCs w:val="20"/>
                <w:highlight w:val="none"/>
                <w:lang w:eastAsia="zh-CN"/>
              </w:rPr>
              <w:t>或者</w:t>
            </w:r>
            <w:r>
              <w:rPr>
                <w:rFonts w:hint="default" w:ascii="Times New Roman" w:hAnsi="Times New Roman" w:eastAsia="仿宋_GB2312" w:cs="Times New Roman"/>
                <w:snapToGrid w:val="0"/>
                <w:color w:val="000000"/>
                <w:spacing w:val="-2"/>
                <w:sz w:val="20"/>
                <w:szCs w:val="20"/>
                <w:highlight w:val="none"/>
              </w:rPr>
              <w:t xml:space="preserve">不根据招标、拍卖结果或考试成绩择优作出准予行政许可决定的”。                                                             </w:t>
            </w:r>
          </w:p>
          <w:p w14:paraId="7549FA2E">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4.【法规】《城市居民最低生活保障条例》（国务院令第271号）第十三条　从事城市居民最低生活保障管理审批工作的人员有下列行为之一的，给予批评教育，依法给予行政处分；构成犯罪的，依法追究刑事责任：（一）对符合享受城市居民最低生活保障待遇条件的家庭拒不签署同意享受城市居民最低生活保障待遇意见的</w:t>
            </w:r>
            <w:r>
              <w:rPr>
                <w:rFonts w:hint="eastAsia" w:eastAsia="仿宋_GB2312" w:cs="Times New Roman"/>
                <w:snapToGrid w:val="0"/>
                <w:color w:val="000000"/>
                <w:spacing w:val="-2"/>
                <w:sz w:val="20"/>
                <w:szCs w:val="20"/>
                <w:highlight w:val="none"/>
                <w:lang w:eastAsia="zh-CN"/>
              </w:rPr>
              <w:t>或者</w:t>
            </w:r>
            <w:r>
              <w:rPr>
                <w:rFonts w:hint="default" w:ascii="Times New Roman" w:hAnsi="Times New Roman" w:eastAsia="仿宋_GB2312" w:cs="Times New Roman"/>
                <w:snapToGrid w:val="0"/>
                <w:color w:val="000000"/>
                <w:spacing w:val="-2"/>
                <w:sz w:val="20"/>
                <w:szCs w:val="20"/>
                <w:highlight w:val="none"/>
              </w:rPr>
              <w:t>对不符合享受城市居民最低生活保障待遇条件的家庭故意签署同意享受城市居民最低生活保障待遇意见的；（二）玩忽职守、徇私舞弊</w:t>
            </w:r>
            <w:r>
              <w:rPr>
                <w:rFonts w:hint="eastAsia" w:eastAsia="仿宋_GB2312" w:cs="Times New Roman"/>
                <w:snapToGrid w:val="0"/>
                <w:color w:val="000000"/>
                <w:spacing w:val="-2"/>
                <w:sz w:val="20"/>
                <w:szCs w:val="20"/>
                <w:highlight w:val="none"/>
                <w:lang w:eastAsia="zh-CN"/>
              </w:rPr>
              <w:t>或者</w:t>
            </w:r>
            <w:r>
              <w:rPr>
                <w:rFonts w:hint="default" w:ascii="Times New Roman" w:hAnsi="Times New Roman" w:eastAsia="仿宋_GB2312" w:cs="Times New Roman"/>
                <w:snapToGrid w:val="0"/>
                <w:color w:val="000000"/>
                <w:spacing w:val="-2"/>
                <w:sz w:val="20"/>
                <w:szCs w:val="20"/>
                <w:highlight w:val="none"/>
              </w:rPr>
              <w:t>贪污、挪用、扣压、拖欠城市居民最低生活保障款物的。</w:t>
            </w:r>
          </w:p>
          <w:p w14:paraId="6A155FB4">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 xml:space="preserve">5.【法律】《行政许可法》第七十七条  行政机关不依法履行监督职责或者监督不力，造成严重后果的，由其上级行政机关或者监察机关责令改正，对直接复制的主管人员和其他直接责任人依法给与行政处分；构成犯罪的，依法追究刑事责任。 </w:t>
            </w:r>
          </w:p>
        </w:tc>
        <w:tc>
          <w:tcPr>
            <w:tcW w:w="534" w:type="dxa"/>
            <w:vAlign w:val="center"/>
          </w:tcPr>
          <w:p w14:paraId="13959E82">
            <w:pPr>
              <w:keepNext w:val="0"/>
              <w:keepLines w:val="0"/>
              <w:pageBreakBefore w:val="0"/>
              <w:widowControl/>
              <w:kinsoku/>
              <w:wordWrap/>
              <w:overflowPunct/>
              <w:topLinePunct w:val="0"/>
              <w:autoSpaceDE/>
              <w:autoSpaceDN/>
              <w:bidi w:val="0"/>
              <w:adjustRightInd w:val="0"/>
              <w:snapToGrid w:val="0"/>
              <w:spacing w:line="230" w:lineRule="exact"/>
              <w:ind w:firstLine="0" w:firstLineChars="0"/>
              <w:jc w:val="center"/>
              <w:textAlignment w:val="auto"/>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法律法规规定的免责情形及有关文件中明确的免责情形</w:t>
            </w:r>
          </w:p>
        </w:tc>
        <w:tc>
          <w:tcPr>
            <w:tcW w:w="915" w:type="dxa"/>
            <w:vAlign w:val="center"/>
          </w:tcPr>
          <w:p w14:paraId="0B71F4E6">
            <w:pPr>
              <w:widowControl/>
              <w:adjustRightInd w:val="0"/>
              <w:snapToGrid w:val="0"/>
              <w:spacing w:line="230" w:lineRule="exact"/>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最低生活保障救助资金的给付”与《自治区党委编办关于印发广西赋予乡镇（街道）部分县级管理权限清单（第一批）的通知》（桂编办发〔2019〕195号）中的“城乡居民最低生活保障金给付”为同一事项，根据桂编办发〔2019〕195号文件精神，该行政给付赋权乡镇人民政府（街道办事处）实施。</w:t>
            </w:r>
          </w:p>
          <w:p w14:paraId="311E741F">
            <w:pPr>
              <w:adjustRightInd w:val="0"/>
              <w:snapToGrid w:val="0"/>
              <w:spacing w:line="300" w:lineRule="exact"/>
              <w:jc w:val="left"/>
              <w:rPr>
                <w:rFonts w:hint="default" w:ascii="Times New Roman" w:hAnsi="Times New Roman" w:eastAsia="方正书宋_GBK"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2.发放资金由县级民政部门给付。</w:t>
            </w:r>
          </w:p>
        </w:tc>
      </w:tr>
    </w:tbl>
    <w:p w14:paraId="7DBE338C"/>
    <w:tbl>
      <w:tblPr>
        <w:tblStyle w:val="4"/>
        <w:tblW w:w="214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1918"/>
        <w:gridCol w:w="1565"/>
        <w:gridCol w:w="4414"/>
        <w:gridCol w:w="1670"/>
        <w:gridCol w:w="5600"/>
        <w:gridCol w:w="1046"/>
        <w:gridCol w:w="1320"/>
      </w:tblGrid>
      <w:tr w14:paraId="541A7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jc w:val="center"/>
        </w:trPr>
        <w:tc>
          <w:tcPr>
            <w:tcW w:w="406" w:type="dxa"/>
            <w:vMerge w:val="restart"/>
            <w:vAlign w:val="center"/>
          </w:tcPr>
          <w:p w14:paraId="3ED22BD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01EABB1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4968" w:type="dxa"/>
            <w:gridSpan w:val="5"/>
            <w:vAlign w:val="center"/>
          </w:tcPr>
          <w:p w14:paraId="67BF498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4295" w:type="dxa"/>
            <w:gridSpan w:val="5"/>
            <w:vAlign w:val="center"/>
          </w:tcPr>
          <w:p w14:paraId="03A250A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1320" w:type="dxa"/>
            <w:vMerge w:val="restart"/>
            <w:vAlign w:val="center"/>
          </w:tcPr>
          <w:p w14:paraId="0759864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56B63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jc w:val="center"/>
        </w:trPr>
        <w:tc>
          <w:tcPr>
            <w:tcW w:w="406" w:type="dxa"/>
            <w:vMerge w:val="continue"/>
            <w:vAlign w:val="center"/>
          </w:tcPr>
          <w:p w14:paraId="0C0A2B7A">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7D7A853D">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66EF684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1562C7C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24D984E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1DA5C47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4786CB0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1918" w:type="dxa"/>
            <w:vAlign w:val="center"/>
          </w:tcPr>
          <w:p w14:paraId="579DD33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565" w:type="dxa"/>
            <w:vAlign w:val="center"/>
          </w:tcPr>
          <w:p w14:paraId="6EB4E8E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5208A31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4414" w:type="dxa"/>
            <w:vAlign w:val="center"/>
          </w:tcPr>
          <w:p w14:paraId="3660E27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670" w:type="dxa"/>
            <w:vAlign w:val="center"/>
          </w:tcPr>
          <w:p w14:paraId="2E4577E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5600" w:type="dxa"/>
            <w:vAlign w:val="center"/>
          </w:tcPr>
          <w:p w14:paraId="33282D0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1046" w:type="dxa"/>
            <w:vAlign w:val="center"/>
          </w:tcPr>
          <w:p w14:paraId="432C0BD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37F4D68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1320" w:type="dxa"/>
            <w:vMerge w:val="continue"/>
            <w:vAlign w:val="center"/>
          </w:tcPr>
          <w:p w14:paraId="7A875AB6">
            <w:pPr>
              <w:adjustRightInd w:val="0"/>
              <w:snapToGrid w:val="0"/>
              <w:spacing w:line="300" w:lineRule="exact"/>
              <w:jc w:val="center"/>
              <w:rPr>
                <w:rFonts w:hint="default" w:ascii="Times New Roman" w:hAnsi="Times New Roman" w:eastAsia="方正黑体_GBK" w:cs="Times New Roman"/>
                <w:kern w:val="0"/>
                <w:sz w:val="20"/>
                <w:szCs w:val="20"/>
              </w:rPr>
            </w:pPr>
          </w:p>
        </w:tc>
      </w:tr>
      <w:tr w14:paraId="0D967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724" w:hRule="atLeast"/>
          <w:jc w:val="center"/>
        </w:trPr>
        <w:tc>
          <w:tcPr>
            <w:tcW w:w="406" w:type="dxa"/>
            <w:vAlign w:val="center"/>
          </w:tcPr>
          <w:p w14:paraId="5E94A1F4">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3</w:t>
            </w:r>
          </w:p>
        </w:tc>
        <w:tc>
          <w:tcPr>
            <w:tcW w:w="476" w:type="dxa"/>
            <w:vAlign w:val="center"/>
          </w:tcPr>
          <w:p w14:paraId="777A14AE">
            <w:pPr>
              <w:widowControl/>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行政给付</w:t>
            </w:r>
          </w:p>
        </w:tc>
        <w:tc>
          <w:tcPr>
            <w:tcW w:w="550" w:type="dxa"/>
            <w:vAlign w:val="center"/>
          </w:tcPr>
          <w:p w14:paraId="5DC83DF4">
            <w:pPr>
              <w:widowControl/>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临时救助</w:t>
            </w:r>
          </w:p>
        </w:tc>
        <w:tc>
          <w:tcPr>
            <w:tcW w:w="650" w:type="dxa"/>
            <w:vAlign w:val="center"/>
          </w:tcPr>
          <w:p w14:paraId="5D67A9FD">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0ACA715F">
            <w:pPr>
              <w:widowControl/>
              <w:adjustRightInd w:val="0"/>
              <w:snapToGrid w:val="0"/>
              <w:spacing w:line="230" w:lineRule="exact"/>
              <w:jc w:val="center"/>
              <w:rPr>
                <w:rFonts w:hint="default" w:ascii="Times New Roman" w:hAnsi="Times New Roman" w:eastAsia="仿宋_GB2312" w:cs="Times New Roman"/>
                <w:kern w:val="0"/>
                <w:sz w:val="20"/>
                <w:szCs w:val="20"/>
                <w:highlight w:val="none"/>
              </w:rPr>
            </w:pPr>
            <w:r>
              <w:rPr>
                <w:rFonts w:hint="eastAsia" w:eastAsia="仿宋_GB2312" w:cs="Times New Roman"/>
                <w:snapToGrid w:val="0"/>
                <w:color w:val="000000"/>
                <w:sz w:val="20"/>
                <w:szCs w:val="20"/>
                <w:highlight w:val="none"/>
                <w:lang w:val="en-US" w:eastAsia="zh-CN"/>
              </w:rPr>
              <w:t>苏桥镇</w:t>
            </w:r>
            <w:r>
              <w:rPr>
                <w:rFonts w:hint="default" w:ascii="Times New Roman" w:hAnsi="Times New Roman" w:eastAsia="仿宋_GB2312" w:cs="Times New Roman"/>
                <w:snapToGrid w:val="0"/>
                <w:color w:val="000000"/>
                <w:sz w:val="20"/>
                <w:szCs w:val="20"/>
                <w:highlight w:val="none"/>
                <w:lang w:val="en-US" w:eastAsia="zh-CN"/>
              </w:rPr>
              <w:t>人民政府</w:t>
            </w:r>
          </w:p>
        </w:tc>
        <w:tc>
          <w:tcPr>
            <w:tcW w:w="933" w:type="dxa"/>
            <w:vAlign w:val="center"/>
          </w:tcPr>
          <w:p w14:paraId="03E6C21D">
            <w:pPr>
              <w:widowControl/>
              <w:adjustRightInd w:val="0"/>
              <w:snapToGrid w:val="0"/>
              <w:spacing w:line="230" w:lineRule="exact"/>
              <w:jc w:val="center"/>
              <w:rPr>
                <w:rFonts w:hint="default" w:ascii="Times New Roman" w:hAnsi="Times New Roman" w:eastAsia="仿宋_GB2312" w:cs="Times New Roman"/>
                <w:kern w:val="0"/>
                <w:sz w:val="20"/>
                <w:szCs w:val="20"/>
                <w:highlight w:val="none"/>
              </w:rPr>
            </w:pPr>
            <w:r>
              <w:rPr>
                <w:rFonts w:hint="eastAsia" w:eastAsia="仿宋_GB2312" w:cs="Times New Roman"/>
                <w:snapToGrid w:val="0"/>
                <w:color w:val="000000"/>
                <w:sz w:val="20"/>
                <w:szCs w:val="20"/>
                <w:highlight w:val="none"/>
                <w:lang w:val="en-US" w:eastAsia="zh-CN"/>
              </w:rPr>
              <w:t>苏桥镇社会事务服务办公室</w:t>
            </w:r>
          </w:p>
        </w:tc>
        <w:tc>
          <w:tcPr>
            <w:tcW w:w="1918" w:type="dxa"/>
            <w:vAlign w:val="center"/>
          </w:tcPr>
          <w:p w14:paraId="13DDCFBB">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【行政法规】《社会救助暂行办法》（2014年国务院令649号发布，2019年国务院令709号修订）第四十七条： 国家对因火灾、交通事故等意外事件，家庭成员突发重大疾病等原因，导致基本生活暂时出现严重困难的家庭</w:t>
            </w:r>
            <w:r>
              <w:rPr>
                <w:rFonts w:hint="eastAsia" w:eastAsia="仿宋_GB2312" w:cs="Times New Roman"/>
                <w:snapToGrid w:val="0"/>
                <w:color w:val="000000"/>
                <w:sz w:val="20"/>
                <w:szCs w:val="20"/>
                <w:highlight w:val="none"/>
                <w:lang w:eastAsia="zh-CN"/>
              </w:rPr>
              <w:t>或者</w:t>
            </w:r>
            <w:r>
              <w:rPr>
                <w:rFonts w:hint="default" w:ascii="Times New Roman" w:hAnsi="Times New Roman" w:eastAsia="仿宋_GB2312" w:cs="Times New Roman"/>
                <w:snapToGrid w:val="0"/>
                <w:color w:val="000000"/>
                <w:sz w:val="20"/>
                <w:szCs w:val="20"/>
                <w:highlight w:val="none"/>
              </w:rPr>
              <w:t>因生活必需支出突然增加超出家庭承受能力，导致基本生活暂时出现严重困难的最低生活保障家庭，以及遭遇其他特殊困难的家庭，给予临时救助。</w:t>
            </w:r>
          </w:p>
          <w:p w14:paraId="0B3BD8FE">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第四十八条：申请临时救助的，应当向乡镇人民政府、街道办事处提出，经审核、公示后，由县级人民政府民政部门审批；救助金额较小的，县级人民政府民政部门可以委托乡镇人民政府、街道办事处审批。情况紧急的，可以按照规定简化审批手续。</w:t>
            </w:r>
          </w:p>
        </w:tc>
        <w:tc>
          <w:tcPr>
            <w:tcW w:w="1565" w:type="dxa"/>
            <w:vAlign w:val="center"/>
          </w:tcPr>
          <w:p w14:paraId="3F8523E8">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1.审查责任：审查是否符合临时救助的情形。</w:t>
            </w:r>
          </w:p>
          <w:p w14:paraId="5F3DA4B3">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2.公示责任：对符合条件的人员名单进行公示。</w:t>
            </w:r>
          </w:p>
          <w:p w14:paraId="7A2A89AF">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3.审批责任：及时审批，按时办结。</w:t>
            </w:r>
          </w:p>
          <w:p w14:paraId="74122BBE">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4.给付责任：发放临时救助金。</w:t>
            </w:r>
          </w:p>
          <w:p w14:paraId="4340EFE7">
            <w:pPr>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5.法律法规规定的其他责任。</w:t>
            </w:r>
          </w:p>
          <w:p w14:paraId="166CE68E">
            <w:pPr>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p>
          <w:p w14:paraId="4F508BBD">
            <w:pPr>
              <w:adjustRightInd w:val="0"/>
              <w:snapToGrid w:val="0"/>
              <w:spacing w:line="300" w:lineRule="exact"/>
              <w:ind w:left="0" w:leftChars="0" w:firstLine="0" w:firstLineChars="0"/>
              <w:jc w:val="center"/>
              <w:rPr>
                <w:rFonts w:hint="default" w:ascii="Times New Roman" w:hAnsi="Times New Roman" w:eastAsia="仿宋_GB2312" w:cs="Times New Roman"/>
                <w:snapToGrid w:val="0"/>
                <w:color w:val="000000"/>
                <w:sz w:val="20"/>
                <w:szCs w:val="20"/>
                <w:highlight w:val="none"/>
              </w:rPr>
            </w:pPr>
            <w:r>
              <w:rPr>
                <w:rFonts w:hint="eastAsia" w:eastAsia="仿宋_GB2312" w:cs="Times New Roman"/>
                <w:snapToGrid w:val="0"/>
                <w:color w:val="000000"/>
                <w:sz w:val="20"/>
                <w:szCs w:val="20"/>
                <w:highlight w:val="none"/>
                <w:lang w:eastAsia="zh-CN"/>
              </w:rPr>
              <w:t>（</w:t>
            </w:r>
            <w:r>
              <w:rPr>
                <w:rFonts w:hint="eastAsia" w:eastAsia="仿宋_GB2312"/>
                <w:color w:val="auto"/>
                <w:kern w:val="0"/>
                <w:sz w:val="20"/>
                <w:szCs w:val="20"/>
                <w:highlight w:val="none"/>
                <w:lang w:val="en-US" w:eastAsia="zh-CN"/>
              </w:rPr>
              <w:t>苏桥镇社会事务服务办公室</w:t>
            </w:r>
            <w:r>
              <w:rPr>
                <w:rFonts w:hint="eastAsia" w:eastAsia="仿宋_GB2312" w:cs="Times New Roman"/>
                <w:snapToGrid w:val="0"/>
                <w:color w:val="000000"/>
                <w:sz w:val="20"/>
                <w:szCs w:val="20"/>
                <w:highlight w:val="none"/>
                <w:lang w:eastAsia="zh-CN"/>
              </w:rPr>
              <w:t>）</w:t>
            </w:r>
          </w:p>
        </w:tc>
        <w:tc>
          <w:tcPr>
            <w:tcW w:w="4414" w:type="dxa"/>
            <w:vAlign w:val="center"/>
          </w:tcPr>
          <w:p w14:paraId="33B25122">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1—1.【法律】《中华人民共和国行政许可法》第三十四条：行政机关应当对申请人提交的申请材料进行审查。</w:t>
            </w:r>
          </w:p>
          <w:p w14:paraId="3AC823C6">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申请人提交的申请材料齐全、符合法定形式，行政机关能够当场作出决定的，应当当场作出书面的行政许可决定。</w:t>
            </w:r>
          </w:p>
          <w:p w14:paraId="1A929B42">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根据法定条件和程序，需要对申请材料的实质内容进行核实的，行政机关应当指派两名以上工作人员进行核查。</w:t>
            </w:r>
          </w:p>
          <w:p w14:paraId="2734416C">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行政机关依法作出不予行政许可的书面决定的，应当说明理由，并告知申请人享有依法申请行政复议或者提起行政诉讼的权利。</w:t>
            </w:r>
          </w:p>
          <w:p w14:paraId="69D491C2">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1—2.【行政法规】《社会救助暂行办法》（2014年国务院令第649号，2019年国务院令第709号修订）第四十八条： 申请临时救助的，应当向乡镇人民政府、街道办事处提出，经审核、公示后，由县级人民政府民政部门审批。救助金额较小的，县级人民政府民政部门可以委托乡镇人民政府、街道办事处审批。情况紧急的，可以按照规定简化审批程序。”</w:t>
            </w:r>
          </w:p>
          <w:p w14:paraId="00864722">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1.【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14:paraId="3883D442">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2—2.同1—2。</w:t>
            </w:r>
          </w:p>
          <w:p w14:paraId="36122D38">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3—1.【法律】《中华人民共和国行政许可法》第三十七条：行政机关对行政许可申请进行审查后，除当场作出行政许可决定的外，应当在法定期限内按照规定程序作出行政许可决定。第三十八条：申请人的申请符合法定条件、标准的，行政机关应当依法作出准予行政许可的书面决定。</w:t>
            </w:r>
          </w:p>
          <w:p w14:paraId="12596EDB">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行政机关依法作出不予行政许可的书面决定的，应当说明理由，并告知申请人享有依法申请行政复议或者提起行政诉讼的权利。</w:t>
            </w:r>
          </w:p>
          <w:p w14:paraId="7486DBBC">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3—2.同1—2。</w:t>
            </w:r>
          </w:p>
          <w:p w14:paraId="31F0F99E">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4.同1—2。</w:t>
            </w:r>
          </w:p>
        </w:tc>
        <w:tc>
          <w:tcPr>
            <w:tcW w:w="1670" w:type="dxa"/>
            <w:vAlign w:val="center"/>
          </w:tcPr>
          <w:p w14:paraId="34696EEC">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因不履行或不正确履行行政职责，有下列情形的，相关工作人员应承担相应责任：</w:t>
            </w:r>
          </w:p>
          <w:p w14:paraId="546F3CA2">
            <w:pPr>
              <w:widowControl/>
              <w:adjustRightInd w:val="0"/>
              <w:snapToGrid w:val="0"/>
              <w:spacing w:line="300" w:lineRule="exact"/>
              <w:ind w:firstLine="200" w:firstLineChars="1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1.对符合条件不予受理的。</w:t>
            </w:r>
          </w:p>
          <w:p w14:paraId="6A40A694">
            <w:pPr>
              <w:widowControl/>
              <w:adjustRightInd w:val="0"/>
              <w:snapToGrid w:val="0"/>
              <w:spacing w:line="300" w:lineRule="exact"/>
              <w:ind w:firstLine="200" w:firstLineChars="1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2.违反规定批准补助资金的。</w:t>
            </w:r>
          </w:p>
          <w:p w14:paraId="1F7C2915">
            <w:pPr>
              <w:widowControl/>
              <w:adjustRightInd w:val="0"/>
              <w:snapToGrid w:val="0"/>
              <w:spacing w:line="300" w:lineRule="exact"/>
              <w:ind w:firstLine="200" w:firstLineChars="1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3.其他法律法规规章文件规定应履行的行为。</w:t>
            </w:r>
          </w:p>
          <w:p w14:paraId="1BE19C4A">
            <w:pPr>
              <w:widowControl/>
              <w:adjustRightInd w:val="0"/>
              <w:snapToGrid w:val="0"/>
              <w:spacing w:line="300" w:lineRule="exact"/>
              <w:ind w:firstLine="200" w:firstLineChars="100"/>
              <w:rPr>
                <w:rFonts w:hint="default" w:ascii="Times New Roman" w:hAnsi="Times New Roman" w:eastAsia="仿宋_GB2312" w:cs="Times New Roman"/>
                <w:snapToGrid w:val="0"/>
                <w:sz w:val="20"/>
                <w:szCs w:val="20"/>
                <w:highlight w:val="none"/>
              </w:rPr>
            </w:pPr>
          </w:p>
          <w:p w14:paraId="5BCDA1F3">
            <w:pPr>
              <w:widowControl/>
              <w:adjustRightInd w:val="0"/>
              <w:snapToGrid w:val="0"/>
              <w:spacing w:line="300" w:lineRule="exact"/>
              <w:ind w:left="0" w:leftChars="0" w:firstLine="0" w:firstLineChars="0"/>
              <w:jc w:val="center"/>
              <w:rPr>
                <w:rFonts w:hint="eastAsia" w:ascii="Times New Roman" w:hAnsi="Times New Roman" w:eastAsia="仿宋_GB2312" w:cs="Times New Roman"/>
                <w:snapToGrid w:val="0"/>
                <w:sz w:val="20"/>
                <w:szCs w:val="20"/>
                <w:highlight w:val="none"/>
                <w:lang w:eastAsia="zh-CN"/>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苏桥镇</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5600" w:type="dxa"/>
            <w:vAlign w:val="center"/>
          </w:tcPr>
          <w:p w14:paraId="1BC16B5A">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1-1.【法律】《中华人民共和国行政许可法》（2003年主席令第七号公布）第七十二条　行政机关及其工作人员违反本法的规定，有下列情形之一的，由其上级行政机关或者监察机关责令改正;情节严重的，对直接负责的主管人员和其他直接责任人员依法给予行政处分：</w:t>
            </w:r>
          </w:p>
          <w:p w14:paraId="7CEA7CC8">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(一)对符合法定条件的行政许可申请不予受理的;</w:t>
            </w:r>
          </w:p>
          <w:p w14:paraId="6C1C35C4">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(二)不在办公场所公示依法应当公示的材料的;</w:t>
            </w:r>
          </w:p>
          <w:p w14:paraId="71F1E7C7">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(三)在受理、审查、决定行政许可过程中，未向申请人、利害关系人履行法定告知义务的;</w:t>
            </w:r>
          </w:p>
          <w:p w14:paraId="30DC31DE">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(四)申请人提交的申请材料不齐全、不符合法定形式，不一次告知申请人必须补正的全部内容的;</w:t>
            </w:r>
          </w:p>
          <w:p w14:paraId="6C7F556E">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(五)违法披露申请人提交的商业秘密、未披露信息或者保密商务信息的;</w:t>
            </w:r>
          </w:p>
          <w:p w14:paraId="067BACB1">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(六)以转让技术作为取得行政许可的条件</w:t>
            </w:r>
            <w:r>
              <w:rPr>
                <w:rFonts w:hint="eastAsia" w:eastAsia="仿宋_GB2312" w:cs="Times New Roman"/>
                <w:snapToGrid w:val="0"/>
                <w:sz w:val="20"/>
                <w:szCs w:val="20"/>
                <w:highlight w:val="none"/>
                <w:lang w:eastAsia="zh-CN"/>
              </w:rPr>
              <w:t>或者</w:t>
            </w:r>
            <w:r>
              <w:rPr>
                <w:rFonts w:hint="default" w:ascii="Times New Roman" w:hAnsi="Times New Roman" w:eastAsia="仿宋_GB2312" w:cs="Times New Roman"/>
                <w:snapToGrid w:val="0"/>
                <w:sz w:val="20"/>
                <w:szCs w:val="20"/>
                <w:highlight w:val="none"/>
              </w:rPr>
              <w:t>在实施行政许可的过程中直接或者间接地要求转让技术的;</w:t>
            </w:r>
          </w:p>
          <w:p w14:paraId="76BAEF3A">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(七)未依法说明不受理行政许可申请或者不予行政许可的理由的;</w:t>
            </w:r>
          </w:p>
          <w:p w14:paraId="6429203D">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(八)依法应当举行听证而不举行听证的。</w:t>
            </w:r>
          </w:p>
          <w:p w14:paraId="5FE20A17">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1-2.【法律】《中华人民共和国行政许可法》（2003年主席令第七号公布）第七十三条  行政机关工作人员办理行政许可、实施监督检查，索取或者收受他人财物或者谋取其他利益，构成犯罪的，依法追究刑事责任；尚不构成犯罪的，依法给予行政处分。</w:t>
            </w:r>
          </w:p>
          <w:p w14:paraId="4962A165">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1-3.【法律】《中华人民共和国行政许可法》（2003年主席令第七号公布）第七十四条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p>
          <w:p w14:paraId="1CB345D5">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sz w:val="20"/>
                <w:szCs w:val="20"/>
                <w:highlight w:val="none"/>
              </w:rPr>
              <w:t>2.【法规】《社会救助暂行办法》（国务院令649号） 第六十六条  违反本办法规定，有下列情形之一的，由上级行政机关或者监察机关责令改正；对直接负责的主管人员和其他直接责任人员依法给予处分：（一）对符合申请条件的救助申请不予受理的；（二）对符合救助条件的救助申请不予批准的；（三）对不符合救助条件的救助申请予以批准的；（四）泄露在工作中知悉的公民个人信息，造成后果的；（五）丢失、篡改接受社会救助款物、服务记录等数据的；（六）不按照规定发放社会救助资金、物资或者提供相关服务的；（七）在履行社会救助职责过程中有其他滥用职权、玩忽职守、徇私舞弊行为的。</w:t>
            </w:r>
          </w:p>
        </w:tc>
        <w:tc>
          <w:tcPr>
            <w:tcW w:w="1046" w:type="dxa"/>
            <w:vAlign w:val="center"/>
          </w:tcPr>
          <w:p w14:paraId="5880DDF0">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1320" w:type="dxa"/>
            <w:vAlign w:val="center"/>
          </w:tcPr>
          <w:p w14:paraId="0E3003F7">
            <w:pPr>
              <w:widowControl/>
              <w:adjustRightInd w:val="0"/>
              <w:snapToGrid w:val="0"/>
              <w:spacing w:line="300" w:lineRule="exac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临时救助”与《自治区党委编办关于印发广西赋予乡镇（街道）部分县级管理权限清单（第一批）的通知》（桂编办发〔2019〕195号）中的“临时救助资金发放”为同一事项，根据桂编办发〔2019〕195号文件精神，该行政给付赋权乡镇人民政府（街道办事处）实施。</w:t>
            </w:r>
          </w:p>
          <w:p w14:paraId="69D3ABE3">
            <w:pPr>
              <w:widowControl/>
              <w:adjustRightInd w:val="0"/>
              <w:snapToGrid w:val="0"/>
              <w:spacing w:line="300" w:lineRule="exac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2.发放资金由县级民政部门给付。</w:t>
            </w:r>
          </w:p>
          <w:p w14:paraId="20688D19">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3.根据自治区党委办公厅 自治区人民政府办公厅印发《关于改革完善社会救助制度的若干措施》的通知（桂办发〔2020〕23号），临时救助金额在当地城市低保标准年度总额的0.5倍以内的，委托乡镇（街道）负责审核认定。</w:t>
            </w:r>
          </w:p>
        </w:tc>
      </w:tr>
    </w:tbl>
    <w:p w14:paraId="7579D746"/>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2304"/>
        <w:gridCol w:w="1457"/>
        <w:gridCol w:w="7243"/>
        <w:gridCol w:w="1522"/>
        <w:gridCol w:w="4024"/>
        <w:gridCol w:w="650"/>
        <w:gridCol w:w="916"/>
      </w:tblGrid>
      <w:tr w14:paraId="577EB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1416040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337ABE0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5354" w:type="dxa"/>
            <w:gridSpan w:val="5"/>
            <w:vAlign w:val="center"/>
          </w:tcPr>
          <w:p w14:paraId="62B6695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4896" w:type="dxa"/>
            <w:gridSpan w:val="5"/>
            <w:vAlign w:val="center"/>
          </w:tcPr>
          <w:p w14:paraId="2E02526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916" w:type="dxa"/>
            <w:vMerge w:val="restart"/>
            <w:vAlign w:val="center"/>
          </w:tcPr>
          <w:p w14:paraId="5097403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53711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4AB92BAF">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795FFFC7">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71576E9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3DB9BFE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115A52F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3EA1DCF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61642EA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2304" w:type="dxa"/>
            <w:vAlign w:val="center"/>
          </w:tcPr>
          <w:p w14:paraId="64D641B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457" w:type="dxa"/>
            <w:vAlign w:val="center"/>
          </w:tcPr>
          <w:p w14:paraId="34CD5AA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104FE8A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7243" w:type="dxa"/>
            <w:vAlign w:val="center"/>
          </w:tcPr>
          <w:p w14:paraId="1E7078D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522" w:type="dxa"/>
            <w:vAlign w:val="center"/>
          </w:tcPr>
          <w:p w14:paraId="15EA9A7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4024" w:type="dxa"/>
            <w:vAlign w:val="center"/>
          </w:tcPr>
          <w:p w14:paraId="10C479E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650" w:type="dxa"/>
            <w:vAlign w:val="center"/>
          </w:tcPr>
          <w:p w14:paraId="236A547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741E015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916" w:type="dxa"/>
            <w:vMerge w:val="continue"/>
            <w:vAlign w:val="center"/>
          </w:tcPr>
          <w:p w14:paraId="131F025D">
            <w:pPr>
              <w:adjustRightInd w:val="0"/>
              <w:snapToGrid w:val="0"/>
              <w:spacing w:line="300" w:lineRule="exact"/>
              <w:jc w:val="center"/>
              <w:rPr>
                <w:rFonts w:hint="default" w:ascii="Times New Roman" w:hAnsi="Times New Roman" w:eastAsia="方正黑体_GBK" w:cs="Times New Roman"/>
                <w:kern w:val="0"/>
                <w:sz w:val="20"/>
                <w:szCs w:val="20"/>
              </w:rPr>
            </w:pPr>
          </w:p>
        </w:tc>
      </w:tr>
      <w:tr w14:paraId="69837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218" w:hRule="atLeast"/>
          <w:jc w:val="center"/>
        </w:trPr>
        <w:tc>
          <w:tcPr>
            <w:tcW w:w="406" w:type="dxa"/>
            <w:vAlign w:val="center"/>
          </w:tcPr>
          <w:p w14:paraId="2F354967">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4</w:t>
            </w:r>
          </w:p>
        </w:tc>
        <w:tc>
          <w:tcPr>
            <w:tcW w:w="476" w:type="dxa"/>
            <w:vAlign w:val="center"/>
          </w:tcPr>
          <w:p w14:paraId="6C157D8D">
            <w:pPr>
              <w:widowControl/>
              <w:adjustRightInd w:val="0"/>
              <w:snapToGrid w:val="0"/>
              <w:spacing w:line="257"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行政给付</w:t>
            </w:r>
          </w:p>
        </w:tc>
        <w:tc>
          <w:tcPr>
            <w:tcW w:w="550" w:type="dxa"/>
            <w:vAlign w:val="center"/>
          </w:tcPr>
          <w:p w14:paraId="769AECD3">
            <w:pPr>
              <w:widowControl/>
              <w:adjustRightInd w:val="0"/>
              <w:snapToGrid w:val="0"/>
              <w:spacing w:line="257"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特困人员救助供养</w:t>
            </w:r>
          </w:p>
        </w:tc>
        <w:tc>
          <w:tcPr>
            <w:tcW w:w="650" w:type="dxa"/>
            <w:vAlign w:val="center"/>
          </w:tcPr>
          <w:p w14:paraId="594B14B8">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195E5A6E">
            <w:pPr>
              <w:widowControl/>
              <w:adjustRightInd w:val="0"/>
              <w:snapToGrid w:val="0"/>
              <w:spacing w:line="230" w:lineRule="exact"/>
              <w:jc w:val="center"/>
              <w:rPr>
                <w:rFonts w:hint="default" w:ascii="Times New Roman" w:hAnsi="Times New Roman" w:eastAsia="仿宋_GB2312" w:cs="Times New Roman"/>
                <w:kern w:val="0"/>
                <w:sz w:val="20"/>
                <w:szCs w:val="20"/>
                <w:highlight w:val="none"/>
              </w:rPr>
            </w:pPr>
            <w:r>
              <w:rPr>
                <w:rFonts w:hint="eastAsia" w:eastAsia="仿宋_GB2312" w:cs="Times New Roman"/>
                <w:snapToGrid w:val="0"/>
                <w:color w:val="000000"/>
                <w:sz w:val="20"/>
                <w:szCs w:val="20"/>
                <w:highlight w:val="none"/>
                <w:lang w:val="en-US" w:eastAsia="zh-CN"/>
              </w:rPr>
              <w:t>苏桥镇</w:t>
            </w:r>
            <w:r>
              <w:rPr>
                <w:rFonts w:hint="default" w:ascii="Times New Roman" w:hAnsi="Times New Roman" w:eastAsia="仿宋_GB2312" w:cs="Times New Roman"/>
                <w:snapToGrid w:val="0"/>
                <w:color w:val="000000"/>
                <w:sz w:val="20"/>
                <w:szCs w:val="20"/>
                <w:highlight w:val="none"/>
                <w:lang w:val="en-US" w:eastAsia="zh-CN"/>
              </w:rPr>
              <w:t>人民政府</w:t>
            </w:r>
          </w:p>
        </w:tc>
        <w:tc>
          <w:tcPr>
            <w:tcW w:w="933" w:type="dxa"/>
            <w:vAlign w:val="center"/>
          </w:tcPr>
          <w:p w14:paraId="247BF7A7">
            <w:pPr>
              <w:widowControl/>
              <w:adjustRightInd w:val="0"/>
              <w:snapToGrid w:val="0"/>
              <w:spacing w:line="230" w:lineRule="exact"/>
              <w:jc w:val="center"/>
              <w:rPr>
                <w:rFonts w:hint="default" w:ascii="Times New Roman" w:hAnsi="Times New Roman" w:eastAsia="仿宋_GB2312" w:cs="Times New Roman"/>
                <w:kern w:val="0"/>
                <w:sz w:val="20"/>
                <w:szCs w:val="20"/>
                <w:highlight w:val="none"/>
              </w:rPr>
            </w:pPr>
            <w:r>
              <w:rPr>
                <w:rFonts w:hint="eastAsia" w:eastAsia="仿宋_GB2312" w:cs="Times New Roman"/>
                <w:snapToGrid w:val="0"/>
                <w:color w:val="000000"/>
                <w:sz w:val="20"/>
                <w:szCs w:val="20"/>
                <w:highlight w:val="none"/>
                <w:lang w:val="en-US" w:eastAsia="zh-CN"/>
              </w:rPr>
              <w:t>苏桥镇社会事务服务办公室</w:t>
            </w:r>
          </w:p>
        </w:tc>
        <w:tc>
          <w:tcPr>
            <w:tcW w:w="2304" w:type="dxa"/>
            <w:vAlign w:val="center"/>
          </w:tcPr>
          <w:p w14:paraId="33ADD304">
            <w:pPr>
              <w:widowControl/>
              <w:adjustRightInd w:val="0"/>
              <w:snapToGrid w:val="0"/>
              <w:spacing w:line="25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行政法规】《社会救助暂行办法》（2014年国务院令649号发布，2019年国务院令709号修订）第三条：……县级以上地方人民政府民政、应急管理、卫生健康、教育、住房城乡建设、人力资源社会保障、医疗保障等部门，按照各自职责负责本行政区域内享有的社会救助管理工作。</w:t>
            </w:r>
          </w:p>
          <w:p w14:paraId="12382940">
            <w:pPr>
              <w:widowControl/>
              <w:adjustRightInd w:val="0"/>
              <w:snapToGrid w:val="0"/>
              <w:spacing w:line="25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第十四条：国家对无劳动能力、无生活来源且无法定赡养、抚养、扶养义务人</w:t>
            </w:r>
            <w:r>
              <w:rPr>
                <w:rFonts w:hint="eastAsia" w:eastAsia="仿宋_GB2312" w:cs="Times New Roman"/>
                <w:snapToGrid w:val="0"/>
                <w:color w:val="000000"/>
                <w:sz w:val="20"/>
                <w:szCs w:val="20"/>
                <w:highlight w:val="none"/>
                <w:lang w:eastAsia="zh-CN"/>
              </w:rPr>
              <w:t>或者</w:t>
            </w:r>
            <w:r>
              <w:rPr>
                <w:rFonts w:hint="default" w:ascii="Times New Roman" w:hAnsi="Times New Roman" w:eastAsia="仿宋_GB2312" w:cs="Times New Roman"/>
                <w:snapToGrid w:val="0"/>
                <w:color w:val="000000"/>
                <w:sz w:val="20"/>
                <w:szCs w:val="20"/>
                <w:highlight w:val="none"/>
              </w:rPr>
              <w:t>其法定赡养、抚养、扶养义务人无赡养、抚养、扶养能力的老年人、残疾人以及未满16周岁的未成年人，给予特困人员供养。</w:t>
            </w:r>
          </w:p>
          <w:p w14:paraId="25C0C6F7">
            <w:pPr>
              <w:widowControl/>
              <w:adjustRightInd w:val="0"/>
              <w:snapToGrid w:val="0"/>
              <w:spacing w:line="25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第十五条： 特困人员供养的内容包括：（一）提供基本生活条件；（二）对生活不能自理的给予照料；（三）提供疾病治疗；（四）办理丧葬事宜。</w:t>
            </w:r>
          </w:p>
          <w:p w14:paraId="17B8AA09">
            <w:pPr>
              <w:widowControl/>
              <w:adjustRightInd w:val="0"/>
              <w:snapToGrid w:val="0"/>
              <w:spacing w:line="25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特困人员供养标准，由省、自治区、直辖市或者设区的市级人民政府确定、公布。</w:t>
            </w:r>
          </w:p>
          <w:p w14:paraId="332A2E70">
            <w:pPr>
              <w:widowControl/>
              <w:adjustRightInd w:val="0"/>
              <w:snapToGrid w:val="0"/>
              <w:spacing w:line="25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特困人员供养应当与城乡居民基本养老保险、基本医疗保障、最低生活保障、孤儿基本生活保障等制度相衔接。</w:t>
            </w:r>
          </w:p>
          <w:p w14:paraId="1E439F7C">
            <w:pPr>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第十六条：申请特困人员供养，由本人向户籍所在地的乡镇人民政府、街道办事处提出书面申请；本人申请有困难的，可以委托村民委员会、居民委员会代为提出申请。</w:t>
            </w:r>
          </w:p>
        </w:tc>
        <w:tc>
          <w:tcPr>
            <w:tcW w:w="1457" w:type="dxa"/>
            <w:vAlign w:val="center"/>
          </w:tcPr>
          <w:p w14:paraId="22C0D88A">
            <w:pPr>
              <w:widowControl/>
              <w:adjustRightInd w:val="0"/>
              <w:snapToGrid w:val="0"/>
              <w:spacing w:line="25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1.审查责任：材料审核（申请特困的书面证明材料等）。</w:t>
            </w:r>
          </w:p>
          <w:p w14:paraId="2C674A9A">
            <w:pPr>
              <w:widowControl/>
              <w:adjustRightInd w:val="0"/>
              <w:snapToGrid w:val="0"/>
              <w:spacing w:line="25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2.审批责任：进行审批，按时办结（予以批准，发放证书，进行公布；不予批准，书面说明理由）。</w:t>
            </w:r>
          </w:p>
          <w:p w14:paraId="0237CE33">
            <w:pPr>
              <w:widowControl/>
              <w:adjustRightInd w:val="0"/>
              <w:snapToGrid w:val="0"/>
              <w:spacing w:line="25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3.监管责任：建立监督管理机制，定期核查，针对不同情况采取管理措施。</w:t>
            </w:r>
          </w:p>
          <w:p w14:paraId="1D0F224F">
            <w:pPr>
              <w:widowControl/>
              <w:adjustRightInd w:val="0"/>
              <w:snapToGrid w:val="0"/>
              <w:spacing w:line="25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4.给付责任：给予城乡特困人员供养。</w:t>
            </w:r>
          </w:p>
          <w:p w14:paraId="6AE43A62">
            <w:pPr>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5.法律法规规定的其他责任。</w:t>
            </w:r>
          </w:p>
          <w:p w14:paraId="0B686520">
            <w:pPr>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p>
          <w:p w14:paraId="08245C0D">
            <w:pPr>
              <w:adjustRightInd w:val="0"/>
              <w:snapToGrid w:val="0"/>
              <w:spacing w:line="300" w:lineRule="exact"/>
              <w:ind w:left="0" w:leftChars="0" w:firstLine="0" w:firstLineChars="0"/>
              <w:jc w:val="center"/>
              <w:rPr>
                <w:rFonts w:hint="default" w:ascii="Times New Roman" w:hAnsi="Times New Roman" w:eastAsia="仿宋_GB2312" w:cs="Times New Roman"/>
                <w:snapToGrid w:val="0"/>
                <w:color w:val="000000"/>
                <w:sz w:val="20"/>
                <w:szCs w:val="20"/>
                <w:highlight w:val="none"/>
              </w:rPr>
            </w:pPr>
            <w:r>
              <w:rPr>
                <w:rFonts w:hint="eastAsia" w:eastAsia="仿宋_GB2312" w:cs="Times New Roman"/>
                <w:snapToGrid w:val="0"/>
                <w:color w:val="000000"/>
                <w:sz w:val="20"/>
                <w:szCs w:val="20"/>
                <w:highlight w:val="none"/>
                <w:lang w:eastAsia="zh-CN"/>
              </w:rPr>
              <w:t>（</w:t>
            </w:r>
            <w:r>
              <w:rPr>
                <w:rFonts w:hint="eastAsia" w:eastAsia="仿宋_GB2312"/>
                <w:color w:val="auto"/>
                <w:kern w:val="0"/>
                <w:sz w:val="20"/>
                <w:szCs w:val="20"/>
                <w:highlight w:val="none"/>
                <w:lang w:val="en-US" w:eastAsia="zh-CN"/>
              </w:rPr>
              <w:t>苏桥镇社会事务服务办公室</w:t>
            </w:r>
            <w:r>
              <w:rPr>
                <w:rFonts w:hint="eastAsia" w:eastAsia="仿宋_GB2312" w:cs="Times New Roman"/>
                <w:snapToGrid w:val="0"/>
                <w:color w:val="000000"/>
                <w:sz w:val="20"/>
                <w:szCs w:val="20"/>
                <w:highlight w:val="none"/>
                <w:lang w:eastAsia="zh-CN"/>
              </w:rPr>
              <w:t>）</w:t>
            </w:r>
          </w:p>
        </w:tc>
        <w:tc>
          <w:tcPr>
            <w:tcW w:w="7243" w:type="dxa"/>
            <w:vAlign w:val="center"/>
          </w:tcPr>
          <w:p w14:paraId="606AC83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1.【法律】《中华人民共和国行政许可法》第三十四条：行政机关应当对申请人提交的申请材料进行审查。</w:t>
            </w:r>
          </w:p>
          <w:p w14:paraId="13DB902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申请人提交的申请材料齐全、符合法定形式，行政机关能够当场作出决定的，应当当场作出书面的行政许可决定。</w:t>
            </w:r>
          </w:p>
          <w:p w14:paraId="22C1F01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根据法定条件和程序，需要对申请材料的实质内容进行核实的，行政机关应当指派两名以上工作人员进行核查。</w:t>
            </w:r>
          </w:p>
          <w:p w14:paraId="50ADA47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2—1.【法律】《中华人民共和国行政许可法》第三十七条：行政机关对行政许可申请进行审查后，除当场作出行政许可决定的外，应当在法定期限内按照规定程序作出行政许可决定。</w:t>
            </w:r>
          </w:p>
          <w:p w14:paraId="512DDCB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第三十八条：申请人的申请符合法定条件、标准的，行政机关应当依法作出准予行政许可的书面决定。</w:t>
            </w:r>
          </w:p>
          <w:p w14:paraId="692961C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行政机关依法作出不予行政许可的书面决定的，应当说明理由，并告知申请人享有依法申请行政复议或者提起行政诉讼的权利。</w:t>
            </w:r>
          </w:p>
          <w:p w14:paraId="027E3F2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第四十条：行政机关作出的准予行政许可决定，应当予以公开，公众有权查阅。</w:t>
            </w:r>
          </w:p>
          <w:p w14:paraId="192F05B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2—2.【行政法规】《农村五保供养工作条例》（1994年国务院令第141号发布，2006年国</w:t>
            </w:r>
            <w:r>
              <w:rPr>
                <w:rFonts w:hint="default" w:ascii="Times New Roman" w:hAnsi="Times New Roman" w:eastAsia="仿宋_GB2312" w:cs="Times New Roman"/>
                <w:snapToGrid w:val="0"/>
                <w:color w:val="000000"/>
                <w:spacing w:val="-2"/>
                <w:sz w:val="20"/>
                <w:szCs w:val="20"/>
                <w:highlight w:val="none"/>
              </w:rPr>
              <w:t>务院令第456号发布）第七条： 第二款 乡、民族乡、镇人民政府应当自收到评议意见之日起20日内提出审核意见，并将审核意见和有关材料报送县级人民政府民政部门审批。县级人民政府民政部门应当自收到审核意见和有关材料之日起20日内作出审批决定。对批准给予农村五保供养待遇的，发给《农村五保供养证书》；对不符合条件不予批准的，应当书面说明理由。</w:t>
            </w:r>
          </w:p>
          <w:p w14:paraId="5985A57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3.【地方政府规章】《广西壮族自治区实施〈农村五保供养工作条例〉办法》（2010年广西壮族自治区人民政府令第62号）第六条：农村居民符合农村五保供养条件的，由本人或者村民小组、其他村民代为向村（居）民委员会提出申请，经村（居）民委员会民主评议、乡镇人民政府或街道办事处审核、县级人民政府民政部门审批，取得《农村五保供养证书》，从批准当月起享受农村五保供养待遇。</w:t>
            </w:r>
          </w:p>
          <w:p w14:paraId="74EAAF8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3—1.【法律】《中华人民共和国行政许可法》第六十一条：行政机关应当建立健全监督制度，通过核查反映被许可人从事行政许可事项活动情况的有关材料，履行监督责任。</w:t>
            </w:r>
          </w:p>
          <w:p w14:paraId="1C93F838">
            <w:pPr>
              <w:keepNext w:val="0"/>
              <w:keepLines w:val="0"/>
              <w:pageBreakBefore w:val="0"/>
              <w:widowControl/>
              <w:kinsoku/>
              <w:wordWrap/>
              <w:overflowPunct/>
              <w:topLinePunct w:val="0"/>
              <w:autoSpaceDE/>
              <w:autoSpaceDN/>
              <w:bidi w:val="0"/>
              <w:adjustRightInd w:val="0"/>
              <w:snapToGrid w:val="0"/>
              <w:spacing w:line="240" w:lineRule="exact"/>
              <w:ind w:firstLine="384" w:firstLineChars="200"/>
              <w:jc w:val="left"/>
              <w:textAlignment w:val="auto"/>
              <w:rPr>
                <w:rFonts w:hint="default" w:ascii="Times New Roman" w:hAnsi="Times New Roman" w:eastAsia="仿宋_GB2312" w:cs="Times New Roman"/>
                <w:snapToGrid w:val="0"/>
                <w:color w:val="000000"/>
                <w:spacing w:val="-4"/>
                <w:sz w:val="20"/>
                <w:szCs w:val="20"/>
                <w:highlight w:val="none"/>
              </w:rPr>
            </w:pPr>
            <w:r>
              <w:rPr>
                <w:rFonts w:hint="default" w:ascii="Times New Roman" w:hAnsi="Times New Roman" w:eastAsia="仿宋_GB2312" w:cs="Times New Roman"/>
                <w:snapToGrid w:val="0"/>
                <w:color w:val="000000"/>
                <w:spacing w:val="-4"/>
                <w:sz w:val="20"/>
                <w:szCs w:val="20"/>
                <w:highlight w:val="none"/>
              </w:rPr>
              <w:t>行政机关依法对被许可人从事行政许可事项的活动进行监督检查时，应当将监督检查的情况和处理结果予以记录，由监督检查人员签字后归档。公众有权查阅行政机关监督检查记录。</w:t>
            </w:r>
          </w:p>
          <w:p w14:paraId="21AB6CF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3—2.【行政法规】《农村五保供养工作条例》（1994年国务院令第141号发布，2006年国务院令第456号发布）第八条：农村五保供养对象不再符合本条例第六条规定条件的，村民委员会或者敬老院等农村五保供养服务机构（以下简称农村五保供养服务机构）应当向乡、民族乡、镇人民政府报告，由乡、民族乡、镇人民政府审核并报县级人民政府民政部门核准后，核销其《农村五保供养证书》。</w:t>
            </w:r>
          </w:p>
          <w:p w14:paraId="2F4B9ED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农村五保供养对象死亡，丧葬事宜办理完毕后，村民委员会或者农村五保供养服务机构应当向乡、民族乡、镇人民政府报告，由乡、民族乡、镇人民政府报县级人民政府民政部门核准后，核销其《农村五保供养证书》。</w:t>
            </w:r>
          </w:p>
          <w:p w14:paraId="44C3EDEA">
            <w:pPr>
              <w:keepNext w:val="0"/>
              <w:keepLines w:val="0"/>
              <w:pageBreakBefore w:val="0"/>
              <w:widowControl/>
              <w:kinsoku/>
              <w:wordWrap/>
              <w:overflowPunct/>
              <w:topLinePunct w:val="0"/>
              <w:autoSpaceDE/>
              <w:autoSpaceDN/>
              <w:bidi w:val="0"/>
              <w:adjustRightInd w:val="0"/>
              <w:snapToGrid w:val="0"/>
              <w:spacing w:line="240" w:lineRule="exact"/>
              <w:ind w:firstLine="392" w:firstLineChars="200"/>
              <w:jc w:val="left"/>
              <w:textAlignment w:val="auto"/>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【地方政府规章】《广西壮族自治区实施〈农村五保供养工作条例〉办法》（2010年广西壮族自治区人民政府令第62号）第二十一条： 县级人民政府民政部门和乡镇人民政府、街道办事处对符合农村五保供养条件的农村居民应当及时给予农村五保供养；对不再符合条件或死亡的农村五保供养对象，应当及时核销其《农村五保供养证书》，并从次月起停止农村五保供养。</w:t>
            </w:r>
          </w:p>
          <w:p w14:paraId="31AC985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4.【行政法规】《社会救助暂行办法》（2014年国务院令第649号，2019年国务院令第709号修订）第十四条：国家对无劳动能力、无生活来源且无法定赡养、抚养、扶养义务人</w:t>
            </w:r>
            <w:r>
              <w:rPr>
                <w:rFonts w:hint="eastAsia" w:eastAsia="仿宋_GB2312" w:cs="Times New Roman"/>
                <w:snapToGrid w:val="0"/>
                <w:color w:val="000000"/>
                <w:sz w:val="20"/>
                <w:szCs w:val="20"/>
                <w:highlight w:val="none"/>
                <w:lang w:eastAsia="zh-CN"/>
              </w:rPr>
              <w:t>或者</w:t>
            </w:r>
            <w:r>
              <w:rPr>
                <w:rFonts w:hint="default" w:ascii="Times New Roman" w:hAnsi="Times New Roman" w:eastAsia="仿宋_GB2312" w:cs="Times New Roman"/>
                <w:snapToGrid w:val="0"/>
                <w:color w:val="000000"/>
                <w:sz w:val="20"/>
                <w:szCs w:val="20"/>
                <w:highlight w:val="none"/>
              </w:rPr>
              <w:t>其法定赡养、抚养、扶养义务人无赡养、抚养、扶养能力的老年人、残疾人以及未满16周岁的未成年人，给予特困人员供养。</w:t>
            </w:r>
          </w:p>
          <w:p w14:paraId="299AF54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第十五条： 特困人员供养的内容包括：（一）提供基本生活条件；（二）对生活不能自理的给予照料；（三）提供疾病治疗；（四）办理丧葬事宜。</w:t>
            </w:r>
          </w:p>
          <w:p w14:paraId="5ACE74F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特困人员供养标准，由省、自治区、直辖市或者设区的市级人民政府确定、公布。</w:t>
            </w:r>
          </w:p>
          <w:p w14:paraId="606DD916">
            <w:pPr>
              <w:keepNext w:val="0"/>
              <w:keepLines w:val="0"/>
              <w:pageBreakBefore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特困人员供养应当与城乡居民基本养老保险、基本医疗保障、最低生活保障、孤儿基本生活保障等制度相衔接。</w:t>
            </w:r>
          </w:p>
        </w:tc>
        <w:tc>
          <w:tcPr>
            <w:tcW w:w="1522" w:type="dxa"/>
            <w:vAlign w:val="center"/>
          </w:tcPr>
          <w:p w14:paraId="6E21A689">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因不履行或不正确履行行政职责，有下列情形的，相关工作人员应承担相应责任：</w:t>
            </w:r>
          </w:p>
          <w:p w14:paraId="0350BDFB">
            <w:pPr>
              <w:widowControl/>
              <w:adjustRightInd w:val="0"/>
              <w:snapToGrid w:val="0"/>
              <w:spacing w:line="257" w:lineRule="exact"/>
              <w:ind w:firstLine="200" w:firstLineChars="1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1.对符合条件不予受理的。</w:t>
            </w:r>
          </w:p>
          <w:p w14:paraId="5AB78F53">
            <w:pPr>
              <w:widowControl/>
              <w:adjustRightInd w:val="0"/>
              <w:snapToGrid w:val="0"/>
              <w:spacing w:line="257" w:lineRule="exact"/>
              <w:ind w:firstLine="200" w:firstLineChars="1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2.违反规定批准补助资金的。</w:t>
            </w:r>
          </w:p>
          <w:p w14:paraId="182C7914">
            <w:pPr>
              <w:widowControl/>
              <w:adjustRightInd w:val="0"/>
              <w:snapToGrid w:val="0"/>
              <w:spacing w:line="257" w:lineRule="exact"/>
              <w:ind w:firstLine="200" w:firstLineChars="1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3.其他法律法规规章文件规定应履行的行为。</w:t>
            </w:r>
          </w:p>
          <w:p w14:paraId="7636C471">
            <w:pPr>
              <w:widowControl/>
              <w:adjustRightInd w:val="0"/>
              <w:snapToGrid w:val="0"/>
              <w:spacing w:line="257" w:lineRule="exact"/>
              <w:ind w:firstLine="200" w:firstLineChars="100"/>
              <w:rPr>
                <w:rFonts w:hint="default" w:ascii="Times New Roman" w:hAnsi="Times New Roman" w:eastAsia="仿宋_GB2312" w:cs="Times New Roman"/>
                <w:snapToGrid w:val="0"/>
                <w:sz w:val="20"/>
                <w:szCs w:val="20"/>
                <w:highlight w:val="none"/>
              </w:rPr>
            </w:pPr>
          </w:p>
          <w:p w14:paraId="4B475D7D">
            <w:pPr>
              <w:widowControl/>
              <w:adjustRightInd w:val="0"/>
              <w:snapToGrid w:val="0"/>
              <w:spacing w:line="257" w:lineRule="exact"/>
              <w:ind w:left="0" w:leftChars="0" w:firstLine="0" w:firstLineChars="0"/>
              <w:jc w:val="center"/>
              <w:rPr>
                <w:rFonts w:hint="eastAsia" w:ascii="Times New Roman" w:hAnsi="Times New Roman" w:eastAsia="仿宋_GB2312" w:cs="Times New Roman"/>
                <w:snapToGrid w:val="0"/>
                <w:sz w:val="20"/>
                <w:szCs w:val="20"/>
                <w:highlight w:val="none"/>
                <w:lang w:eastAsia="zh-CN"/>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苏桥镇</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4024" w:type="dxa"/>
            <w:vAlign w:val="center"/>
          </w:tcPr>
          <w:p w14:paraId="51ACF22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1.【法律】《中华人民共和国行政许可法》（2003年主席令第七号公布）第七十二条　行政机关及其工作人员违反本法的规定，有下列情形之一的，由其上级行政机关或者监察机关责令改正;情节严重的，对直接负责的主管人员和其他直接责任人员依法给予行政处分：</w:t>
            </w:r>
          </w:p>
          <w:p w14:paraId="01D939A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(一)对符合法定条件的行政许可申请不予受理的;</w:t>
            </w:r>
          </w:p>
          <w:p w14:paraId="27E1091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(二)不在办公场所公示依法应当公示的材料的;</w:t>
            </w:r>
          </w:p>
          <w:p w14:paraId="6350867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(三)在受理、审查、决定行政许可过程中，未向申请人、利害关系人履行法定告知义务的;</w:t>
            </w:r>
          </w:p>
          <w:p w14:paraId="272383D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(四)申请人提交的申请材料不齐全、不符合法定形式，不一次告知申请人必须补正的全部内容的;</w:t>
            </w:r>
          </w:p>
          <w:p w14:paraId="541F184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(五)违法披露申请人提交的商业秘密、未披露信息或者保密商务信息的;</w:t>
            </w:r>
          </w:p>
          <w:p w14:paraId="195D1ED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(六)以转让技术作为取得行政许可的条件</w:t>
            </w:r>
            <w:r>
              <w:rPr>
                <w:rFonts w:hint="eastAsia" w:eastAsia="仿宋_GB2312" w:cs="Times New Roman"/>
                <w:snapToGrid w:val="0"/>
                <w:sz w:val="20"/>
                <w:szCs w:val="20"/>
                <w:highlight w:val="none"/>
                <w:lang w:eastAsia="zh-CN"/>
              </w:rPr>
              <w:t>或者</w:t>
            </w:r>
            <w:r>
              <w:rPr>
                <w:rFonts w:hint="default" w:ascii="Times New Roman" w:hAnsi="Times New Roman" w:eastAsia="仿宋_GB2312" w:cs="Times New Roman"/>
                <w:snapToGrid w:val="0"/>
                <w:sz w:val="20"/>
                <w:szCs w:val="20"/>
                <w:highlight w:val="none"/>
              </w:rPr>
              <w:t>在实施行政许可的过程中直接或者间接地要求转让技术的;</w:t>
            </w:r>
          </w:p>
          <w:p w14:paraId="149D535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(七)未依法说明不受理行政许可申请或者不予行政许可的理由的;</w:t>
            </w:r>
          </w:p>
          <w:p w14:paraId="5DCEBC1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(八)依法应当举行听证而不举行听证的。</w:t>
            </w:r>
          </w:p>
          <w:p w14:paraId="6FDA740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1-2.【法律】《中华人民共和国行政许可法》（2003年主席令第七号公布）第七十三条  行政机关工作人员办理行政许可、实施监督检查，索取或者收受他人财物或者谋取其他利益，构成犯罪的，依法追究刑事责任；尚不构成犯罪的，依法给予行政处分。</w:t>
            </w:r>
          </w:p>
          <w:p w14:paraId="57250B4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1-3.【法律】《中华人民共和国行政许可法》（2003年主席令第七号公布）第七十四条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p>
          <w:p w14:paraId="4F52BE4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sz w:val="20"/>
                <w:szCs w:val="20"/>
                <w:highlight w:val="none"/>
              </w:rPr>
              <w:t>2.【法规】《社会救助暂行办法》（国务院令649号） 第六十六条  违反本办法规定，有下列情形之一的，由上级行政机关或者监察机关责令改正；对直接负责的主管人员和其他直接责任人员依法给予处分：（一）对符合申请条件的救助申请不予受理的；（二）对符合救助条件的救助申请不予批准的；（三）对不符合救助条件的救助申请予以批准的；（四）泄露在工作中知悉的公民个人信息，造成后果的；（五）丢失、篡改接受社会救助款物、服务记录等数据的；（六）不按照规定发放社会救助资金、物资或者提供相关服务的；（七）在履行社会救助职责过程中有其他滥用职权、玩忽职守、徇私舞弊行为的。</w:t>
            </w:r>
          </w:p>
        </w:tc>
        <w:tc>
          <w:tcPr>
            <w:tcW w:w="650" w:type="dxa"/>
            <w:vAlign w:val="center"/>
          </w:tcPr>
          <w:p w14:paraId="7C243B5D">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916" w:type="dxa"/>
            <w:vAlign w:val="center"/>
          </w:tcPr>
          <w:p w14:paraId="6BA0FB8E">
            <w:pPr>
              <w:widowControl/>
              <w:adjustRightInd w:val="0"/>
              <w:snapToGrid w:val="0"/>
              <w:spacing w:line="257" w:lineRule="exact"/>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特困人员救助供养”与《自治区党委编办关于印发广西赋予乡镇（街道）部分县级管理权限清单（第一批）的通知》（桂编办发〔2019〕195号）中的“城乡特困（城市“三无”、农村五保）人员供养”为同一事项，根据桂编办发〔2019〕195号文件精神，该行政给付赋权乡镇人民政府（街道办事处）实施。</w:t>
            </w:r>
          </w:p>
          <w:p w14:paraId="570DCB29">
            <w:pPr>
              <w:adjustRightInd w:val="0"/>
              <w:snapToGrid w:val="0"/>
              <w:spacing w:line="300" w:lineRule="exact"/>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2.发放资金由县级民政部门给付。</w:t>
            </w:r>
          </w:p>
        </w:tc>
      </w:tr>
    </w:tbl>
    <w:p w14:paraId="6B7E4C8A">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15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2815"/>
        <w:gridCol w:w="2100"/>
        <w:gridCol w:w="3332"/>
        <w:gridCol w:w="2062"/>
        <w:gridCol w:w="5258"/>
        <w:gridCol w:w="950"/>
        <w:gridCol w:w="1110"/>
      </w:tblGrid>
      <w:tr w14:paraId="33047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5D54B8F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7E47A55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5865" w:type="dxa"/>
            <w:gridSpan w:val="5"/>
            <w:vAlign w:val="center"/>
          </w:tcPr>
          <w:p w14:paraId="04B503C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3702" w:type="dxa"/>
            <w:gridSpan w:val="5"/>
            <w:vAlign w:val="center"/>
          </w:tcPr>
          <w:p w14:paraId="423DA1B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1110" w:type="dxa"/>
            <w:vMerge w:val="restart"/>
            <w:vAlign w:val="center"/>
          </w:tcPr>
          <w:p w14:paraId="7EC19FA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3357C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378C0E99">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6360C4B9">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1AF3F28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28C2062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468DBC0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32661DB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1F1DEB0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2815" w:type="dxa"/>
            <w:vAlign w:val="center"/>
          </w:tcPr>
          <w:p w14:paraId="57D6DBD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100" w:type="dxa"/>
            <w:vAlign w:val="center"/>
          </w:tcPr>
          <w:p w14:paraId="6D2CC59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5B09CFA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3332" w:type="dxa"/>
            <w:vAlign w:val="center"/>
          </w:tcPr>
          <w:p w14:paraId="6CFC1EC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2062" w:type="dxa"/>
            <w:vAlign w:val="center"/>
          </w:tcPr>
          <w:p w14:paraId="5246B52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w:t>
            </w:r>
          </w:p>
          <w:p w14:paraId="7785AC1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（明确内部追责主体）</w:t>
            </w:r>
          </w:p>
        </w:tc>
        <w:tc>
          <w:tcPr>
            <w:tcW w:w="5258" w:type="dxa"/>
            <w:vAlign w:val="center"/>
          </w:tcPr>
          <w:p w14:paraId="6CF0B2F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950" w:type="dxa"/>
            <w:vAlign w:val="center"/>
          </w:tcPr>
          <w:p w14:paraId="4723C2C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51FA0EB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1110" w:type="dxa"/>
            <w:vMerge w:val="continue"/>
            <w:vAlign w:val="center"/>
          </w:tcPr>
          <w:p w14:paraId="7599D325">
            <w:pPr>
              <w:adjustRightInd w:val="0"/>
              <w:snapToGrid w:val="0"/>
              <w:spacing w:line="300" w:lineRule="exact"/>
              <w:jc w:val="center"/>
              <w:rPr>
                <w:rFonts w:hint="default" w:ascii="Times New Roman" w:hAnsi="Times New Roman" w:eastAsia="方正黑体_GBK" w:cs="Times New Roman"/>
                <w:kern w:val="0"/>
                <w:sz w:val="20"/>
                <w:szCs w:val="20"/>
              </w:rPr>
            </w:pPr>
          </w:p>
        </w:tc>
      </w:tr>
      <w:tr w14:paraId="4B23C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50" w:hRule="atLeast"/>
          <w:jc w:val="center"/>
        </w:trPr>
        <w:tc>
          <w:tcPr>
            <w:tcW w:w="406" w:type="dxa"/>
            <w:vAlign w:val="center"/>
          </w:tcPr>
          <w:p w14:paraId="25EC2683">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5</w:t>
            </w:r>
          </w:p>
        </w:tc>
        <w:tc>
          <w:tcPr>
            <w:tcW w:w="476" w:type="dxa"/>
            <w:vAlign w:val="center"/>
          </w:tcPr>
          <w:p w14:paraId="459D3FA2">
            <w:pPr>
              <w:widowControl/>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行政给付</w:t>
            </w:r>
          </w:p>
        </w:tc>
        <w:tc>
          <w:tcPr>
            <w:tcW w:w="550" w:type="dxa"/>
            <w:vAlign w:val="center"/>
          </w:tcPr>
          <w:p w14:paraId="140A41E6">
            <w:pPr>
              <w:widowControl/>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困难残疾人生活补贴和重度残疾人护理补贴</w:t>
            </w:r>
          </w:p>
        </w:tc>
        <w:tc>
          <w:tcPr>
            <w:tcW w:w="650" w:type="dxa"/>
            <w:vAlign w:val="center"/>
          </w:tcPr>
          <w:p w14:paraId="0B924A82">
            <w:pPr>
              <w:widowControl/>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1.困难残疾人生活补贴给付</w:t>
            </w:r>
          </w:p>
        </w:tc>
        <w:tc>
          <w:tcPr>
            <w:tcW w:w="917" w:type="dxa"/>
            <w:vAlign w:val="center"/>
          </w:tcPr>
          <w:p w14:paraId="63245B37">
            <w:pPr>
              <w:widowControl/>
              <w:adjustRightInd w:val="0"/>
              <w:snapToGrid w:val="0"/>
              <w:spacing w:line="230" w:lineRule="exact"/>
              <w:jc w:val="center"/>
              <w:rPr>
                <w:rFonts w:hint="default" w:ascii="Times New Roman" w:hAnsi="Times New Roman" w:eastAsia="仿宋_GB2312" w:cs="Times New Roman"/>
                <w:kern w:val="0"/>
                <w:sz w:val="20"/>
                <w:szCs w:val="20"/>
                <w:highlight w:val="none"/>
              </w:rPr>
            </w:pPr>
            <w:r>
              <w:rPr>
                <w:rFonts w:hint="eastAsia" w:eastAsia="仿宋_GB2312" w:cs="Times New Roman"/>
                <w:snapToGrid w:val="0"/>
                <w:color w:val="000000"/>
                <w:sz w:val="20"/>
                <w:szCs w:val="20"/>
                <w:highlight w:val="none"/>
                <w:lang w:val="en-US" w:eastAsia="zh-CN"/>
              </w:rPr>
              <w:t>苏桥镇</w:t>
            </w:r>
            <w:r>
              <w:rPr>
                <w:rFonts w:hint="default" w:ascii="Times New Roman" w:hAnsi="Times New Roman" w:eastAsia="仿宋_GB2312" w:cs="Times New Roman"/>
                <w:snapToGrid w:val="0"/>
                <w:color w:val="000000"/>
                <w:sz w:val="20"/>
                <w:szCs w:val="20"/>
                <w:highlight w:val="none"/>
                <w:lang w:val="en-US" w:eastAsia="zh-CN"/>
              </w:rPr>
              <w:t>人民政府</w:t>
            </w:r>
          </w:p>
        </w:tc>
        <w:tc>
          <w:tcPr>
            <w:tcW w:w="933" w:type="dxa"/>
            <w:vAlign w:val="center"/>
          </w:tcPr>
          <w:p w14:paraId="303B0005">
            <w:pPr>
              <w:widowControl/>
              <w:adjustRightInd w:val="0"/>
              <w:snapToGrid w:val="0"/>
              <w:spacing w:line="230" w:lineRule="exact"/>
              <w:jc w:val="center"/>
              <w:rPr>
                <w:rFonts w:hint="default" w:ascii="Times New Roman" w:hAnsi="Times New Roman" w:eastAsia="仿宋_GB2312" w:cs="Times New Roman"/>
                <w:kern w:val="0"/>
                <w:sz w:val="20"/>
                <w:szCs w:val="20"/>
                <w:highlight w:val="none"/>
              </w:rPr>
            </w:pPr>
            <w:r>
              <w:rPr>
                <w:rFonts w:hint="eastAsia" w:eastAsia="仿宋_GB2312" w:cs="Times New Roman"/>
                <w:snapToGrid w:val="0"/>
                <w:color w:val="000000"/>
                <w:sz w:val="20"/>
                <w:szCs w:val="20"/>
                <w:highlight w:val="none"/>
                <w:lang w:val="en-US" w:eastAsia="zh-CN"/>
              </w:rPr>
              <w:t>苏桥镇社会事务服务办公室</w:t>
            </w:r>
          </w:p>
        </w:tc>
        <w:tc>
          <w:tcPr>
            <w:tcW w:w="2815" w:type="dxa"/>
            <w:vAlign w:val="center"/>
          </w:tcPr>
          <w:p w14:paraId="43170BA9">
            <w:pPr>
              <w:keepNext w:val="0"/>
              <w:keepLines w:val="0"/>
              <w:pageBreakBefore w:val="0"/>
              <w:widowControl/>
              <w:kinsoku/>
              <w:wordWrap/>
              <w:overflowPunct/>
              <w:topLinePunct w:val="0"/>
              <w:autoSpaceDE/>
              <w:autoSpaceDN/>
              <w:bidi w:val="0"/>
              <w:adjustRightInd w:val="0"/>
              <w:snapToGrid w:val="0"/>
              <w:spacing w:line="230" w:lineRule="exact"/>
              <w:ind w:firstLine="400" w:firstLineChars="200"/>
              <w:jc w:val="center"/>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1.【法律】《中华人民共和国残疾人保障法》第四十八条：各级人民政府对生活确有困难的残疾人，通过多种渠道给予生活、教育、住房和其他社会救助。</w:t>
            </w:r>
          </w:p>
          <w:p w14:paraId="5FC21119">
            <w:pPr>
              <w:keepNext w:val="0"/>
              <w:keepLines w:val="0"/>
              <w:pageBreakBefore w:val="0"/>
              <w:widowControl/>
              <w:kinsoku/>
              <w:wordWrap/>
              <w:overflowPunct/>
              <w:topLinePunct w:val="0"/>
              <w:autoSpaceDE/>
              <w:autoSpaceDN/>
              <w:bidi w:val="0"/>
              <w:adjustRightInd w:val="0"/>
              <w:snapToGrid w:val="0"/>
              <w:spacing w:line="230" w:lineRule="exact"/>
              <w:ind w:firstLine="400" w:firstLineChars="200"/>
              <w:jc w:val="center"/>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县级以上地方人民政府对享受最低生活保障待遇后生活仍有特别困难的残疾人家庭，应当采取其他措施保障其基本生活。</w:t>
            </w:r>
          </w:p>
          <w:p w14:paraId="229495CB">
            <w:pPr>
              <w:keepNext w:val="0"/>
              <w:keepLines w:val="0"/>
              <w:pageBreakBefore w:val="0"/>
              <w:widowControl/>
              <w:kinsoku/>
              <w:wordWrap/>
              <w:overflowPunct/>
              <w:topLinePunct w:val="0"/>
              <w:autoSpaceDE/>
              <w:autoSpaceDN/>
              <w:bidi w:val="0"/>
              <w:adjustRightInd w:val="0"/>
              <w:snapToGrid w:val="0"/>
              <w:spacing w:line="230" w:lineRule="exact"/>
              <w:ind w:firstLine="400" w:firstLineChars="200"/>
              <w:jc w:val="center"/>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各级人民政府对贫困残疾人的基本医疗、康复服务、必要的辅助器具的配置和更换，应当按照规定给予救助。</w:t>
            </w:r>
          </w:p>
          <w:p w14:paraId="09F4CAC7">
            <w:pPr>
              <w:keepNext w:val="0"/>
              <w:keepLines w:val="0"/>
              <w:pageBreakBefore w:val="0"/>
              <w:widowControl/>
              <w:kinsoku/>
              <w:wordWrap/>
              <w:overflowPunct/>
              <w:topLinePunct w:val="0"/>
              <w:autoSpaceDE/>
              <w:autoSpaceDN/>
              <w:bidi w:val="0"/>
              <w:adjustRightInd w:val="0"/>
              <w:snapToGrid w:val="0"/>
              <w:spacing w:line="230" w:lineRule="exact"/>
              <w:ind w:firstLine="400" w:firstLineChars="200"/>
              <w:jc w:val="center"/>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对生活不能自理的残疾人，地方各级人民政府应当根据情况给予护理补贴。</w:t>
            </w:r>
          </w:p>
          <w:p w14:paraId="53E2E56F">
            <w:pPr>
              <w:keepNext w:val="0"/>
              <w:keepLines w:val="0"/>
              <w:pageBreakBefore w:val="0"/>
              <w:widowControl/>
              <w:kinsoku/>
              <w:wordWrap/>
              <w:overflowPunct/>
              <w:topLinePunct w:val="0"/>
              <w:autoSpaceDE/>
              <w:autoSpaceDN/>
              <w:bidi w:val="0"/>
              <w:adjustRightInd w:val="0"/>
              <w:snapToGrid w:val="0"/>
              <w:spacing w:line="230" w:lineRule="exact"/>
              <w:ind w:firstLine="400" w:firstLineChars="200"/>
              <w:jc w:val="center"/>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2.【规范性文件】《广西壮族自治区人民政府办公厅关于印发广西壮族自治区困难残疾人生活补贴和重度残疾人护理补贴实施办法的通知》（桂政办发〔2015〕120号）第三条：  困难残疾人生活补贴和重度残疾人护理补贴工作由各级人民政府负责组织实施，并纳入年度考核内容。各级民政部门作为主管部门，负责做好补贴资格审定、补贴发放、监督管理等工作。各级残联组织要发挥“代表、服务、管理”的职能作用，及时掌握残疾人需求，严格残疾人证发放管理，做好相关审核工作。</w:t>
            </w:r>
          </w:p>
          <w:p w14:paraId="6F824FA1">
            <w:pPr>
              <w:keepNext w:val="0"/>
              <w:keepLines w:val="0"/>
              <w:pageBreakBefore w:val="0"/>
              <w:kinsoku/>
              <w:wordWrap/>
              <w:overflowPunct/>
              <w:topLinePunct w:val="0"/>
              <w:autoSpaceDE/>
              <w:autoSpaceDN/>
              <w:bidi w:val="0"/>
              <w:adjustRightInd w:val="0"/>
              <w:snapToGrid w:val="0"/>
              <w:spacing w:line="230" w:lineRule="exact"/>
              <w:ind w:firstLine="400" w:firstLineChars="200"/>
              <w:jc w:val="center"/>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3.【规范性文件】《广西壮族自治区民政厅 广西壮族自治区财政厅 广西壮族自治区残疾人联合会关于进一步加强和改进残疾人两项补贴发放工作的通知》（桂民规〔2020〕1号）“纳入低保的持有残疾人证的残疾人，乡镇人民政府、街道办事处直接认定该残疾人享受困难残疾人生活补贴”。</w:t>
            </w:r>
          </w:p>
        </w:tc>
        <w:tc>
          <w:tcPr>
            <w:tcW w:w="2100" w:type="dxa"/>
            <w:vAlign w:val="center"/>
          </w:tcPr>
          <w:p w14:paraId="3AD2829F">
            <w:pPr>
              <w:widowControl/>
              <w:adjustRightInd w:val="0"/>
              <w:snapToGrid w:val="0"/>
              <w:spacing w:line="300" w:lineRule="exact"/>
              <w:ind w:firstLine="400" w:firstLineChars="200"/>
              <w:jc w:val="center"/>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1.审核责任：审核申请人是否符合获得补贴的资格，并发放残疾人补贴。</w:t>
            </w:r>
          </w:p>
          <w:p w14:paraId="77CAF2C2">
            <w:pPr>
              <w:widowControl/>
              <w:adjustRightInd w:val="0"/>
              <w:snapToGrid w:val="0"/>
              <w:spacing w:line="300" w:lineRule="exact"/>
              <w:ind w:firstLine="400" w:firstLineChars="200"/>
              <w:jc w:val="center"/>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2.监督管理责任：监督管理各地方的补贴发放情况。</w:t>
            </w:r>
          </w:p>
          <w:p w14:paraId="17DF05AA">
            <w:pPr>
              <w:widowControl/>
              <w:adjustRightInd w:val="0"/>
              <w:snapToGrid w:val="0"/>
              <w:spacing w:line="300" w:lineRule="exact"/>
              <w:ind w:firstLine="400" w:firstLineChars="200"/>
              <w:jc w:val="center"/>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3.评定责任：困难残疾人生活补贴对象为户籍在广西壮族自治区的最低生活保障家庭中的残疾人。</w:t>
            </w:r>
          </w:p>
          <w:p w14:paraId="2CB5956C">
            <w:pPr>
              <w:widowControl/>
              <w:adjustRightInd w:val="0"/>
              <w:snapToGrid w:val="0"/>
              <w:spacing w:line="300" w:lineRule="exact"/>
              <w:ind w:firstLine="400" w:firstLineChars="200"/>
              <w:jc w:val="center"/>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4.给付责任：对符合条件的残疾人，地方各级人民政府根据情况给予相应补贴。</w:t>
            </w:r>
          </w:p>
          <w:p w14:paraId="0F5A4FCA">
            <w:pPr>
              <w:adjustRightInd w:val="0"/>
              <w:snapToGrid w:val="0"/>
              <w:spacing w:line="300" w:lineRule="exact"/>
              <w:ind w:firstLine="400" w:firstLineChars="200"/>
              <w:jc w:val="center"/>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5.法律法规规定的其他责任。</w:t>
            </w:r>
          </w:p>
          <w:p w14:paraId="33783BB8">
            <w:pPr>
              <w:adjustRightInd w:val="0"/>
              <w:snapToGrid w:val="0"/>
              <w:spacing w:line="300" w:lineRule="exact"/>
              <w:ind w:firstLine="400" w:firstLineChars="200"/>
              <w:jc w:val="center"/>
              <w:rPr>
                <w:rFonts w:hint="default" w:ascii="Times New Roman" w:hAnsi="Times New Roman" w:eastAsia="仿宋_GB2312" w:cs="Times New Roman"/>
                <w:snapToGrid w:val="0"/>
                <w:color w:val="000000"/>
                <w:sz w:val="20"/>
                <w:szCs w:val="20"/>
                <w:highlight w:val="none"/>
              </w:rPr>
            </w:pPr>
          </w:p>
          <w:p w14:paraId="668B92F8">
            <w:pPr>
              <w:adjustRightInd w:val="0"/>
              <w:snapToGrid w:val="0"/>
              <w:spacing w:line="300" w:lineRule="exact"/>
              <w:ind w:left="0" w:leftChars="0" w:firstLine="0" w:firstLineChars="0"/>
              <w:jc w:val="both"/>
              <w:rPr>
                <w:rFonts w:hint="default" w:ascii="Times New Roman" w:hAnsi="Times New Roman" w:eastAsia="仿宋_GB2312" w:cs="Times New Roman"/>
                <w:snapToGrid w:val="0"/>
                <w:color w:val="000000"/>
                <w:sz w:val="20"/>
                <w:szCs w:val="20"/>
                <w:highlight w:val="none"/>
              </w:rPr>
            </w:pPr>
            <w:r>
              <w:rPr>
                <w:rFonts w:hint="eastAsia" w:eastAsia="仿宋_GB2312" w:cs="Times New Roman"/>
                <w:snapToGrid w:val="0"/>
                <w:color w:val="000000"/>
                <w:sz w:val="20"/>
                <w:szCs w:val="20"/>
                <w:highlight w:val="none"/>
                <w:lang w:eastAsia="zh-CN"/>
              </w:rPr>
              <w:t>（</w:t>
            </w:r>
            <w:r>
              <w:rPr>
                <w:rFonts w:hint="eastAsia" w:eastAsia="仿宋_GB2312"/>
                <w:color w:val="auto"/>
                <w:kern w:val="0"/>
                <w:sz w:val="20"/>
                <w:szCs w:val="20"/>
                <w:highlight w:val="none"/>
                <w:lang w:val="en-US" w:eastAsia="zh-CN"/>
              </w:rPr>
              <w:t>苏桥镇社会事务服务办公室</w:t>
            </w:r>
            <w:r>
              <w:rPr>
                <w:rFonts w:hint="eastAsia" w:eastAsia="仿宋_GB2312" w:cs="Times New Roman"/>
                <w:snapToGrid w:val="0"/>
                <w:color w:val="000000"/>
                <w:sz w:val="20"/>
                <w:szCs w:val="20"/>
                <w:highlight w:val="none"/>
                <w:lang w:eastAsia="zh-CN"/>
              </w:rPr>
              <w:t>）</w:t>
            </w:r>
          </w:p>
        </w:tc>
        <w:tc>
          <w:tcPr>
            <w:tcW w:w="3332" w:type="dxa"/>
            <w:vAlign w:val="center"/>
          </w:tcPr>
          <w:p w14:paraId="1B1DF8CD">
            <w:pPr>
              <w:widowControl/>
              <w:adjustRightInd w:val="0"/>
              <w:snapToGrid w:val="0"/>
              <w:spacing w:line="300" w:lineRule="exact"/>
              <w:ind w:firstLine="400" w:firstLineChars="200"/>
              <w:jc w:val="center"/>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1.【规范性文件】《广西壮族自治区人民政府办公厅关于印发广西壮族自治区困难残疾人生活补贴和重度残疾人护理补贴实施办法的通知》（桂政办发〔2015〕120号）第三条：  困难残疾人生活补贴和重度残疾人护理补贴工作由各级人民政府负责组织实施，并纳入年度考核内容。各级民政部门作为主管部门，负责做好补贴资格审定、补贴发放、监督管理等工作。各级残联组织要发挥“代表、服务、管理”的职能作用，及时掌握残疾人需求，严格残疾人证发放管理，做好相关审核工作。</w:t>
            </w:r>
          </w:p>
          <w:p w14:paraId="3CF85D7D">
            <w:pPr>
              <w:widowControl/>
              <w:adjustRightInd w:val="0"/>
              <w:snapToGrid w:val="0"/>
              <w:spacing w:line="300" w:lineRule="exact"/>
              <w:ind w:firstLine="400" w:firstLineChars="200"/>
              <w:jc w:val="center"/>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2.同1。</w:t>
            </w:r>
          </w:p>
          <w:p w14:paraId="70571E86">
            <w:pPr>
              <w:widowControl/>
              <w:adjustRightInd w:val="0"/>
              <w:snapToGrid w:val="0"/>
              <w:spacing w:line="300" w:lineRule="exact"/>
              <w:ind w:firstLine="400" w:firstLineChars="200"/>
              <w:jc w:val="center"/>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3.【规范性文件】《广西壮族自治区民政厅 广西壮族自治区财政厅 广西壮族自治区残疾人联合会关于进一步加强和改进残疾人两项补贴发放工作的通知》（桂民规〔2020〕1号）“纳入低保的持有残疾人证的残疾人，乡镇人民政府、街道办事处直接认定该残疾人享受困难残疾人生活补贴”。</w:t>
            </w:r>
          </w:p>
          <w:p w14:paraId="2BBD8CF4">
            <w:pPr>
              <w:widowControl/>
              <w:adjustRightInd w:val="0"/>
              <w:snapToGrid w:val="0"/>
              <w:spacing w:line="300" w:lineRule="exact"/>
              <w:ind w:firstLine="400" w:firstLineChars="200"/>
              <w:jc w:val="center"/>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4—1.【法律】《中华人民共和国残疾人保障法》第四十八条：各级人民政府对生活确有困难的残疾人，通过多种渠道给予生活、教育、住房和其他社会救助。</w:t>
            </w:r>
          </w:p>
          <w:p w14:paraId="29BC0F3C">
            <w:pPr>
              <w:widowControl/>
              <w:adjustRightInd w:val="0"/>
              <w:snapToGrid w:val="0"/>
              <w:spacing w:line="300" w:lineRule="exact"/>
              <w:ind w:firstLine="400" w:firstLineChars="200"/>
              <w:jc w:val="center"/>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各级人民政府对贫困残疾人的基本医疗、康复服务、必要的辅助器具的配置和更换，应当按照规定给予救助。</w:t>
            </w:r>
          </w:p>
          <w:p w14:paraId="19F830CC">
            <w:pPr>
              <w:widowControl/>
              <w:adjustRightInd w:val="0"/>
              <w:snapToGrid w:val="0"/>
              <w:spacing w:line="300" w:lineRule="exact"/>
              <w:ind w:firstLine="400" w:firstLineChars="200"/>
              <w:jc w:val="center"/>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对生活不能自理的残疾人，地方各级人民政府应当根据情况给予护理补贴。</w:t>
            </w:r>
          </w:p>
          <w:p w14:paraId="076A400B">
            <w:pPr>
              <w:adjustRightInd w:val="0"/>
              <w:snapToGrid w:val="0"/>
              <w:spacing w:line="300" w:lineRule="exact"/>
              <w:ind w:firstLine="400" w:firstLineChars="200"/>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4—2.同3。</w:t>
            </w:r>
          </w:p>
        </w:tc>
        <w:tc>
          <w:tcPr>
            <w:tcW w:w="2062" w:type="dxa"/>
            <w:vAlign w:val="center"/>
          </w:tcPr>
          <w:p w14:paraId="03155E68">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因不履行或不正确履行行政职责，有下列情形的，相关工作人员应承担相应责任：</w:t>
            </w:r>
          </w:p>
          <w:p w14:paraId="4F5141CC">
            <w:pPr>
              <w:widowControl/>
              <w:adjustRightInd w:val="0"/>
              <w:snapToGrid w:val="0"/>
              <w:spacing w:line="257" w:lineRule="exact"/>
              <w:ind w:firstLine="200" w:firstLineChars="100"/>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1.对符合条件不予受理的。</w:t>
            </w:r>
          </w:p>
          <w:p w14:paraId="118C2B70">
            <w:pPr>
              <w:widowControl/>
              <w:adjustRightInd w:val="0"/>
              <w:snapToGrid w:val="0"/>
              <w:spacing w:line="257" w:lineRule="exact"/>
              <w:ind w:firstLine="200" w:firstLineChars="100"/>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2.违反规定批准补助资金的。</w:t>
            </w:r>
          </w:p>
          <w:p w14:paraId="12527A4A">
            <w:pPr>
              <w:adjustRightInd w:val="0"/>
              <w:snapToGrid w:val="0"/>
              <w:spacing w:line="28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3.其他法律法规规章文件规定应履行的行为。</w:t>
            </w:r>
          </w:p>
          <w:p w14:paraId="521B36A6">
            <w:pPr>
              <w:adjustRightInd w:val="0"/>
              <w:snapToGrid w:val="0"/>
              <w:spacing w:line="280" w:lineRule="exact"/>
              <w:ind w:firstLine="400" w:firstLineChars="200"/>
              <w:rPr>
                <w:rFonts w:hint="default" w:ascii="Times New Roman" w:hAnsi="Times New Roman" w:eastAsia="仿宋_GB2312" w:cs="Times New Roman"/>
                <w:snapToGrid w:val="0"/>
                <w:sz w:val="20"/>
                <w:szCs w:val="20"/>
                <w:highlight w:val="none"/>
              </w:rPr>
            </w:pPr>
          </w:p>
          <w:p w14:paraId="413A89F3">
            <w:pPr>
              <w:adjustRightInd w:val="0"/>
              <w:snapToGrid w:val="0"/>
              <w:spacing w:line="280" w:lineRule="exact"/>
              <w:ind w:left="0" w:leftChars="0" w:firstLine="0" w:firstLineChars="0"/>
              <w:jc w:val="center"/>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kern w:val="0"/>
                <w:sz w:val="20"/>
                <w:szCs w:val="20"/>
                <w:highlight w:val="none"/>
                <w:lang w:eastAsia="zh-CN"/>
              </w:rPr>
              <w:t>（</w:t>
            </w:r>
            <w:r>
              <w:rPr>
                <w:rFonts w:hint="default"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苏桥镇</w:t>
            </w:r>
            <w:r>
              <w:rPr>
                <w:rFonts w:hint="default" w:ascii="Times New Roman" w:hAnsi="Times New Roman" w:eastAsia="仿宋_GB2312" w:cs="Times New Roman"/>
                <w:kern w:val="0"/>
                <w:sz w:val="20"/>
                <w:szCs w:val="20"/>
                <w:highlight w:val="none"/>
                <w:lang w:val="en-US" w:eastAsia="zh-CN"/>
              </w:rPr>
              <w:t>纪律检查委员会</w:t>
            </w:r>
            <w:r>
              <w:rPr>
                <w:rFonts w:hint="default" w:ascii="Times New Roman" w:hAnsi="Times New Roman" w:eastAsia="仿宋_GB2312" w:cs="Times New Roman"/>
                <w:kern w:val="0"/>
                <w:sz w:val="20"/>
                <w:szCs w:val="20"/>
                <w:highlight w:val="none"/>
                <w:lang w:eastAsia="zh-CN"/>
              </w:rPr>
              <w:t>）</w:t>
            </w:r>
          </w:p>
        </w:tc>
        <w:tc>
          <w:tcPr>
            <w:tcW w:w="5258" w:type="dxa"/>
            <w:vAlign w:val="center"/>
          </w:tcPr>
          <w:p w14:paraId="4A68C280">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1-1.【法律】《中华人民共和国行政许可法》（2003年主席令第七号公布）第七十二条　行政机关及其工作人员违反本法的规定，有下列情形之一的，由其上级行政机关或者监察机关责令改正;情节严重的，对直接负责的主管人员和其他直接责任人员依法给予行政处分：</w:t>
            </w:r>
          </w:p>
          <w:p w14:paraId="30EA4806">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(一)对符合法定条件的行政许可申请不予受理的;</w:t>
            </w:r>
          </w:p>
          <w:p w14:paraId="2721D1F9">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(二)不在办公场所公示依法应当公示的材料的;</w:t>
            </w:r>
          </w:p>
          <w:p w14:paraId="20D6FE77">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(三)在受理、审查、决定行政许可过程中，未向申请人、利害关系人履行法定告知义务的;</w:t>
            </w:r>
          </w:p>
          <w:p w14:paraId="12B96920">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(四)申请人提交的申请材料不齐全、不符合法定形式，不一次告知申请人必须补正的全部内容的;</w:t>
            </w:r>
          </w:p>
          <w:p w14:paraId="0307C22F">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(五)违法披露申请人提交的商业秘密、未披露信息或者保密商务信息的;</w:t>
            </w:r>
          </w:p>
          <w:p w14:paraId="2A653C9F">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(六)以转让技术作为取得行政许可的条件</w:t>
            </w:r>
            <w:r>
              <w:rPr>
                <w:rFonts w:hint="eastAsia" w:eastAsia="仿宋_GB2312" w:cs="Times New Roman"/>
                <w:snapToGrid w:val="0"/>
                <w:sz w:val="20"/>
                <w:szCs w:val="20"/>
                <w:highlight w:val="none"/>
                <w:lang w:eastAsia="zh-CN"/>
              </w:rPr>
              <w:t>或者</w:t>
            </w:r>
            <w:r>
              <w:rPr>
                <w:rFonts w:hint="default" w:ascii="Times New Roman" w:hAnsi="Times New Roman" w:eastAsia="仿宋_GB2312" w:cs="Times New Roman"/>
                <w:snapToGrid w:val="0"/>
                <w:sz w:val="20"/>
                <w:szCs w:val="20"/>
                <w:highlight w:val="none"/>
              </w:rPr>
              <w:t>在实施行政许可的过程中直接或者间接地要求转让技术的;</w:t>
            </w:r>
          </w:p>
          <w:p w14:paraId="23A3E0D4">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(七)未依法说明不受理行政许可申请或者不予行政许可的理由的;</w:t>
            </w:r>
          </w:p>
          <w:p w14:paraId="57A9EA6E">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(八)依法应当举行听证而不举行听证的。</w:t>
            </w:r>
          </w:p>
          <w:p w14:paraId="2EF71AF4">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1-2.【法律】《中华人民共和国行政许可法》（2003年主席令第七号公布）第七十三条  行政机关工作人员办理行政许可、实施监督检查，索取或者收受他人财物或者谋取其他利益，构成犯罪的，依法追究刑事责任；尚不构成犯罪的，依法给予行政处分。</w:t>
            </w:r>
          </w:p>
          <w:p w14:paraId="62909C16">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1-3.【法律】《中华人民共和国行政许可法》（2003年主席令第七号公布）第七十四条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p>
          <w:p w14:paraId="41C3981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sz w:val="20"/>
                <w:szCs w:val="20"/>
                <w:highlight w:val="none"/>
              </w:rPr>
              <w:t>2.【法规】《社会救助暂行办法》（国务院令649号） 第六十六条  违反本办法规定，有下列情形之一的，由上级行政机关或者监察机关责令改正；对直接负责的主管人员和其他直接责任人员依法给予处分：（一）对符合申请条件的救助申请不予受理的；（二）对符合救助条件的救助申请不予批准的；（三）对不符合救助条件的救助申请予以批准的；（四）泄露在工作中知悉的公民个人信息，造成后果的；（五）丢失、篡改接受社会救助款物、服务记录等数据的；（六）不按照规定发放社会救助资金、物资或者提供相关服务的；（七）在履行社会救助职责过程中有其他滥用职权、玩忽职守、徇私舞弊行为的。</w:t>
            </w:r>
          </w:p>
        </w:tc>
        <w:tc>
          <w:tcPr>
            <w:tcW w:w="950" w:type="dxa"/>
            <w:vAlign w:val="center"/>
          </w:tcPr>
          <w:p w14:paraId="3AAD4E17">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1110" w:type="dxa"/>
            <w:vAlign w:val="center"/>
          </w:tcPr>
          <w:p w14:paraId="49136774">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根据《广西壮族自治区民政厅 广西壮族自治区财政厅 广西壮族自治区残疾人联合会关于进一步加强和改进残疾人两项补贴发放工作的通知》（桂民规〔2020〕1号）精神，乡镇人民政府、街道办事处负责残疾人两项补贴的认定工作，县级民政部门负责做好残疾人两项补贴资金的发放、使用管理，加强业务指导和日常工作监管。</w:t>
            </w:r>
          </w:p>
        </w:tc>
      </w:tr>
    </w:tbl>
    <w:p w14:paraId="6A1F8654"/>
    <w:tbl>
      <w:tblPr>
        <w:tblStyle w:val="4"/>
        <w:tblW w:w="217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3446"/>
        <w:gridCol w:w="1631"/>
        <w:gridCol w:w="4256"/>
        <w:gridCol w:w="1594"/>
        <w:gridCol w:w="4573"/>
        <w:gridCol w:w="1069"/>
        <w:gridCol w:w="1223"/>
      </w:tblGrid>
      <w:tr w14:paraId="29561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20BC622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3CD136A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6496" w:type="dxa"/>
            <w:gridSpan w:val="5"/>
            <w:vAlign w:val="center"/>
          </w:tcPr>
          <w:p w14:paraId="1738342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3123" w:type="dxa"/>
            <w:gridSpan w:val="5"/>
            <w:vAlign w:val="center"/>
          </w:tcPr>
          <w:p w14:paraId="50581AD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1223" w:type="dxa"/>
            <w:vMerge w:val="restart"/>
            <w:vAlign w:val="center"/>
          </w:tcPr>
          <w:p w14:paraId="2842B69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34BBB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3E57F3A1">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465BD4CE">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2EF20F3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118E38D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5F36E2F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31847D5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3B83525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3446" w:type="dxa"/>
            <w:vAlign w:val="center"/>
          </w:tcPr>
          <w:p w14:paraId="0FED4C2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631" w:type="dxa"/>
            <w:vAlign w:val="center"/>
          </w:tcPr>
          <w:p w14:paraId="244633E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66C06D9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4256" w:type="dxa"/>
            <w:vAlign w:val="center"/>
          </w:tcPr>
          <w:p w14:paraId="55D86FA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594" w:type="dxa"/>
            <w:vAlign w:val="center"/>
          </w:tcPr>
          <w:p w14:paraId="53D2219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4573" w:type="dxa"/>
            <w:vAlign w:val="center"/>
          </w:tcPr>
          <w:p w14:paraId="75F8B28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1069" w:type="dxa"/>
            <w:vAlign w:val="center"/>
          </w:tcPr>
          <w:p w14:paraId="0BCF103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7F919FA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1223" w:type="dxa"/>
            <w:vMerge w:val="continue"/>
            <w:vAlign w:val="center"/>
          </w:tcPr>
          <w:p w14:paraId="6EE077E5">
            <w:pPr>
              <w:adjustRightInd w:val="0"/>
              <w:snapToGrid w:val="0"/>
              <w:spacing w:line="300" w:lineRule="exact"/>
              <w:jc w:val="center"/>
              <w:rPr>
                <w:rFonts w:hint="default" w:ascii="Times New Roman" w:hAnsi="Times New Roman" w:eastAsia="方正黑体_GBK" w:cs="Times New Roman"/>
                <w:kern w:val="0"/>
                <w:sz w:val="20"/>
                <w:szCs w:val="20"/>
              </w:rPr>
            </w:pPr>
          </w:p>
        </w:tc>
      </w:tr>
      <w:tr w14:paraId="718A0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321" w:hRule="atLeast"/>
          <w:jc w:val="center"/>
        </w:trPr>
        <w:tc>
          <w:tcPr>
            <w:tcW w:w="406" w:type="dxa"/>
            <w:vAlign w:val="center"/>
          </w:tcPr>
          <w:p w14:paraId="3DE01FF6">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5</w:t>
            </w:r>
          </w:p>
        </w:tc>
        <w:tc>
          <w:tcPr>
            <w:tcW w:w="476" w:type="dxa"/>
            <w:vAlign w:val="center"/>
          </w:tcPr>
          <w:p w14:paraId="7E77BFCE">
            <w:pPr>
              <w:widowControl/>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行政给付</w:t>
            </w:r>
          </w:p>
        </w:tc>
        <w:tc>
          <w:tcPr>
            <w:tcW w:w="550" w:type="dxa"/>
            <w:vAlign w:val="center"/>
          </w:tcPr>
          <w:p w14:paraId="2E4BB7F5">
            <w:pPr>
              <w:widowControl/>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困难残疾人生活补贴和重度残疾人护理补贴</w:t>
            </w:r>
          </w:p>
        </w:tc>
        <w:tc>
          <w:tcPr>
            <w:tcW w:w="650" w:type="dxa"/>
            <w:vAlign w:val="center"/>
          </w:tcPr>
          <w:p w14:paraId="0B7A89F7">
            <w:pPr>
              <w:widowControl/>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2.重度残疾人护理补贴给付</w:t>
            </w:r>
          </w:p>
        </w:tc>
        <w:tc>
          <w:tcPr>
            <w:tcW w:w="917" w:type="dxa"/>
            <w:vAlign w:val="center"/>
          </w:tcPr>
          <w:p w14:paraId="6A2C90B6">
            <w:pPr>
              <w:widowControl/>
              <w:adjustRightInd w:val="0"/>
              <w:snapToGrid w:val="0"/>
              <w:spacing w:line="230" w:lineRule="exact"/>
              <w:jc w:val="center"/>
              <w:rPr>
                <w:rFonts w:hint="default" w:ascii="Times New Roman" w:hAnsi="Times New Roman" w:eastAsia="仿宋_GB2312" w:cs="Times New Roman"/>
                <w:kern w:val="0"/>
                <w:sz w:val="20"/>
                <w:szCs w:val="20"/>
                <w:highlight w:val="none"/>
              </w:rPr>
            </w:pPr>
            <w:r>
              <w:rPr>
                <w:rFonts w:hint="eastAsia" w:eastAsia="仿宋_GB2312" w:cs="Times New Roman"/>
                <w:snapToGrid w:val="0"/>
                <w:color w:val="000000"/>
                <w:sz w:val="20"/>
                <w:szCs w:val="20"/>
                <w:highlight w:val="none"/>
                <w:lang w:val="en-US" w:eastAsia="zh-CN"/>
              </w:rPr>
              <w:t>苏桥镇</w:t>
            </w:r>
            <w:r>
              <w:rPr>
                <w:rFonts w:hint="default" w:ascii="Times New Roman" w:hAnsi="Times New Roman" w:eastAsia="仿宋_GB2312" w:cs="Times New Roman"/>
                <w:snapToGrid w:val="0"/>
                <w:color w:val="000000"/>
                <w:sz w:val="20"/>
                <w:szCs w:val="20"/>
                <w:highlight w:val="none"/>
                <w:lang w:val="en-US" w:eastAsia="zh-CN"/>
              </w:rPr>
              <w:t>人民政府</w:t>
            </w:r>
          </w:p>
        </w:tc>
        <w:tc>
          <w:tcPr>
            <w:tcW w:w="933" w:type="dxa"/>
            <w:vAlign w:val="center"/>
          </w:tcPr>
          <w:p w14:paraId="57C606C8">
            <w:pPr>
              <w:widowControl/>
              <w:adjustRightInd w:val="0"/>
              <w:snapToGrid w:val="0"/>
              <w:spacing w:line="230" w:lineRule="exact"/>
              <w:jc w:val="center"/>
              <w:rPr>
                <w:rFonts w:hint="default" w:ascii="Times New Roman" w:hAnsi="Times New Roman" w:eastAsia="仿宋_GB2312" w:cs="Times New Roman"/>
                <w:kern w:val="0"/>
                <w:sz w:val="20"/>
                <w:szCs w:val="20"/>
                <w:highlight w:val="none"/>
              </w:rPr>
            </w:pPr>
            <w:r>
              <w:rPr>
                <w:rFonts w:hint="eastAsia" w:eastAsia="仿宋_GB2312" w:cs="Times New Roman"/>
                <w:snapToGrid w:val="0"/>
                <w:color w:val="000000"/>
                <w:sz w:val="20"/>
                <w:szCs w:val="20"/>
                <w:highlight w:val="none"/>
                <w:lang w:val="en-US" w:eastAsia="zh-CN"/>
              </w:rPr>
              <w:t>苏桥镇社会事务服务办公室</w:t>
            </w:r>
          </w:p>
        </w:tc>
        <w:tc>
          <w:tcPr>
            <w:tcW w:w="3446" w:type="dxa"/>
            <w:vAlign w:val="center"/>
          </w:tcPr>
          <w:p w14:paraId="312A2A5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法律】《中华人民共和国残疾人保障法》第四十八条：各级人民政府对生活确有困难的残疾人，通过多种渠道给予生活、教育、住房和其他社会救助。县级以上地方人民政府对享受最低生活保障待遇后生活仍有特别困难的残疾人家庭，应当采取其他措施保障其基本生活。各级人民政府对贫困残疾人的基本医疗、康复服务、必要的辅助器具的配置和更换，应当按照规定给予救助。对生活不能自理的残疾人，地方各级人民政府应当根据情况给予护理补贴。</w:t>
            </w:r>
          </w:p>
          <w:p w14:paraId="4A9E1D9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2.【规范性文件】《广西壮族自治区人民政府办公厅关于印发广西壮族自治区困难残疾人生活补贴和重度残疾人护理补贴实施办法的通知》（桂政办发〔2015〕120号）第三条：  困难残疾人生活补贴和重度残疾人护理补贴工作由各级人民政府负责组织实施，并纳入年度考核内容。各级民政部门作为主管部门，负责做好补贴资格审定、补贴发放、监督管理等工作。各级残联组织要发挥“代表、服务、管理”的职能作用，及时掌握残疾人需求，严格残疾人证发放管理，做好相关审核工作。</w:t>
            </w:r>
          </w:p>
          <w:p w14:paraId="355AA8D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第四条：困难残疾人生活补贴对象为户籍在广西壮族自治区的最低生活保障家庭中的残疾人。有条件的地方，可逐步将困难残疾人生活补贴对象扩大到低收入残疾人及其他困难残疾人。低收入残疾人及其他困难残疾人的认定标准，由当地人民政府参照相关规定结合实际情况制定。</w:t>
            </w:r>
          </w:p>
          <w:p w14:paraId="63D5DA8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第五条：重度残疾人护理补贴对象为户籍在广西壮族自治区的残疾等级被评定为一级和二级，且需要长期照护的重度残疾人。长期照护是指因残疾产生的特殊护理消费品和照护服务支出持续6个月以上时间。有条件的地方，可将重度残疾人护理补贴对象扩大到非重度智力、精神残疾人或其他残疾人，逐步建立面向所有需要长期照护残疾人的护理补贴制度。</w:t>
            </w:r>
          </w:p>
          <w:p w14:paraId="2A843F50">
            <w:pPr>
              <w:keepNext w:val="0"/>
              <w:keepLines w:val="0"/>
              <w:pageBreakBefore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3.【规范性文件】《广西壮族自治区民政厅 广西壮族自治区残疾人联合会 广西壮族自治区财政厅关于提高全区残疾人两项补贴标准和扩大重度残疾人护理补贴对象范围的通知》（桂民发〔2018〕53号）“从2019年1月1日起，调整重度残疾人护理补贴对象范围。将全区持有第二代残疾人证或者第三代残疾人证的三级、四级精神障碍患者纳入补贴范围，补贴标准同一级、二级重度残疾人。”</w:t>
            </w:r>
          </w:p>
        </w:tc>
        <w:tc>
          <w:tcPr>
            <w:tcW w:w="1631" w:type="dxa"/>
            <w:vAlign w:val="center"/>
          </w:tcPr>
          <w:p w14:paraId="0E910860">
            <w:pPr>
              <w:widowControl/>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1.审核责任：审核申请人是否符合获得补贴的资格，并发放残疾人补贴。</w:t>
            </w:r>
          </w:p>
          <w:p w14:paraId="0B39C2F9">
            <w:pPr>
              <w:widowControl/>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2.监督管理责任：监督管理各地方的补贴发放情况。</w:t>
            </w:r>
          </w:p>
          <w:p w14:paraId="7966CB69">
            <w:pPr>
              <w:widowControl/>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3.评定责任：重度残疾人护理补贴对象为户籍在广西壮族自治区的残疾等级被评定为一级、二级且需要长期照护的重度残疾人及三级、四级精神残疾的残疾人。</w:t>
            </w:r>
          </w:p>
          <w:p w14:paraId="4DDA1CFF">
            <w:pPr>
              <w:widowControl/>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4.给付责任：对符合条件的残疾人，地方各级人民政府根据情况给予相应补贴。</w:t>
            </w:r>
          </w:p>
          <w:p w14:paraId="62AF10E8">
            <w:pPr>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5.法律法规规定的其他责任。</w:t>
            </w:r>
          </w:p>
          <w:p w14:paraId="59996A86">
            <w:pPr>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p>
          <w:p w14:paraId="3105F2E2">
            <w:pPr>
              <w:adjustRightInd w:val="0"/>
              <w:snapToGrid w:val="0"/>
              <w:spacing w:line="300" w:lineRule="exact"/>
              <w:ind w:left="0" w:leftChars="0" w:firstLine="0" w:firstLineChars="0"/>
              <w:jc w:val="center"/>
              <w:rPr>
                <w:rFonts w:hint="default" w:ascii="Times New Roman" w:hAnsi="Times New Roman" w:eastAsia="仿宋_GB2312" w:cs="Times New Roman"/>
                <w:snapToGrid w:val="0"/>
                <w:color w:val="000000"/>
                <w:sz w:val="20"/>
                <w:szCs w:val="20"/>
                <w:highlight w:val="none"/>
              </w:rPr>
            </w:pPr>
            <w:r>
              <w:rPr>
                <w:rFonts w:hint="eastAsia" w:eastAsia="仿宋_GB2312" w:cs="Times New Roman"/>
                <w:snapToGrid w:val="0"/>
                <w:color w:val="000000"/>
                <w:sz w:val="20"/>
                <w:szCs w:val="20"/>
                <w:highlight w:val="none"/>
                <w:lang w:eastAsia="zh-CN"/>
              </w:rPr>
              <w:t>（</w:t>
            </w:r>
            <w:r>
              <w:rPr>
                <w:rFonts w:hint="eastAsia" w:eastAsia="仿宋_GB2312"/>
                <w:color w:val="auto"/>
                <w:kern w:val="0"/>
                <w:sz w:val="20"/>
                <w:szCs w:val="20"/>
                <w:highlight w:val="none"/>
                <w:lang w:val="en-US" w:eastAsia="zh-CN"/>
              </w:rPr>
              <w:t>苏桥镇社会事务服务办公室</w:t>
            </w:r>
            <w:r>
              <w:rPr>
                <w:rFonts w:hint="eastAsia" w:eastAsia="仿宋_GB2312" w:cs="Times New Roman"/>
                <w:snapToGrid w:val="0"/>
                <w:color w:val="000000"/>
                <w:sz w:val="20"/>
                <w:szCs w:val="20"/>
                <w:highlight w:val="none"/>
                <w:lang w:eastAsia="zh-CN"/>
              </w:rPr>
              <w:t>）</w:t>
            </w:r>
          </w:p>
        </w:tc>
        <w:tc>
          <w:tcPr>
            <w:tcW w:w="4256" w:type="dxa"/>
            <w:vAlign w:val="center"/>
          </w:tcPr>
          <w:p w14:paraId="51423EC3">
            <w:pPr>
              <w:widowControl/>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1.【规范性文件】《广西壮族自治区人民政府办公厅关于印发广西壮族自治区困难残疾人生活补贴和重度残疾人护理补贴实施办法的通知》（桂政办发〔2015〕120号）第三条：  困难残疾人生活补贴和重度残疾人护理补贴工作由各级人民政府负责组织实施，并纳入年度考核内容。各级民政部门作为主管部门，负责做好补贴资格审定、补贴发放、监督管理等工作。各级残联组织要发挥“代表、服务、管理”的职能作用，及时掌握残疾人需求，严格残疾人证发放管理，做好相关审核工作。</w:t>
            </w:r>
          </w:p>
          <w:p w14:paraId="01B0D3CD">
            <w:pPr>
              <w:widowControl/>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2.同1。</w:t>
            </w:r>
          </w:p>
          <w:p w14:paraId="2C5BFF65">
            <w:pPr>
              <w:widowControl/>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3—1.【规范性文件】《广西壮族自治区人民政府办公厅关于印发广西壮族自治区困难残疾人生活补贴和重度残疾人护理补贴实施办法的通知》（桂政办发〔2015〕120号）第五条：重度残疾人护理补贴对象为户籍在广西壮族自治区的残疾等级被评定为一级和二级，且需要长期照护的重度残疾人。长期照护是指因残疾产生的特殊护理消费品和照护服务支出持续6个月以上时间。有条件的地方，可将重度残疾人护理补贴对象扩大到非重度智力、精神残疾人或其他残疾人，逐步建立面向所有需要长期照护残疾人的护理补贴制度。</w:t>
            </w:r>
          </w:p>
          <w:p w14:paraId="3407B8FD">
            <w:pPr>
              <w:widowControl/>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3—2.【规范性文件】《广西壮族自治区民政厅 广西壮族自治区残疾人联合会 广西壮族自治区财政厅关于提高全区残疾人两项补贴标准和扩大重度残疾人护理补贴对象范围的通知》（桂民发〔2018〕53号），“从2019年1月1日起，调整重度残疾人护理补贴对象范围。将全区持有第二代残疾人证或者第三代残疾人证的三级、四级精神障碍患者纳入补贴范围，补贴标准同一级、二级重度残疾人。”</w:t>
            </w:r>
          </w:p>
          <w:p w14:paraId="5E9BE8B2">
            <w:pPr>
              <w:widowControl/>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4—1.【法律】《中华人民共和国残疾人保障法》第四十八条：各级人民政府对生活确有困难的残疾人，通过多种渠道给予生活、教育、住房和其他社会救助。</w:t>
            </w:r>
          </w:p>
          <w:p w14:paraId="28F287BE">
            <w:pPr>
              <w:widowControl/>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各级人民政府对贫困残疾人的基本医疗、康复服务、必要的辅助器具的配置和更换，应当按照规定给予救助。</w:t>
            </w:r>
          </w:p>
          <w:p w14:paraId="09B981B8">
            <w:pPr>
              <w:widowControl/>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对生活不能自理的残疾人，地方各级人民政府应当根据情况给予护理补贴。</w:t>
            </w:r>
          </w:p>
          <w:p w14:paraId="2A3F80D4">
            <w:pPr>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4—2.同3。</w:t>
            </w:r>
          </w:p>
        </w:tc>
        <w:tc>
          <w:tcPr>
            <w:tcW w:w="1594" w:type="dxa"/>
            <w:vAlign w:val="center"/>
          </w:tcPr>
          <w:p w14:paraId="020BCF1E">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因不履行或不正确履行行政职责，有下列情形的，相关工作人员应承担相应责任：</w:t>
            </w:r>
          </w:p>
          <w:p w14:paraId="16EC3F05">
            <w:pPr>
              <w:widowControl/>
              <w:adjustRightInd w:val="0"/>
              <w:snapToGrid w:val="0"/>
              <w:spacing w:line="257" w:lineRule="exact"/>
              <w:ind w:firstLine="200" w:firstLineChars="100"/>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1.对符合条件不予受理的。</w:t>
            </w:r>
          </w:p>
          <w:p w14:paraId="1755551F">
            <w:pPr>
              <w:widowControl/>
              <w:adjustRightInd w:val="0"/>
              <w:snapToGrid w:val="0"/>
              <w:spacing w:line="257" w:lineRule="exact"/>
              <w:ind w:firstLine="200" w:firstLineChars="100"/>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2.违反规定批准补助资金的。</w:t>
            </w:r>
          </w:p>
          <w:p w14:paraId="1C6AD2A9">
            <w:pPr>
              <w:adjustRightInd w:val="0"/>
              <w:snapToGrid w:val="0"/>
              <w:spacing w:line="280" w:lineRule="exact"/>
              <w:ind w:firstLine="200" w:firstLineChars="1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3.其他法律法规规章文件规定应履行的行为。</w:t>
            </w:r>
          </w:p>
          <w:p w14:paraId="32182D2E">
            <w:pPr>
              <w:adjustRightInd w:val="0"/>
              <w:snapToGrid w:val="0"/>
              <w:spacing w:line="280" w:lineRule="exact"/>
              <w:ind w:firstLine="200" w:firstLineChars="100"/>
              <w:rPr>
                <w:rFonts w:hint="default" w:ascii="Times New Roman" w:hAnsi="Times New Roman" w:eastAsia="仿宋_GB2312" w:cs="Times New Roman"/>
                <w:snapToGrid w:val="0"/>
                <w:sz w:val="20"/>
                <w:szCs w:val="20"/>
                <w:highlight w:val="none"/>
              </w:rPr>
            </w:pPr>
          </w:p>
          <w:p w14:paraId="2AAC6527">
            <w:pPr>
              <w:adjustRightInd w:val="0"/>
              <w:snapToGrid w:val="0"/>
              <w:spacing w:line="280" w:lineRule="exact"/>
              <w:ind w:left="0" w:leftChars="0" w:firstLine="0" w:firstLineChars="0"/>
              <w:jc w:val="center"/>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kern w:val="0"/>
                <w:sz w:val="20"/>
                <w:szCs w:val="20"/>
                <w:highlight w:val="none"/>
                <w:lang w:eastAsia="zh-CN"/>
              </w:rPr>
              <w:t>（</w:t>
            </w:r>
            <w:r>
              <w:rPr>
                <w:rFonts w:hint="default"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苏桥镇</w:t>
            </w:r>
            <w:r>
              <w:rPr>
                <w:rFonts w:hint="default" w:ascii="Times New Roman" w:hAnsi="Times New Roman" w:eastAsia="仿宋_GB2312" w:cs="Times New Roman"/>
                <w:kern w:val="0"/>
                <w:sz w:val="20"/>
                <w:szCs w:val="20"/>
                <w:highlight w:val="none"/>
                <w:lang w:val="en-US" w:eastAsia="zh-CN"/>
              </w:rPr>
              <w:t>纪律检查委员会</w:t>
            </w:r>
            <w:r>
              <w:rPr>
                <w:rFonts w:hint="default" w:ascii="Times New Roman" w:hAnsi="Times New Roman" w:eastAsia="仿宋_GB2312" w:cs="Times New Roman"/>
                <w:kern w:val="0"/>
                <w:sz w:val="20"/>
                <w:szCs w:val="20"/>
                <w:highlight w:val="none"/>
                <w:lang w:eastAsia="zh-CN"/>
              </w:rPr>
              <w:t>）</w:t>
            </w:r>
          </w:p>
        </w:tc>
        <w:tc>
          <w:tcPr>
            <w:tcW w:w="4573" w:type="dxa"/>
            <w:vAlign w:val="center"/>
          </w:tcPr>
          <w:p w14:paraId="507A5656">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1-1.【法律】《中华人民共和国行政许可法》（2003年主席令第七号公布）第七十二条　行政机关及其工作人员违反本法的规定，有下列情形之一的，由其上级行政机关或者监察机关责令改正;情节严重的，对直接负责的主管人员和其他直接责任人员依法给予行政处分：</w:t>
            </w:r>
          </w:p>
          <w:p w14:paraId="00CAD0AC">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(一)对符合法定条件的行政许可申请不予受理的;</w:t>
            </w:r>
          </w:p>
          <w:p w14:paraId="24621FC3">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(二)不在办公场所公示依法应当公示的材料的;</w:t>
            </w:r>
          </w:p>
          <w:p w14:paraId="5C77400C">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(三)在受理、审查、决定行政许可过程中，未向申请人、利害关系人履行法定告知义务的;</w:t>
            </w:r>
          </w:p>
          <w:p w14:paraId="74511EBF">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(四)申请人提交的申请材料不齐全、不符合法定形式，不一次告知申请人必须补正的全部内容的;</w:t>
            </w:r>
          </w:p>
          <w:p w14:paraId="41911870">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(五)违法披露申请人提交的商业秘密、未披露信息或者保密商务信息的;</w:t>
            </w:r>
          </w:p>
          <w:p w14:paraId="36F8BF8D">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(六)以转让技术作为取得行政许可的条件</w:t>
            </w:r>
            <w:r>
              <w:rPr>
                <w:rFonts w:hint="eastAsia" w:eastAsia="仿宋_GB2312" w:cs="Times New Roman"/>
                <w:snapToGrid w:val="0"/>
                <w:sz w:val="20"/>
                <w:szCs w:val="20"/>
                <w:highlight w:val="none"/>
                <w:lang w:eastAsia="zh-CN"/>
              </w:rPr>
              <w:t>或者</w:t>
            </w:r>
            <w:r>
              <w:rPr>
                <w:rFonts w:hint="default" w:ascii="Times New Roman" w:hAnsi="Times New Roman" w:eastAsia="仿宋_GB2312" w:cs="Times New Roman"/>
                <w:snapToGrid w:val="0"/>
                <w:sz w:val="20"/>
                <w:szCs w:val="20"/>
                <w:highlight w:val="none"/>
              </w:rPr>
              <w:t>在实施行政许可的过程中直接或者间接地要求转让技术的;</w:t>
            </w:r>
          </w:p>
          <w:p w14:paraId="3DF38058">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(七)未依法说明不受理行政许可申请或者不予行政许可的理由的;</w:t>
            </w:r>
          </w:p>
          <w:p w14:paraId="09405E4E">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(八)依法应当举行听证而不举行听证的。</w:t>
            </w:r>
          </w:p>
          <w:p w14:paraId="02B8BB18">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1-2.【法律】《中华人民共和国行政许可法》（2003年主席令第七号公布）第七十三条  行政机关工作人员办理行政许可、实施监督检查，索取或者收受他人财物或者谋取其他利益，构成犯罪的，依法追究刑事责任；尚不构成犯罪的，依法给予行政处分。</w:t>
            </w:r>
          </w:p>
          <w:p w14:paraId="695FE32A">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1-3.【法律】《中华人民共和国行政许可法》（2003年主席令第七号公布）第七十四条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p>
          <w:p w14:paraId="0A5DDC6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sz w:val="20"/>
                <w:szCs w:val="20"/>
                <w:highlight w:val="none"/>
              </w:rPr>
              <w:t>2.【法规】《社会救助暂行办法》（国务院令649号） 第六十六条  违反本办法规定，有下列情形之一的，由上级行政机关或者监察机关责令改正；对直接负责的主管人员和其他直接责任人员依法给予处分：（一）对符合申请条件的救助申请不予受理的；（二）对符合救助条件的救助申请不予批准的；（三）对不符合救助条件的救助申请予以批准的；（四）泄露在工作中知悉的公民个人信息，造成后果的；（五）丢失、篡改接受社会救助款物、服务记录等数据的；（六）不按照规定发放社会救助资金、物资或者提供相关服务的；（七）在履行社会救助职责过程中有其他滥用职权、玩忽职守、徇私舞弊行为的。</w:t>
            </w:r>
          </w:p>
        </w:tc>
        <w:tc>
          <w:tcPr>
            <w:tcW w:w="1069" w:type="dxa"/>
            <w:vAlign w:val="center"/>
          </w:tcPr>
          <w:p w14:paraId="23244ECF">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1223" w:type="dxa"/>
            <w:vAlign w:val="center"/>
          </w:tcPr>
          <w:p w14:paraId="2ADB0C7E">
            <w:pPr>
              <w:adjustRightInd w:val="0"/>
              <w:snapToGrid w:val="0"/>
              <w:spacing w:line="300" w:lineRule="exact"/>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根据《广西壮族自治区民政厅 广西壮族自治区财政厅 广西壮族自治区残疾人联合会关于进一步加强和改进残疾人两项补贴发放工作的通知》（桂民规〔2020〕1号）精神，乡镇人民政府、街道办事处负责残疾人两项补贴的认定工作，县级民政部门负责做好残疾人两项补贴资金的发放、使用管理，加强业务指导和日常工作监管。</w:t>
            </w:r>
          </w:p>
        </w:tc>
      </w:tr>
    </w:tbl>
    <w:p w14:paraId="40D14B7D">
      <w:pPr>
        <w:keepNext w:val="0"/>
        <w:keepLines w:val="0"/>
        <w:pageBreakBefore w:val="0"/>
        <w:widowControl w:val="0"/>
        <w:kinsoku/>
        <w:wordWrap/>
        <w:overflowPunct/>
        <w:topLinePunct w:val="0"/>
        <w:autoSpaceDE/>
        <w:autoSpaceDN/>
        <w:bidi w:val="0"/>
        <w:adjustRightInd/>
        <w:snapToGrid/>
        <w:spacing w:line="40" w:lineRule="exact"/>
        <w:textAlignment w:val="auto"/>
      </w:pPr>
    </w:p>
    <w:p w14:paraId="6F8C5BE1">
      <w:pPr>
        <w:keepNext w:val="0"/>
        <w:keepLines w:val="0"/>
        <w:pageBreakBefore w:val="0"/>
        <w:widowControl w:val="0"/>
        <w:kinsoku/>
        <w:wordWrap/>
        <w:overflowPunct/>
        <w:topLinePunct w:val="0"/>
        <w:autoSpaceDE/>
        <w:autoSpaceDN/>
        <w:bidi w:val="0"/>
        <w:adjustRightInd/>
        <w:snapToGrid/>
        <w:spacing w:line="40" w:lineRule="exact"/>
        <w:textAlignment w:val="auto"/>
      </w:pPr>
    </w:p>
    <w:p w14:paraId="7989CBC0">
      <w:pPr>
        <w:keepNext w:val="0"/>
        <w:keepLines w:val="0"/>
        <w:pageBreakBefore w:val="0"/>
        <w:widowControl w:val="0"/>
        <w:kinsoku/>
        <w:wordWrap/>
        <w:overflowPunct/>
        <w:topLinePunct w:val="0"/>
        <w:autoSpaceDE/>
        <w:autoSpaceDN/>
        <w:bidi w:val="0"/>
        <w:adjustRightInd/>
        <w:snapToGrid/>
        <w:spacing w:line="40" w:lineRule="exact"/>
        <w:textAlignment w:val="auto"/>
      </w:pPr>
    </w:p>
    <w:p w14:paraId="6B2C0321">
      <w:pPr>
        <w:keepNext w:val="0"/>
        <w:keepLines w:val="0"/>
        <w:pageBreakBefore w:val="0"/>
        <w:widowControl w:val="0"/>
        <w:kinsoku/>
        <w:wordWrap/>
        <w:overflowPunct/>
        <w:topLinePunct w:val="0"/>
        <w:autoSpaceDE/>
        <w:autoSpaceDN/>
        <w:bidi w:val="0"/>
        <w:adjustRightInd/>
        <w:snapToGrid/>
        <w:spacing w:line="40" w:lineRule="exact"/>
        <w:textAlignment w:val="auto"/>
      </w:pPr>
    </w:p>
    <w:p w14:paraId="18C5C5C8">
      <w:pPr>
        <w:keepNext w:val="0"/>
        <w:keepLines w:val="0"/>
        <w:pageBreakBefore w:val="0"/>
        <w:widowControl w:val="0"/>
        <w:kinsoku/>
        <w:wordWrap/>
        <w:overflowPunct/>
        <w:topLinePunct w:val="0"/>
        <w:autoSpaceDE/>
        <w:autoSpaceDN/>
        <w:bidi w:val="0"/>
        <w:adjustRightInd/>
        <w:snapToGrid/>
        <w:spacing w:line="40" w:lineRule="exact"/>
        <w:textAlignment w:val="auto"/>
      </w:pPr>
    </w:p>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6336"/>
        <w:gridCol w:w="1680"/>
        <w:gridCol w:w="4410"/>
        <w:gridCol w:w="1651"/>
        <w:gridCol w:w="2663"/>
        <w:gridCol w:w="619"/>
        <w:gridCol w:w="757"/>
      </w:tblGrid>
      <w:tr w14:paraId="431E9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09C5866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1878C97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9386" w:type="dxa"/>
            <w:gridSpan w:val="5"/>
            <w:vAlign w:val="center"/>
          </w:tcPr>
          <w:p w14:paraId="6C345C8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1023" w:type="dxa"/>
            <w:gridSpan w:val="5"/>
            <w:vAlign w:val="center"/>
          </w:tcPr>
          <w:p w14:paraId="1C03EB0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57" w:type="dxa"/>
            <w:vMerge w:val="restart"/>
            <w:vAlign w:val="center"/>
          </w:tcPr>
          <w:p w14:paraId="2FD32EC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4D86E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65B74BA8">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3D08843E">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73C64C8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53FD950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6CD42AC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372BD17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16868B9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6336" w:type="dxa"/>
            <w:vAlign w:val="center"/>
          </w:tcPr>
          <w:p w14:paraId="3CD27F7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680" w:type="dxa"/>
            <w:vAlign w:val="center"/>
          </w:tcPr>
          <w:p w14:paraId="52C3C64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7717410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4410" w:type="dxa"/>
            <w:vAlign w:val="center"/>
          </w:tcPr>
          <w:p w14:paraId="659359E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651" w:type="dxa"/>
            <w:vAlign w:val="center"/>
          </w:tcPr>
          <w:p w14:paraId="625009F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663" w:type="dxa"/>
            <w:vAlign w:val="center"/>
          </w:tcPr>
          <w:p w14:paraId="5C27985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619" w:type="dxa"/>
            <w:vAlign w:val="center"/>
          </w:tcPr>
          <w:p w14:paraId="158DD48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4ED4095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57" w:type="dxa"/>
            <w:vMerge w:val="continue"/>
            <w:vAlign w:val="center"/>
          </w:tcPr>
          <w:p w14:paraId="76AE5294">
            <w:pPr>
              <w:adjustRightInd w:val="0"/>
              <w:snapToGrid w:val="0"/>
              <w:spacing w:line="300" w:lineRule="exact"/>
              <w:jc w:val="center"/>
              <w:rPr>
                <w:rFonts w:hint="default" w:ascii="Times New Roman" w:hAnsi="Times New Roman" w:eastAsia="方正黑体_GBK" w:cs="Times New Roman"/>
                <w:kern w:val="0"/>
                <w:sz w:val="20"/>
                <w:szCs w:val="20"/>
              </w:rPr>
            </w:pPr>
          </w:p>
        </w:tc>
      </w:tr>
      <w:tr w14:paraId="2A5F3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49" w:hRule="atLeast"/>
          <w:jc w:val="center"/>
        </w:trPr>
        <w:tc>
          <w:tcPr>
            <w:tcW w:w="406" w:type="dxa"/>
            <w:vAlign w:val="center"/>
          </w:tcPr>
          <w:p w14:paraId="4682E565">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6</w:t>
            </w:r>
          </w:p>
        </w:tc>
        <w:tc>
          <w:tcPr>
            <w:tcW w:w="476" w:type="dxa"/>
            <w:vAlign w:val="center"/>
          </w:tcPr>
          <w:p w14:paraId="3ED7A5E6">
            <w:pPr>
              <w:widowControl/>
              <w:adjustRightInd w:val="0"/>
              <w:snapToGrid w:val="0"/>
              <w:spacing w:line="299"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行政许可</w:t>
            </w:r>
          </w:p>
        </w:tc>
        <w:tc>
          <w:tcPr>
            <w:tcW w:w="550" w:type="dxa"/>
            <w:vAlign w:val="center"/>
          </w:tcPr>
          <w:p w14:paraId="7B5D59BA">
            <w:pPr>
              <w:widowControl/>
              <w:adjustRightInd w:val="0"/>
              <w:snapToGrid w:val="0"/>
              <w:spacing w:line="299" w:lineRule="exac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乡村建设规划许可证核发</w:t>
            </w:r>
          </w:p>
        </w:tc>
        <w:tc>
          <w:tcPr>
            <w:tcW w:w="650" w:type="dxa"/>
            <w:vAlign w:val="center"/>
          </w:tcPr>
          <w:p w14:paraId="7666122B">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2FBF25F9">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苏桥镇</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7C60366A">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苏桥镇</w:t>
            </w:r>
            <w:r>
              <w:rPr>
                <w:rFonts w:hint="default" w:ascii="Times New Roman" w:hAnsi="Times New Roman" w:eastAsia="仿宋_GB2312" w:cs="Times New Roman"/>
                <w:kern w:val="0"/>
                <w:sz w:val="20"/>
                <w:szCs w:val="20"/>
                <w:highlight w:val="none"/>
                <w:lang w:val="en-US" w:eastAsia="zh-CN"/>
              </w:rPr>
              <w:t>乡村建设综合服务中心</w:t>
            </w:r>
          </w:p>
        </w:tc>
        <w:tc>
          <w:tcPr>
            <w:tcW w:w="6336" w:type="dxa"/>
            <w:vAlign w:val="center"/>
          </w:tcPr>
          <w:p w14:paraId="7647FEA0">
            <w:pPr>
              <w:keepNext w:val="0"/>
              <w:keepLines w:val="0"/>
              <w:pageBreakBefore w:val="0"/>
              <w:widowControl/>
              <w:kinsoku/>
              <w:wordWrap/>
              <w:overflowPunct/>
              <w:topLinePunct w:val="0"/>
              <w:autoSpaceDE/>
              <w:autoSpaceDN/>
              <w:bidi w:val="0"/>
              <w:adjustRightInd w:val="0"/>
              <w:snapToGrid w:val="0"/>
              <w:spacing w:line="220" w:lineRule="exact"/>
              <w:ind w:firstLine="360" w:firstLineChars="200"/>
              <w:textAlignment w:val="auto"/>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1.【法律】《中华人民共和国城乡规划法》第四十一条：在乡、村庄规划区内进行乡镇企业、乡村公共设施和公益事业建设的，建设单位或者个人应当向乡、镇人民政府提出申请，由乡、镇人民政府报城市、县人民政府城乡规划主管部门核发乡村建设规划许可证。在乡、村庄规划区内使用原有宅基地进行农村村民住宅建设的规划管理办法，由省、自治区、直辖市制定。在乡、村庄规划区内进行乡镇企业、乡村公共设施和公益事业建设以及农村村民住宅建设，不得占用农用地；确需占用农用地的，应当依照《中华人民共和国土地管理法》有关规定办理农用地转用审批手续后，由城市、县人民政府城乡规划主管部门核发乡村建设规划许可证。建设单位或者个人在取得乡村建设规划许可证后，方可办理用地审批手续。</w:t>
            </w:r>
          </w:p>
          <w:p w14:paraId="0A6169B4">
            <w:pPr>
              <w:keepNext w:val="0"/>
              <w:keepLines w:val="0"/>
              <w:pageBreakBefore w:val="0"/>
              <w:widowControl/>
              <w:kinsoku/>
              <w:wordWrap/>
              <w:overflowPunct/>
              <w:topLinePunct w:val="0"/>
              <w:autoSpaceDE/>
              <w:autoSpaceDN/>
              <w:bidi w:val="0"/>
              <w:adjustRightInd w:val="0"/>
              <w:snapToGrid w:val="0"/>
              <w:spacing w:line="220" w:lineRule="exact"/>
              <w:ind w:firstLine="360" w:firstLineChars="200"/>
              <w:textAlignment w:val="auto"/>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2.【地方性法规】《广西壮族自治区实施〈中华人民共和国城乡规划法〉办法》（2010年3月31日广西壮族自治区第十一届人民代表大会常务委员会第十四次会议通过，2016年11月30日广西壮族自治区第十二届人民代表大会常务委员会第二十六次会议修正）第三十七条：在乡、村庄规划区内进行乡镇企业、乡村公共设施和公益事业建设，应当办理乡村建设规划许可证。建设单位或者个人应当持经有关部门审批、核准或者备案文件、标明拟建项目用地范围的规定比例尺地形图、建设工程设计方案（包括图纸和说明，下同）、有关村民委员会意见、建设单位或者个人有效证件等材料，向所在地镇或者乡人民政府提出书面申请。镇或者乡人民政府对提交的材料进行初审，对材料齐全的，提出初审意见；对材料不齐全的，告知其应当补正的有关材料。镇或者乡人民政府将初审意见及该建设项目相关材料一并报上一级人民政府城乡规划主管部门。城乡规划主管部门依据乡、村庄规划对建设项目进行核查，对符合乡、村庄规划要求及国家有关规范、标准的，核发乡村建设规划许可证；对不符合要求的，不予核发，并书面说明理由。</w:t>
            </w:r>
          </w:p>
          <w:p w14:paraId="5D8C2BC6">
            <w:pPr>
              <w:keepNext w:val="0"/>
              <w:keepLines w:val="0"/>
              <w:pageBreakBefore w:val="0"/>
              <w:widowControl/>
              <w:kinsoku/>
              <w:wordWrap/>
              <w:overflowPunct/>
              <w:topLinePunct w:val="0"/>
              <w:autoSpaceDE/>
              <w:autoSpaceDN/>
              <w:bidi w:val="0"/>
              <w:adjustRightInd w:val="0"/>
              <w:snapToGrid w:val="0"/>
              <w:spacing w:line="220" w:lineRule="exact"/>
              <w:ind w:firstLine="360" w:firstLineChars="200"/>
              <w:textAlignment w:val="auto"/>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第三十八条：村民在乡、村庄规划区范围内进行住宅建设的，应当办理乡村建设规划许可证。</w:t>
            </w:r>
          </w:p>
          <w:p w14:paraId="062ED4C3">
            <w:pPr>
              <w:keepNext w:val="0"/>
              <w:keepLines w:val="0"/>
              <w:pageBreakBefore w:val="0"/>
              <w:widowControl/>
              <w:kinsoku/>
              <w:wordWrap/>
              <w:overflowPunct/>
              <w:topLinePunct w:val="0"/>
              <w:autoSpaceDE/>
              <w:autoSpaceDN/>
              <w:bidi w:val="0"/>
              <w:adjustRightInd w:val="0"/>
              <w:snapToGrid w:val="0"/>
              <w:spacing w:line="220" w:lineRule="exact"/>
              <w:ind w:firstLine="360" w:firstLineChars="200"/>
              <w:textAlignment w:val="auto"/>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建房村民须持拟建住房用地的有关证明文件、村民小组和村民委员会意见、四邻关系图、建设工程设计方案或者房屋建筑通用图集、有效身份证件等材料向所在地镇或者乡人民政府提出书面申请。镇或者乡人民政府审核申请人提交的各项文件、资料、图纸等是否完备，并依据经依法批准的乡、村庄规划进行核查，对具备相关文件材料且符合乡、村庄规划及国家有关规范、标准要求，属于使用原有宅基地建造住宅的，由乡、镇人民政府核发乡村建设规划许可证，不属于使用原有宅基地建造住宅的，提出初审意见，报上一级人民政府城乡规划主管部门审定、核发乡村建设规划许可证；对不符合要求的，不予核发，并书面说明理由。</w:t>
            </w:r>
          </w:p>
          <w:p w14:paraId="5FE8029A">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第四十一条：城市、县人民政府城乡规划主管部门可以委托符合下列条件的乡、镇人民政府核发乡村建设规划许可证：（一）乡规划、村庄规划已经依法批准；（二）设有乡镇规划建设管理机构和配备有专职乡镇规划建设管理人员。</w:t>
            </w:r>
          </w:p>
          <w:p w14:paraId="7C93E89D">
            <w:pPr>
              <w:keepNext w:val="0"/>
              <w:keepLines w:val="0"/>
              <w:pageBreakBefore w:val="0"/>
              <w:widowControl/>
              <w:kinsoku/>
              <w:wordWrap/>
              <w:overflowPunct/>
              <w:topLinePunct w:val="0"/>
              <w:autoSpaceDE/>
              <w:autoSpaceDN/>
              <w:bidi w:val="0"/>
              <w:adjustRightInd w:val="0"/>
              <w:snapToGrid w:val="0"/>
              <w:spacing w:line="220" w:lineRule="exact"/>
              <w:ind w:firstLine="360" w:firstLineChars="200"/>
              <w:textAlignment w:val="auto"/>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3.【地方性法规】《广西壮族自治区乡村规划建设管理条例》（2018年11月28日广西壮族自治区第十三届人民代表大会常务委员会第六次会议通过）第二十一条：在乡、村庄规划区内进行乡镇企业、乡村公共设施、公益事业建设以及村民住宅建设，应当取得乡村建设规划许可证，建设单位或者个人应当按照规划许可证的内容进行建设。乡村建设规划许可证的内容应当包括对地块位置、用地范围、用地性质、建筑面积、建筑高度、建筑风格、外观形象、色彩等的要求。</w:t>
            </w:r>
          </w:p>
          <w:p w14:paraId="52C412D1">
            <w:pPr>
              <w:keepNext w:val="0"/>
              <w:keepLines w:val="0"/>
              <w:pageBreakBefore w:val="0"/>
              <w:widowControl/>
              <w:kinsoku/>
              <w:wordWrap/>
              <w:overflowPunct/>
              <w:topLinePunct w:val="0"/>
              <w:autoSpaceDE/>
              <w:autoSpaceDN/>
              <w:bidi w:val="0"/>
              <w:adjustRightInd w:val="0"/>
              <w:snapToGrid w:val="0"/>
              <w:spacing w:line="220" w:lineRule="exact"/>
              <w:ind w:firstLine="360" w:firstLineChars="200"/>
              <w:textAlignment w:val="auto"/>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第二十五条：在乡、村庄规划区内进行乡镇企业、乡村公共设施、公益事业建设，以及村民不使用原有宅基地或者扩大原有宅基地面积建设住宅的，乡（镇）人民政府自受理申请之日起十个工作日内将审核意见以及该建设工程相关材料报上一级人民政府城乡规划主管部门；城乡规划主管部门自受理申请之日起二十个工作日内作出决定，对符合本条例第二十二条规定条件的，核发乡村建设规划许可证；对不符合本条例第二十二条规定条件的，不予核发，并书面说明理由。</w:t>
            </w:r>
          </w:p>
          <w:p w14:paraId="65DCC275">
            <w:pPr>
              <w:keepNext w:val="0"/>
              <w:keepLines w:val="0"/>
              <w:pageBreakBefore w:val="0"/>
              <w:widowControl/>
              <w:kinsoku/>
              <w:wordWrap/>
              <w:overflowPunct/>
              <w:topLinePunct w:val="0"/>
              <w:autoSpaceDE/>
              <w:autoSpaceDN/>
              <w:bidi w:val="0"/>
              <w:adjustRightInd w:val="0"/>
              <w:snapToGrid w:val="0"/>
              <w:spacing w:line="220" w:lineRule="exact"/>
              <w:ind w:firstLine="360" w:firstLineChars="200"/>
              <w:textAlignment w:val="auto"/>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县级人民政府城乡规划主管部门可以委托乡（镇）人民政府核发乡村建设规划许可证。</w:t>
            </w:r>
          </w:p>
          <w:p w14:paraId="59441761">
            <w:pPr>
              <w:keepNext w:val="0"/>
              <w:keepLines w:val="0"/>
              <w:pageBreakBefore w:val="0"/>
              <w:widowControl/>
              <w:kinsoku/>
              <w:wordWrap/>
              <w:overflowPunct/>
              <w:topLinePunct w:val="0"/>
              <w:autoSpaceDE/>
              <w:autoSpaceDN/>
              <w:bidi w:val="0"/>
              <w:adjustRightInd w:val="0"/>
              <w:snapToGrid w:val="0"/>
              <w:spacing w:line="220" w:lineRule="exact"/>
              <w:ind w:firstLine="360" w:firstLineChars="200"/>
              <w:textAlignment w:val="auto"/>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在乡、村庄规划区内进行本条第一款规定的建设，应当在取得乡村建设规划许可证后，依法办理用地审批手续。</w:t>
            </w:r>
          </w:p>
          <w:p w14:paraId="0434C8D3">
            <w:pPr>
              <w:keepNext w:val="0"/>
              <w:keepLines w:val="0"/>
              <w:pageBreakBefore w:val="0"/>
              <w:kinsoku/>
              <w:wordWrap/>
              <w:overflowPunct/>
              <w:topLinePunct w:val="0"/>
              <w:autoSpaceDE/>
              <w:autoSpaceDN/>
              <w:bidi w:val="0"/>
              <w:adjustRightInd w:val="0"/>
              <w:snapToGrid w:val="0"/>
              <w:spacing w:line="220" w:lineRule="exact"/>
              <w:ind w:firstLine="360" w:firstLineChars="200"/>
              <w:textAlignment w:val="auto"/>
              <w:rPr>
                <w:rFonts w:hint="default" w:ascii="Times New Roman" w:hAnsi="Times New Roman" w:eastAsia="仿宋_GB2312" w:cs="Times New Roman"/>
                <w:kern w:val="0"/>
                <w:sz w:val="18"/>
                <w:szCs w:val="18"/>
                <w:highlight w:val="none"/>
              </w:rPr>
            </w:pPr>
            <w:r>
              <w:rPr>
                <w:rFonts w:hint="default" w:ascii="Times New Roman" w:hAnsi="Times New Roman" w:eastAsia="仿宋_GB2312" w:cs="Times New Roman"/>
                <w:snapToGrid w:val="0"/>
                <w:color w:val="000000"/>
                <w:sz w:val="18"/>
                <w:szCs w:val="18"/>
                <w:highlight w:val="none"/>
              </w:rPr>
              <w:t>第二十六条：在乡、村庄规划区内使用原有宅基地建设住宅的，乡（镇）人民政府自受理申请之日起二十个工作日内作出决定，对符合本条例第二十二条第一款规定条件的，核发乡村建设规划许可证；对不符合本条例第二十二条第一款规定条件的，不予核发，并书面说明理由。</w:t>
            </w:r>
          </w:p>
        </w:tc>
        <w:tc>
          <w:tcPr>
            <w:tcW w:w="1680" w:type="dxa"/>
            <w:vAlign w:val="center"/>
          </w:tcPr>
          <w:p w14:paraId="6628C549">
            <w:pPr>
              <w:widowControl/>
              <w:adjustRightInd w:val="0"/>
              <w:snapToGrid w:val="0"/>
              <w:spacing w:line="299"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1.受理责任：公示应当提交的材料；一次性告知补正材料；依法受理或不予受理（不予受理应当告知理由）。</w:t>
            </w:r>
          </w:p>
          <w:p w14:paraId="0ACB0B2A">
            <w:pPr>
              <w:widowControl/>
              <w:adjustRightInd w:val="0"/>
              <w:snapToGrid w:val="0"/>
              <w:spacing w:line="299"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2.审查责任：按照政策规定对书面材料进行审查，提出是否同意审批的初步意见，告知申请人、利害相关人享有听证权利；涉及公共利益的重大许可，向社会公告，并举行听证。</w:t>
            </w:r>
          </w:p>
          <w:p w14:paraId="10FAB384">
            <w:pPr>
              <w:widowControl/>
              <w:adjustRightInd w:val="0"/>
              <w:snapToGrid w:val="0"/>
              <w:spacing w:line="299"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3.决定责任：作出行政许可或者不予行政许可决定,法定告知（不予许可的应当书面告知理由）。</w:t>
            </w:r>
          </w:p>
          <w:p w14:paraId="7D7A2EEC">
            <w:pPr>
              <w:widowControl/>
              <w:adjustRightInd w:val="0"/>
              <w:snapToGrid w:val="0"/>
              <w:spacing w:line="299"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4．送达责任：准予许可的制发送达审批决定。</w:t>
            </w:r>
          </w:p>
          <w:p w14:paraId="55298D83">
            <w:pPr>
              <w:widowControl/>
              <w:adjustRightInd w:val="0"/>
              <w:snapToGrid w:val="0"/>
              <w:spacing w:line="299"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5．事后监管环节责任：分管领导对审批后的相关事宜实施监督管理</w:t>
            </w:r>
          </w:p>
          <w:p w14:paraId="25F27696">
            <w:pPr>
              <w:adjustRightInd w:val="0"/>
              <w:snapToGrid w:val="0"/>
              <w:spacing w:line="30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6．其他法律法规规章文件规定应履行的责任。</w:t>
            </w:r>
          </w:p>
          <w:p w14:paraId="3C6A2138">
            <w:pPr>
              <w:adjustRightInd w:val="0"/>
              <w:snapToGrid w:val="0"/>
              <w:spacing w:line="300" w:lineRule="exact"/>
              <w:ind w:firstLine="360" w:firstLineChars="200"/>
              <w:rPr>
                <w:rFonts w:hint="default" w:ascii="Times New Roman" w:hAnsi="Times New Roman" w:eastAsia="仿宋_GB2312" w:cs="Times New Roman"/>
                <w:snapToGrid w:val="0"/>
                <w:color w:val="000000"/>
                <w:sz w:val="18"/>
                <w:szCs w:val="18"/>
                <w:highlight w:val="none"/>
              </w:rPr>
            </w:pPr>
          </w:p>
          <w:p w14:paraId="2F43C5C6">
            <w:pPr>
              <w:adjustRightInd w:val="0"/>
              <w:snapToGrid w:val="0"/>
              <w:spacing w:line="300" w:lineRule="exact"/>
              <w:ind w:left="0" w:leftChars="0" w:firstLine="0" w:firstLineChars="0"/>
              <w:jc w:val="both"/>
              <w:rPr>
                <w:rFonts w:hint="eastAsia" w:ascii="Times New Roman" w:hAnsi="Times New Roman" w:eastAsia="仿宋_GB2312" w:cs="Times New Roman"/>
                <w:snapToGrid w:val="0"/>
                <w:color w:val="000000"/>
                <w:sz w:val="18"/>
                <w:szCs w:val="18"/>
                <w:highlight w:val="none"/>
                <w:lang w:eastAsia="zh-CN"/>
              </w:rPr>
            </w:pPr>
            <w:r>
              <w:rPr>
                <w:rFonts w:hint="eastAsia" w:eastAsia="仿宋_GB2312" w:cs="Times New Roman"/>
                <w:snapToGrid w:val="0"/>
                <w:color w:val="000000"/>
                <w:sz w:val="18"/>
                <w:szCs w:val="18"/>
                <w:highlight w:val="none"/>
                <w:lang w:eastAsia="zh-CN"/>
              </w:rPr>
              <w:t>（</w:t>
            </w:r>
            <w:r>
              <w:rPr>
                <w:rFonts w:hint="eastAsia" w:eastAsia="仿宋_GB2312" w:cs="Times New Roman"/>
                <w:kern w:val="0"/>
                <w:sz w:val="20"/>
                <w:szCs w:val="20"/>
                <w:highlight w:val="none"/>
                <w:lang w:val="en-US" w:eastAsia="zh-CN"/>
              </w:rPr>
              <w:t>苏桥镇</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snapToGrid w:val="0"/>
                <w:color w:val="000000"/>
                <w:sz w:val="18"/>
                <w:szCs w:val="18"/>
                <w:highlight w:val="none"/>
                <w:lang w:eastAsia="zh-CN"/>
              </w:rPr>
              <w:t>）</w:t>
            </w:r>
          </w:p>
        </w:tc>
        <w:tc>
          <w:tcPr>
            <w:tcW w:w="4410" w:type="dxa"/>
            <w:vAlign w:val="center"/>
          </w:tcPr>
          <w:p w14:paraId="013F8411">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1.【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14:paraId="75C418E1">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2—1.【法律】《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eastAsia="仿宋_GB2312" w:cs="Times New Roman"/>
                <w:snapToGrid w:val="0"/>
                <w:color w:val="000000"/>
                <w:sz w:val="18"/>
                <w:szCs w:val="18"/>
                <w:highlight w:val="none"/>
                <w:lang w:eastAsia="zh-CN"/>
              </w:rPr>
              <w:t>或者</w:t>
            </w:r>
            <w:r>
              <w:rPr>
                <w:rFonts w:hint="default" w:ascii="Times New Roman" w:hAnsi="Times New Roman" w:eastAsia="仿宋_GB2312" w:cs="Times New Roman"/>
                <w:snapToGrid w:val="0"/>
                <w:color w:val="000000"/>
                <w:sz w:val="18"/>
                <w:szCs w:val="18"/>
                <w:highlight w:val="none"/>
              </w:rPr>
              <w:t>申请人按照本行政机关的要求提交全部补正申请材料的，应当受理行政许可申请。</w:t>
            </w:r>
          </w:p>
          <w:p w14:paraId="758ECC43">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2—2.【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359E6B3D">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2—3.【法律】《中华人民共和国行政许可法》第四十六条：法律、法规、规章规定实施行政许可应当听证的事项</w:t>
            </w:r>
            <w:r>
              <w:rPr>
                <w:rFonts w:hint="eastAsia" w:eastAsia="仿宋_GB2312" w:cs="Times New Roman"/>
                <w:snapToGrid w:val="0"/>
                <w:color w:val="000000"/>
                <w:sz w:val="18"/>
                <w:szCs w:val="18"/>
                <w:highlight w:val="none"/>
                <w:lang w:eastAsia="zh-CN"/>
              </w:rPr>
              <w:t>或者</w:t>
            </w:r>
            <w:r>
              <w:rPr>
                <w:rFonts w:hint="default" w:ascii="Times New Roman" w:hAnsi="Times New Roman" w:eastAsia="仿宋_GB2312" w:cs="Times New Roman"/>
                <w:snapToGrid w:val="0"/>
                <w:color w:val="000000"/>
                <w:sz w:val="18"/>
                <w:szCs w:val="18"/>
                <w:highlight w:val="none"/>
              </w:rPr>
              <w:t>行政机关认为需要听证的其他涉及公共利益的重大行政许可事项，行政机关应当向社会公告，并举行听证。</w:t>
            </w:r>
          </w:p>
          <w:p w14:paraId="2B50A817">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3—1.【法律】《中华人民共和国行政许可法》第三十七条：行政机关对行政许可申请进行审.查后，除了当场作出行政许可决定的，应在法定期限内按照规定程序作出行政许可决定。</w:t>
            </w:r>
          </w:p>
          <w:p w14:paraId="5F0F8ED1">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3—2.【法律】《中华人民共和国行政许可法》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14:paraId="336A6010">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4—1.【法律】《中华人民共和国行政许可法》第四十条：行政机关作出的准予行政许可决定，应当予以公开，公众有权查阅。</w:t>
            </w:r>
          </w:p>
          <w:p w14:paraId="3D9121EB">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4-2【法律】《中华人民共和国行政许可法》第四十四条：行政机关作出准予行政许可的决定，应当自作出决定之日起十日内向申请人颁发、送达行政许可证件</w:t>
            </w:r>
            <w:r>
              <w:rPr>
                <w:rFonts w:hint="eastAsia" w:eastAsia="仿宋_GB2312" w:cs="Times New Roman"/>
                <w:snapToGrid w:val="0"/>
                <w:color w:val="000000"/>
                <w:sz w:val="18"/>
                <w:szCs w:val="18"/>
                <w:highlight w:val="none"/>
                <w:lang w:eastAsia="zh-CN"/>
              </w:rPr>
              <w:t>或者</w:t>
            </w:r>
            <w:r>
              <w:rPr>
                <w:rFonts w:hint="default" w:ascii="Times New Roman" w:hAnsi="Times New Roman" w:eastAsia="仿宋_GB2312" w:cs="Times New Roman"/>
                <w:snapToGrid w:val="0"/>
                <w:color w:val="000000"/>
                <w:sz w:val="18"/>
                <w:szCs w:val="18"/>
                <w:highlight w:val="none"/>
              </w:rPr>
              <w:t>加贴标签、加盖检验、检测、检疫印章。</w:t>
            </w:r>
          </w:p>
          <w:p w14:paraId="38FCC6C0">
            <w:pPr>
              <w:keepNext w:val="0"/>
              <w:keepLines w:val="0"/>
              <w:pageBreakBefore w:val="0"/>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kern w:val="0"/>
                <w:sz w:val="18"/>
                <w:szCs w:val="18"/>
                <w:highlight w:val="none"/>
              </w:rPr>
            </w:pPr>
            <w:r>
              <w:rPr>
                <w:rFonts w:hint="default" w:ascii="Times New Roman" w:hAnsi="Times New Roman" w:eastAsia="仿宋_GB2312" w:cs="Times New Roman"/>
                <w:snapToGrid w:val="0"/>
                <w:color w:val="000000"/>
                <w:sz w:val="18"/>
                <w:szCs w:val="18"/>
                <w:highlight w:val="none"/>
              </w:rPr>
              <w:t>5．【法律】《中华人民共和国行政许可法》第六十一条：行政机关应当建立健全监督制度，通过核查反映被许可人从事行政许可事项活动情况的有关材料，履行监督责任。</w:t>
            </w:r>
          </w:p>
        </w:tc>
        <w:tc>
          <w:tcPr>
            <w:tcW w:w="1651" w:type="dxa"/>
            <w:vAlign w:val="center"/>
          </w:tcPr>
          <w:p w14:paraId="393B40BD">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因不履行或不正确履行行政职责，有下列情形的行政机关及相关工作人员应承担相应的责任：</w:t>
            </w:r>
          </w:p>
          <w:p w14:paraId="3B0FD482">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1.超越职权或者对不符合法定条件的申请人核发乡村建设规划许可证的；</w:t>
            </w:r>
          </w:p>
          <w:p w14:paraId="4FC096D0">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2.对符合法定条件的申请人未在法定期限内核发乡村建设规划许可证的；</w:t>
            </w:r>
          </w:p>
          <w:p w14:paraId="576C9E2D">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3.除以上追责情形外，其他违反法律法规规章的行为依法追究相应责任。</w:t>
            </w:r>
          </w:p>
          <w:p w14:paraId="41CAF194">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p>
          <w:p w14:paraId="054F1018">
            <w:pPr>
              <w:keepNext w:val="0"/>
              <w:keepLines w:val="0"/>
              <w:pageBreakBefore w:val="0"/>
              <w:widowControl/>
              <w:kinsoku/>
              <w:wordWrap/>
              <w:overflowPunct/>
              <w:topLinePunct w:val="0"/>
              <w:autoSpaceDE/>
              <w:autoSpaceDN/>
              <w:bidi w:val="0"/>
              <w:adjustRightInd w:val="0"/>
              <w:snapToGrid w:val="0"/>
              <w:spacing w:line="240" w:lineRule="exact"/>
              <w:ind w:left="0" w:leftChars="0" w:firstLine="0" w:firstLineChars="0"/>
              <w:jc w:val="center"/>
              <w:rPr>
                <w:rFonts w:hint="default" w:ascii="Times New Roman" w:hAnsi="Times New Roman" w:eastAsia="仿宋_GB2312" w:cs="Times New Roman"/>
                <w:snapToGrid w:val="0"/>
                <w:color w:val="000000"/>
                <w:sz w:val="18"/>
                <w:szCs w:val="18"/>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苏桥镇</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2663" w:type="dxa"/>
            <w:vAlign w:val="center"/>
          </w:tcPr>
          <w:p w14:paraId="0DBAF0E3">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1.【法律】《中华人民共和国城乡规划法》第六十条规定镇人民政府或者县级以上人民政府城乡规划主管部门有下列行为之一的，由本级人民政府、上级人民政府城乡规划主管部门或者监察机关依据职权责令改正，通报批评；对直接负责的主管人员和其他直接责任人员依法给予处分：</w:t>
            </w:r>
          </w:p>
          <w:p w14:paraId="1FB1FC55">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（二）超越职权或者对不符合法定条件的申请人核发选址意见书、建设用地规划许可证、建设工程规划许可证、乡村建设规划许可证的；</w:t>
            </w:r>
          </w:p>
          <w:p w14:paraId="73D3435C">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（三）对符合法定条件的申请人未在法定期限内核发选址意见书、建设用地规划许可证、建设工程规划许可证、乡村建设规划许可证的；</w:t>
            </w:r>
          </w:p>
          <w:p w14:paraId="5BBB7A74">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2.【法规】《广西壮族自治区实施〈中华人民共和国城乡规划法〉办法》（2010年3月31日广西壮族自治区第十一届人民代表大会常务委员会第十四次会议通过，根据2016年11月30日广西壮族自治区第十二届人民代表大会常务委员会第二十六次会议《关于废止和修改部分地方性法规的决定》修正）第五十七条 各级人民政府和城乡规划主管部门以及其他相关行政主管部门有下列行为之一的，由上级行政机关或者监察机关依法责令改正、通报批评，对直接负责的主管人员和其他直接责任人员依法给予处分；构成犯罪的，依法追究刑事责任：</w:t>
            </w:r>
          </w:p>
          <w:p w14:paraId="5E6A5FEE">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（二）超越职权或者对不符合法定条件的申请人核发选址意见书、建设用地规划许可证、建设工程规划许可证、乡村建设规划许可证、临时建设规划许可证的；</w:t>
            </w:r>
          </w:p>
          <w:p w14:paraId="105CA70A">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（三）对符合法定条件的申请人未在法定期限内核发选址意见书、建设用地规划许可证、建设工程规划许可证、乡村建设规划许可证、临时建设规划许可证的。</w:t>
            </w:r>
          </w:p>
        </w:tc>
        <w:tc>
          <w:tcPr>
            <w:tcW w:w="619" w:type="dxa"/>
            <w:vAlign w:val="center"/>
          </w:tcPr>
          <w:p w14:paraId="0CBD8599">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eastAsia" w:ascii="Times New Roman" w:hAnsi="Times New Roman" w:eastAsia="仿宋_GB2312" w:cs="Times New Roman"/>
                <w:snapToGrid w:val="0"/>
                <w:color w:val="000000"/>
                <w:sz w:val="18"/>
                <w:szCs w:val="18"/>
                <w:highlight w:val="none"/>
              </w:rPr>
              <w:t>法律法规规定的免责情形及有关文件中明确的免责情形</w:t>
            </w:r>
          </w:p>
        </w:tc>
        <w:tc>
          <w:tcPr>
            <w:tcW w:w="757" w:type="dxa"/>
            <w:vAlign w:val="center"/>
          </w:tcPr>
          <w:p w14:paraId="2D230650">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5C4FC61A">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1910"/>
        <w:gridCol w:w="905"/>
        <w:gridCol w:w="1845"/>
        <w:gridCol w:w="255"/>
        <w:gridCol w:w="7307"/>
        <w:gridCol w:w="882"/>
        <w:gridCol w:w="600"/>
        <w:gridCol w:w="1736"/>
        <w:gridCol w:w="1071"/>
        <w:gridCol w:w="267"/>
        <w:gridCol w:w="419"/>
        <w:gridCol w:w="162"/>
        <w:gridCol w:w="757"/>
      </w:tblGrid>
      <w:tr w14:paraId="0877A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10F2090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558ED8E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5865" w:type="dxa"/>
            <w:gridSpan w:val="6"/>
            <w:vAlign w:val="center"/>
          </w:tcPr>
          <w:p w14:paraId="7E65DDA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4544" w:type="dxa"/>
            <w:gridSpan w:val="10"/>
            <w:vAlign w:val="center"/>
          </w:tcPr>
          <w:p w14:paraId="7803239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57" w:type="dxa"/>
            <w:vMerge w:val="restart"/>
            <w:vAlign w:val="center"/>
          </w:tcPr>
          <w:p w14:paraId="18BCD98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00343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6E807A2C">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62FEE2FE">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4DD9403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251652E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3776244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2D8788F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3C1B1F1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2815" w:type="dxa"/>
            <w:gridSpan w:val="2"/>
            <w:vAlign w:val="center"/>
          </w:tcPr>
          <w:p w14:paraId="6E6CE15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100" w:type="dxa"/>
            <w:gridSpan w:val="2"/>
            <w:vAlign w:val="center"/>
          </w:tcPr>
          <w:p w14:paraId="069A4A1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683B1F4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7307" w:type="dxa"/>
            <w:vAlign w:val="center"/>
          </w:tcPr>
          <w:p w14:paraId="03F7854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482" w:type="dxa"/>
            <w:gridSpan w:val="2"/>
            <w:vAlign w:val="center"/>
          </w:tcPr>
          <w:p w14:paraId="45731F5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3074" w:type="dxa"/>
            <w:gridSpan w:val="3"/>
            <w:vAlign w:val="center"/>
          </w:tcPr>
          <w:p w14:paraId="2CDC676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581" w:type="dxa"/>
            <w:gridSpan w:val="2"/>
            <w:vAlign w:val="center"/>
          </w:tcPr>
          <w:p w14:paraId="4FB6C45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508352A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57" w:type="dxa"/>
            <w:vMerge w:val="continue"/>
            <w:vAlign w:val="center"/>
          </w:tcPr>
          <w:p w14:paraId="124E250A">
            <w:pPr>
              <w:adjustRightInd w:val="0"/>
              <w:snapToGrid w:val="0"/>
              <w:spacing w:line="300" w:lineRule="exact"/>
              <w:jc w:val="center"/>
              <w:rPr>
                <w:rFonts w:hint="default" w:ascii="Times New Roman" w:hAnsi="Times New Roman" w:eastAsia="方正黑体_GBK" w:cs="Times New Roman"/>
                <w:kern w:val="0"/>
                <w:sz w:val="20"/>
                <w:szCs w:val="20"/>
              </w:rPr>
            </w:pPr>
          </w:p>
        </w:tc>
      </w:tr>
      <w:tr w14:paraId="5A9B0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1E9C274D">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7</w:t>
            </w:r>
          </w:p>
        </w:tc>
        <w:tc>
          <w:tcPr>
            <w:tcW w:w="476" w:type="dxa"/>
            <w:vAlign w:val="center"/>
          </w:tcPr>
          <w:p w14:paraId="5ECDB49C">
            <w:pPr>
              <w:adjustRightInd w:val="0"/>
              <w:snapToGrid w:val="0"/>
              <w:spacing w:line="262"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行政处罚</w:t>
            </w:r>
          </w:p>
        </w:tc>
        <w:tc>
          <w:tcPr>
            <w:tcW w:w="550" w:type="dxa"/>
            <w:vAlign w:val="center"/>
          </w:tcPr>
          <w:p w14:paraId="41F83D6B">
            <w:pPr>
              <w:adjustRightInd w:val="0"/>
              <w:snapToGrid w:val="0"/>
              <w:spacing w:line="262"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违反乡村清洁规定行为的处罚</w:t>
            </w:r>
          </w:p>
        </w:tc>
        <w:tc>
          <w:tcPr>
            <w:tcW w:w="650" w:type="dxa"/>
            <w:vAlign w:val="center"/>
          </w:tcPr>
          <w:p w14:paraId="61655B47">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7C7C2DB8">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苏桥镇</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093C75FA">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eastAsia" w:eastAsia="仿宋_GB2312" w:cs="Times New Roman"/>
                <w:kern w:val="0"/>
                <w:sz w:val="20"/>
                <w:szCs w:val="20"/>
                <w:highlight w:val="none"/>
                <w:lang w:val="en-US" w:eastAsia="zh-CN"/>
              </w:rPr>
              <w:t>苏桥镇</w:t>
            </w:r>
            <w:r>
              <w:rPr>
                <w:rFonts w:hint="default" w:ascii="Times New Roman" w:hAnsi="Times New Roman" w:eastAsia="仿宋_GB2312" w:cs="Times New Roman"/>
                <w:kern w:val="0"/>
                <w:sz w:val="20"/>
                <w:szCs w:val="20"/>
                <w:highlight w:val="none"/>
                <w:lang w:val="en-US" w:eastAsia="zh-CN"/>
              </w:rPr>
              <w:t>乡村建设综合服务中心</w:t>
            </w:r>
          </w:p>
        </w:tc>
        <w:tc>
          <w:tcPr>
            <w:tcW w:w="2815" w:type="dxa"/>
            <w:gridSpan w:val="2"/>
            <w:vAlign w:val="center"/>
          </w:tcPr>
          <w:p w14:paraId="024C1EC7">
            <w:pPr>
              <w:keepNext w:val="0"/>
              <w:keepLines w:val="0"/>
              <w:pageBreakBefore w:val="0"/>
              <w:widowControl w:val="0"/>
              <w:kinsoku/>
              <w:wordWrap/>
              <w:overflowPunct/>
              <w:topLinePunct w:val="0"/>
              <w:autoSpaceDE/>
              <w:autoSpaceDN/>
              <w:bidi w:val="0"/>
              <w:adjustRightInd w:val="0"/>
              <w:snapToGrid w:val="0"/>
              <w:spacing w:line="20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【地方性法规】《广西壮族自治区乡村清洁</w:t>
            </w:r>
            <w:r>
              <w:rPr>
                <w:rStyle w:val="8"/>
                <w:rFonts w:hint="default" w:ascii="Times New Roman" w:hAnsi="Times New Roman" w:eastAsia="仿宋_GB2312" w:cs="Times New Roman"/>
                <w:snapToGrid w:val="0"/>
                <w:highlight w:val="none"/>
              </w:rPr>
              <w:t>条例》（201</w:t>
            </w:r>
            <w:r>
              <w:rPr>
                <w:rStyle w:val="7"/>
                <w:rFonts w:hint="default" w:ascii="Times New Roman" w:hAnsi="Times New Roman" w:eastAsia="仿宋_GB2312" w:cs="Times New Roman"/>
                <w:snapToGrid w:val="0"/>
                <w:highlight w:val="none"/>
              </w:rPr>
              <w:t>6年广西壮族自治区第十二届人民代表大</w:t>
            </w:r>
            <w:r>
              <w:rPr>
                <w:rStyle w:val="8"/>
                <w:rFonts w:hint="default" w:ascii="Times New Roman" w:hAnsi="Times New Roman" w:eastAsia="仿宋_GB2312" w:cs="Times New Roman"/>
                <w:snapToGrid w:val="0"/>
                <w:highlight w:val="none"/>
              </w:rPr>
              <w:t>会公</w:t>
            </w:r>
            <w:r>
              <w:rPr>
                <w:rStyle w:val="7"/>
                <w:rFonts w:hint="default" w:ascii="Times New Roman" w:hAnsi="Times New Roman" w:eastAsia="仿宋_GB2312" w:cs="Times New Roman"/>
                <w:snapToGrid w:val="0"/>
                <w:highlight w:val="none"/>
              </w:rPr>
              <w:t>告第13号</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第十二条：任何单位和个人不得侵占、损坏、擅自拆除、擅自关闭乡村卫生公厕、垃圾和污水处理等乡村清洁设施</w:t>
            </w:r>
            <w:r>
              <w:rPr>
                <w:rStyle w:val="7"/>
                <w:rFonts w:hint="eastAsia" w:eastAsia="仿宋_GB2312" w:cs="Times New Roman"/>
                <w:snapToGrid w:val="0"/>
                <w:highlight w:val="none"/>
                <w:lang w:eastAsia="zh-CN"/>
              </w:rPr>
              <w:t>或者</w:t>
            </w:r>
            <w:r>
              <w:rPr>
                <w:rStyle w:val="7"/>
                <w:rFonts w:hint="default" w:ascii="Times New Roman" w:hAnsi="Times New Roman" w:eastAsia="仿宋_GB2312" w:cs="Times New Roman"/>
                <w:snapToGrid w:val="0"/>
                <w:highlight w:val="none"/>
              </w:rPr>
              <w:t>擅自改变</w:t>
            </w:r>
            <w:r>
              <w:rPr>
                <w:rStyle w:val="8"/>
                <w:rFonts w:hint="default" w:ascii="Times New Roman" w:hAnsi="Times New Roman" w:eastAsia="仿宋_GB2312" w:cs="Times New Roman"/>
                <w:snapToGrid w:val="0"/>
                <w:highlight w:val="none"/>
              </w:rPr>
              <w:t>其用途。</w:t>
            </w:r>
          </w:p>
          <w:p w14:paraId="52D00EA0">
            <w:pPr>
              <w:keepNext w:val="0"/>
              <w:keepLines w:val="0"/>
              <w:pageBreakBefore w:val="0"/>
              <w:widowControl w:val="0"/>
              <w:kinsoku/>
              <w:wordWrap/>
              <w:overflowPunct/>
              <w:topLinePunct w:val="0"/>
              <w:autoSpaceDE/>
              <w:autoSpaceDN/>
              <w:bidi w:val="0"/>
              <w:adjustRightInd w:val="0"/>
              <w:snapToGrid w:val="0"/>
              <w:spacing w:line="20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第十七条：单位和个人应当自觉维护乡村环境卫生，不得有下列行为：（一）在公共场所、公路、乡村道路、田间倾倒渣土、垃圾，排放污水，堆放杂物，丢弃农药、化肥包装物和农业废弃物、畜禽尸体；（二）在公共场所、公路、乡村道路堆存粪便；（三）在公路、乡村道路晾晒谷物、秸秆等物品；（六）其他影响乡村环境卫生</w:t>
            </w:r>
            <w:r>
              <w:rPr>
                <w:rStyle w:val="8"/>
                <w:rFonts w:hint="default" w:ascii="Times New Roman" w:hAnsi="Times New Roman" w:eastAsia="仿宋_GB2312" w:cs="Times New Roman"/>
                <w:snapToGrid w:val="0"/>
                <w:highlight w:val="none"/>
              </w:rPr>
              <w:t>的行为。</w:t>
            </w:r>
          </w:p>
          <w:p w14:paraId="5D1B1FEC">
            <w:pPr>
              <w:keepNext w:val="0"/>
              <w:keepLines w:val="0"/>
              <w:pageBreakBefore w:val="0"/>
              <w:widowControl w:val="0"/>
              <w:kinsoku/>
              <w:wordWrap/>
              <w:overflowPunct/>
              <w:topLinePunct w:val="0"/>
              <w:autoSpaceDE/>
              <w:autoSpaceDN/>
              <w:bidi w:val="0"/>
              <w:adjustRightInd w:val="0"/>
              <w:snapToGrid w:val="0"/>
              <w:spacing w:line="20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第十九</w:t>
            </w:r>
            <w:r>
              <w:rPr>
                <w:rStyle w:val="8"/>
                <w:rFonts w:hint="default" w:ascii="Times New Roman" w:hAnsi="Times New Roman" w:eastAsia="仿宋_GB2312" w:cs="Times New Roman"/>
                <w:snapToGrid w:val="0"/>
                <w:highlight w:val="none"/>
              </w:rPr>
              <w:t>条第</w:t>
            </w:r>
            <w:r>
              <w:rPr>
                <w:rStyle w:val="7"/>
                <w:rFonts w:hint="default" w:ascii="Times New Roman" w:hAnsi="Times New Roman" w:eastAsia="仿宋_GB2312" w:cs="Times New Roman"/>
                <w:snapToGrid w:val="0"/>
                <w:highlight w:val="none"/>
              </w:rPr>
              <w:t>三款：任何单位和个人不得在非指定地点倾倒、抛撒或者堆放建</w:t>
            </w:r>
            <w:r>
              <w:rPr>
                <w:rStyle w:val="8"/>
                <w:rFonts w:hint="default" w:ascii="Times New Roman" w:hAnsi="Times New Roman" w:eastAsia="仿宋_GB2312" w:cs="Times New Roman"/>
                <w:snapToGrid w:val="0"/>
                <w:highlight w:val="none"/>
              </w:rPr>
              <w:t>筑垃圾。</w:t>
            </w:r>
          </w:p>
          <w:p w14:paraId="7D1CF53D">
            <w:pPr>
              <w:keepNext w:val="0"/>
              <w:keepLines w:val="0"/>
              <w:pageBreakBefore w:val="0"/>
              <w:widowControl w:val="0"/>
              <w:kinsoku/>
              <w:wordWrap/>
              <w:overflowPunct/>
              <w:topLinePunct w:val="0"/>
              <w:autoSpaceDE/>
              <w:autoSpaceDN/>
              <w:bidi w:val="0"/>
              <w:adjustRightInd w:val="0"/>
              <w:snapToGrid w:val="0"/>
              <w:spacing w:line="20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第三十九条：违反本条例第十二条规定，侵占、损坏、擅自拆除、擅自关闭乡村卫生公厕、垃圾和污水处理等乡村清洁设施或者擅自改变其用途的，由乡镇人民政府或者其委托的乡镇综合执法机构责令恢复原状，对单位可以并处一千元以上一万元以下罚款，对个人可以并处十元以上一百元以</w:t>
            </w:r>
            <w:r>
              <w:rPr>
                <w:rStyle w:val="8"/>
                <w:rFonts w:hint="default" w:ascii="Times New Roman" w:hAnsi="Times New Roman" w:eastAsia="仿宋_GB2312" w:cs="Times New Roman"/>
                <w:snapToGrid w:val="0"/>
                <w:highlight w:val="none"/>
              </w:rPr>
              <w:t>下罚款。</w:t>
            </w:r>
          </w:p>
          <w:p w14:paraId="2692B0BB">
            <w:pPr>
              <w:keepNext w:val="0"/>
              <w:keepLines w:val="0"/>
              <w:pageBreakBefore w:val="0"/>
              <w:widowControl w:val="0"/>
              <w:kinsoku/>
              <w:wordWrap/>
              <w:overflowPunct/>
              <w:topLinePunct w:val="0"/>
              <w:autoSpaceDE/>
              <w:autoSpaceDN/>
              <w:bidi w:val="0"/>
              <w:adjustRightInd w:val="0"/>
              <w:snapToGrid w:val="0"/>
              <w:spacing w:line="20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第四十条：违反本条例第十七条第一项、第二项、第三项、第六项规定，有下列行为之一的，由乡镇人民政府或者其委托的乡镇综合执法机构给予警告，并责令限期改正；逾期未改正的，对单位处五十元以上五百元以下罚款，对个人处五十元以下罚款；多次有下列行为之一的，对单位处五百元以上五千元以下罚款，对个人处五十元以上二百元</w:t>
            </w:r>
            <w:r>
              <w:rPr>
                <w:rStyle w:val="8"/>
                <w:rFonts w:hint="default" w:ascii="Times New Roman" w:hAnsi="Times New Roman" w:eastAsia="仿宋_GB2312" w:cs="Times New Roman"/>
                <w:snapToGrid w:val="0"/>
                <w:highlight w:val="none"/>
              </w:rPr>
              <w:t>以</w:t>
            </w:r>
            <w:r>
              <w:rPr>
                <w:rStyle w:val="7"/>
                <w:rFonts w:hint="default" w:ascii="Times New Roman" w:hAnsi="Times New Roman" w:eastAsia="仿宋_GB2312" w:cs="Times New Roman"/>
                <w:snapToGrid w:val="0"/>
                <w:highlight w:val="none"/>
              </w:rPr>
              <w:t>下罚款：（一）在公共场所、公路、乡村道路、田间倾倒渣土、垃圾，排放污水，堆放杂物，丢弃农药、化肥包装物和农业废弃物、畜禽尸体的；（二）在公共场所、公路、乡村道路堆存粪便的；（三）在公路、乡村道路晾晒谷物、秸秆等物品的；（四）有其他影响乡村环境卫生</w:t>
            </w:r>
            <w:r>
              <w:rPr>
                <w:rStyle w:val="8"/>
                <w:rFonts w:hint="default" w:ascii="Times New Roman" w:hAnsi="Times New Roman" w:eastAsia="仿宋_GB2312" w:cs="Times New Roman"/>
                <w:snapToGrid w:val="0"/>
                <w:highlight w:val="none"/>
              </w:rPr>
              <w:t>行为的。</w:t>
            </w:r>
          </w:p>
          <w:p w14:paraId="504C3464">
            <w:pPr>
              <w:keepNext w:val="0"/>
              <w:keepLines w:val="0"/>
              <w:pageBreakBefore w:val="0"/>
              <w:widowControl w:val="0"/>
              <w:kinsoku/>
              <w:wordWrap/>
              <w:overflowPunct/>
              <w:topLinePunct w:val="0"/>
              <w:autoSpaceDE/>
              <w:autoSpaceDN/>
              <w:bidi w:val="0"/>
              <w:adjustRightInd w:val="0"/>
              <w:snapToGrid w:val="0"/>
              <w:spacing w:line="20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Style w:val="7"/>
                <w:rFonts w:hint="default" w:ascii="Times New Roman" w:hAnsi="Times New Roman" w:eastAsia="仿宋_GB2312" w:cs="Times New Roman"/>
                <w:snapToGrid w:val="0"/>
                <w:highlight w:val="none"/>
              </w:rPr>
              <w:t>第四十一条：违反本条例第十九条第三款规定，在非指定地点倾倒、抛撒或者堆放建筑垃圾的，由乡镇人民政府或者其委托的乡镇综合执法机构责令限期改正；逾期未改正的，对单位处一千元以上一万元以下罚款，对个人处二十元以上二百元以下罚款；情节严重的，对单位处一万元以上五万元以下罚款，对个人处二百元以上一千元以下罚款。</w:t>
            </w:r>
          </w:p>
        </w:tc>
        <w:tc>
          <w:tcPr>
            <w:tcW w:w="2100" w:type="dxa"/>
            <w:gridSpan w:val="2"/>
            <w:vAlign w:val="center"/>
          </w:tcPr>
          <w:p w14:paraId="40763938">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1.立案责任：根据日常监管和投诉情况，进行相关监督检查和核实，决定是</w:t>
            </w:r>
            <w:r>
              <w:rPr>
                <w:rStyle w:val="8"/>
                <w:rFonts w:hint="default" w:ascii="Times New Roman" w:hAnsi="Times New Roman" w:eastAsia="仿宋_GB2312" w:cs="Times New Roman"/>
                <w:snapToGrid w:val="0"/>
                <w:highlight w:val="none"/>
              </w:rPr>
              <w:t>否立案受理。</w:t>
            </w:r>
          </w:p>
          <w:p w14:paraId="0E448D1D">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2.调查取证责任：对立案的案件展开调查和取证，制作调查笔录，调查结束出具书面调查终结报告。在调查</w:t>
            </w:r>
            <w:r>
              <w:rPr>
                <w:rStyle w:val="8"/>
                <w:rFonts w:hint="default" w:ascii="Times New Roman" w:hAnsi="Times New Roman" w:eastAsia="仿宋_GB2312" w:cs="Times New Roman"/>
                <w:snapToGrid w:val="0"/>
                <w:highlight w:val="none"/>
              </w:rPr>
              <w:t>取</w:t>
            </w:r>
            <w:r>
              <w:rPr>
                <w:rStyle w:val="7"/>
                <w:rFonts w:hint="default" w:ascii="Times New Roman" w:hAnsi="Times New Roman" w:eastAsia="仿宋_GB2312" w:cs="Times New Roman"/>
                <w:snapToGrid w:val="0"/>
                <w:highlight w:val="none"/>
              </w:rPr>
              <w:t>证时，应由2名以上执法人员参加，并向当事人出示有效的行政执法证件，允许当事</w:t>
            </w:r>
            <w:r>
              <w:rPr>
                <w:rStyle w:val="8"/>
                <w:rFonts w:hint="default" w:ascii="Times New Roman" w:hAnsi="Times New Roman" w:eastAsia="仿宋_GB2312" w:cs="Times New Roman"/>
                <w:snapToGrid w:val="0"/>
                <w:highlight w:val="none"/>
              </w:rPr>
              <w:t>人辩解陈述。</w:t>
            </w:r>
          </w:p>
          <w:p w14:paraId="1E01238F">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3.审查核实责任：按照有关规定对案件违法事实、证据、调查取证程序、法律适用、处罚种类和幅度、当事人陈述和申辩理由等方面进行审查，提出处理意见（主要证据不足时，以适当的方式</w:t>
            </w:r>
            <w:r>
              <w:rPr>
                <w:rStyle w:val="8"/>
                <w:rFonts w:hint="default" w:ascii="Times New Roman" w:hAnsi="Times New Roman" w:eastAsia="仿宋_GB2312" w:cs="Times New Roman"/>
                <w:snapToGrid w:val="0"/>
                <w:highlight w:val="none"/>
              </w:rPr>
              <w:t>补充调查）。</w:t>
            </w:r>
          </w:p>
          <w:p w14:paraId="5C72752F">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4.告知责任：作出行政处罚决定前，制作《行政处罚告知书》送达当事人，告知违法事实及其享有的陈述、申辩等权利。符合听证规定的，制作并送达《行政处罚听</w:t>
            </w:r>
            <w:r>
              <w:rPr>
                <w:rStyle w:val="8"/>
                <w:rFonts w:hint="default" w:ascii="Times New Roman" w:hAnsi="Times New Roman" w:eastAsia="仿宋_GB2312" w:cs="Times New Roman"/>
                <w:snapToGrid w:val="0"/>
                <w:highlight w:val="none"/>
              </w:rPr>
              <w:t>证告知书》。</w:t>
            </w:r>
          </w:p>
          <w:p w14:paraId="494657AF">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5.决定责任：作出行政处罚决定，制作行政</w:t>
            </w:r>
            <w:r>
              <w:rPr>
                <w:rStyle w:val="8"/>
                <w:rFonts w:hint="default" w:ascii="Times New Roman" w:hAnsi="Times New Roman" w:eastAsia="仿宋_GB2312" w:cs="Times New Roman"/>
                <w:snapToGrid w:val="0"/>
                <w:highlight w:val="none"/>
              </w:rPr>
              <w:t>处罚决定书。</w:t>
            </w:r>
          </w:p>
          <w:p w14:paraId="7CF59CFF">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6.送达责任：行政处罚决定书应当在宣告后当场交付当事人；当事人不在场的，行政机关应当在七日内依照民事诉讼法的有关规定，将行政处罚决定书</w:t>
            </w:r>
            <w:r>
              <w:rPr>
                <w:rStyle w:val="8"/>
                <w:rFonts w:hint="default" w:ascii="Times New Roman" w:hAnsi="Times New Roman" w:eastAsia="仿宋_GB2312" w:cs="Times New Roman"/>
                <w:snapToGrid w:val="0"/>
                <w:highlight w:val="none"/>
              </w:rPr>
              <w:t>送达当事人。</w:t>
            </w:r>
          </w:p>
          <w:p w14:paraId="1E027042">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7.执行责任：监督当事人在决定的期限内，履行生效的行政处罚决定。当事人在法定期限内不申请行政复议或者提起行政诉讼，又不履行的，可依法采取申请人民法</w:t>
            </w:r>
            <w:r>
              <w:rPr>
                <w:rStyle w:val="8"/>
                <w:rFonts w:hint="default" w:ascii="Times New Roman" w:hAnsi="Times New Roman" w:eastAsia="仿宋_GB2312" w:cs="Times New Roman"/>
                <w:snapToGrid w:val="0"/>
                <w:highlight w:val="none"/>
              </w:rPr>
              <w:t>院强制执行。</w:t>
            </w:r>
          </w:p>
          <w:p w14:paraId="70AEA191">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8.监督责任：对行政处罚决定执行情况进</w:t>
            </w:r>
            <w:r>
              <w:rPr>
                <w:rStyle w:val="8"/>
                <w:rFonts w:hint="default" w:ascii="Times New Roman" w:hAnsi="Times New Roman" w:eastAsia="仿宋_GB2312" w:cs="Times New Roman"/>
                <w:snapToGrid w:val="0"/>
                <w:highlight w:val="none"/>
              </w:rPr>
              <w:t>行监督检查。</w:t>
            </w:r>
          </w:p>
          <w:p w14:paraId="759107B6">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jc w:val="left"/>
              <w:textAlignment w:val="auto"/>
              <w:rPr>
                <w:rStyle w:val="7"/>
                <w:rFonts w:hint="default" w:ascii="Times New Roman" w:hAnsi="Times New Roman" w:eastAsia="仿宋_GB2312" w:cs="Times New Roman"/>
                <w:snapToGrid w:val="0"/>
                <w:highlight w:val="none"/>
              </w:rPr>
            </w:pPr>
            <w:r>
              <w:rPr>
                <w:rStyle w:val="7"/>
                <w:rFonts w:hint="default" w:ascii="Times New Roman" w:hAnsi="Times New Roman" w:eastAsia="仿宋_GB2312" w:cs="Times New Roman"/>
                <w:snapToGrid w:val="0"/>
                <w:highlight w:val="none"/>
              </w:rPr>
              <w:t>9.其他法律法规规章文件规定应履行的责任。</w:t>
            </w:r>
          </w:p>
          <w:p w14:paraId="3600D355">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jc w:val="left"/>
              <w:textAlignment w:val="auto"/>
              <w:rPr>
                <w:rStyle w:val="7"/>
                <w:rFonts w:hint="default" w:ascii="Times New Roman" w:hAnsi="Times New Roman" w:eastAsia="仿宋_GB2312" w:cs="Times New Roman"/>
                <w:snapToGrid w:val="0"/>
                <w:highlight w:val="none"/>
              </w:rPr>
            </w:pPr>
          </w:p>
          <w:p w14:paraId="4C501355">
            <w:pPr>
              <w:keepNext w:val="0"/>
              <w:keepLines w:val="0"/>
              <w:pageBreakBefore w:val="0"/>
              <w:widowControl w:val="0"/>
              <w:kinsoku/>
              <w:wordWrap/>
              <w:overflowPunct/>
              <w:topLinePunct w:val="0"/>
              <w:autoSpaceDE/>
              <w:autoSpaceDN/>
              <w:bidi w:val="0"/>
              <w:adjustRightInd w:val="0"/>
              <w:snapToGrid w:val="0"/>
              <w:spacing w:line="220" w:lineRule="exact"/>
              <w:ind w:left="0" w:leftChars="0" w:firstLine="0" w:firstLineChars="0"/>
              <w:jc w:val="center"/>
              <w:textAlignment w:val="auto"/>
              <w:rPr>
                <w:rStyle w:val="7"/>
                <w:rFonts w:hint="eastAsia" w:ascii="Times New Roman" w:hAnsi="Times New Roman" w:eastAsia="仿宋_GB2312" w:cs="Times New Roman"/>
                <w:snapToGrid w:val="0"/>
                <w:highlight w:val="none"/>
                <w:lang w:eastAsia="zh-CN"/>
              </w:rPr>
            </w:pPr>
            <w:r>
              <w:rPr>
                <w:rStyle w:val="7"/>
                <w:rFonts w:hint="eastAsia" w:eastAsia="仿宋_GB2312" w:cs="Times New Roman"/>
                <w:snapToGrid w:val="0"/>
                <w:highlight w:val="none"/>
                <w:lang w:eastAsia="zh-CN"/>
              </w:rPr>
              <w:t>（</w:t>
            </w:r>
            <w:r>
              <w:rPr>
                <w:rFonts w:hint="eastAsia" w:eastAsia="仿宋_GB2312" w:cs="Times New Roman"/>
                <w:kern w:val="0"/>
                <w:sz w:val="20"/>
                <w:szCs w:val="20"/>
                <w:highlight w:val="none"/>
                <w:lang w:val="en-US" w:eastAsia="zh-CN"/>
              </w:rPr>
              <w:t>苏桥镇</w:t>
            </w:r>
            <w:r>
              <w:rPr>
                <w:rFonts w:hint="default" w:ascii="Times New Roman" w:hAnsi="Times New Roman" w:eastAsia="仿宋_GB2312" w:cs="Times New Roman"/>
                <w:kern w:val="0"/>
                <w:sz w:val="20"/>
                <w:szCs w:val="20"/>
                <w:highlight w:val="none"/>
                <w:lang w:val="en-US" w:eastAsia="zh-CN"/>
              </w:rPr>
              <w:t>乡村建设综合服务中心</w:t>
            </w:r>
            <w:r>
              <w:rPr>
                <w:rStyle w:val="7"/>
                <w:rFonts w:hint="eastAsia" w:eastAsia="仿宋_GB2312" w:cs="Times New Roman"/>
                <w:snapToGrid w:val="0"/>
                <w:highlight w:val="none"/>
                <w:lang w:eastAsia="zh-CN"/>
              </w:rPr>
              <w:t>）</w:t>
            </w:r>
          </w:p>
        </w:tc>
        <w:tc>
          <w:tcPr>
            <w:tcW w:w="7307" w:type="dxa"/>
            <w:vAlign w:val="center"/>
          </w:tcPr>
          <w:p w14:paraId="77FDFA2A">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1—1.【法律】《中华人民共和国行政处罚</w:t>
            </w:r>
            <w:r>
              <w:rPr>
                <w:rStyle w:val="8"/>
                <w:rFonts w:hint="default" w:ascii="Times New Roman" w:hAnsi="Times New Roman" w:eastAsia="仿宋_GB2312" w:cs="Times New Roman"/>
                <w:snapToGrid w:val="0"/>
                <w:highlight w:val="none"/>
              </w:rPr>
              <w:t>法</w:t>
            </w:r>
            <w:r>
              <w:rPr>
                <w:rStyle w:val="7"/>
                <w:rFonts w:hint="default" w:ascii="Times New Roman" w:hAnsi="Times New Roman" w:eastAsia="仿宋_GB2312" w:cs="Times New Roman"/>
                <w:snapToGrid w:val="0"/>
                <w:highlight w:val="none"/>
              </w:rPr>
              <w:t>》第三十条：公民、法人或者其他组织违反行政管理秩序的行为，依法应当给予行政处罚的，行政机关必须查明事实；违法事实不清的，不得给予行政处罚。</w:t>
            </w:r>
          </w:p>
          <w:p w14:paraId="22E11BFB">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1—2.【部门规章】《建设行政处罚程序</w:t>
            </w:r>
            <w:r>
              <w:rPr>
                <w:rStyle w:val="8"/>
                <w:rFonts w:hint="default" w:ascii="Times New Roman" w:hAnsi="Times New Roman" w:eastAsia="仿宋_GB2312" w:cs="Times New Roman"/>
                <w:snapToGrid w:val="0"/>
                <w:highlight w:val="none"/>
              </w:rPr>
              <w:t>暂行规定</w:t>
            </w:r>
            <w:r>
              <w:rPr>
                <w:rStyle w:val="7"/>
                <w:rFonts w:hint="default" w:ascii="Times New Roman" w:hAnsi="Times New Roman" w:eastAsia="仿宋_GB2312" w:cs="Times New Roman"/>
                <w:snapToGrid w:val="0"/>
                <w:highlight w:val="none"/>
              </w:rPr>
              <w:t>》（1999</w:t>
            </w:r>
            <w:r>
              <w:rPr>
                <w:rStyle w:val="8"/>
                <w:rFonts w:hint="default" w:ascii="Times New Roman" w:hAnsi="Times New Roman" w:eastAsia="仿宋_GB2312" w:cs="Times New Roman"/>
                <w:snapToGrid w:val="0"/>
                <w:highlight w:val="none"/>
              </w:rPr>
              <w:t>年建设部令第6</w:t>
            </w:r>
            <w:r>
              <w:rPr>
                <w:rStyle w:val="7"/>
                <w:rFonts w:hint="default" w:ascii="Times New Roman" w:hAnsi="Times New Roman" w:eastAsia="仿宋_GB2312" w:cs="Times New Roman"/>
                <w:snapToGrid w:val="0"/>
                <w:highlight w:val="none"/>
              </w:rPr>
              <w:t>6号）第七条：执法机关依据职权</w:t>
            </w:r>
            <w:r>
              <w:rPr>
                <w:rStyle w:val="7"/>
                <w:rFonts w:hint="eastAsia" w:eastAsia="仿宋_GB2312" w:cs="Times New Roman"/>
                <w:snapToGrid w:val="0"/>
                <w:highlight w:val="none"/>
                <w:lang w:eastAsia="zh-CN"/>
              </w:rPr>
              <w:t>或者</w:t>
            </w:r>
            <w:r>
              <w:rPr>
                <w:rStyle w:val="7"/>
                <w:rFonts w:hint="default" w:ascii="Times New Roman" w:hAnsi="Times New Roman" w:eastAsia="仿宋_GB2312" w:cs="Times New Roman"/>
                <w:snapToGrid w:val="0"/>
                <w:highlight w:val="none"/>
              </w:rPr>
              <w:t>依据当事人的申诉、控告等途径发现违法行为。执法机关对于发现的违法行为，认为应当给予行政处罚的，应当立案，但适用简易程序的除外。立案应当填写立案审批表，附上相关材料，报主</w:t>
            </w:r>
            <w:r>
              <w:rPr>
                <w:rStyle w:val="8"/>
                <w:rFonts w:hint="default" w:ascii="Times New Roman" w:hAnsi="Times New Roman" w:eastAsia="仿宋_GB2312" w:cs="Times New Roman"/>
                <w:snapToGrid w:val="0"/>
                <w:highlight w:val="none"/>
              </w:rPr>
              <w:t>管领导批准。</w:t>
            </w:r>
          </w:p>
          <w:p w14:paraId="55AAE687">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2—1.【法律】《中华人民共和国行政处罚法</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14:paraId="620BFB8F">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2—2.【法律】《中华人民共和国行政处罚法</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8"/>
                <w:rFonts w:hint="default" w:ascii="Times New Roman" w:hAnsi="Times New Roman" w:eastAsia="仿宋_GB2312" w:cs="Times New Roman"/>
                <w:snapToGrid w:val="0"/>
                <w:highlight w:val="none"/>
              </w:rPr>
              <w:t>，应当回避。</w:t>
            </w:r>
          </w:p>
          <w:p w14:paraId="68148440">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2—3.【部门规章】《建设行政处罚程序</w:t>
            </w:r>
            <w:r>
              <w:rPr>
                <w:rStyle w:val="8"/>
                <w:rFonts w:hint="default" w:ascii="Times New Roman" w:hAnsi="Times New Roman" w:eastAsia="仿宋_GB2312" w:cs="Times New Roman"/>
                <w:snapToGrid w:val="0"/>
                <w:highlight w:val="none"/>
              </w:rPr>
              <w:t>暂行规定</w:t>
            </w:r>
            <w:r>
              <w:rPr>
                <w:rStyle w:val="7"/>
                <w:rFonts w:hint="default" w:ascii="Times New Roman" w:hAnsi="Times New Roman" w:eastAsia="仿宋_GB2312" w:cs="Times New Roman"/>
                <w:snapToGrid w:val="0"/>
                <w:highlight w:val="none"/>
              </w:rPr>
              <w:t>》（1999</w:t>
            </w:r>
            <w:r>
              <w:rPr>
                <w:rStyle w:val="8"/>
                <w:rFonts w:hint="default" w:ascii="Times New Roman" w:hAnsi="Times New Roman" w:eastAsia="仿宋_GB2312" w:cs="Times New Roman"/>
                <w:snapToGrid w:val="0"/>
                <w:highlight w:val="none"/>
              </w:rPr>
              <w:t>年建设部令第6</w:t>
            </w:r>
            <w:r>
              <w:rPr>
                <w:rStyle w:val="7"/>
                <w:rFonts w:hint="default" w:ascii="Times New Roman" w:hAnsi="Times New Roman" w:eastAsia="仿宋_GB2312" w:cs="Times New Roman"/>
                <w:snapToGrid w:val="0"/>
                <w:highlight w:val="none"/>
              </w:rPr>
              <w:t>6号）第八条：立案后，执法人员应当及时进行调查，收集证据；必要时可依法进行检查。执法人员调查案件，不得少于二人，并应当出示执法身份</w:t>
            </w:r>
            <w:r>
              <w:rPr>
                <w:rStyle w:val="8"/>
                <w:rFonts w:hint="default" w:ascii="Times New Roman" w:hAnsi="Times New Roman" w:eastAsia="仿宋_GB2312" w:cs="Times New Roman"/>
                <w:snapToGrid w:val="0"/>
                <w:highlight w:val="none"/>
              </w:rPr>
              <w:t>证</w:t>
            </w:r>
            <w:r>
              <w:rPr>
                <w:rStyle w:val="7"/>
                <w:rFonts w:hint="default" w:ascii="Times New Roman" w:hAnsi="Times New Roman" w:eastAsia="仿宋_GB2312" w:cs="Times New Roman"/>
                <w:snapToGrid w:val="0"/>
                <w:highlight w:val="none"/>
              </w:rPr>
              <w:t>件。第九条：执法人员对案件进行调查，应当收集以下证据：书证、物证、证人证言、视听资料、当事人陈述、鉴定结论、勘验笔录和现场笔</w:t>
            </w:r>
            <w:r>
              <w:rPr>
                <w:rStyle w:val="8"/>
                <w:rFonts w:hint="default" w:ascii="Times New Roman" w:hAnsi="Times New Roman" w:eastAsia="仿宋_GB2312" w:cs="Times New Roman"/>
                <w:snapToGrid w:val="0"/>
                <w:highlight w:val="none"/>
              </w:rPr>
              <w:t>录</w:t>
            </w:r>
            <w:r>
              <w:rPr>
                <w:rStyle w:val="7"/>
                <w:rFonts w:hint="default" w:ascii="Times New Roman" w:hAnsi="Times New Roman" w:eastAsia="仿宋_GB2312" w:cs="Times New Roman"/>
                <w:snapToGrid w:val="0"/>
                <w:highlight w:val="none"/>
              </w:rPr>
              <w:t>。第十三条：案件调查终结，执法人员应当出具书面案件调查终结报告。调查终结报告的内容包括：当事人的基本情况、违法事实、处罚依据、</w:t>
            </w:r>
            <w:r>
              <w:rPr>
                <w:rStyle w:val="8"/>
                <w:rFonts w:hint="default" w:ascii="Times New Roman" w:hAnsi="Times New Roman" w:eastAsia="仿宋_GB2312" w:cs="Times New Roman"/>
                <w:snapToGrid w:val="0"/>
                <w:highlight w:val="none"/>
              </w:rPr>
              <w:t>处罚建议等。</w:t>
            </w:r>
          </w:p>
          <w:p w14:paraId="67DCA567">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3—1.【法律】《中华人民共和国行政处罚法</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76FB9E54">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3—2.【部门规章】《建设行政处罚程序</w:t>
            </w:r>
            <w:r>
              <w:rPr>
                <w:rStyle w:val="8"/>
                <w:rFonts w:hint="default" w:ascii="Times New Roman" w:hAnsi="Times New Roman" w:eastAsia="仿宋_GB2312" w:cs="Times New Roman"/>
                <w:snapToGrid w:val="0"/>
                <w:highlight w:val="none"/>
              </w:rPr>
              <w:t>暂行规定</w:t>
            </w:r>
            <w:r>
              <w:rPr>
                <w:rStyle w:val="7"/>
                <w:rFonts w:hint="default" w:ascii="Times New Roman" w:hAnsi="Times New Roman" w:eastAsia="仿宋_GB2312" w:cs="Times New Roman"/>
                <w:snapToGrid w:val="0"/>
                <w:highlight w:val="none"/>
              </w:rPr>
              <w:t>》（1999</w:t>
            </w:r>
            <w:r>
              <w:rPr>
                <w:rStyle w:val="8"/>
                <w:rFonts w:hint="default" w:ascii="Times New Roman" w:hAnsi="Times New Roman" w:eastAsia="仿宋_GB2312" w:cs="Times New Roman"/>
                <w:snapToGrid w:val="0"/>
                <w:highlight w:val="none"/>
              </w:rPr>
              <w:t>年建设部令第6</w:t>
            </w:r>
            <w:r>
              <w:rPr>
                <w:rStyle w:val="7"/>
                <w:rFonts w:hint="default" w:ascii="Times New Roman" w:hAnsi="Times New Roman" w:eastAsia="仿宋_GB2312" w:cs="Times New Roman"/>
                <w:snapToGrid w:val="0"/>
                <w:highlight w:val="none"/>
              </w:rPr>
              <w:t>6</w:t>
            </w:r>
            <w:r>
              <w:rPr>
                <w:rStyle w:val="8"/>
                <w:rFonts w:hint="default" w:ascii="Times New Roman" w:hAnsi="Times New Roman" w:eastAsia="仿宋_GB2312" w:cs="Times New Roman"/>
                <w:snapToGrid w:val="0"/>
                <w:highlight w:val="none"/>
              </w:rPr>
              <w:t>号</w:t>
            </w:r>
            <w:r>
              <w:rPr>
                <w:rStyle w:val="7"/>
                <w:rFonts w:hint="default" w:ascii="Times New Roman" w:hAnsi="Times New Roman" w:eastAsia="仿宋_GB2312" w:cs="Times New Roman"/>
                <w:snapToGrid w:val="0"/>
                <w:highlight w:val="none"/>
              </w:rPr>
              <w:t>）第十四条：调查终结报告连同案件材料，由执法人员提交执法机关的法制工作机构，由法制工作机构会同有关单位进</w:t>
            </w:r>
            <w:r>
              <w:rPr>
                <w:rStyle w:val="8"/>
                <w:rFonts w:hint="default" w:ascii="Times New Roman" w:hAnsi="Times New Roman" w:eastAsia="仿宋_GB2312" w:cs="Times New Roman"/>
                <w:snapToGrid w:val="0"/>
                <w:highlight w:val="none"/>
              </w:rPr>
              <w:t>行书面核审。</w:t>
            </w:r>
          </w:p>
          <w:p w14:paraId="04344EF6">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4.【法律】《中华人民共和国行政处</w:t>
            </w:r>
            <w:r>
              <w:rPr>
                <w:rStyle w:val="8"/>
                <w:rFonts w:hint="default" w:ascii="Times New Roman" w:hAnsi="Times New Roman" w:eastAsia="仿宋_GB2312" w:cs="Times New Roman"/>
                <w:snapToGrid w:val="0"/>
                <w:highlight w:val="none"/>
              </w:rPr>
              <w:t>罚</w:t>
            </w:r>
            <w:r>
              <w:rPr>
                <w:rStyle w:val="7"/>
                <w:rFonts w:hint="default" w:ascii="Times New Roman" w:hAnsi="Times New Roman" w:eastAsia="仿宋_GB2312" w:cs="Times New Roman"/>
                <w:snapToGrid w:val="0"/>
                <w:highlight w:val="none"/>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8"/>
                <w:rFonts w:hint="default" w:ascii="Times New Roman" w:hAnsi="Times New Roman" w:eastAsia="仿宋_GB2312" w:cs="Times New Roman"/>
                <w:snapToGrid w:val="0"/>
                <w:highlight w:val="none"/>
              </w:rPr>
              <w:t xml:space="preserve"> </w:t>
            </w:r>
            <w:r>
              <w:rPr>
                <w:rStyle w:val="7"/>
                <w:rFonts w:hint="default" w:ascii="Times New Roman" w:hAnsi="Times New Roman" w:eastAsia="仿宋_GB2312" w:cs="Times New Roman"/>
                <w:snapToGrid w:val="0"/>
                <w:highlight w:val="none"/>
              </w:rPr>
              <w:t>第三十一条：行政机关在作出行政处罚决定之前，应当告知当事人作出行政处罚决定的事实、理由及依据，并告知当事人依法</w:t>
            </w:r>
            <w:r>
              <w:rPr>
                <w:rStyle w:val="8"/>
                <w:rFonts w:hint="default" w:ascii="Times New Roman" w:hAnsi="Times New Roman" w:eastAsia="仿宋_GB2312" w:cs="Times New Roman"/>
                <w:snapToGrid w:val="0"/>
                <w:highlight w:val="none"/>
              </w:rPr>
              <w:t>享有的权利。</w:t>
            </w:r>
          </w:p>
          <w:p w14:paraId="70868467">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5.【法律】《中华人民共和国行政处罚法</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14:paraId="5E39EB91">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6.【法律】《中华人民共和国行政处罚</w:t>
            </w:r>
            <w:r>
              <w:rPr>
                <w:rStyle w:val="8"/>
                <w:rFonts w:hint="default" w:ascii="Times New Roman" w:hAnsi="Times New Roman" w:eastAsia="仿宋_GB2312" w:cs="Times New Roman"/>
                <w:snapToGrid w:val="0"/>
                <w:highlight w:val="none"/>
              </w:rPr>
              <w:t>法</w:t>
            </w:r>
            <w:r>
              <w:rPr>
                <w:rStyle w:val="7"/>
                <w:rFonts w:hint="default" w:ascii="Times New Roman" w:hAnsi="Times New Roman" w:eastAsia="仿宋_GB2312" w:cs="Times New Roman"/>
                <w:snapToGrid w:val="0"/>
                <w:highlight w:val="none"/>
              </w:rPr>
              <w:t>》第四十条：行政处罚决定书应当在宣告后当场交付当事人；当事人不在场的，行政机关应当在七日内依照民事诉讼法的有关规定，将行政处罚决定书送达当事人。</w:t>
            </w:r>
          </w:p>
          <w:p w14:paraId="11B23248">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7.【法律】《中华人民共和国行政处罚法</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 xml:space="preserve">第四十四条：行政处罚决定依法作出后，当事人应当在行政处罚决定的期限内，予以履行。 </w:t>
            </w:r>
            <w:r>
              <w:rPr>
                <w:rStyle w:val="8"/>
                <w:rFonts w:hint="default" w:ascii="Times New Roman" w:hAnsi="Times New Roman" w:eastAsia="仿宋_GB2312" w:cs="Times New Roman"/>
                <w:snapToGrid w:val="0"/>
                <w:highlight w:val="none"/>
              </w:rPr>
              <w:t xml:space="preserve"> </w:t>
            </w:r>
            <w:r>
              <w:rPr>
                <w:rStyle w:val="7"/>
                <w:rFonts w:hint="default" w:ascii="Times New Roman" w:hAnsi="Times New Roman" w:eastAsia="仿宋_GB2312" w:cs="Times New Roman"/>
                <w:snapToGrid w:val="0"/>
                <w:highlight w:val="none"/>
              </w:rPr>
              <w:t>第五十一条：当事人逾期不履行行政处罚决定的，作出行政处罚决定的行政机关可以采取下列措施：（三）申请人民法</w:t>
            </w:r>
            <w:r>
              <w:rPr>
                <w:rStyle w:val="8"/>
                <w:rFonts w:hint="default" w:ascii="Times New Roman" w:hAnsi="Times New Roman" w:eastAsia="仿宋_GB2312" w:cs="Times New Roman"/>
                <w:snapToGrid w:val="0"/>
                <w:highlight w:val="none"/>
              </w:rPr>
              <w:t>院强制执行。</w:t>
            </w:r>
          </w:p>
          <w:p w14:paraId="7FCBE5F7">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Style w:val="7"/>
                <w:rFonts w:hint="default" w:ascii="Times New Roman" w:hAnsi="Times New Roman" w:eastAsia="仿宋_GB2312" w:cs="Times New Roman"/>
                <w:snapToGrid w:val="0"/>
                <w:highlight w:val="none"/>
              </w:rPr>
              <w:t>8.【法律】《中华人民共和国行政处罚法》第五十四条：行政机关应当建立健全对行政处罚的监督制度。县级以上人民政府应当加强对行政处罚的监督检查。</w:t>
            </w:r>
          </w:p>
        </w:tc>
        <w:tc>
          <w:tcPr>
            <w:tcW w:w="1482" w:type="dxa"/>
            <w:gridSpan w:val="2"/>
            <w:vAlign w:val="center"/>
          </w:tcPr>
          <w:p w14:paraId="0C4B53CA">
            <w:pPr>
              <w:keepNext w:val="0"/>
              <w:keepLines w:val="0"/>
              <w:pageBreakBefore w:val="0"/>
              <w:widowControl w:val="0"/>
              <w:kinsoku/>
              <w:wordWrap/>
              <w:overflowPunct/>
              <w:topLinePunct w:val="0"/>
              <w:autoSpaceDE/>
              <w:autoSpaceDN/>
              <w:bidi w:val="0"/>
              <w:adjustRightInd w:val="0"/>
              <w:snapToGrid w:val="0"/>
              <w:spacing w:line="200" w:lineRule="exact"/>
              <w:ind w:firstLine="360" w:firstLineChars="200"/>
              <w:textAlignment w:val="auto"/>
              <w:rPr>
                <w:rStyle w:val="8"/>
                <w:rFonts w:hint="default" w:ascii="Times New Roman" w:hAnsi="Times New Roman" w:eastAsia="仿宋_GB2312" w:cs="Times New Roman"/>
                <w:color w:val="auto"/>
                <w:sz w:val="18"/>
                <w:szCs w:val="18"/>
                <w:highlight w:val="none"/>
              </w:rPr>
            </w:pPr>
            <w:r>
              <w:rPr>
                <w:rStyle w:val="8"/>
                <w:rFonts w:hint="default" w:ascii="Times New Roman" w:hAnsi="Times New Roman" w:eastAsia="仿宋_GB2312" w:cs="Times New Roman"/>
                <w:color w:val="auto"/>
                <w:sz w:val="18"/>
                <w:szCs w:val="18"/>
                <w:highlight w:val="none"/>
              </w:rPr>
              <w:t>因不履行或不正确履行行政职责，有下列情形的，行政机关及相关工作人员应承担相应责任：</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1.对应当予以制止和处罚的违法行为不予制止、处罚的；</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2.没有法律和事实依据实施行政处罚的；</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3.因处罚不当给当事人造成损失的</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4.执法人员玩忽职守，对应当予以制止和处罚的违法行为不予制止、处罚，致使公民、法人或者其他组织的合法权益、公共利益和社会秩序遭受损害的；</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5.不具备行政执法资格实施行政处罚的；</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6.擅自改变行政处罚种类、幅度的</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7.违反法定的行政处罚程序的；</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8.符合听证条件、行政管理相对人要求听证，应予组织听证而不组织听证的；</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9.在行政处罚过程中发生腐败行为的；</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10.其他违反法律法规政策规定的行为。</w:t>
            </w:r>
            <w:r>
              <w:rPr>
                <w:rStyle w:val="8"/>
                <w:rFonts w:hint="default" w:ascii="Times New Roman" w:hAnsi="Times New Roman" w:eastAsia="仿宋_GB2312" w:cs="Times New Roman"/>
                <w:color w:val="auto"/>
                <w:sz w:val="18"/>
                <w:szCs w:val="18"/>
                <w:highlight w:val="none"/>
              </w:rPr>
              <w:br w:type="textWrapping"/>
            </w:r>
          </w:p>
          <w:p w14:paraId="05AF1311">
            <w:pPr>
              <w:keepNext w:val="0"/>
              <w:keepLines w:val="0"/>
              <w:pageBreakBefore w:val="0"/>
              <w:widowControl w:val="0"/>
              <w:kinsoku/>
              <w:wordWrap/>
              <w:overflowPunct/>
              <w:topLinePunct w:val="0"/>
              <w:autoSpaceDE/>
              <w:autoSpaceDN/>
              <w:bidi w:val="0"/>
              <w:adjustRightInd w:val="0"/>
              <w:snapToGrid w:val="0"/>
              <w:spacing w:line="200" w:lineRule="exact"/>
              <w:ind w:left="0" w:leftChars="0" w:firstLine="0" w:firstLineChars="0"/>
              <w:jc w:val="center"/>
              <w:textAlignment w:val="auto"/>
              <w:rPr>
                <w:rStyle w:val="8"/>
                <w:rFonts w:hint="default" w:ascii="Times New Roman" w:hAnsi="Times New Roman" w:eastAsia="仿宋_GB2312" w:cs="Times New Roman"/>
                <w:color w:val="auto"/>
                <w:sz w:val="18"/>
                <w:szCs w:val="18"/>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苏桥镇</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3074" w:type="dxa"/>
            <w:gridSpan w:val="3"/>
            <w:vAlign w:val="center"/>
          </w:tcPr>
          <w:p w14:paraId="32FEDD9A">
            <w:pPr>
              <w:keepNext w:val="0"/>
              <w:keepLines w:val="0"/>
              <w:pageBreakBefore w:val="0"/>
              <w:widowControl w:val="0"/>
              <w:kinsoku/>
              <w:wordWrap/>
              <w:overflowPunct/>
              <w:topLinePunct w:val="0"/>
              <w:autoSpaceDE/>
              <w:autoSpaceDN/>
              <w:bidi w:val="0"/>
              <w:adjustRightInd w:val="0"/>
              <w:snapToGrid w:val="0"/>
              <w:spacing w:line="200" w:lineRule="exact"/>
              <w:ind w:firstLine="360" w:firstLineChars="200"/>
              <w:textAlignment w:val="auto"/>
              <w:rPr>
                <w:rFonts w:hint="default" w:ascii="Times New Roman" w:hAnsi="Times New Roman" w:eastAsia="仿宋_GB2312" w:cs="Times New Roman"/>
                <w:kern w:val="0"/>
                <w:sz w:val="18"/>
                <w:szCs w:val="18"/>
                <w:highlight w:val="none"/>
              </w:rPr>
            </w:pPr>
            <w:r>
              <w:rPr>
                <w:rStyle w:val="8"/>
                <w:rFonts w:hint="default" w:ascii="Times New Roman" w:hAnsi="Times New Roman" w:eastAsia="仿宋_GB2312" w:cs="Times New Roman"/>
                <w:color w:val="auto"/>
                <w:sz w:val="18"/>
                <w:szCs w:val="18"/>
                <w:highlight w:val="none"/>
              </w:rPr>
              <w:t>【法律】《行政处罚法》（1996年中华人民共和国主席令第63号公布，2009年中华人民共和国主席令第18号修改后公布）</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执法人员利用职务上的便利，索取或者收受他人财物、收缴罚款据为己有，构成犯罪的，依法追究刑事责任；情节轻微不构成犯罪的，依法给予行政处分。</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第五十九条 行政机关使用或者损毁扣押的财物，对当事人造成损失的，应当依法予以赔偿，对直接负责的主管人员和其他直接责任人员依法给予行政处分。</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81" w:type="dxa"/>
            <w:gridSpan w:val="2"/>
            <w:vAlign w:val="center"/>
          </w:tcPr>
          <w:p w14:paraId="30D1C909">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eastAsia" w:ascii="仿宋_GB2312" w:hAnsi="仿宋_GB2312" w:eastAsia="仿宋_GB2312" w:cs="仿宋_GB2312"/>
                <w:kern w:val="0"/>
                <w:sz w:val="20"/>
                <w:szCs w:val="20"/>
                <w:highlight w:val="none"/>
              </w:rPr>
              <w:t>法律法规规定的免责情形及有关文件中明确的免责情形</w:t>
            </w:r>
          </w:p>
        </w:tc>
        <w:tc>
          <w:tcPr>
            <w:tcW w:w="757" w:type="dxa"/>
            <w:vAlign w:val="center"/>
          </w:tcPr>
          <w:p w14:paraId="495C9CF7">
            <w:pPr>
              <w:adjustRightInd w:val="0"/>
              <w:snapToGrid w:val="0"/>
              <w:spacing w:line="300" w:lineRule="exact"/>
              <w:jc w:val="left"/>
              <w:rPr>
                <w:rFonts w:hint="default" w:ascii="Times New Roman" w:hAnsi="Times New Roman" w:eastAsia="仿宋_GB2312" w:cs="Times New Roman"/>
                <w:kern w:val="0"/>
                <w:sz w:val="20"/>
                <w:szCs w:val="20"/>
                <w:highlight w:val="none"/>
              </w:rPr>
            </w:pPr>
          </w:p>
        </w:tc>
      </w:tr>
      <w:tr w14:paraId="7C2FB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239" w:hRule="atLeast"/>
          <w:jc w:val="center"/>
        </w:trPr>
        <w:tc>
          <w:tcPr>
            <w:tcW w:w="406" w:type="dxa"/>
            <w:vAlign w:val="center"/>
          </w:tcPr>
          <w:p w14:paraId="2415BA1A">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8</w:t>
            </w:r>
          </w:p>
        </w:tc>
        <w:tc>
          <w:tcPr>
            <w:tcW w:w="476" w:type="dxa"/>
            <w:vAlign w:val="center"/>
          </w:tcPr>
          <w:p w14:paraId="43CA3D5B">
            <w:pPr>
              <w:adjustRightInd w:val="0"/>
              <w:snapToGrid w:val="0"/>
              <w:spacing w:line="267"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行政处罚</w:t>
            </w:r>
          </w:p>
        </w:tc>
        <w:tc>
          <w:tcPr>
            <w:tcW w:w="550" w:type="dxa"/>
            <w:vAlign w:val="center"/>
          </w:tcPr>
          <w:p w14:paraId="1BE610D1">
            <w:pPr>
              <w:adjustRightInd w:val="0"/>
              <w:snapToGrid w:val="0"/>
              <w:spacing w:line="267"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对违反规定擅自占用和损坏乡村公共设施行为的处罚</w:t>
            </w:r>
          </w:p>
        </w:tc>
        <w:tc>
          <w:tcPr>
            <w:tcW w:w="650" w:type="dxa"/>
            <w:vAlign w:val="center"/>
          </w:tcPr>
          <w:p w14:paraId="4A63A470">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67A06D17">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苏桥镇</w:t>
            </w:r>
            <w:r>
              <w:rPr>
                <w:rFonts w:hint="eastAsia" w:ascii="Times New Roman" w:hAnsi="Times New Roman" w:eastAsia="仿宋_GB2312" w:cs="Times New Roman"/>
                <w:kern w:val="0"/>
                <w:sz w:val="20"/>
                <w:szCs w:val="20"/>
                <w:highlight w:val="none"/>
                <w:lang w:val="en-US" w:eastAsia="zh-CN"/>
              </w:rPr>
              <w:t>人民政府</w:t>
            </w:r>
          </w:p>
        </w:tc>
        <w:tc>
          <w:tcPr>
            <w:tcW w:w="933" w:type="dxa"/>
            <w:vAlign w:val="center"/>
          </w:tcPr>
          <w:p w14:paraId="7B735CA3">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eastAsia" w:eastAsia="仿宋_GB2312" w:cs="Times New Roman"/>
                <w:kern w:val="0"/>
                <w:sz w:val="20"/>
                <w:szCs w:val="20"/>
                <w:highlight w:val="none"/>
                <w:lang w:val="en-US" w:eastAsia="zh-CN"/>
              </w:rPr>
              <w:t>苏桥镇</w:t>
            </w:r>
            <w:r>
              <w:rPr>
                <w:rFonts w:hint="default" w:ascii="Times New Roman" w:hAnsi="Times New Roman" w:eastAsia="仿宋_GB2312" w:cs="Times New Roman"/>
                <w:kern w:val="0"/>
                <w:sz w:val="20"/>
                <w:szCs w:val="20"/>
                <w:highlight w:val="none"/>
                <w:lang w:val="en-US" w:eastAsia="zh-CN"/>
              </w:rPr>
              <w:t>乡村建设综合服务中心</w:t>
            </w:r>
          </w:p>
        </w:tc>
        <w:tc>
          <w:tcPr>
            <w:tcW w:w="1910" w:type="dxa"/>
            <w:vAlign w:val="center"/>
          </w:tcPr>
          <w:p w14:paraId="4D7F9DBB">
            <w:pPr>
              <w:adjustRightInd w:val="0"/>
              <w:snapToGrid w:val="0"/>
              <w:spacing w:line="26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【地方性法规】《广西壮族自治区乡村规划建设管理条例》（2018年广西壮族自治区第十三届人民代表大会常务委员会公告第13号）第五十条第二款：任何单位和个人不得擅自占用和损坏乡村公</w:t>
            </w:r>
            <w:r>
              <w:rPr>
                <w:rStyle w:val="8"/>
                <w:rFonts w:hint="default" w:ascii="Times New Roman" w:hAnsi="Times New Roman" w:eastAsia="仿宋_GB2312" w:cs="Times New Roman"/>
                <w:snapToGrid w:val="0"/>
                <w:highlight w:val="none"/>
              </w:rPr>
              <w:t>共设施。</w:t>
            </w:r>
          </w:p>
          <w:p w14:paraId="44B2DB28">
            <w:pPr>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Style w:val="7"/>
                <w:rFonts w:hint="default" w:ascii="Times New Roman" w:hAnsi="Times New Roman" w:eastAsia="仿宋_GB2312" w:cs="Times New Roman"/>
                <w:snapToGrid w:val="0"/>
                <w:highlight w:val="none"/>
              </w:rPr>
              <w:t>第</w:t>
            </w:r>
            <w:r>
              <w:rPr>
                <w:rStyle w:val="8"/>
                <w:rFonts w:hint="default" w:ascii="Times New Roman" w:hAnsi="Times New Roman" w:eastAsia="仿宋_GB2312" w:cs="Times New Roman"/>
                <w:snapToGrid w:val="0"/>
                <w:highlight w:val="none"/>
              </w:rPr>
              <w:t>六十</w:t>
            </w:r>
            <w:r>
              <w:rPr>
                <w:rStyle w:val="7"/>
                <w:rFonts w:hint="default" w:ascii="Times New Roman" w:hAnsi="Times New Roman" w:eastAsia="仿宋_GB2312" w:cs="Times New Roman"/>
                <w:snapToGrid w:val="0"/>
                <w:highlight w:val="none"/>
              </w:rPr>
              <w:t>二条： 违反本条例第五十条第二款规定，擅自占用和损坏乡村公共设施的，由乡（镇）人民政府或者其委托的乡（镇）综合执法机构责令恢复原状，对单位可以处一千元以上一万元以下罚款，对个人可以处十元以上一百元以下罚款；造成损失的，应当依法承担赔</w:t>
            </w:r>
            <w:r>
              <w:rPr>
                <w:rStyle w:val="8"/>
                <w:rFonts w:hint="default" w:ascii="Times New Roman" w:hAnsi="Times New Roman" w:eastAsia="仿宋_GB2312" w:cs="Times New Roman"/>
                <w:snapToGrid w:val="0"/>
                <w:highlight w:val="none"/>
              </w:rPr>
              <w:t>偿责任。</w:t>
            </w:r>
          </w:p>
        </w:tc>
        <w:tc>
          <w:tcPr>
            <w:tcW w:w="2750" w:type="dxa"/>
            <w:gridSpan w:val="2"/>
            <w:vAlign w:val="center"/>
          </w:tcPr>
          <w:p w14:paraId="6D3AB504">
            <w:pPr>
              <w:adjustRightInd w:val="0"/>
              <w:snapToGrid w:val="0"/>
              <w:spacing w:line="26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1.立案责任：根据日常监管和投诉情况，进行相关监督检查和核实，决定是</w:t>
            </w:r>
            <w:r>
              <w:rPr>
                <w:rStyle w:val="8"/>
                <w:rFonts w:hint="default" w:ascii="Times New Roman" w:hAnsi="Times New Roman" w:eastAsia="仿宋_GB2312" w:cs="Times New Roman"/>
                <w:snapToGrid w:val="0"/>
                <w:highlight w:val="none"/>
              </w:rPr>
              <w:t>否立案受理。</w:t>
            </w:r>
          </w:p>
          <w:p w14:paraId="05E11A90">
            <w:pPr>
              <w:adjustRightInd w:val="0"/>
              <w:snapToGrid w:val="0"/>
              <w:spacing w:line="26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2.调查取证责任：对立案的案件展开调查和取证，制作调查笔录，调查结束出具书面调查终结报告。在调查</w:t>
            </w:r>
            <w:r>
              <w:rPr>
                <w:rStyle w:val="8"/>
                <w:rFonts w:hint="default" w:ascii="Times New Roman" w:hAnsi="Times New Roman" w:eastAsia="仿宋_GB2312" w:cs="Times New Roman"/>
                <w:snapToGrid w:val="0"/>
                <w:highlight w:val="none"/>
              </w:rPr>
              <w:t>取</w:t>
            </w:r>
            <w:r>
              <w:rPr>
                <w:rStyle w:val="7"/>
                <w:rFonts w:hint="default" w:ascii="Times New Roman" w:hAnsi="Times New Roman" w:eastAsia="仿宋_GB2312" w:cs="Times New Roman"/>
                <w:snapToGrid w:val="0"/>
                <w:highlight w:val="none"/>
              </w:rPr>
              <w:t>证时，应由2名以上执法人员参加，并向当事人出示有效的行政执法证件，允许当事</w:t>
            </w:r>
            <w:r>
              <w:rPr>
                <w:rStyle w:val="8"/>
                <w:rFonts w:hint="default" w:ascii="Times New Roman" w:hAnsi="Times New Roman" w:eastAsia="仿宋_GB2312" w:cs="Times New Roman"/>
                <w:snapToGrid w:val="0"/>
                <w:highlight w:val="none"/>
              </w:rPr>
              <w:t>人辩解陈述。</w:t>
            </w:r>
          </w:p>
          <w:p w14:paraId="3810474F">
            <w:pPr>
              <w:adjustRightInd w:val="0"/>
              <w:snapToGrid w:val="0"/>
              <w:spacing w:line="26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3.审查核实责任：按照有关规定对案件违法事实、证据、调查取证程序、法律适用、处罚种类和幅度、当事人陈述和申辩理由等方面进行审查，提出处理意见（主要证据不足时，以适当的方式</w:t>
            </w:r>
            <w:r>
              <w:rPr>
                <w:rStyle w:val="8"/>
                <w:rFonts w:hint="default" w:ascii="Times New Roman" w:hAnsi="Times New Roman" w:eastAsia="仿宋_GB2312" w:cs="Times New Roman"/>
                <w:snapToGrid w:val="0"/>
                <w:highlight w:val="none"/>
              </w:rPr>
              <w:t>补充调查）。</w:t>
            </w:r>
          </w:p>
          <w:p w14:paraId="69204F42">
            <w:pPr>
              <w:adjustRightInd w:val="0"/>
              <w:snapToGrid w:val="0"/>
              <w:spacing w:line="26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4.告知责任：作出行政处罚决定前，制作《行政处罚告知书》送达当事人，告知违法事实及其享有的陈述、申辩等权利。符合听证规定的，制作并送达《行政处罚听</w:t>
            </w:r>
            <w:r>
              <w:rPr>
                <w:rStyle w:val="8"/>
                <w:rFonts w:hint="default" w:ascii="Times New Roman" w:hAnsi="Times New Roman" w:eastAsia="仿宋_GB2312" w:cs="Times New Roman"/>
                <w:snapToGrid w:val="0"/>
                <w:highlight w:val="none"/>
              </w:rPr>
              <w:t>证告知书》。</w:t>
            </w:r>
          </w:p>
          <w:p w14:paraId="046620BE">
            <w:pPr>
              <w:adjustRightInd w:val="0"/>
              <w:snapToGrid w:val="0"/>
              <w:spacing w:line="26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5.决定责任：作出行政处罚决定，制作行政</w:t>
            </w:r>
            <w:r>
              <w:rPr>
                <w:rStyle w:val="8"/>
                <w:rFonts w:hint="default" w:ascii="Times New Roman" w:hAnsi="Times New Roman" w:eastAsia="仿宋_GB2312" w:cs="Times New Roman"/>
                <w:snapToGrid w:val="0"/>
                <w:highlight w:val="none"/>
              </w:rPr>
              <w:t>处罚决定书。</w:t>
            </w:r>
          </w:p>
          <w:p w14:paraId="61D3319E">
            <w:pPr>
              <w:adjustRightInd w:val="0"/>
              <w:snapToGrid w:val="0"/>
              <w:spacing w:line="26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6.送达责任：行政处罚决定书应当在宣告后当场交付当事人；当事人不在场的，行政机关应当在七日内依照民事诉讼法的有关规定，将行政处罚决定书</w:t>
            </w:r>
            <w:r>
              <w:rPr>
                <w:rStyle w:val="8"/>
                <w:rFonts w:hint="default" w:ascii="Times New Roman" w:hAnsi="Times New Roman" w:eastAsia="仿宋_GB2312" w:cs="Times New Roman"/>
                <w:snapToGrid w:val="0"/>
                <w:highlight w:val="none"/>
              </w:rPr>
              <w:t>送达当事人。</w:t>
            </w:r>
          </w:p>
          <w:p w14:paraId="1A87A0C8">
            <w:pPr>
              <w:adjustRightInd w:val="0"/>
              <w:snapToGrid w:val="0"/>
              <w:spacing w:line="26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7.执行责任：监督当事人在决定的期限内，履行生效的行政处罚决定。当事人在法定期限内不申请行政复议或者提起行政诉讼，又不履行的，可依法采取申请人民法</w:t>
            </w:r>
            <w:r>
              <w:rPr>
                <w:rStyle w:val="8"/>
                <w:rFonts w:hint="default" w:ascii="Times New Roman" w:hAnsi="Times New Roman" w:eastAsia="仿宋_GB2312" w:cs="Times New Roman"/>
                <w:snapToGrid w:val="0"/>
                <w:highlight w:val="none"/>
              </w:rPr>
              <w:t>院强制执行。</w:t>
            </w:r>
          </w:p>
          <w:p w14:paraId="7C34B57E">
            <w:pPr>
              <w:adjustRightInd w:val="0"/>
              <w:snapToGrid w:val="0"/>
              <w:spacing w:line="26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8.监督责任：对行政处罚决定执行情况进</w:t>
            </w:r>
            <w:r>
              <w:rPr>
                <w:rStyle w:val="8"/>
                <w:rFonts w:hint="default" w:ascii="Times New Roman" w:hAnsi="Times New Roman" w:eastAsia="仿宋_GB2312" w:cs="Times New Roman"/>
                <w:snapToGrid w:val="0"/>
                <w:highlight w:val="none"/>
              </w:rPr>
              <w:t>行监督检查。</w:t>
            </w:r>
          </w:p>
          <w:p w14:paraId="511EAF33">
            <w:pPr>
              <w:adjustRightInd w:val="0"/>
              <w:snapToGrid w:val="0"/>
              <w:spacing w:line="300" w:lineRule="exact"/>
              <w:ind w:firstLine="400" w:firstLineChars="200"/>
              <w:jc w:val="left"/>
              <w:rPr>
                <w:rStyle w:val="8"/>
                <w:rFonts w:hint="default" w:ascii="Times New Roman" w:hAnsi="Times New Roman" w:eastAsia="仿宋_GB2312" w:cs="Times New Roman"/>
                <w:snapToGrid w:val="0"/>
                <w:highlight w:val="none"/>
              </w:rPr>
            </w:pPr>
            <w:r>
              <w:rPr>
                <w:rStyle w:val="7"/>
                <w:rFonts w:hint="default" w:ascii="Times New Roman" w:hAnsi="Times New Roman" w:eastAsia="仿宋_GB2312" w:cs="Times New Roman"/>
                <w:snapToGrid w:val="0"/>
                <w:highlight w:val="none"/>
              </w:rPr>
              <w:t>9.其他法律法规规章文件规定应</w:t>
            </w:r>
            <w:r>
              <w:rPr>
                <w:rStyle w:val="8"/>
                <w:rFonts w:hint="default" w:ascii="Times New Roman" w:hAnsi="Times New Roman" w:eastAsia="仿宋_GB2312" w:cs="Times New Roman"/>
                <w:snapToGrid w:val="0"/>
                <w:highlight w:val="none"/>
              </w:rPr>
              <w:t>履行的责任。</w:t>
            </w:r>
          </w:p>
          <w:p w14:paraId="61CD958F">
            <w:pPr>
              <w:adjustRightInd w:val="0"/>
              <w:snapToGrid w:val="0"/>
              <w:spacing w:line="300" w:lineRule="exact"/>
              <w:ind w:firstLine="400" w:firstLineChars="200"/>
              <w:jc w:val="left"/>
              <w:rPr>
                <w:rStyle w:val="8"/>
                <w:rFonts w:hint="default" w:ascii="Times New Roman" w:hAnsi="Times New Roman" w:eastAsia="仿宋_GB2312" w:cs="Times New Roman"/>
                <w:snapToGrid w:val="0"/>
                <w:highlight w:val="none"/>
              </w:rPr>
            </w:pPr>
          </w:p>
          <w:p w14:paraId="45EEC0A2">
            <w:pPr>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lang w:val="en-US" w:eastAsia="zh-CN"/>
              </w:rPr>
            </w:pPr>
            <w:r>
              <w:rPr>
                <w:rStyle w:val="7"/>
                <w:rFonts w:hint="eastAsia" w:eastAsia="仿宋_GB2312" w:cs="Times New Roman"/>
                <w:snapToGrid w:val="0"/>
                <w:highlight w:val="none"/>
                <w:lang w:eastAsia="zh-CN"/>
              </w:rPr>
              <w:t>（</w:t>
            </w:r>
            <w:r>
              <w:rPr>
                <w:rFonts w:hint="eastAsia" w:eastAsia="仿宋_GB2312" w:cs="Times New Roman"/>
                <w:kern w:val="0"/>
                <w:sz w:val="20"/>
                <w:szCs w:val="20"/>
                <w:highlight w:val="none"/>
                <w:lang w:val="en-US" w:eastAsia="zh-CN"/>
              </w:rPr>
              <w:t>苏桥镇</w:t>
            </w:r>
            <w:r>
              <w:rPr>
                <w:rFonts w:hint="default" w:ascii="Times New Roman" w:hAnsi="Times New Roman" w:eastAsia="仿宋_GB2312" w:cs="Times New Roman"/>
                <w:kern w:val="0"/>
                <w:sz w:val="20"/>
                <w:szCs w:val="20"/>
                <w:highlight w:val="none"/>
                <w:lang w:val="en-US" w:eastAsia="zh-CN"/>
              </w:rPr>
              <w:t>乡村建设综合</w:t>
            </w:r>
          </w:p>
          <w:p w14:paraId="0D085E4C">
            <w:pPr>
              <w:adjustRightInd w:val="0"/>
              <w:snapToGrid w:val="0"/>
              <w:spacing w:line="300" w:lineRule="exact"/>
              <w:ind w:left="0" w:leftChars="0" w:firstLine="0" w:firstLineChars="0"/>
              <w:jc w:val="center"/>
              <w:rPr>
                <w:rStyle w:val="8"/>
                <w:rFonts w:hint="default" w:ascii="Times New Roman" w:hAnsi="Times New Roman" w:eastAsia="仿宋_GB2312" w:cs="Times New Roman"/>
                <w:snapToGrid w:val="0"/>
                <w:highlight w:val="none"/>
              </w:rPr>
            </w:pPr>
            <w:r>
              <w:rPr>
                <w:rFonts w:hint="default" w:ascii="Times New Roman" w:hAnsi="Times New Roman" w:eastAsia="仿宋_GB2312" w:cs="Times New Roman"/>
                <w:kern w:val="0"/>
                <w:sz w:val="20"/>
                <w:szCs w:val="20"/>
                <w:highlight w:val="none"/>
                <w:lang w:val="en-US" w:eastAsia="zh-CN"/>
              </w:rPr>
              <w:t>服务中心</w:t>
            </w:r>
            <w:r>
              <w:rPr>
                <w:rStyle w:val="7"/>
                <w:rFonts w:hint="eastAsia" w:eastAsia="仿宋_GB2312" w:cs="Times New Roman"/>
                <w:snapToGrid w:val="0"/>
                <w:highlight w:val="none"/>
                <w:lang w:eastAsia="zh-CN"/>
              </w:rPr>
              <w:t>）</w:t>
            </w:r>
          </w:p>
        </w:tc>
        <w:tc>
          <w:tcPr>
            <w:tcW w:w="8444" w:type="dxa"/>
            <w:gridSpan w:val="3"/>
            <w:vAlign w:val="center"/>
          </w:tcPr>
          <w:p w14:paraId="030BEF7D">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Style w:val="7"/>
                <w:rFonts w:hint="default" w:ascii="Times New Roman" w:hAnsi="Times New Roman" w:eastAsia="仿宋_GB2312" w:cs="Times New Roman"/>
                <w:snapToGrid w:val="0"/>
                <w:highlight w:val="none"/>
              </w:rPr>
            </w:pPr>
            <w:r>
              <w:rPr>
                <w:rStyle w:val="7"/>
                <w:rFonts w:hint="default" w:ascii="Times New Roman" w:hAnsi="Times New Roman" w:eastAsia="仿宋_GB2312" w:cs="Times New Roman"/>
                <w:snapToGrid w:val="0"/>
                <w:highlight w:val="none"/>
              </w:rPr>
              <w:t>1—1.【法律】《中华人民共和国行政处罚</w:t>
            </w:r>
            <w:r>
              <w:rPr>
                <w:rStyle w:val="8"/>
                <w:rFonts w:hint="default" w:ascii="Times New Roman" w:hAnsi="Times New Roman" w:eastAsia="仿宋_GB2312" w:cs="Times New Roman"/>
                <w:snapToGrid w:val="0"/>
                <w:highlight w:val="none"/>
              </w:rPr>
              <w:t>法</w:t>
            </w:r>
            <w:r>
              <w:rPr>
                <w:rStyle w:val="7"/>
                <w:rFonts w:hint="default" w:ascii="Times New Roman" w:hAnsi="Times New Roman" w:eastAsia="仿宋_GB2312" w:cs="Times New Roman"/>
                <w:snapToGrid w:val="0"/>
                <w:highlight w:val="none"/>
              </w:rPr>
              <w:t>》第三十条：公民、法人或者其他组织违反行政管理秩序的行为，依法应当给予行政处罚的，行政机关必须查明事实；违法事实不清的，不得给予行政处罚。</w:t>
            </w:r>
          </w:p>
          <w:p w14:paraId="47B0841B">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1—2.【部门规章】《建设行政处罚程序</w:t>
            </w:r>
            <w:r>
              <w:rPr>
                <w:rStyle w:val="8"/>
                <w:rFonts w:hint="default" w:ascii="Times New Roman" w:hAnsi="Times New Roman" w:eastAsia="仿宋_GB2312" w:cs="Times New Roman"/>
                <w:snapToGrid w:val="0"/>
                <w:highlight w:val="none"/>
              </w:rPr>
              <w:t>暂行规定</w:t>
            </w:r>
            <w:r>
              <w:rPr>
                <w:rStyle w:val="7"/>
                <w:rFonts w:hint="default" w:ascii="Times New Roman" w:hAnsi="Times New Roman" w:eastAsia="仿宋_GB2312" w:cs="Times New Roman"/>
                <w:snapToGrid w:val="0"/>
                <w:highlight w:val="none"/>
              </w:rPr>
              <w:t>》（1999</w:t>
            </w:r>
            <w:r>
              <w:rPr>
                <w:rStyle w:val="8"/>
                <w:rFonts w:hint="default" w:ascii="Times New Roman" w:hAnsi="Times New Roman" w:eastAsia="仿宋_GB2312" w:cs="Times New Roman"/>
                <w:snapToGrid w:val="0"/>
                <w:highlight w:val="none"/>
              </w:rPr>
              <w:t>年建设部令第6</w:t>
            </w:r>
            <w:r>
              <w:rPr>
                <w:rStyle w:val="7"/>
                <w:rFonts w:hint="default" w:ascii="Times New Roman" w:hAnsi="Times New Roman" w:eastAsia="仿宋_GB2312" w:cs="Times New Roman"/>
                <w:snapToGrid w:val="0"/>
                <w:highlight w:val="none"/>
              </w:rPr>
              <w:t>6号）第七条：执法机关依据职权</w:t>
            </w:r>
            <w:r>
              <w:rPr>
                <w:rStyle w:val="7"/>
                <w:rFonts w:hint="eastAsia" w:eastAsia="仿宋_GB2312" w:cs="Times New Roman"/>
                <w:snapToGrid w:val="0"/>
                <w:highlight w:val="none"/>
                <w:lang w:eastAsia="zh-CN"/>
              </w:rPr>
              <w:t>或者</w:t>
            </w:r>
            <w:r>
              <w:rPr>
                <w:rStyle w:val="7"/>
                <w:rFonts w:hint="default" w:ascii="Times New Roman" w:hAnsi="Times New Roman" w:eastAsia="仿宋_GB2312" w:cs="Times New Roman"/>
                <w:snapToGrid w:val="0"/>
                <w:highlight w:val="none"/>
              </w:rPr>
              <w:t>依据当事人的申诉、控告等途径发现违法行为。执法机关对于发现的违法行为，认为应当给予行政处罚的，应当立案，但适用简易程序的除外。立案应当填写立案审批表，附上相关材料，报主</w:t>
            </w:r>
            <w:r>
              <w:rPr>
                <w:rStyle w:val="8"/>
                <w:rFonts w:hint="default" w:ascii="Times New Roman" w:hAnsi="Times New Roman" w:eastAsia="仿宋_GB2312" w:cs="Times New Roman"/>
                <w:snapToGrid w:val="0"/>
                <w:highlight w:val="none"/>
              </w:rPr>
              <w:t>管领导批准。</w:t>
            </w:r>
          </w:p>
          <w:p w14:paraId="4C8E6D32">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2—1.【法律】《中华人民共和国行政处罚法</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14:paraId="130B5E43">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2—2.【法律】《中华人民共和国行政处罚法</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8"/>
                <w:rFonts w:hint="default" w:ascii="Times New Roman" w:hAnsi="Times New Roman" w:eastAsia="仿宋_GB2312" w:cs="Times New Roman"/>
                <w:snapToGrid w:val="0"/>
                <w:highlight w:val="none"/>
              </w:rPr>
              <w:t>，应当回避。</w:t>
            </w:r>
          </w:p>
          <w:p w14:paraId="3D377940">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2—3.【部门规章】《建设行政处罚程序</w:t>
            </w:r>
            <w:r>
              <w:rPr>
                <w:rStyle w:val="8"/>
                <w:rFonts w:hint="default" w:ascii="Times New Roman" w:hAnsi="Times New Roman" w:eastAsia="仿宋_GB2312" w:cs="Times New Roman"/>
                <w:snapToGrid w:val="0"/>
                <w:highlight w:val="none"/>
              </w:rPr>
              <w:t>暂行规定</w:t>
            </w:r>
            <w:r>
              <w:rPr>
                <w:rStyle w:val="7"/>
                <w:rFonts w:hint="default" w:ascii="Times New Roman" w:hAnsi="Times New Roman" w:eastAsia="仿宋_GB2312" w:cs="Times New Roman"/>
                <w:snapToGrid w:val="0"/>
                <w:highlight w:val="none"/>
              </w:rPr>
              <w:t>》（1999</w:t>
            </w:r>
            <w:r>
              <w:rPr>
                <w:rStyle w:val="8"/>
                <w:rFonts w:hint="default" w:ascii="Times New Roman" w:hAnsi="Times New Roman" w:eastAsia="仿宋_GB2312" w:cs="Times New Roman"/>
                <w:snapToGrid w:val="0"/>
                <w:highlight w:val="none"/>
              </w:rPr>
              <w:t>年建设部令第6</w:t>
            </w:r>
            <w:r>
              <w:rPr>
                <w:rStyle w:val="7"/>
                <w:rFonts w:hint="default" w:ascii="Times New Roman" w:hAnsi="Times New Roman" w:eastAsia="仿宋_GB2312" w:cs="Times New Roman"/>
                <w:snapToGrid w:val="0"/>
                <w:highlight w:val="none"/>
              </w:rPr>
              <w:t>6号）第八条：立案后，执法人员应当及时进行调查，收集证据；必要时可依法进行检查。执法人员调查案件，不得少于二人，并应当出示执法身份</w:t>
            </w:r>
            <w:r>
              <w:rPr>
                <w:rStyle w:val="8"/>
                <w:rFonts w:hint="default" w:ascii="Times New Roman" w:hAnsi="Times New Roman" w:eastAsia="仿宋_GB2312" w:cs="Times New Roman"/>
                <w:snapToGrid w:val="0"/>
                <w:highlight w:val="none"/>
              </w:rPr>
              <w:t>证</w:t>
            </w:r>
            <w:r>
              <w:rPr>
                <w:rStyle w:val="7"/>
                <w:rFonts w:hint="default" w:ascii="Times New Roman" w:hAnsi="Times New Roman" w:eastAsia="仿宋_GB2312" w:cs="Times New Roman"/>
                <w:snapToGrid w:val="0"/>
                <w:highlight w:val="none"/>
              </w:rPr>
              <w:t>件。第九条：执法人员对案件进行调查，应当收集以下证据：书证、物证、证人证言、视听资料、当事人陈述、鉴定结论、勘验笔录和现场笔</w:t>
            </w:r>
            <w:r>
              <w:rPr>
                <w:rStyle w:val="8"/>
                <w:rFonts w:hint="default" w:ascii="Times New Roman" w:hAnsi="Times New Roman" w:eastAsia="仿宋_GB2312" w:cs="Times New Roman"/>
                <w:snapToGrid w:val="0"/>
                <w:highlight w:val="none"/>
              </w:rPr>
              <w:t>录</w:t>
            </w:r>
            <w:r>
              <w:rPr>
                <w:rStyle w:val="7"/>
                <w:rFonts w:hint="default" w:ascii="Times New Roman" w:hAnsi="Times New Roman" w:eastAsia="仿宋_GB2312" w:cs="Times New Roman"/>
                <w:snapToGrid w:val="0"/>
                <w:highlight w:val="none"/>
              </w:rPr>
              <w:t>。第十三条：案件调查终结，执法人员应当出具书面案件调查终结报告。调查终结报告的内容包括：当事人的基本情况、违法事实、处罚依据、</w:t>
            </w:r>
            <w:r>
              <w:rPr>
                <w:rStyle w:val="8"/>
                <w:rFonts w:hint="default" w:ascii="Times New Roman" w:hAnsi="Times New Roman" w:eastAsia="仿宋_GB2312" w:cs="Times New Roman"/>
                <w:snapToGrid w:val="0"/>
                <w:highlight w:val="none"/>
              </w:rPr>
              <w:t>处罚建议等。</w:t>
            </w:r>
          </w:p>
          <w:p w14:paraId="37092C34">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3—1.【法律】《中华人民共和国行政处罚法</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49F99F77">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3—2.【部门规章】《建设行政处罚程序</w:t>
            </w:r>
            <w:r>
              <w:rPr>
                <w:rStyle w:val="8"/>
                <w:rFonts w:hint="default" w:ascii="Times New Roman" w:hAnsi="Times New Roman" w:eastAsia="仿宋_GB2312" w:cs="Times New Roman"/>
                <w:snapToGrid w:val="0"/>
                <w:highlight w:val="none"/>
              </w:rPr>
              <w:t>暂行规定</w:t>
            </w:r>
            <w:r>
              <w:rPr>
                <w:rStyle w:val="7"/>
                <w:rFonts w:hint="default" w:ascii="Times New Roman" w:hAnsi="Times New Roman" w:eastAsia="仿宋_GB2312" w:cs="Times New Roman"/>
                <w:snapToGrid w:val="0"/>
                <w:highlight w:val="none"/>
              </w:rPr>
              <w:t>》（1999</w:t>
            </w:r>
            <w:r>
              <w:rPr>
                <w:rStyle w:val="8"/>
                <w:rFonts w:hint="default" w:ascii="Times New Roman" w:hAnsi="Times New Roman" w:eastAsia="仿宋_GB2312" w:cs="Times New Roman"/>
                <w:snapToGrid w:val="0"/>
                <w:highlight w:val="none"/>
              </w:rPr>
              <w:t>年建设部令第6</w:t>
            </w:r>
            <w:r>
              <w:rPr>
                <w:rStyle w:val="7"/>
                <w:rFonts w:hint="default" w:ascii="Times New Roman" w:hAnsi="Times New Roman" w:eastAsia="仿宋_GB2312" w:cs="Times New Roman"/>
                <w:snapToGrid w:val="0"/>
                <w:highlight w:val="none"/>
              </w:rPr>
              <w:t>6</w:t>
            </w:r>
            <w:r>
              <w:rPr>
                <w:rStyle w:val="8"/>
                <w:rFonts w:hint="default" w:ascii="Times New Roman" w:hAnsi="Times New Roman" w:eastAsia="仿宋_GB2312" w:cs="Times New Roman"/>
                <w:snapToGrid w:val="0"/>
                <w:highlight w:val="none"/>
              </w:rPr>
              <w:t>号</w:t>
            </w:r>
            <w:r>
              <w:rPr>
                <w:rStyle w:val="7"/>
                <w:rFonts w:hint="default" w:ascii="Times New Roman" w:hAnsi="Times New Roman" w:eastAsia="仿宋_GB2312" w:cs="Times New Roman"/>
                <w:snapToGrid w:val="0"/>
                <w:highlight w:val="none"/>
              </w:rPr>
              <w:t>）第十四条：调查终结报告连同案件材料，由执法人员提交执法机关的法制工作机构，由法制工作机构会同有关单位进</w:t>
            </w:r>
            <w:r>
              <w:rPr>
                <w:rStyle w:val="8"/>
                <w:rFonts w:hint="default" w:ascii="Times New Roman" w:hAnsi="Times New Roman" w:eastAsia="仿宋_GB2312" w:cs="Times New Roman"/>
                <w:snapToGrid w:val="0"/>
                <w:highlight w:val="none"/>
              </w:rPr>
              <w:t>行书面核审。</w:t>
            </w:r>
          </w:p>
          <w:p w14:paraId="2B556D0A">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Style w:val="8"/>
                <w:rFonts w:hint="default" w:ascii="Times New Roman" w:hAnsi="Times New Roman" w:eastAsia="仿宋_GB2312" w:cs="Times New Roman"/>
                <w:snapToGrid w:val="0"/>
                <w:highlight w:val="none"/>
              </w:rPr>
            </w:pPr>
            <w:r>
              <w:rPr>
                <w:rStyle w:val="7"/>
                <w:rFonts w:hint="default" w:ascii="Times New Roman" w:hAnsi="Times New Roman" w:eastAsia="仿宋_GB2312" w:cs="Times New Roman"/>
                <w:snapToGrid w:val="0"/>
                <w:highlight w:val="none"/>
              </w:rPr>
              <w:t>4.【法律】《中华人民共和国行政处</w:t>
            </w:r>
            <w:r>
              <w:rPr>
                <w:rStyle w:val="8"/>
                <w:rFonts w:hint="default" w:ascii="Times New Roman" w:hAnsi="Times New Roman" w:eastAsia="仿宋_GB2312" w:cs="Times New Roman"/>
                <w:snapToGrid w:val="0"/>
                <w:highlight w:val="none"/>
              </w:rPr>
              <w:t>罚</w:t>
            </w:r>
            <w:r>
              <w:rPr>
                <w:rStyle w:val="7"/>
                <w:rFonts w:hint="default" w:ascii="Times New Roman" w:hAnsi="Times New Roman" w:eastAsia="仿宋_GB2312" w:cs="Times New Roman"/>
                <w:snapToGrid w:val="0"/>
                <w:highlight w:val="none"/>
              </w:rPr>
              <w:t>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p>
          <w:p w14:paraId="6641EB24">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第三十一条：行政机关在作出行政处罚决定之前，应当告知当事人作出行政处罚决定的事实、理由及依据，并告知当事人依法</w:t>
            </w:r>
            <w:r>
              <w:rPr>
                <w:rStyle w:val="8"/>
                <w:rFonts w:hint="default" w:ascii="Times New Roman" w:hAnsi="Times New Roman" w:eastAsia="仿宋_GB2312" w:cs="Times New Roman"/>
                <w:snapToGrid w:val="0"/>
                <w:highlight w:val="none"/>
              </w:rPr>
              <w:t>享有的权利。</w:t>
            </w:r>
          </w:p>
          <w:p w14:paraId="0B87184E">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5.【法律】《中华人民共和国行政处罚法</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14:paraId="7D8E755A">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6.【法律】《中华人民共和国行政处罚</w:t>
            </w:r>
            <w:r>
              <w:rPr>
                <w:rStyle w:val="8"/>
                <w:rFonts w:hint="default" w:ascii="Times New Roman" w:hAnsi="Times New Roman" w:eastAsia="仿宋_GB2312" w:cs="Times New Roman"/>
                <w:snapToGrid w:val="0"/>
                <w:highlight w:val="none"/>
              </w:rPr>
              <w:t>法</w:t>
            </w:r>
            <w:r>
              <w:rPr>
                <w:rStyle w:val="7"/>
                <w:rFonts w:hint="default" w:ascii="Times New Roman" w:hAnsi="Times New Roman" w:eastAsia="仿宋_GB2312" w:cs="Times New Roman"/>
                <w:snapToGrid w:val="0"/>
                <w:highlight w:val="none"/>
              </w:rPr>
              <w:t>》第四十条：行政处罚决定书应当在宣告后当场交付当事人；当事人不在场的，行政机关应当在七日内依照民事诉讼法的有关规定，将行政处罚决定书送达当事人。</w:t>
            </w:r>
          </w:p>
          <w:p w14:paraId="794DBF1B">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7.【法律】《中华人民共和国行政处罚法</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 xml:space="preserve">第四十四条：行政处罚决定依法作出后，当事人应当在行政处罚决定的期限内，予以履行。 </w:t>
            </w:r>
            <w:r>
              <w:rPr>
                <w:rStyle w:val="8"/>
                <w:rFonts w:hint="default" w:ascii="Times New Roman" w:hAnsi="Times New Roman" w:eastAsia="仿宋_GB2312" w:cs="Times New Roman"/>
                <w:snapToGrid w:val="0"/>
                <w:highlight w:val="none"/>
              </w:rPr>
              <w:t xml:space="preserve"> </w:t>
            </w:r>
            <w:r>
              <w:rPr>
                <w:rStyle w:val="7"/>
                <w:rFonts w:hint="default" w:ascii="Times New Roman" w:hAnsi="Times New Roman" w:eastAsia="仿宋_GB2312" w:cs="Times New Roman"/>
                <w:snapToGrid w:val="0"/>
                <w:highlight w:val="none"/>
              </w:rPr>
              <w:t>第五十一条：当事人逾期不履行行政处罚决定的，作出行政处罚决定的行政机关可以采取下列措施：（三）申请人民法</w:t>
            </w:r>
            <w:r>
              <w:rPr>
                <w:rStyle w:val="8"/>
                <w:rFonts w:hint="default" w:ascii="Times New Roman" w:hAnsi="Times New Roman" w:eastAsia="仿宋_GB2312" w:cs="Times New Roman"/>
                <w:snapToGrid w:val="0"/>
                <w:highlight w:val="none"/>
              </w:rPr>
              <w:t>院强制执行。</w:t>
            </w:r>
          </w:p>
          <w:p w14:paraId="48ABB588">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Style w:val="7"/>
                <w:rFonts w:hint="default" w:ascii="Times New Roman" w:hAnsi="Times New Roman" w:eastAsia="仿宋_GB2312" w:cs="Times New Roman"/>
                <w:snapToGrid w:val="0"/>
                <w:highlight w:val="none"/>
              </w:rPr>
              <w:t>8.【法律】《中华人民共和国行政处罚法》第五十四条：行政机关应当建立健全对行政处罚的监督制度。县级以上人民政府应当加强对行政处罚</w:t>
            </w:r>
            <w:r>
              <w:rPr>
                <w:rStyle w:val="8"/>
                <w:rFonts w:hint="default" w:ascii="Times New Roman" w:hAnsi="Times New Roman" w:eastAsia="仿宋_GB2312" w:cs="Times New Roman"/>
                <w:snapToGrid w:val="0"/>
                <w:highlight w:val="none"/>
              </w:rPr>
              <w:t>的监督检查。</w:t>
            </w:r>
          </w:p>
        </w:tc>
        <w:tc>
          <w:tcPr>
            <w:tcW w:w="2336" w:type="dxa"/>
            <w:gridSpan w:val="2"/>
            <w:vAlign w:val="center"/>
          </w:tcPr>
          <w:p w14:paraId="4378559A">
            <w:pPr>
              <w:adjustRightInd w:val="0"/>
              <w:snapToGrid w:val="0"/>
              <w:spacing w:line="280" w:lineRule="exact"/>
              <w:ind w:firstLine="400" w:firstLineChars="200"/>
              <w:rPr>
                <w:rStyle w:val="8"/>
                <w:rFonts w:hint="default" w:ascii="Times New Roman" w:hAnsi="Times New Roman" w:eastAsia="仿宋_GB2312" w:cs="Times New Roman"/>
                <w:snapToGrid w:val="0"/>
                <w:color w:val="auto"/>
                <w:szCs w:val="20"/>
                <w:highlight w:val="none"/>
              </w:rPr>
            </w:pPr>
            <w:r>
              <w:rPr>
                <w:rStyle w:val="8"/>
                <w:rFonts w:hint="default" w:ascii="Times New Roman" w:hAnsi="Times New Roman" w:eastAsia="仿宋_GB2312" w:cs="Times New Roman"/>
                <w:snapToGrid w:val="0"/>
                <w:color w:val="auto"/>
                <w:szCs w:val="20"/>
                <w:highlight w:val="none"/>
              </w:rPr>
              <w:t>因不履行或不正确履行行政职责，有下列情形的，行政机关及相关工作人员应承担相应责任：</w:t>
            </w:r>
            <w:r>
              <w:rPr>
                <w:rStyle w:val="8"/>
                <w:rFonts w:hint="default" w:ascii="Times New Roman" w:hAnsi="Times New Roman" w:eastAsia="仿宋_GB2312" w:cs="Times New Roman"/>
                <w:snapToGrid w:val="0"/>
                <w:color w:val="auto"/>
                <w:szCs w:val="20"/>
                <w:highlight w:val="none"/>
              </w:rPr>
              <w:br w:type="textWrapping"/>
            </w:r>
            <w:r>
              <w:rPr>
                <w:rStyle w:val="8"/>
                <w:rFonts w:hint="default" w:ascii="Times New Roman" w:hAnsi="Times New Roman" w:eastAsia="仿宋_GB2312" w:cs="Times New Roman"/>
                <w:snapToGrid w:val="0"/>
                <w:color w:val="auto"/>
                <w:szCs w:val="20"/>
                <w:highlight w:val="none"/>
              </w:rPr>
              <w:t xml:space="preserve"> 1.对应当予以制止和处罚的违法行为不予制止、处罚的；</w:t>
            </w:r>
            <w:r>
              <w:rPr>
                <w:rStyle w:val="8"/>
                <w:rFonts w:hint="default" w:ascii="Times New Roman" w:hAnsi="Times New Roman" w:eastAsia="仿宋_GB2312" w:cs="Times New Roman"/>
                <w:snapToGrid w:val="0"/>
                <w:color w:val="auto"/>
                <w:szCs w:val="20"/>
                <w:highlight w:val="none"/>
              </w:rPr>
              <w:br w:type="textWrapping"/>
            </w:r>
            <w:r>
              <w:rPr>
                <w:rStyle w:val="8"/>
                <w:rFonts w:hint="default" w:ascii="Times New Roman" w:hAnsi="Times New Roman" w:eastAsia="仿宋_GB2312" w:cs="Times New Roman"/>
                <w:snapToGrid w:val="0"/>
                <w:color w:val="auto"/>
                <w:szCs w:val="20"/>
                <w:highlight w:val="none"/>
              </w:rPr>
              <w:t xml:space="preserve"> 2.没有法律和事实依据实施行政处罚的；</w:t>
            </w:r>
            <w:r>
              <w:rPr>
                <w:rStyle w:val="8"/>
                <w:rFonts w:hint="default" w:ascii="Times New Roman" w:hAnsi="Times New Roman" w:eastAsia="仿宋_GB2312" w:cs="Times New Roman"/>
                <w:snapToGrid w:val="0"/>
                <w:color w:val="auto"/>
                <w:szCs w:val="20"/>
                <w:highlight w:val="none"/>
              </w:rPr>
              <w:br w:type="textWrapping"/>
            </w:r>
            <w:r>
              <w:rPr>
                <w:rStyle w:val="8"/>
                <w:rFonts w:hint="default" w:ascii="Times New Roman" w:hAnsi="Times New Roman" w:eastAsia="仿宋_GB2312" w:cs="Times New Roman"/>
                <w:snapToGrid w:val="0"/>
                <w:color w:val="auto"/>
                <w:szCs w:val="20"/>
                <w:highlight w:val="none"/>
              </w:rPr>
              <w:t xml:space="preserve"> 3.因处罚不当给当事人造成损失的；</w:t>
            </w:r>
            <w:r>
              <w:rPr>
                <w:rStyle w:val="8"/>
                <w:rFonts w:hint="default" w:ascii="Times New Roman" w:hAnsi="Times New Roman" w:eastAsia="仿宋_GB2312" w:cs="Times New Roman"/>
                <w:snapToGrid w:val="0"/>
                <w:color w:val="auto"/>
                <w:szCs w:val="20"/>
                <w:highlight w:val="none"/>
              </w:rPr>
              <w:br w:type="textWrapping"/>
            </w:r>
            <w:r>
              <w:rPr>
                <w:rStyle w:val="8"/>
                <w:rFonts w:hint="default" w:ascii="Times New Roman" w:hAnsi="Times New Roman" w:eastAsia="仿宋_GB2312" w:cs="Times New Roman"/>
                <w:snapToGrid w:val="0"/>
                <w:color w:val="auto"/>
                <w:szCs w:val="20"/>
                <w:highlight w:val="none"/>
              </w:rPr>
              <w:t xml:space="preserve"> 4.执法人员玩忽职守，对应当予以制止和处罚的违法行为不予制止、处罚，致使公民、法人或者其他组织的合法权益、公共利益和社会秩序遭受损害的；</w:t>
            </w:r>
            <w:r>
              <w:rPr>
                <w:rStyle w:val="8"/>
                <w:rFonts w:hint="default" w:ascii="Times New Roman" w:hAnsi="Times New Roman" w:eastAsia="仿宋_GB2312" w:cs="Times New Roman"/>
                <w:snapToGrid w:val="0"/>
                <w:color w:val="auto"/>
                <w:szCs w:val="20"/>
                <w:highlight w:val="none"/>
              </w:rPr>
              <w:br w:type="textWrapping"/>
            </w:r>
            <w:r>
              <w:rPr>
                <w:rStyle w:val="8"/>
                <w:rFonts w:hint="default" w:ascii="Times New Roman" w:hAnsi="Times New Roman" w:eastAsia="仿宋_GB2312" w:cs="Times New Roman"/>
                <w:snapToGrid w:val="0"/>
                <w:color w:val="auto"/>
                <w:szCs w:val="20"/>
                <w:highlight w:val="none"/>
              </w:rPr>
              <w:t xml:space="preserve"> 5.不具备行政执法资格实施行政处罚的；</w:t>
            </w:r>
            <w:r>
              <w:rPr>
                <w:rStyle w:val="8"/>
                <w:rFonts w:hint="default" w:ascii="Times New Roman" w:hAnsi="Times New Roman" w:eastAsia="仿宋_GB2312" w:cs="Times New Roman"/>
                <w:snapToGrid w:val="0"/>
                <w:color w:val="auto"/>
                <w:szCs w:val="20"/>
                <w:highlight w:val="none"/>
              </w:rPr>
              <w:br w:type="textWrapping"/>
            </w:r>
            <w:r>
              <w:rPr>
                <w:rStyle w:val="8"/>
                <w:rFonts w:hint="default" w:ascii="Times New Roman" w:hAnsi="Times New Roman" w:eastAsia="仿宋_GB2312" w:cs="Times New Roman"/>
                <w:snapToGrid w:val="0"/>
                <w:color w:val="auto"/>
                <w:szCs w:val="20"/>
                <w:highlight w:val="none"/>
              </w:rPr>
              <w:t xml:space="preserve"> 6.擅自改变行政处罚种类、幅度的；</w:t>
            </w:r>
            <w:r>
              <w:rPr>
                <w:rStyle w:val="8"/>
                <w:rFonts w:hint="default" w:ascii="Times New Roman" w:hAnsi="Times New Roman" w:eastAsia="仿宋_GB2312" w:cs="Times New Roman"/>
                <w:snapToGrid w:val="0"/>
                <w:color w:val="auto"/>
                <w:szCs w:val="20"/>
                <w:highlight w:val="none"/>
              </w:rPr>
              <w:br w:type="textWrapping"/>
            </w:r>
            <w:r>
              <w:rPr>
                <w:rStyle w:val="8"/>
                <w:rFonts w:hint="default" w:ascii="Times New Roman" w:hAnsi="Times New Roman" w:eastAsia="仿宋_GB2312" w:cs="Times New Roman"/>
                <w:snapToGrid w:val="0"/>
                <w:color w:val="auto"/>
                <w:szCs w:val="20"/>
                <w:highlight w:val="none"/>
              </w:rPr>
              <w:t xml:space="preserve"> 7.违反法定的行政处罚程序的；</w:t>
            </w:r>
            <w:r>
              <w:rPr>
                <w:rStyle w:val="8"/>
                <w:rFonts w:hint="default" w:ascii="Times New Roman" w:hAnsi="Times New Roman" w:eastAsia="仿宋_GB2312" w:cs="Times New Roman"/>
                <w:snapToGrid w:val="0"/>
                <w:color w:val="auto"/>
                <w:szCs w:val="20"/>
                <w:highlight w:val="none"/>
              </w:rPr>
              <w:br w:type="textWrapping"/>
            </w:r>
            <w:r>
              <w:rPr>
                <w:rStyle w:val="8"/>
                <w:rFonts w:hint="default" w:ascii="Times New Roman" w:hAnsi="Times New Roman" w:eastAsia="仿宋_GB2312" w:cs="Times New Roman"/>
                <w:snapToGrid w:val="0"/>
                <w:color w:val="auto"/>
                <w:szCs w:val="20"/>
                <w:highlight w:val="none"/>
              </w:rPr>
              <w:t xml:space="preserve"> 8.符合听证条件、行政管理相对人要求听证，应予组织听证而不组织听证的；</w:t>
            </w:r>
            <w:r>
              <w:rPr>
                <w:rStyle w:val="8"/>
                <w:rFonts w:hint="default" w:ascii="Times New Roman" w:hAnsi="Times New Roman" w:eastAsia="仿宋_GB2312" w:cs="Times New Roman"/>
                <w:snapToGrid w:val="0"/>
                <w:color w:val="auto"/>
                <w:szCs w:val="20"/>
                <w:highlight w:val="none"/>
              </w:rPr>
              <w:br w:type="textWrapping"/>
            </w:r>
            <w:r>
              <w:rPr>
                <w:rStyle w:val="8"/>
                <w:rFonts w:hint="default" w:ascii="Times New Roman" w:hAnsi="Times New Roman" w:eastAsia="仿宋_GB2312" w:cs="Times New Roman"/>
                <w:snapToGrid w:val="0"/>
                <w:color w:val="auto"/>
                <w:szCs w:val="20"/>
                <w:highlight w:val="none"/>
              </w:rPr>
              <w:t xml:space="preserve"> 9.在行政处罚过程中发生腐败行为的；</w:t>
            </w:r>
            <w:r>
              <w:rPr>
                <w:rStyle w:val="8"/>
                <w:rFonts w:hint="default" w:ascii="Times New Roman" w:hAnsi="Times New Roman" w:eastAsia="仿宋_GB2312" w:cs="Times New Roman"/>
                <w:snapToGrid w:val="0"/>
                <w:color w:val="auto"/>
                <w:szCs w:val="20"/>
                <w:highlight w:val="none"/>
              </w:rPr>
              <w:br w:type="textWrapping"/>
            </w:r>
            <w:r>
              <w:rPr>
                <w:rStyle w:val="8"/>
                <w:rFonts w:hint="default" w:ascii="Times New Roman" w:hAnsi="Times New Roman" w:eastAsia="仿宋_GB2312" w:cs="Times New Roman"/>
                <w:snapToGrid w:val="0"/>
                <w:color w:val="auto"/>
                <w:szCs w:val="20"/>
                <w:highlight w:val="none"/>
              </w:rPr>
              <w:t xml:space="preserve"> 10.其他违反法律法规政策规定的行为。</w:t>
            </w:r>
          </w:p>
          <w:p w14:paraId="5FE7B7EB">
            <w:pPr>
              <w:adjustRightInd w:val="0"/>
              <w:snapToGrid w:val="0"/>
              <w:spacing w:line="280" w:lineRule="exact"/>
              <w:ind w:firstLine="400" w:firstLineChars="200"/>
              <w:rPr>
                <w:rStyle w:val="8"/>
                <w:rFonts w:hint="default" w:ascii="Times New Roman" w:hAnsi="Times New Roman" w:eastAsia="仿宋_GB2312" w:cs="Times New Roman"/>
                <w:snapToGrid w:val="0"/>
                <w:color w:val="auto"/>
                <w:szCs w:val="20"/>
                <w:highlight w:val="none"/>
              </w:rPr>
            </w:pPr>
          </w:p>
          <w:p w14:paraId="0648E426">
            <w:pPr>
              <w:adjustRightInd w:val="0"/>
              <w:snapToGrid w:val="0"/>
              <w:spacing w:line="280" w:lineRule="exact"/>
              <w:ind w:left="0" w:leftChars="0" w:firstLine="0" w:firstLineChars="0"/>
              <w:jc w:val="center"/>
              <w:rPr>
                <w:rFonts w:hint="eastAsia" w:ascii="Times New Roman" w:hAnsi="Times New Roman" w:eastAsia="仿宋_GB2312" w:cs="Times New Roman"/>
                <w:kern w:val="0"/>
                <w:sz w:val="20"/>
                <w:szCs w:val="20"/>
                <w:highlight w:val="none"/>
                <w:lang w:val="en-US" w:eastAsia="zh-CN"/>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苏桥镇</w:t>
            </w:r>
            <w:r>
              <w:rPr>
                <w:rFonts w:hint="eastAsia" w:ascii="Times New Roman" w:hAnsi="Times New Roman" w:eastAsia="仿宋_GB2312" w:cs="Times New Roman"/>
                <w:kern w:val="0"/>
                <w:sz w:val="20"/>
                <w:szCs w:val="20"/>
                <w:highlight w:val="none"/>
                <w:lang w:val="en-US" w:eastAsia="zh-CN"/>
              </w:rPr>
              <w:t>纪律检查</w:t>
            </w:r>
          </w:p>
          <w:p w14:paraId="27B307E3">
            <w:pPr>
              <w:adjustRightInd w:val="0"/>
              <w:snapToGrid w:val="0"/>
              <w:spacing w:line="280" w:lineRule="exact"/>
              <w:ind w:left="0" w:leftChars="0" w:firstLine="0" w:firstLineChars="0"/>
              <w:jc w:val="center"/>
              <w:rPr>
                <w:rStyle w:val="8"/>
                <w:rFonts w:hint="default" w:ascii="Times New Roman" w:hAnsi="Times New Roman" w:eastAsia="仿宋_GB2312" w:cs="Times New Roman"/>
                <w:snapToGrid w:val="0"/>
                <w:color w:val="auto"/>
                <w:szCs w:val="20"/>
                <w:highlight w:val="none"/>
              </w:rPr>
            </w:pPr>
            <w:r>
              <w:rPr>
                <w:rFonts w:hint="eastAsia" w:ascii="Times New Roman" w:hAnsi="Times New Roman" w:eastAsia="仿宋_GB2312" w:cs="Times New Roman"/>
                <w:kern w:val="0"/>
                <w:sz w:val="20"/>
                <w:szCs w:val="20"/>
                <w:highlight w:val="none"/>
                <w:lang w:val="en-US" w:eastAsia="zh-CN"/>
              </w:rPr>
              <w:t>委员会</w:t>
            </w:r>
            <w:r>
              <w:rPr>
                <w:rFonts w:hint="eastAsia" w:ascii="Times New Roman" w:hAnsi="Times New Roman" w:eastAsia="仿宋_GB2312" w:cs="Times New Roman"/>
                <w:kern w:val="0"/>
                <w:sz w:val="20"/>
                <w:szCs w:val="20"/>
                <w:highlight w:val="none"/>
                <w:lang w:eastAsia="zh-CN"/>
              </w:rPr>
              <w:t>）</w:t>
            </w:r>
          </w:p>
        </w:tc>
        <w:tc>
          <w:tcPr>
            <w:tcW w:w="1071" w:type="dxa"/>
            <w:vAlign w:val="center"/>
          </w:tcPr>
          <w:p w14:paraId="3DAF25E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Style w:val="8"/>
                <w:rFonts w:hint="default" w:ascii="Times New Roman" w:hAnsi="Times New Roman" w:eastAsia="仿宋_GB2312" w:cs="Times New Roman"/>
                <w:snapToGrid w:val="0"/>
                <w:color w:val="auto"/>
                <w:szCs w:val="20"/>
                <w:highlight w:val="none"/>
              </w:rPr>
              <w:t xml:space="preserve">    【法规】《村庄和集镇规划建设管理条例》（1993年中华人民共和国国务院令 第116号发布）</w:t>
            </w:r>
            <w:r>
              <w:rPr>
                <w:rStyle w:val="8"/>
                <w:rFonts w:hint="default" w:ascii="Times New Roman" w:hAnsi="Times New Roman" w:eastAsia="仿宋_GB2312" w:cs="Times New Roman"/>
                <w:snapToGrid w:val="0"/>
                <w:color w:val="auto"/>
                <w:szCs w:val="20"/>
                <w:highlight w:val="none"/>
              </w:rPr>
              <w:br w:type="textWrapping"/>
            </w:r>
            <w:r>
              <w:rPr>
                <w:rStyle w:val="8"/>
                <w:rFonts w:hint="default" w:ascii="Times New Roman" w:hAnsi="Times New Roman" w:eastAsia="仿宋_GB2312" w:cs="Times New Roman"/>
                <w:snapToGrid w:val="0"/>
                <w:color w:val="auto"/>
                <w:szCs w:val="20"/>
                <w:highlight w:val="none"/>
              </w:rPr>
              <w:t xml:space="preserve">    第四十三条 村庄、集镇建设管理人员玩忽职守、滥用职权、徇私舞弊的，由所在单位或者上级主管部门给予行政处分；构成犯罪的，依法追究刑事责任。</w:t>
            </w:r>
          </w:p>
        </w:tc>
        <w:tc>
          <w:tcPr>
            <w:tcW w:w="686" w:type="dxa"/>
            <w:gridSpan w:val="2"/>
            <w:vAlign w:val="center"/>
          </w:tcPr>
          <w:p w14:paraId="6E096EAF">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919" w:type="dxa"/>
            <w:gridSpan w:val="2"/>
            <w:vAlign w:val="center"/>
          </w:tcPr>
          <w:p w14:paraId="49F691F0">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1C1F89AB"/>
    <w:tbl>
      <w:tblPr>
        <w:tblStyle w:val="4"/>
        <w:tblW w:w="217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4339"/>
        <w:gridCol w:w="1951"/>
        <w:gridCol w:w="3214"/>
        <w:gridCol w:w="2872"/>
        <w:gridCol w:w="3639"/>
        <w:gridCol w:w="989"/>
        <w:gridCol w:w="796"/>
      </w:tblGrid>
      <w:tr w14:paraId="0BF69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7668BA0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1F654F3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389" w:type="dxa"/>
            <w:gridSpan w:val="5"/>
            <w:vAlign w:val="center"/>
          </w:tcPr>
          <w:p w14:paraId="22709B2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665" w:type="dxa"/>
            <w:gridSpan w:val="5"/>
            <w:vAlign w:val="center"/>
          </w:tcPr>
          <w:p w14:paraId="3728208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96" w:type="dxa"/>
            <w:vMerge w:val="restart"/>
            <w:vAlign w:val="center"/>
          </w:tcPr>
          <w:p w14:paraId="6588BD6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7792B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3E553081">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0CF8A60D">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433F656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5D93FA4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2B9ED80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55A51A2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683595B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339" w:type="dxa"/>
            <w:vAlign w:val="center"/>
          </w:tcPr>
          <w:p w14:paraId="73B1D8F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951" w:type="dxa"/>
            <w:vAlign w:val="center"/>
          </w:tcPr>
          <w:p w14:paraId="2BF3BEF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1358154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3214" w:type="dxa"/>
            <w:vAlign w:val="center"/>
          </w:tcPr>
          <w:p w14:paraId="40E4D8E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2872" w:type="dxa"/>
            <w:vAlign w:val="center"/>
          </w:tcPr>
          <w:p w14:paraId="041CAEC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3639" w:type="dxa"/>
            <w:vAlign w:val="center"/>
          </w:tcPr>
          <w:p w14:paraId="53E6A43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989" w:type="dxa"/>
            <w:vAlign w:val="center"/>
          </w:tcPr>
          <w:p w14:paraId="7FAECA7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37C8AED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96" w:type="dxa"/>
            <w:vMerge w:val="continue"/>
            <w:vAlign w:val="center"/>
          </w:tcPr>
          <w:p w14:paraId="7402DF62">
            <w:pPr>
              <w:adjustRightInd w:val="0"/>
              <w:snapToGrid w:val="0"/>
              <w:spacing w:line="300" w:lineRule="exact"/>
              <w:jc w:val="center"/>
              <w:rPr>
                <w:rFonts w:hint="default" w:ascii="Times New Roman" w:hAnsi="Times New Roman" w:eastAsia="方正黑体_GBK" w:cs="Times New Roman"/>
                <w:kern w:val="0"/>
                <w:sz w:val="20"/>
                <w:szCs w:val="20"/>
              </w:rPr>
            </w:pPr>
          </w:p>
        </w:tc>
      </w:tr>
      <w:tr w14:paraId="1DE1B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510" w:hRule="atLeast"/>
          <w:jc w:val="center"/>
        </w:trPr>
        <w:tc>
          <w:tcPr>
            <w:tcW w:w="406" w:type="dxa"/>
            <w:vAlign w:val="center"/>
          </w:tcPr>
          <w:p w14:paraId="0D3086E5">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9</w:t>
            </w:r>
          </w:p>
        </w:tc>
        <w:tc>
          <w:tcPr>
            <w:tcW w:w="476" w:type="dxa"/>
            <w:vAlign w:val="center"/>
          </w:tcPr>
          <w:p w14:paraId="2DC2DF7C">
            <w:pPr>
              <w:adjustRightInd w:val="0"/>
              <w:snapToGrid w:val="0"/>
              <w:spacing w:line="288"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其他行政权力</w:t>
            </w:r>
          </w:p>
        </w:tc>
        <w:tc>
          <w:tcPr>
            <w:tcW w:w="550" w:type="dxa"/>
            <w:vAlign w:val="center"/>
          </w:tcPr>
          <w:p w14:paraId="7A1DE463">
            <w:pPr>
              <w:adjustRightInd w:val="0"/>
              <w:snapToGrid w:val="0"/>
              <w:spacing w:line="288"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业主委员会成立备案</w:t>
            </w:r>
          </w:p>
        </w:tc>
        <w:tc>
          <w:tcPr>
            <w:tcW w:w="650" w:type="dxa"/>
            <w:vAlign w:val="center"/>
          </w:tcPr>
          <w:p w14:paraId="5B10C684">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1850BDB6">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苏桥镇</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19163AF2">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苏桥镇乡村建设综合服务中心</w:t>
            </w:r>
          </w:p>
        </w:tc>
        <w:tc>
          <w:tcPr>
            <w:tcW w:w="4339" w:type="dxa"/>
            <w:vAlign w:val="center"/>
          </w:tcPr>
          <w:p w14:paraId="7E5ABC52">
            <w:pPr>
              <w:adjustRightInd w:val="0"/>
              <w:snapToGrid w:val="0"/>
              <w:spacing w:line="288"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1.【行政法规】《物业管</w:t>
            </w:r>
            <w:r>
              <w:rPr>
                <w:rStyle w:val="8"/>
                <w:rFonts w:hint="default" w:ascii="Times New Roman" w:hAnsi="Times New Roman" w:eastAsia="仿宋_GB2312" w:cs="Times New Roman"/>
                <w:snapToGrid w:val="0"/>
                <w:highlight w:val="none"/>
              </w:rPr>
              <w:t>理条例》（</w:t>
            </w:r>
            <w:r>
              <w:rPr>
                <w:rStyle w:val="7"/>
                <w:rFonts w:hint="default" w:ascii="Times New Roman" w:hAnsi="Times New Roman" w:eastAsia="仿宋_GB2312" w:cs="Times New Roman"/>
                <w:snapToGrid w:val="0"/>
                <w:highlight w:val="none"/>
              </w:rPr>
              <w:t>2003年国</w:t>
            </w:r>
            <w:r>
              <w:rPr>
                <w:rStyle w:val="8"/>
                <w:rFonts w:hint="default" w:ascii="Times New Roman" w:hAnsi="Times New Roman" w:eastAsia="仿宋_GB2312" w:cs="Times New Roman"/>
                <w:snapToGrid w:val="0"/>
                <w:highlight w:val="none"/>
              </w:rPr>
              <w:t>务院令</w:t>
            </w:r>
            <w:r>
              <w:rPr>
                <w:rStyle w:val="7"/>
                <w:rFonts w:hint="default" w:ascii="Times New Roman" w:hAnsi="Times New Roman" w:eastAsia="仿宋_GB2312" w:cs="Times New Roman"/>
                <w:snapToGrid w:val="0"/>
                <w:highlight w:val="none"/>
              </w:rPr>
              <w:t>第379</w:t>
            </w:r>
            <w:r>
              <w:rPr>
                <w:rStyle w:val="8"/>
                <w:rFonts w:hint="default" w:ascii="Times New Roman" w:hAnsi="Times New Roman" w:eastAsia="仿宋_GB2312" w:cs="Times New Roman"/>
                <w:snapToGrid w:val="0"/>
                <w:highlight w:val="none"/>
              </w:rPr>
              <w:t>号公布，</w:t>
            </w:r>
            <w:r>
              <w:rPr>
                <w:rStyle w:val="7"/>
                <w:rFonts w:hint="default" w:ascii="Times New Roman" w:hAnsi="Times New Roman" w:eastAsia="仿宋_GB2312" w:cs="Times New Roman"/>
                <w:snapToGrid w:val="0"/>
                <w:highlight w:val="none"/>
              </w:rPr>
              <w:t>2018年国</w:t>
            </w:r>
            <w:r>
              <w:rPr>
                <w:rStyle w:val="8"/>
                <w:rFonts w:hint="default" w:ascii="Times New Roman" w:hAnsi="Times New Roman" w:eastAsia="仿宋_GB2312" w:cs="Times New Roman"/>
                <w:snapToGrid w:val="0"/>
                <w:highlight w:val="none"/>
              </w:rPr>
              <w:t>务院令第6</w:t>
            </w:r>
            <w:r>
              <w:rPr>
                <w:rStyle w:val="7"/>
                <w:rFonts w:hint="default" w:ascii="Times New Roman" w:hAnsi="Times New Roman" w:eastAsia="仿宋_GB2312" w:cs="Times New Roman"/>
                <w:snapToGrid w:val="0"/>
                <w:highlight w:val="none"/>
              </w:rPr>
              <w:t>9</w:t>
            </w:r>
            <w:r>
              <w:rPr>
                <w:rStyle w:val="8"/>
                <w:rFonts w:hint="default" w:ascii="Times New Roman" w:hAnsi="Times New Roman" w:eastAsia="仿宋_GB2312" w:cs="Times New Roman"/>
                <w:snapToGrid w:val="0"/>
                <w:highlight w:val="none"/>
              </w:rPr>
              <w:t>8</w:t>
            </w:r>
            <w:r>
              <w:rPr>
                <w:rStyle w:val="7"/>
                <w:rFonts w:hint="default" w:ascii="Times New Roman" w:hAnsi="Times New Roman" w:eastAsia="仿宋_GB2312" w:cs="Times New Roman"/>
                <w:snapToGrid w:val="0"/>
                <w:highlight w:val="none"/>
              </w:rPr>
              <w:t>号修</w:t>
            </w:r>
            <w:r>
              <w:rPr>
                <w:rStyle w:val="7"/>
                <w:rFonts w:hint="default" w:ascii="Times New Roman" w:hAnsi="Times New Roman" w:eastAsia="仿宋_GB2312" w:cs="Times New Roman"/>
                <w:snapToGrid w:val="0"/>
                <w:spacing w:val="-4"/>
                <w:highlight w:val="none"/>
              </w:rPr>
              <w:t>订）</w:t>
            </w:r>
            <w:r>
              <w:rPr>
                <w:rStyle w:val="8"/>
                <w:rFonts w:hint="default" w:ascii="Times New Roman" w:hAnsi="Times New Roman" w:eastAsia="仿宋_GB2312" w:cs="Times New Roman"/>
                <w:snapToGrid w:val="0"/>
                <w:spacing w:val="-4"/>
                <w:highlight w:val="none"/>
              </w:rPr>
              <w:t>第</w:t>
            </w:r>
            <w:r>
              <w:rPr>
                <w:rStyle w:val="7"/>
                <w:rFonts w:hint="default" w:ascii="Times New Roman" w:hAnsi="Times New Roman" w:eastAsia="仿宋_GB2312" w:cs="Times New Roman"/>
                <w:snapToGrid w:val="0"/>
                <w:spacing w:val="-4"/>
                <w:highlight w:val="none"/>
              </w:rPr>
              <w:t>十六条：业主委员会应当自选举产</w:t>
            </w:r>
            <w:r>
              <w:rPr>
                <w:rStyle w:val="8"/>
                <w:rFonts w:hint="default" w:ascii="Times New Roman" w:hAnsi="Times New Roman" w:eastAsia="仿宋_GB2312" w:cs="Times New Roman"/>
                <w:snapToGrid w:val="0"/>
                <w:spacing w:val="-4"/>
                <w:highlight w:val="none"/>
              </w:rPr>
              <w:t>生之</w:t>
            </w:r>
            <w:r>
              <w:rPr>
                <w:rStyle w:val="7"/>
                <w:rFonts w:hint="default" w:ascii="Times New Roman" w:hAnsi="Times New Roman" w:eastAsia="仿宋_GB2312" w:cs="Times New Roman"/>
                <w:snapToGrid w:val="0"/>
                <w:spacing w:val="-4"/>
                <w:highlight w:val="none"/>
              </w:rPr>
              <w:t>日起30日内，向物业所在地的区、县人民政府房地产行政主管</w:t>
            </w:r>
            <w:r>
              <w:rPr>
                <w:rStyle w:val="7"/>
                <w:rFonts w:hint="default" w:ascii="Times New Roman" w:hAnsi="Times New Roman" w:eastAsia="仿宋_GB2312" w:cs="Times New Roman"/>
                <w:snapToGrid w:val="0"/>
                <w:highlight w:val="none"/>
              </w:rPr>
              <w:t>部门和街道办事处、乡镇人民政</w:t>
            </w:r>
            <w:r>
              <w:rPr>
                <w:rStyle w:val="8"/>
                <w:rFonts w:hint="default" w:ascii="Times New Roman" w:hAnsi="Times New Roman" w:eastAsia="仿宋_GB2312" w:cs="Times New Roman"/>
                <w:snapToGrid w:val="0"/>
                <w:highlight w:val="none"/>
              </w:rPr>
              <w:t>府备案。</w:t>
            </w:r>
          </w:p>
          <w:p w14:paraId="241BA5FF">
            <w:pPr>
              <w:adjustRightInd w:val="0"/>
              <w:snapToGrid w:val="0"/>
              <w:spacing w:line="300" w:lineRule="exact"/>
              <w:ind w:firstLine="400" w:firstLineChars="200"/>
              <w:jc w:val="left"/>
              <w:rPr>
                <w:rStyle w:val="7"/>
                <w:rFonts w:hint="default" w:ascii="Times New Roman" w:hAnsi="Times New Roman" w:eastAsia="仿宋_GB2312" w:cs="Times New Roman"/>
                <w:snapToGrid w:val="0"/>
                <w:highlight w:val="none"/>
              </w:rPr>
            </w:pPr>
            <w:r>
              <w:rPr>
                <w:rStyle w:val="7"/>
                <w:rFonts w:hint="default" w:ascii="Times New Roman" w:hAnsi="Times New Roman" w:eastAsia="仿宋_GB2312" w:cs="Times New Roman"/>
                <w:snapToGrid w:val="0"/>
                <w:highlight w:val="none"/>
              </w:rPr>
              <w:t>2.【地方性法规】《广西壮族自治区物业管理</w:t>
            </w:r>
            <w:r>
              <w:rPr>
                <w:rStyle w:val="8"/>
                <w:rFonts w:hint="default" w:ascii="Times New Roman" w:hAnsi="Times New Roman" w:eastAsia="仿宋_GB2312" w:cs="Times New Roman"/>
                <w:snapToGrid w:val="0"/>
                <w:highlight w:val="none"/>
              </w:rPr>
              <w:t>条例》（</w:t>
            </w:r>
            <w:r>
              <w:rPr>
                <w:rStyle w:val="7"/>
                <w:rFonts w:hint="default" w:ascii="Times New Roman" w:hAnsi="Times New Roman" w:eastAsia="仿宋_GB2312" w:cs="Times New Roman"/>
                <w:snapToGrid w:val="0"/>
                <w:highlight w:val="none"/>
              </w:rPr>
              <w:t>2001年广西壮族自治区第九届人民代表大会常务委员会第二十四次会</w:t>
            </w:r>
            <w:r>
              <w:rPr>
                <w:rStyle w:val="8"/>
                <w:rFonts w:hint="default" w:ascii="Times New Roman" w:hAnsi="Times New Roman" w:eastAsia="仿宋_GB2312" w:cs="Times New Roman"/>
                <w:snapToGrid w:val="0"/>
                <w:highlight w:val="none"/>
              </w:rPr>
              <w:t>议通过，</w:t>
            </w:r>
            <w:r>
              <w:rPr>
                <w:rStyle w:val="7"/>
                <w:rFonts w:hint="default" w:ascii="Times New Roman" w:hAnsi="Times New Roman" w:eastAsia="仿宋_GB2312" w:cs="Times New Roman"/>
                <w:snapToGrid w:val="0"/>
                <w:highlight w:val="none"/>
              </w:rPr>
              <w:t>2020年广西壮族自治区人大常委会公告（</w:t>
            </w:r>
            <w:r>
              <w:rPr>
                <w:rStyle w:val="8"/>
                <w:rFonts w:hint="default" w:ascii="Times New Roman" w:hAnsi="Times New Roman" w:eastAsia="仿宋_GB2312" w:cs="Times New Roman"/>
                <w:snapToGrid w:val="0"/>
                <w:highlight w:val="none"/>
              </w:rPr>
              <w:t>十三</w:t>
            </w:r>
            <w:r>
              <w:rPr>
                <w:rStyle w:val="7"/>
                <w:rFonts w:hint="default" w:ascii="Times New Roman" w:hAnsi="Times New Roman" w:eastAsia="仿宋_GB2312" w:cs="Times New Roman"/>
                <w:snapToGrid w:val="0"/>
                <w:highlight w:val="none"/>
              </w:rPr>
              <w:t>届第33号）修订）第三十三条：业主委员会自选举产生之日起</w:t>
            </w:r>
            <w:r>
              <w:rPr>
                <w:rStyle w:val="8"/>
                <w:rFonts w:hint="default" w:ascii="Times New Roman" w:hAnsi="Times New Roman" w:eastAsia="仿宋_GB2312" w:cs="Times New Roman"/>
                <w:snapToGrid w:val="0"/>
                <w:highlight w:val="none"/>
              </w:rPr>
              <w:t>三十</w:t>
            </w:r>
            <w:r>
              <w:rPr>
                <w:rStyle w:val="7"/>
                <w:rFonts w:hint="default" w:ascii="Times New Roman" w:hAnsi="Times New Roman" w:eastAsia="仿宋_GB2312" w:cs="Times New Roman"/>
                <w:snapToGrid w:val="0"/>
                <w:highlight w:val="none"/>
              </w:rPr>
              <w:t>日内，持下列资料向街道办事处或者乡镇人民</w:t>
            </w:r>
            <w:r>
              <w:rPr>
                <w:rStyle w:val="8"/>
                <w:rFonts w:hint="default" w:ascii="Times New Roman" w:hAnsi="Times New Roman" w:eastAsia="仿宋_GB2312" w:cs="Times New Roman"/>
                <w:snapToGrid w:val="0"/>
                <w:highlight w:val="none"/>
              </w:rPr>
              <w:t>政府备</w:t>
            </w:r>
            <w:r>
              <w:rPr>
                <w:rStyle w:val="7"/>
                <w:rFonts w:hint="default" w:ascii="Times New Roman" w:hAnsi="Times New Roman" w:eastAsia="仿宋_GB2312" w:cs="Times New Roman"/>
                <w:snapToGrid w:val="0"/>
                <w:highlight w:val="none"/>
              </w:rPr>
              <w:t>案</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一） 业主大会成立和业主委员会</w:t>
            </w:r>
            <w:r>
              <w:rPr>
                <w:rStyle w:val="8"/>
                <w:rFonts w:hint="default" w:ascii="Times New Roman" w:hAnsi="Times New Roman" w:eastAsia="仿宋_GB2312" w:cs="Times New Roman"/>
                <w:snapToGrid w:val="0"/>
                <w:highlight w:val="none"/>
              </w:rPr>
              <w:t>选举情</w:t>
            </w:r>
            <w:r>
              <w:rPr>
                <w:rStyle w:val="7"/>
                <w:rFonts w:hint="default" w:ascii="Times New Roman" w:hAnsi="Times New Roman" w:eastAsia="仿宋_GB2312" w:cs="Times New Roman"/>
                <w:snapToGrid w:val="0"/>
                <w:highlight w:val="none"/>
              </w:rPr>
              <w:t>况</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二）业主大会议事规则、管理规约以及业主大会议事规则、管理规约内容与示范文本内容不一</w:t>
            </w:r>
            <w:r>
              <w:rPr>
                <w:rStyle w:val="8"/>
                <w:rFonts w:hint="default" w:ascii="Times New Roman" w:hAnsi="Times New Roman" w:eastAsia="仿宋_GB2312" w:cs="Times New Roman"/>
                <w:snapToGrid w:val="0"/>
                <w:highlight w:val="none"/>
              </w:rPr>
              <w:t>致的说</w:t>
            </w:r>
            <w:r>
              <w:rPr>
                <w:rStyle w:val="7"/>
                <w:rFonts w:hint="default" w:ascii="Times New Roman" w:hAnsi="Times New Roman" w:eastAsia="仿宋_GB2312" w:cs="Times New Roman"/>
                <w:snapToGrid w:val="0"/>
                <w:highlight w:val="none"/>
              </w:rPr>
              <w:t>明</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三）业主委员会委员、候补委员的名单、基本情况和书面承诺。前款所列资</w:t>
            </w:r>
            <w:r>
              <w:rPr>
                <w:rStyle w:val="8"/>
                <w:rFonts w:hint="default" w:ascii="Times New Roman" w:hAnsi="Times New Roman" w:eastAsia="仿宋_GB2312" w:cs="Times New Roman"/>
                <w:snapToGrid w:val="0"/>
                <w:highlight w:val="none"/>
              </w:rPr>
              <w:t>料齐</w:t>
            </w:r>
            <w:r>
              <w:rPr>
                <w:rStyle w:val="7"/>
                <w:rFonts w:hint="default" w:ascii="Times New Roman" w:hAnsi="Times New Roman" w:eastAsia="仿宋_GB2312" w:cs="Times New Roman"/>
                <w:snapToGrid w:val="0"/>
                <w:highlight w:val="none"/>
              </w:rPr>
              <w:t>全的，街道办事处或者乡镇人民政府应当自收到资料起五个工作日内出具业主大会、业主委员会</w:t>
            </w:r>
            <w:r>
              <w:rPr>
                <w:rStyle w:val="8"/>
                <w:rFonts w:hint="default" w:ascii="Times New Roman" w:hAnsi="Times New Roman" w:eastAsia="仿宋_GB2312" w:cs="Times New Roman"/>
                <w:snapToGrid w:val="0"/>
                <w:highlight w:val="none"/>
              </w:rPr>
              <w:t>备</w:t>
            </w:r>
            <w:r>
              <w:rPr>
                <w:rStyle w:val="7"/>
                <w:rFonts w:hint="default" w:ascii="Times New Roman" w:hAnsi="Times New Roman" w:eastAsia="仿宋_GB2312" w:cs="Times New Roman"/>
                <w:snapToGrid w:val="0"/>
                <w:highlight w:val="none"/>
              </w:rPr>
              <w:t>案文书，并将备案资料抄送县级人民政府住房城乡建设主管部门。备案文书应当载明业主</w:t>
            </w:r>
            <w:r>
              <w:rPr>
                <w:rStyle w:val="8"/>
                <w:rFonts w:hint="default" w:ascii="Times New Roman" w:hAnsi="Times New Roman" w:eastAsia="仿宋_GB2312" w:cs="Times New Roman"/>
                <w:snapToGrid w:val="0"/>
                <w:highlight w:val="none"/>
              </w:rPr>
              <w:t>大会</w:t>
            </w:r>
            <w:r>
              <w:rPr>
                <w:rStyle w:val="7"/>
                <w:rFonts w:hint="default" w:ascii="Times New Roman" w:hAnsi="Times New Roman" w:eastAsia="仿宋_GB2312" w:cs="Times New Roman"/>
                <w:snapToGrid w:val="0"/>
                <w:highlight w:val="none"/>
              </w:rPr>
              <w:t>名称，业主委</w:t>
            </w:r>
            <w:r>
              <w:rPr>
                <w:rStyle w:val="8"/>
                <w:rFonts w:hint="default" w:ascii="Times New Roman" w:hAnsi="Times New Roman" w:eastAsia="仿宋_GB2312" w:cs="Times New Roman"/>
                <w:snapToGrid w:val="0"/>
                <w:highlight w:val="none"/>
              </w:rPr>
              <w:t>员会</w:t>
            </w:r>
            <w:r>
              <w:rPr>
                <w:rStyle w:val="7"/>
                <w:rFonts w:hint="default" w:ascii="Times New Roman" w:hAnsi="Times New Roman" w:eastAsia="仿宋_GB2312" w:cs="Times New Roman"/>
                <w:snapToGrid w:val="0"/>
                <w:highlight w:val="none"/>
              </w:rPr>
              <w:t>名称，委员、候补</w:t>
            </w:r>
            <w:r>
              <w:rPr>
                <w:rStyle w:val="8"/>
                <w:rFonts w:hint="default" w:ascii="Times New Roman" w:hAnsi="Times New Roman" w:eastAsia="仿宋_GB2312" w:cs="Times New Roman"/>
                <w:snapToGrid w:val="0"/>
                <w:highlight w:val="none"/>
              </w:rPr>
              <w:t>委员</w:t>
            </w:r>
            <w:r>
              <w:rPr>
                <w:rStyle w:val="7"/>
                <w:rFonts w:hint="default" w:ascii="Times New Roman" w:hAnsi="Times New Roman" w:eastAsia="仿宋_GB2312" w:cs="Times New Roman"/>
                <w:snapToGrid w:val="0"/>
                <w:highlight w:val="none"/>
              </w:rPr>
              <w:t>名单，届别、任期、负责人和办公地址。业主大会议事规则、管理规约、业主委员会委员发</w:t>
            </w:r>
            <w:r>
              <w:rPr>
                <w:rStyle w:val="8"/>
                <w:rFonts w:hint="default" w:ascii="Times New Roman" w:hAnsi="Times New Roman" w:eastAsia="仿宋_GB2312" w:cs="Times New Roman"/>
                <w:snapToGrid w:val="0"/>
                <w:highlight w:val="none"/>
              </w:rPr>
              <w:t>生</w:t>
            </w:r>
            <w:r>
              <w:rPr>
                <w:rStyle w:val="7"/>
                <w:rFonts w:hint="default" w:ascii="Times New Roman" w:hAnsi="Times New Roman" w:eastAsia="仿宋_GB2312" w:cs="Times New Roman"/>
                <w:snapToGrid w:val="0"/>
                <w:highlight w:val="none"/>
              </w:rPr>
              <w:t>变更的，业主委员会应当自变更之日起十五日内将变更后有关情况按照本条第一款的规定进行备案。因物业管理区域调整、物业灭失或者其他原因致使业主委员会无</w:t>
            </w:r>
            <w:r>
              <w:rPr>
                <w:rStyle w:val="8"/>
                <w:rFonts w:hint="default" w:ascii="Times New Roman" w:hAnsi="Times New Roman" w:eastAsia="仿宋_GB2312" w:cs="Times New Roman"/>
                <w:snapToGrid w:val="0"/>
                <w:highlight w:val="none"/>
              </w:rPr>
              <w:t>法存</w:t>
            </w:r>
            <w:r>
              <w:rPr>
                <w:rStyle w:val="7"/>
                <w:rFonts w:hint="default" w:ascii="Times New Roman" w:hAnsi="Times New Roman" w:eastAsia="仿宋_GB2312" w:cs="Times New Roman"/>
                <w:snapToGrid w:val="0"/>
                <w:highlight w:val="none"/>
              </w:rPr>
              <w:t>续的，业主委员会应当在三十日内向街道办事处或者乡镇人民政府办理注销备案手续。</w:t>
            </w:r>
          </w:p>
          <w:p w14:paraId="1AF5498A">
            <w:pPr>
              <w:adjustRightInd w:val="0"/>
              <w:snapToGrid w:val="0"/>
              <w:spacing w:line="300" w:lineRule="exact"/>
              <w:ind w:firstLine="400" w:firstLineChars="200"/>
              <w:jc w:val="left"/>
              <w:rPr>
                <w:rStyle w:val="7"/>
                <w:rFonts w:hint="default" w:ascii="Times New Roman" w:hAnsi="Times New Roman" w:eastAsia="仿宋_GB2312" w:cs="Times New Roman"/>
                <w:snapToGrid w:val="0"/>
                <w:highlight w:val="none"/>
              </w:rPr>
            </w:pPr>
          </w:p>
          <w:p w14:paraId="72678F71">
            <w:pPr>
              <w:adjustRightInd w:val="0"/>
              <w:snapToGrid w:val="0"/>
              <w:spacing w:line="300" w:lineRule="exact"/>
              <w:ind w:left="0" w:leftChars="0" w:firstLine="0" w:firstLineChars="0"/>
              <w:jc w:val="center"/>
              <w:rPr>
                <w:rStyle w:val="7"/>
                <w:rFonts w:hint="default" w:ascii="Times New Roman" w:hAnsi="Times New Roman" w:eastAsia="仿宋_GB2312" w:cs="Times New Roman"/>
                <w:snapToGrid w:val="0"/>
                <w:highlight w:val="none"/>
              </w:rPr>
            </w:pPr>
          </w:p>
        </w:tc>
        <w:tc>
          <w:tcPr>
            <w:tcW w:w="1951" w:type="dxa"/>
            <w:vAlign w:val="center"/>
          </w:tcPr>
          <w:p w14:paraId="593B8249">
            <w:pPr>
              <w:adjustRightInd w:val="0"/>
              <w:snapToGrid w:val="0"/>
              <w:spacing w:line="288"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1.受理责任：受理备案申请，并告知申请人办理备案</w:t>
            </w:r>
            <w:r>
              <w:rPr>
                <w:rStyle w:val="8"/>
                <w:rFonts w:hint="default" w:ascii="Times New Roman" w:hAnsi="Times New Roman" w:eastAsia="仿宋_GB2312" w:cs="Times New Roman"/>
                <w:snapToGrid w:val="0"/>
                <w:highlight w:val="none"/>
              </w:rPr>
              <w:t>的相关事项。</w:t>
            </w:r>
          </w:p>
          <w:p w14:paraId="0298ABB2">
            <w:pPr>
              <w:adjustRightInd w:val="0"/>
              <w:snapToGrid w:val="0"/>
              <w:spacing w:line="288"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2.审查责任：审查备案资料，材料不齐全的一次性告知，不符合法</w:t>
            </w:r>
            <w:r>
              <w:rPr>
                <w:rStyle w:val="8"/>
                <w:rFonts w:hint="default" w:ascii="Times New Roman" w:hAnsi="Times New Roman" w:eastAsia="仿宋_GB2312" w:cs="Times New Roman"/>
                <w:snapToGrid w:val="0"/>
                <w:highlight w:val="none"/>
              </w:rPr>
              <w:t>定条件的退回.</w:t>
            </w:r>
          </w:p>
          <w:p w14:paraId="5DFED791">
            <w:pPr>
              <w:adjustRightInd w:val="0"/>
              <w:snapToGrid w:val="0"/>
              <w:spacing w:line="288"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3.决定阶段：建设行政主管部门作出同意或不同意的决定，不同意的告知不予许可的理由，按时办结</w:t>
            </w:r>
            <w:r>
              <w:rPr>
                <w:rStyle w:val="8"/>
                <w:rFonts w:hint="default" w:ascii="Times New Roman" w:hAnsi="Times New Roman" w:eastAsia="仿宋_GB2312" w:cs="Times New Roman"/>
                <w:snapToGrid w:val="0"/>
                <w:highlight w:val="none"/>
              </w:rPr>
              <w:t>，依法告知。</w:t>
            </w:r>
          </w:p>
          <w:p w14:paraId="513DF9E5">
            <w:pPr>
              <w:adjustRightInd w:val="0"/>
              <w:snapToGrid w:val="0"/>
              <w:spacing w:line="288"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4.事后监督：加强后</w:t>
            </w:r>
            <w:r>
              <w:rPr>
                <w:rStyle w:val="8"/>
                <w:rFonts w:hint="default" w:ascii="Times New Roman" w:hAnsi="Times New Roman" w:eastAsia="仿宋_GB2312" w:cs="Times New Roman"/>
                <w:snapToGrid w:val="0"/>
                <w:highlight w:val="none"/>
              </w:rPr>
              <w:t>续监督检查。</w:t>
            </w:r>
          </w:p>
          <w:p w14:paraId="26D6F600">
            <w:pPr>
              <w:adjustRightInd w:val="0"/>
              <w:snapToGrid w:val="0"/>
              <w:spacing w:line="300" w:lineRule="exact"/>
              <w:ind w:firstLine="400" w:firstLineChars="200"/>
              <w:jc w:val="left"/>
              <w:rPr>
                <w:rStyle w:val="8"/>
                <w:rFonts w:hint="default" w:ascii="Times New Roman" w:hAnsi="Times New Roman" w:eastAsia="仿宋_GB2312" w:cs="Times New Roman"/>
                <w:snapToGrid w:val="0"/>
                <w:highlight w:val="none"/>
              </w:rPr>
            </w:pPr>
            <w:r>
              <w:rPr>
                <w:rStyle w:val="7"/>
                <w:rFonts w:hint="default" w:ascii="Times New Roman" w:hAnsi="Times New Roman" w:eastAsia="仿宋_GB2312" w:cs="Times New Roman"/>
                <w:snapToGrid w:val="0"/>
                <w:highlight w:val="none"/>
              </w:rPr>
              <w:t>5.其他法律法规规章文件规定应</w:t>
            </w:r>
            <w:r>
              <w:rPr>
                <w:rStyle w:val="8"/>
                <w:rFonts w:hint="default" w:ascii="Times New Roman" w:hAnsi="Times New Roman" w:eastAsia="仿宋_GB2312" w:cs="Times New Roman"/>
                <w:snapToGrid w:val="0"/>
                <w:highlight w:val="none"/>
              </w:rPr>
              <w:t>履行的责任。</w:t>
            </w:r>
          </w:p>
          <w:p w14:paraId="47EFF4D5">
            <w:pPr>
              <w:adjustRightInd w:val="0"/>
              <w:snapToGrid w:val="0"/>
              <w:spacing w:line="300" w:lineRule="exact"/>
              <w:ind w:firstLine="400" w:firstLineChars="200"/>
              <w:jc w:val="left"/>
              <w:rPr>
                <w:rStyle w:val="8"/>
                <w:rFonts w:hint="default" w:ascii="Times New Roman" w:hAnsi="Times New Roman" w:eastAsia="仿宋_GB2312" w:cs="Times New Roman"/>
                <w:snapToGrid w:val="0"/>
                <w:highlight w:val="none"/>
              </w:rPr>
            </w:pPr>
          </w:p>
          <w:p w14:paraId="1CED0619">
            <w:pPr>
              <w:adjustRightInd w:val="0"/>
              <w:snapToGrid w:val="0"/>
              <w:spacing w:line="300" w:lineRule="exact"/>
              <w:ind w:left="0" w:leftChars="0" w:firstLine="0" w:firstLineChars="0"/>
              <w:jc w:val="center"/>
              <w:rPr>
                <w:rStyle w:val="8"/>
                <w:rFonts w:hint="default" w:ascii="Times New Roman" w:hAnsi="Times New Roman" w:eastAsia="仿宋_GB2312" w:cs="Times New Roman"/>
                <w:snapToGrid w:val="0"/>
                <w:highlight w:val="none"/>
              </w:rPr>
            </w:pPr>
            <w:r>
              <w:rPr>
                <w:rStyle w:val="7"/>
                <w:rFonts w:hint="eastAsia" w:eastAsia="仿宋_GB2312" w:cs="Times New Roman"/>
                <w:snapToGrid w:val="0"/>
                <w:highlight w:val="none"/>
                <w:lang w:eastAsia="zh-CN"/>
              </w:rPr>
              <w:t>（</w:t>
            </w:r>
            <w:r>
              <w:rPr>
                <w:rFonts w:hint="eastAsia" w:eastAsia="仿宋_GB2312" w:cs="Times New Roman"/>
                <w:kern w:val="0"/>
                <w:sz w:val="20"/>
                <w:szCs w:val="20"/>
                <w:highlight w:val="none"/>
                <w:lang w:val="en-US" w:eastAsia="zh-CN"/>
              </w:rPr>
              <w:t>苏桥镇乡村建设综合服务中心</w:t>
            </w:r>
            <w:r>
              <w:rPr>
                <w:rStyle w:val="7"/>
                <w:rFonts w:hint="eastAsia" w:eastAsia="仿宋_GB2312" w:cs="Times New Roman"/>
                <w:snapToGrid w:val="0"/>
                <w:highlight w:val="none"/>
                <w:lang w:eastAsia="zh-CN"/>
              </w:rPr>
              <w:t>）</w:t>
            </w:r>
          </w:p>
        </w:tc>
        <w:tc>
          <w:tcPr>
            <w:tcW w:w="3214" w:type="dxa"/>
            <w:vAlign w:val="center"/>
          </w:tcPr>
          <w:p w14:paraId="1C24958B">
            <w:pPr>
              <w:adjustRightInd w:val="0"/>
              <w:snapToGrid w:val="0"/>
              <w:spacing w:line="288"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1.【行政法规】《物业管</w:t>
            </w:r>
            <w:r>
              <w:rPr>
                <w:rStyle w:val="8"/>
                <w:rFonts w:hint="default" w:ascii="Times New Roman" w:hAnsi="Times New Roman" w:eastAsia="仿宋_GB2312" w:cs="Times New Roman"/>
                <w:snapToGrid w:val="0"/>
                <w:highlight w:val="none"/>
              </w:rPr>
              <w:t>理条例》（</w:t>
            </w:r>
            <w:r>
              <w:rPr>
                <w:rStyle w:val="7"/>
                <w:rFonts w:hint="default" w:ascii="Times New Roman" w:hAnsi="Times New Roman" w:eastAsia="仿宋_GB2312" w:cs="Times New Roman"/>
                <w:snapToGrid w:val="0"/>
                <w:highlight w:val="none"/>
              </w:rPr>
              <w:t>2003年国</w:t>
            </w:r>
            <w:r>
              <w:rPr>
                <w:rStyle w:val="8"/>
                <w:rFonts w:hint="default" w:ascii="Times New Roman" w:hAnsi="Times New Roman" w:eastAsia="仿宋_GB2312" w:cs="Times New Roman"/>
                <w:snapToGrid w:val="0"/>
                <w:highlight w:val="none"/>
              </w:rPr>
              <w:t>务院令</w:t>
            </w:r>
            <w:r>
              <w:rPr>
                <w:rStyle w:val="7"/>
                <w:rFonts w:hint="default" w:ascii="Times New Roman" w:hAnsi="Times New Roman" w:eastAsia="仿宋_GB2312" w:cs="Times New Roman"/>
                <w:snapToGrid w:val="0"/>
                <w:highlight w:val="none"/>
              </w:rPr>
              <w:t>第379</w:t>
            </w:r>
            <w:r>
              <w:rPr>
                <w:rStyle w:val="8"/>
                <w:rFonts w:hint="default" w:ascii="Times New Roman" w:hAnsi="Times New Roman" w:eastAsia="仿宋_GB2312" w:cs="Times New Roman"/>
                <w:snapToGrid w:val="0"/>
                <w:highlight w:val="none"/>
              </w:rPr>
              <w:t>号公布，</w:t>
            </w:r>
            <w:r>
              <w:rPr>
                <w:rStyle w:val="7"/>
                <w:rFonts w:hint="default" w:ascii="Times New Roman" w:hAnsi="Times New Roman" w:eastAsia="仿宋_GB2312" w:cs="Times New Roman"/>
                <w:snapToGrid w:val="0"/>
                <w:highlight w:val="none"/>
              </w:rPr>
              <w:t>2018年国</w:t>
            </w:r>
            <w:r>
              <w:rPr>
                <w:rStyle w:val="8"/>
                <w:rFonts w:hint="default" w:ascii="Times New Roman" w:hAnsi="Times New Roman" w:eastAsia="仿宋_GB2312" w:cs="Times New Roman"/>
                <w:snapToGrid w:val="0"/>
                <w:highlight w:val="none"/>
              </w:rPr>
              <w:t>务院令第6</w:t>
            </w:r>
            <w:r>
              <w:rPr>
                <w:rStyle w:val="7"/>
                <w:rFonts w:hint="default" w:ascii="Times New Roman" w:hAnsi="Times New Roman" w:eastAsia="仿宋_GB2312" w:cs="Times New Roman"/>
                <w:snapToGrid w:val="0"/>
                <w:highlight w:val="none"/>
              </w:rPr>
              <w:t>9</w:t>
            </w:r>
            <w:r>
              <w:rPr>
                <w:rStyle w:val="8"/>
                <w:rFonts w:hint="default" w:ascii="Times New Roman" w:hAnsi="Times New Roman" w:eastAsia="仿宋_GB2312" w:cs="Times New Roman"/>
                <w:snapToGrid w:val="0"/>
                <w:highlight w:val="none"/>
              </w:rPr>
              <w:t>8</w:t>
            </w:r>
            <w:r>
              <w:rPr>
                <w:rStyle w:val="7"/>
                <w:rFonts w:hint="default" w:ascii="Times New Roman" w:hAnsi="Times New Roman" w:eastAsia="仿宋_GB2312" w:cs="Times New Roman"/>
                <w:snapToGrid w:val="0"/>
                <w:highlight w:val="none"/>
              </w:rPr>
              <w:t>号修</w:t>
            </w:r>
            <w:r>
              <w:rPr>
                <w:rStyle w:val="7"/>
                <w:rFonts w:hint="default" w:ascii="Times New Roman" w:hAnsi="Times New Roman" w:eastAsia="仿宋_GB2312" w:cs="Times New Roman"/>
                <w:snapToGrid w:val="0"/>
                <w:spacing w:val="-4"/>
                <w:highlight w:val="none"/>
              </w:rPr>
              <w:t>订）</w:t>
            </w:r>
            <w:r>
              <w:rPr>
                <w:rStyle w:val="7"/>
                <w:rFonts w:hint="default" w:ascii="Times New Roman" w:hAnsi="Times New Roman" w:eastAsia="仿宋_GB2312" w:cs="Times New Roman"/>
                <w:snapToGrid w:val="0"/>
                <w:highlight w:val="none"/>
              </w:rPr>
              <w:t>第十六条：业主委员会应当自选</w:t>
            </w:r>
            <w:r>
              <w:rPr>
                <w:rStyle w:val="8"/>
                <w:rFonts w:hint="default" w:ascii="Times New Roman" w:hAnsi="Times New Roman" w:eastAsia="仿宋_GB2312" w:cs="Times New Roman"/>
                <w:snapToGrid w:val="0"/>
                <w:highlight w:val="none"/>
              </w:rPr>
              <w:t>举产</w:t>
            </w:r>
            <w:r>
              <w:rPr>
                <w:rStyle w:val="7"/>
                <w:rFonts w:hint="default" w:ascii="Times New Roman" w:hAnsi="Times New Roman" w:eastAsia="仿宋_GB2312" w:cs="Times New Roman"/>
                <w:snapToGrid w:val="0"/>
                <w:highlight w:val="none"/>
              </w:rPr>
              <w:t>生之日起30日内，向物业所在地的区、县人民政府房地产行政主管部门和街道办事处、乡镇人</w:t>
            </w:r>
            <w:r>
              <w:rPr>
                <w:rStyle w:val="8"/>
                <w:rFonts w:hint="default" w:ascii="Times New Roman" w:hAnsi="Times New Roman" w:eastAsia="仿宋_GB2312" w:cs="Times New Roman"/>
                <w:snapToGrid w:val="0"/>
                <w:highlight w:val="none"/>
              </w:rPr>
              <w:t>民政府备案。</w:t>
            </w:r>
          </w:p>
          <w:p w14:paraId="18E427BF">
            <w:pPr>
              <w:adjustRightInd w:val="0"/>
              <w:snapToGrid w:val="0"/>
              <w:spacing w:line="288"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2.【地方政府规章】《广西壮族自治区行政执法程序规定》（1997年广西壮族自治区人民政府令第13号）</w:t>
            </w:r>
            <w:r>
              <w:rPr>
                <w:rStyle w:val="8"/>
                <w:rFonts w:hint="default" w:ascii="Times New Roman" w:hAnsi="Times New Roman" w:eastAsia="仿宋_GB2312" w:cs="Times New Roman"/>
                <w:snapToGrid w:val="0"/>
                <w:highlight w:val="none"/>
              </w:rPr>
              <w:t>第</w:t>
            </w:r>
            <w:r>
              <w:rPr>
                <w:rStyle w:val="9"/>
                <w:rFonts w:hint="default" w:ascii="Times New Roman" w:hAnsi="Times New Roman" w:eastAsia="仿宋_GB2312" w:cs="Times New Roman"/>
                <w:snapToGrid w:val="0"/>
                <w:highlight w:val="none"/>
              </w:rPr>
              <w:t>二十五条： 行政执法机关决定受理相对人的申请后，应对相对人的申请事由以及申请材料的真实性、合法性、有效性进行审查，并应在受理相对人申请之日起三十日内作出是否同意的决定，并书面送达相对人。决定书应载明所依据的法律、法规、规章以及规范性文件的名称及其条款。对作出不同意的决定书还应载明申请行政复议、提起行政诉讼</w:t>
            </w:r>
            <w:r>
              <w:rPr>
                <w:rStyle w:val="8"/>
                <w:rFonts w:hint="default" w:ascii="Times New Roman" w:hAnsi="Times New Roman" w:eastAsia="仿宋_GB2312" w:cs="Times New Roman"/>
                <w:snapToGrid w:val="0"/>
                <w:highlight w:val="none"/>
              </w:rPr>
              <w:t>的途径和期限……</w:t>
            </w:r>
          </w:p>
          <w:p w14:paraId="5C5A1CE4">
            <w:pPr>
              <w:adjustRightInd w:val="0"/>
              <w:snapToGrid w:val="0"/>
              <w:spacing w:line="288"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8"/>
                <w:rFonts w:hint="default" w:ascii="Times New Roman" w:hAnsi="Times New Roman" w:eastAsia="仿宋_GB2312" w:cs="Times New Roman"/>
                <w:snapToGrid w:val="0"/>
                <w:highlight w:val="none"/>
              </w:rPr>
              <w:t>3.同2.</w:t>
            </w:r>
          </w:p>
          <w:p w14:paraId="18EBA9A3">
            <w:pPr>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Style w:val="8"/>
                <w:rFonts w:hint="default" w:ascii="Times New Roman" w:hAnsi="Times New Roman" w:eastAsia="仿宋_GB2312" w:cs="Times New Roman"/>
                <w:snapToGrid w:val="0"/>
                <w:highlight w:val="none"/>
              </w:rPr>
              <w:t>4.同1.</w:t>
            </w:r>
          </w:p>
        </w:tc>
        <w:tc>
          <w:tcPr>
            <w:tcW w:w="2872" w:type="dxa"/>
            <w:vAlign w:val="center"/>
          </w:tcPr>
          <w:p w14:paraId="6B54F270">
            <w:pPr>
              <w:adjustRightInd w:val="0"/>
              <w:snapToGrid w:val="0"/>
              <w:spacing w:line="300" w:lineRule="exact"/>
              <w:ind w:firstLine="400" w:firstLineChars="200"/>
              <w:jc w:val="left"/>
              <w:rPr>
                <w:rStyle w:val="7"/>
                <w:rFonts w:hint="default" w:ascii="Times New Roman" w:hAnsi="Times New Roman" w:eastAsia="仿宋_GB2312" w:cs="Times New Roman"/>
                <w:snapToGrid w:val="0"/>
                <w:highlight w:val="none"/>
              </w:rPr>
            </w:pPr>
            <w:r>
              <w:rPr>
                <w:rStyle w:val="7"/>
                <w:rFonts w:hint="default" w:ascii="Times New Roman" w:hAnsi="Times New Roman" w:eastAsia="仿宋_GB2312" w:cs="Times New Roman"/>
                <w:snapToGrid w:val="0"/>
                <w:highlight w:val="none"/>
              </w:rPr>
              <w:t>因不履行或不正确履行行政职责，有下列情形的，行政机关及相关工作人员应承担相应责任：</w:t>
            </w:r>
            <w:r>
              <w:rPr>
                <w:rStyle w:val="7"/>
                <w:rFonts w:hint="default" w:ascii="Times New Roman" w:hAnsi="Times New Roman" w:eastAsia="仿宋_GB2312" w:cs="Times New Roman"/>
                <w:snapToGrid w:val="0"/>
                <w:highlight w:val="none"/>
              </w:rPr>
              <w:br w:type="textWrapping"/>
            </w:r>
            <w:r>
              <w:rPr>
                <w:rStyle w:val="7"/>
                <w:rFonts w:hint="default" w:ascii="Times New Roman" w:hAnsi="Times New Roman" w:eastAsia="仿宋_GB2312" w:cs="Times New Roman"/>
                <w:snapToGrid w:val="0"/>
                <w:highlight w:val="none"/>
              </w:rPr>
              <w:t xml:space="preserve">    1.对符合受理条件而不予受理的；</w:t>
            </w:r>
            <w:r>
              <w:rPr>
                <w:rStyle w:val="7"/>
                <w:rFonts w:hint="default" w:ascii="Times New Roman" w:hAnsi="Times New Roman" w:eastAsia="仿宋_GB2312" w:cs="Times New Roman"/>
                <w:snapToGrid w:val="0"/>
                <w:highlight w:val="none"/>
              </w:rPr>
              <w:br w:type="textWrapping"/>
            </w:r>
            <w:r>
              <w:rPr>
                <w:rStyle w:val="7"/>
                <w:rFonts w:hint="default" w:ascii="Times New Roman" w:hAnsi="Times New Roman" w:eastAsia="仿宋_GB2312" w:cs="Times New Roman"/>
                <w:snapToGrid w:val="0"/>
                <w:highlight w:val="none"/>
              </w:rPr>
              <w:t xml:space="preserve">    2.对不符合受理条件予以备案的；</w:t>
            </w:r>
            <w:r>
              <w:rPr>
                <w:rStyle w:val="7"/>
                <w:rFonts w:hint="default" w:ascii="Times New Roman" w:hAnsi="Times New Roman" w:eastAsia="仿宋_GB2312" w:cs="Times New Roman"/>
                <w:snapToGrid w:val="0"/>
                <w:highlight w:val="none"/>
              </w:rPr>
              <w:br w:type="textWrapping"/>
            </w:r>
            <w:r>
              <w:rPr>
                <w:rStyle w:val="7"/>
                <w:rFonts w:hint="default" w:ascii="Times New Roman" w:hAnsi="Times New Roman" w:eastAsia="仿宋_GB2312" w:cs="Times New Roman"/>
                <w:snapToGrid w:val="0"/>
                <w:highlight w:val="none"/>
              </w:rPr>
              <w:t xml:space="preserve">    3.擅自增设备案程序或条件的；</w:t>
            </w:r>
            <w:r>
              <w:rPr>
                <w:rStyle w:val="7"/>
                <w:rFonts w:hint="default" w:ascii="Times New Roman" w:hAnsi="Times New Roman" w:eastAsia="仿宋_GB2312" w:cs="Times New Roman"/>
                <w:snapToGrid w:val="0"/>
                <w:highlight w:val="none"/>
              </w:rPr>
              <w:br w:type="textWrapping"/>
            </w:r>
            <w:r>
              <w:rPr>
                <w:rStyle w:val="7"/>
                <w:rFonts w:hint="default" w:ascii="Times New Roman" w:hAnsi="Times New Roman" w:eastAsia="仿宋_GB2312" w:cs="Times New Roman"/>
                <w:snapToGrid w:val="0"/>
                <w:highlight w:val="none"/>
              </w:rPr>
              <w:t xml:space="preserve">    4.在备案过程中玩忽职守、滥用职权，贻误工作或导致侵害相关组织合法权益的；</w:t>
            </w:r>
            <w:r>
              <w:rPr>
                <w:rStyle w:val="7"/>
                <w:rFonts w:hint="default" w:ascii="Times New Roman" w:hAnsi="Times New Roman" w:eastAsia="仿宋_GB2312" w:cs="Times New Roman"/>
                <w:snapToGrid w:val="0"/>
                <w:highlight w:val="none"/>
              </w:rPr>
              <w:br w:type="textWrapping"/>
            </w:r>
            <w:r>
              <w:rPr>
                <w:rStyle w:val="7"/>
                <w:rFonts w:hint="default" w:ascii="Times New Roman" w:hAnsi="Times New Roman" w:eastAsia="仿宋_GB2312" w:cs="Times New Roman"/>
                <w:snapToGrid w:val="0"/>
                <w:highlight w:val="none"/>
              </w:rPr>
              <w:t xml:space="preserve">    5.在备案过程中发生腐败行为的；</w:t>
            </w:r>
            <w:r>
              <w:rPr>
                <w:rStyle w:val="7"/>
                <w:rFonts w:hint="default" w:ascii="Times New Roman" w:hAnsi="Times New Roman" w:eastAsia="仿宋_GB2312" w:cs="Times New Roman"/>
                <w:snapToGrid w:val="0"/>
                <w:highlight w:val="none"/>
              </w:rPr>
              <w:br w:type="textWrapping"/>
            </w:r>
            <w:r>
              <w:rPr>
                <w:rStyle w:val="7"/>
                <w:rFonts w:hint="default" w:ascii="Times New Roman" w:hAnsi="Times New Roman" w:eastAsia="仿宋_GB2312" w:cs="Times New Roman"/>
                <w:snapToGrid w:val="0"/>
                <w:highlight w:val="none"/>
              </w:rPr>
              <w:t xml:space="preserve">    6.其他违反法律法规规章文件规定的行为。</w:t>
            </w:r>
          </w:p>
          <w:p w14:paraId="4BC7AA05">
            <w:pPr>
              <w:adjustRightInd w:val="0"/>
              <w:snapToGrid w:val="0"/>
              <w:spacing w:line="300" w:lineRule="exact"/>
              <w:ind w:firstLine="400" w:firstLineChars="200"/>
              <w:jc w:val="left"/>
              <w:rPr>
                <w:rStyle w:val="7"/>
                <w:rFonts w:hint="default" w:ascii="Times New Roman" w:hAnsi="Times New Roman" w:eastAsia="仿宋_GB2312" w:cs="Times New Roman"/>
                <w:snapToGrid w:val="0"/>
                <w:highlight w:val="none"/>
              </w:rPr>
            </w:pPr>
          </w:p>
          <w:p w14:paraId="50A5F543">
            <w:pPr>
              <w:adjustRightInd w:val="0"/>
              <w:snapToGrid w:val="0"/>
              <w:spacing w:line="300" w:lineRule="exact"/>
              <w:ind w:left="0" w:leftChars="0" w:firstLine="0" w:firstLineChars="0"/>
              <w:jc w:val="center"/>
              <w:rPr>
                <w:rStyle w:val="7"/>
                <w:rFonts w:hint="default" w:ascii="Times New Roman" w:hAnsi="Times New Roman" w:eastAsia="仿宋_GB2312" w:cs="Times New Roman"/>
                <w:snapToGrid w:val="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苏桥镇</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3639" w:type="dxa"/>
            <w:vAlign w:val="center"/>
          </w:tcPr>
          <w:p w14:paraId="70DAF73D">
            <w:pPr>
              <w:adjustRightInd w:val="0"/>
              <w:snapToGrid w:val="0"/>
              <w:spacing w:line="300" w:lineRule="exact"/>
              <w:ind w:firstLine="400" w:firstLineChars="200"/>
              <w:jc w:val="left"/>
              <w:rPr>
                <w:rStyle w:val="7"/>
                <w:rFonts w:hint="default" w:ascii="Times New Roman" w:hAnsi="Times New Roman" w:eastAsia="仿宋_GB2312" w:cs="Times New Roman"/>
                <w:snapToGrid w:val="0"/>
                <w:highlight w:val="none"/>
              </w:rPr>
            </w:pPr>
            <w:r>
              <w:rPr>
                <w:rStyle w:val="7"/>
                <w:rFonts w:hint="default" w:ascii="Times New Roman" w:hAnsi="Times New Roman" w:eastAsia="仿宋_GB2312" w:cs="Times New Roman"/>
                <w:snapToGrid w:val="0"/>
                <w:highlight w:val="none"/>
              </w:rPr>
              <w:t>1.【法规】《物业管理条例》（2003年6月8日中华人民共和国国务院令第379号公布 根据2007年8月26日《国务院关于修改〈物业管理条例〉的决定》修订）</w:t>
            </w:r>
            <w:r>
              <w:rPr>
                <w:rStyle w:val="7"/>
                <w:rFonts w:hint="default" w:ascii="Times New Roman" w:hAnsi="Times New Roman" w:eastAsia="仿宋_GB2312" w:cs="Times New Roman"/>
                <w:snapToGrid w:val="0"/>
                <w:highlight w:val="none"/>
              </w:rPr>
              <w:br w:type="textWrapping"/>
            </w:r>
            <w:r>
              <w:rPr>
                <w:rStyle w:val="7"/>
                <w:rFonts w:hint="default" w:ascii="Times New Roman" w:hAnsi="Times New Roman" w:eastAsia="仿宋_GB2312" w:cs="Times New Roman"/>
                <w:snapToGrid w:val="0"/>
                <w:highlight w:val="none"/>
              </w:rPr>
              <w:t xml:space="preserve">    第六十七条　违反本条例的规定，国务院建设行政主管部门、县级以上地方人民政府房地产行政主管部门或者其他有关行政管理部门的工作人员利用职务上的便利，收受他人财物或者其他好处，不依法履行监督管理职责</w:t>
            </w:r>
            <w:r>
              <w:rPr>
                <w:rStyle w:val="7"/>
                <w:rFonts w:hint="eastAsia" w:eastAsia="仿宋_GB2312" w:cs="Times New Roman"/>
                <w:snapToGrid w:val="0"/>
                <w:highlight w:val="none"/>
                <w:lang w:eastAsia="zh-CN"/>
              </w:rPr>
              <w:t>或者</w:t>
            </w:r>
            <w:r>
              <w:rPr>
                <w:rStyle w:val="7"/>
                <w:rFonts w:hint="default" w:ascii="Times New Roman" w:hAnsi="Times New Roman" w:eastAsia="仿宋_GB2312" w:cs="Times New Roman"/>
                <w:snapToGrid w:val="0"/>
                <w:highlight w:val="none"/>
              </w:rPr>
              <w:t>发现违法行为不予查处，构成犯罪的，依法追究刑事责任；尚不构成犯罪的，依法给予行政处分。</w:t>
            </w:r>
            <w:r>
              <w:rPr>
                <w:rStyle w:val="7"/>
                <w:rFonts w:hint="default" w:ascii="Times New Roman" w:hAnsi="Times New Roman" w:eastAsia="仿宋_GB2312" w:cs="Times New Roman"/>
                <w:snapToGrid w:val="0"/>
                <w:highlight w:val="none"/>
              </w:rPr>
              <w:br w:type="textWrapping"/>
            </w:r>
            <w:r>
              <w:rPr>
                <w:rStyle w:val="7"/>
                <w:rFonts w:hint="default" w:ascii="Times New Roman" w:hAnsi="Times New Roman" w:eastAsia="仿宋_GB2312" w:cs="Times New Roman"/>
                <w:snapToGrid w:val="0"/>
                <w:highlight w:val="none"/>
              </w:rPr>
              <w:t xml:space="preserve">    2.【法规】《广西壮族自治区物业管理条例》（2012年11月30日广西壮族自治区第十一届人民代表大会常务委员会第31次会议修订）</w:t>
            </w:r>
            <w:r>
              <w:rPr>
                <w:rStyle w:val="7"/>
                <w:rFonts w:hint="default" w:ascii="Times New Roman" w:hAnsi="Times New Roman" w:eastAsia="仿宋_GB2312" w:cs="Times New Roman"/>
                <w:snapToGrid w:val="0"/>
                <w:highlight w:val="none"/>
              </w:rPr>
              <w:br w:type="textWrapping"/>
            </w:r>
            <w:r>
              <w:rPr>
                <w:rStyle w:val="7"/>
                <w:rFonts w:hint="default" w:ascii="Times New Roman" w:hAnsi="Times New Roman" w:eastAsia="仿宋_GB2312" w:cs="Times New Roman"/>
                <w:snapToGrid w:val="0"/>
                <w:highlight w:val="none"/>
              </w:rPr>
              <w:t xml:space="preserve">    第六十条  县级以上人民政府房产行政主管部门、乡镇人民政府、街道办事处的工作人员违反本条例，有下列情形之一的，由上级行政机关或者主管部门责令改正，并依法给予处分:（一）未按照本条例规定筹备、组织成立业主大会的；（二）未按照本条例规定履行监督检查职责的；（三）违反物业管理投诉处理规定的；（四）发现违法行为或者接到违法行为报告不及时作出处理的；（五）其他玩忽职守、滥用职权、徇私舞弊的情形。</w:t>
            </w:r>
          </w:p>
        </w:tc>
        <w:tc>
          <w:tcPr>
            <w:tcW w:w="989" w:type="dxa"/>
            <w:vAlign w:val="center"/>
          </w:tcPr>
          <w:p w14:paraId="15843BE0">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jc w:val="center"/>
              <w:textAlignment w:val="auto"/>
              <w:rPr>
                <w:rStyle w:val="7"/>
                <w:rFonts w:hint="default" w:ascii="Times New Roman" w:hAnsi="Times New Roman" w:eastAsia="仿宋_GB2312" w:cs="Times New Roman"/>
                <w:snapToGrid w:val="0"/>
                <w:highlight w:val="none"/>
              </w:rPr>
            </w:pPr>
            <w:r>
              <w:rPr>
                <w:rStyle w:val="7"/>
                <w:rFonts w:hint="eastAsia" w:ascii="Times New Roman" w:hAnsi="Times New Roman" w:eastAsia="仿宋_GB2312" w:cs="Times New Roman"/>
                <w:snapToGrid w:val="0"/>
                <w:highlight w:val="none"/>
              </w:rPr>
              <w:t>法律法规规定的免责情形及有关文件中明确的免责情形</w:t>
            </w:r>
          </w:p>
        </w:tc>
        <w:tc>
          <w:tcPr>
            <w:tcW w:w="796" w:type="dxa"/>
            <w:vAlign w:val="center"/>
          </w:tcPr>
          <w:p w14:paraId="23CB1EE4">
            <w:pPr>
              <w:adjustRightInd w:val="0"/>
              <w:snapToGrid w:val="0"/>
              <w:spacing w:line="300" w:lineRule="exact"/>
              <w:jc w:val="left"/>
              <w:rPr>
                <w:rFonts w:hint="default" w:ascii="Times New Roman" w:hAnsi="Times New Roman" w:eastAsia="仿宋_GB2312" w:cs="Times New Roman"/>
                <w:kern w:val="0"/>
                <w:sz w:val="20"/>
                <w:szCs w:val="20"/>
                <w:highlight w:val="none"/>
              </w:rPr>
            </w:pPr>
          </w:p>
        </w:tc>
      </w:tr>
    </w:tbl>
    <w:p w14:paraId="1167581F"/>
    <w:p w14:paraId="26768D58"/>
    <w:tbl>
      <w:tblPr>
        <w:tblStyle w:val="4"/>
        <w:tblW w:w="217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4339"/>
        <w:gridCol w:w="1951"/>
        <w:gridCol w:w="4778"/>
        <w:gridCol w:w="2782"/>
        <w:gridCol w:w="2165"/>
        <w:gridCol w:w="987"/>
        <w:gridCol w:w="775"/>
      </w:tblGrid>
      <w:tr w14:paraId="466AD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6DB7976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055C815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389" w:type="dxa"/>
            <w:gridSpan w:val="5"/>
            <w:vAlign w:val="center"/>
          </w:tcPr>
          <w:p w14:paraId="0C65BC5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663" w:type="dxa"/>
            <w:gridSpan w:val="5"/>
            <w:vAlign w:val="center"/>
          </w:tcPr>
          <w:p w14:paraId="0575565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75" w:type="dxa"/>
            <w:vMerge w:val="restart"/>
            <w:vAlign w:val="center"/>
          </w:tcPr>
          <w:p w14:paraId="52FC28A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4C52A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4A0479AF">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59F24AED">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3B43E4F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3FE381E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02D29CD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33061C0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5C716FE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339" w:type="dxa"/>
            <w:vAlign w:val="center"/>
          </w:tcPr>
          <w:p w14:paraId="5FFF5F3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951" w:type="dxa"/>
            <w:vAlign w:val="center"/>
          </w:tcPr>
          <w:p w14:paraId="5ECD8E0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48CDC48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4778" w:type="dxa"/>
            <w:vAlign w:val="center"/>
          </w:tcPr>
          <w:p w14:paraId="4D5E9D1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2782" w:type="dxa"/>
            <w:vAlign w:val="center"/>
          </w:tcPr>
          <w:p w14:paraId="608FE23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165" w:type="dxa"/>
            <w:vAlign w:val="center"/>
          </w:tcPr>
          <w:p w14:paraId="4E65785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987" w:type="dxa"/>
            <w:vAlign w:val="center"/>
          </w:tcPr>
          <w:p w14:paraId="61F456B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1112BE0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75" w:type="dxa"/>
            <w:vMerge w:val="continue"/>
            <w:vAlign w:val="center"/>
          </w:tcPr>
          <w:p w14:paraId="77205C4B">
            <w:pPr>
              <w:adjustRightInd w:val="0"/>
              <w:snapToGrid w:val="0"/>
              <w:spacing w:line="300" w:lineRule="exact"/>
              <w:jc w:val="center"/>
              <w:rPr>
                <w:rFonts w:hint="default" w:ascii="Times New Roman" w:hAnsi="Times New Roman" w:eastAsia="方正黑体_GBK" w:cs="Times New Roman"/>
                <w:kern w:val="0"/>
                <w:sz w:val="20"/>
                <w:szCs w:val="20"/>
              </w:rPr>
            </w:pPr>
          </w:p>
        </w:tc>
      </w:tr>
      <w:tr w14:paraId="7A84B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993" w:hRule="atLeast"/>
          <w:jc w:val="center"/>
        </w:trPr>
        <w:tc>
          <w:tcPr>
            <w:tcW w:w="406" w:type="dxa"/>
            <w:vAlign w:val="center"/>
          </w:tcPr>
          <w:p w14:paraId="0DB0E83D">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1</w:t>
            </w:r>
            <w:r>
              <w:rPr>
                <w:rFonts w:hint="eastAsia" w:eastAsia="仿宋_GB2312" w:cs="Times New Roman"/>
                <w:kern w:val="0"/>
                <w:sz w:val="20"/>
                <w:szCs w:val="20"/>
                <w:highlight w:val="none"/>
                <w:lang w:val="en-US" w:eastAsia="zh-CN"/>
              </w:rPr>
              <w:t>0</w:t>
            </w:r>
          </w:p>
        </w:tc>
        <w:tc>
          <w:tcPr>
            <w:tcW w:w="476" w:type="dxa"/>
            <w:vAlign w:val="center"/>
          </w:tcPr>
          <w:p w14:paraId="6984BE92">
            <w:pPr>
              <w:adjustRightInd w:val="0"/>
              <w:snapToGrid w:val="0"/>
              <w:spacing w:line="299"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其他行政权力</w:t>
            </w:r>
          </w:p>
        </w:tc>
        <w:tc>
          <w:tcPr>
            <w:tcW w:w="550" w:type="dxa"/>
            <w:vAlign w:val="center"/>
          </w:tcPr>
          <w:p w14:paraId="7B7BBFBB">
            <w:pPr>
              <w:adjustRightInd w:val="0"/>
              <w:snapToGrid w:val="0"/>
              <w:spacing w:line="299" w:lineRule="exac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村民住宅开工信息备案</w:t>
            </w:r>
          </w:p>
        </w:tc>
        <w:tc>
          <w:tcPr>
            <w:tcW w:w="650" w:type="dxa"/>
            <w:vAlign w:val="center"/>
          </w:tcPr>
          <w:p w14:paraId="6D9CBDEA">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2A08E6F3">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苏桥镇</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732BE65F">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苏桥镇</w:t>
            </w:r>
            <w:r>
              <w:rPr>
                <w:rFonts w:hint="default" w:ascii="Times New Roman" w:hAnsi="Times New Roman" w:eastAsia="仿宋_GB2312" w:cs="Times New Roman"/>
                <w:kern w:val="0"/>
                <w:sz w:val="20"/>
                <w:szCs w:val="20"/>
                <w:highlight w:val="none"/>
                <w:lang w:val="en-US" w:eastAsia="zh-CN"/>
              </w:rPr>
              <w:t>乡村建设综合服务中心</w:t>
            </w:r>
          </w:p>
        </w:tc>
        <w:tc>
          <w:tcPr>
            <w:tcW w:w="4339" w:type="dxa"/>
            <w:vAlign w:val="center"/>
          </w:tcPr>
          <w:p w14:paraId="608A5178">
            <w:pPr>
              <w:adjustRightInd w:val="0"/>
              <w:snapToGrid w:val="0"/>
              <w:spacing w:line="299" w:lineRule="exact"/>
              <w:ind w:firstLine="400" w:firstLineChars="200"/>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【地方性法规】《广西壮族自治区乡村规划建设管理条例》（2018年广西壮族自治区第十三届人民代表大会常务委员会公告第13号）</w:t>
            </w:r>
          </w:p>
          <w:p w14:paraId="735C599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Style w:val="7"/>
                <w:rFonts w:hint="default" w:ascii="Times New Roman" w:hAnsi="Times New Roman" w:eastAsia="仿宋_GB2312" w:cs="Times New Roman"/>
                <w:snapToGrid w:val="0"/>
                <w:highlight w:val="none"/>
              </w:rPr>
              <w:t>第</w:t>
            </w:r>
            <w:r>
              <w:rPr>
                <w:rStyle w:val="8"/>
                <w:rFonts w:hint="default" w:ascii="Times New Roman" w:hAnsi="Times New Roman" w:eastAsia="仿宋_GB2312" w:cs="Times New Roman"/>
                <w:snapToGrid w:val="0"/>
                <w:highlight w:val="none"/>
              </w:rPr>
              <w:t>五</w:t>
            </w:r>
            <w:r>
              <w:rPr>
                <w:rStyle w:val="7"/>
                <w:rFonts w:hint="default" w:ascii="Times New Roman" w:hAnsi="Times New Roman" w:eastAsia="仿宋_GB2312" w:cs="Times New Roman"/>
                <w:snapToGrid w:val="0"/>
                <w:highlight w:val="none"/>
              </w:rPr>
              <w:t>十四条：村民住宅开工十日前，村民应当将开工日期以及承揽该建设工程的施工单位、农村建筑工匠或者其他人员告知村民委员会，村民委员会应当及时将上述信息报乡（镇）人民政府备案。乡（镇）人民政府或者其委托的村民委员会应当在开工之日派人对放线情况进行现场核验，确定宅基地的位置、面积、四至等；乡（镇）人民政府或者村民委员会不派人到现场核验，该工程可以按照批准用地面积、位</w:t>
            </w:r>
            <w:r>
              <w:rPr>
                <w:rStyle w:val="8"/>
                <w:rFonts w:hint="default" w:ascii="Times New Roman" w:hAnsi="Times New Roman" w:eastAsia="仿宋_GB2312" w:cs="Times New Roman"/>
                <w:snapToGrid w:val="0"/>
                <w:highlight w:val="none"/>
              </w:rPr>
              <w:t>置开工。</w:t>
            </w:r>
          </w:p>
        </w:tc>
        <w:tc>
          <w:tcPr>
            <w:tcW w:w="1951" w:type="dxa"/>
            <w:vAlign w:val="center"/>
          </w:tcPr>
          <w:p w14:paraId="416380F2">
            <w:pPr>
              <w:adjustRightInd w:val="0"/>
              <w:snapToGrid w:val="0"/>
              <w:spacing w:line="299" w:lineRule="exact"/>
              <w:ind w:firstLine="400" w:firstLineChars="200"/>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1.受理责任：受理备案申请，并告知申请人办理备案</w:t>
            </w:r>
            <w:r>
              <w:rPr>
                <w:rStyle w:val="8"/>
                <w:rFonts w:hint="default" w:ascii="Times New Roman" w:hAnsi="Times New Roman" w:eastAsia="仿宋_GB2312" w:cs="Times New Roman"/>
                <w:snapToGrid w:val="0"/>
                <w:highlight w:val="none"/>
              </w:rPr>
              <w:t>的相关事项。</w:t>
            </w:r>
          </w:p>
          <w:p w14:paraId="302EFEAA">
            <w:pPr>
              <w:adjustRightInd w:val="0"/>
              <w:snapToGrid w:val="0"/>
              <w:spacing w:line="299" w:lineRule="exact"/>
              <w:ind w:firstLine="400" w:firstLineChars="200"/>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2.审查责任：审查备案资料，材料不齐全的一次性告知，不符合法</w:t>
            </w:r>
            <w:r>
              <w:rPr>
                <w:rStyle w:val="8"/>
                <w:rFonts w:hint="default" w:ascii="Times New Roman" w:hAnsi="Times New Roman" w:eastAsia="仿宋_GB2312" w:cs="Times New Roman"/>
                <w:snapToGrid w:val="0"/>
                <w:highlight w:val="none"/>
              </w:rPr>
              <w:t>定条件的退回.</w:t>
            </w:r>
          </w:p>
          <w:p w14:paraId="6C2F96D8">
            <w:pPr>
              <w:adjustRightInd w:val="0"/>
              <w:snapToGrid w:val="0"/>
              <w:spacing w:line="299" w:lineRule="exact"/>
              <w:ind w:firstLine="400" w:firstLineChars="200"/>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3.决定阶段：乡（镇）人民政府作出同意或不同意的决定，不同意的告知理由，按时办结</w:t>
            </w:r>
            <w:r>
              <w:rPr>
                <w:rStyle w:val="8"/>
                <w:rFonts w:hint="default" w:ascii="Times New Roman" w:hAnsi="Times New Roman" w:eastAsia="仿宋_GB2312" w:cs="Times New Roman"/>
                <w:snapToGrid w:val="0"/>
                <w:highlight w:val="none"/>
              </w:rPr>
              <w:t>，依法告知。</w:t>
            </w:r>
          </w:p>
          <w:p w14:paraId="09F21C3D">
            <w:pPr>
              <w:adjustRightInd w:val="0"/>
              <w:snapToGrid w:val="0"/>
              <w:spacing w:line="299" w:lineRule="exact"/>
              <w:ind w:firstLine="400" w:firstLineChars="200"/>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4.事后监督：加强后</w:t>
            </w:r>
            <w:r>
              <w:rPr>
                <w:rStyle w:val="8"/>
                <w:rFonts w:hint="default" w:ascii="Times New Roman" w:hAnsi="Times New Roman" w:eastAsia="仿宋_GB2312" w:cs="Times New Roman"/>
                <w:snapToGrid w:val="0"/>
                <w:highlight w:val="none"/>
              </w:rPr>
              <w:t>续监督检查。</w:t>
            </w:r>
          </w:p>
          <w:p w14:paraId="6C2E2DD1">
            <w:pPr>
              <w:adjustRightInd w:val="0"/>
              <w:snapToGrid w:val="0"/>
              <w:spacing w:line="300" w:lineRule="exact"/>
              <w:ind w:firstLine="400" w:firstLineChars="200"/>
              <w:rPr>
                <w:rStyle w:val="8"/>
                <w:rFonts w:hint="default" w:ascii="Times New Roman" w:hAnsi="Times New Roman" w:eastAsia="仿宋_GB2312" w:cs="Times New Roman"/>
                <w:snapToGrid w:val="0"/>
                <w:highlight w:val="none"/>
              </w:rPr>
            </w:pPr>
            <w:r>
              <w:rPr>
                <w:rStyle w:val="7"/>
                <w:rFonts w:hint="default" w:ascii="Times New Roman" w:hAnsi="Times New Roman" w:eastAsia="仿宋_GB2312" w:cs="Times New Roman"/>
                <w:snapToGrid w:val="0"/>
                <w:highlight w:val="none"/>
              </w:rPr>
              <w:t>5.其他法律法规规章文件规定应</w:t>
            </w:r>
            <w:r>
              <w:rPr>
                <w:rStyle w:val="8"/>
                <w:rFonts w:hint="default" w:ascii="Times New Roman" w:hAnsi="Times New Roman" w:eastAsia="仿宋_GB2312" w:cs="Times New Roman"/>
                <w:snapToGrid w:val="0"/>
                <w:highlight w:val="none"/>
              </w:rPr>
              <w:t>履行的责任。</w:t>
            </w:r>
          </w:p>
          <w:p w14:paraId="10B0D120">
            <w:pPr>
              <w:adjustRightInd w:val="0"/>
              <w:snapToGrid w:val="0"/>
              <w:spacing w:line="300" w:lineRule="exact"/>
              <w:ind w:firstLine="400" w:firstLineChars="200"/>
              <w:rPr>
                <w:rStyle w:val="8"/>
                <w:rFonts w:hint="default" w:ascii="Times New Roman" w:hAnsi="Times New Roman" w:eastAsia="仿宋_GB2312" w:cs="Times New Roman"/>
                <w:snapToGrid w:val="0"/>
                <w:highlight w:val="none"/>
              </w:rPr>
            </w:pPr>
          </w:p>
          <w:p w14:paraId="02D3C4E1">
            <w:pPr>
              <w:adjustRightInd w:val="0"/>
              <w:snapToGrid w:val="0"/>
              <w:spacing w:line="300" w:lineRule="exact"/>
              <w:ind w:left="0" w:leftChars="0" w:firstLine="0" w:firstLineChars="0"/>
              <w:jc w:val="center"/>
              <w:rPr>
                <w:rStyle w:val="8"/>
                <w:rFonts w:hint="default" w:ascii="Times New Roman" w:hAnsi="Times New Roman" w:eastAsia="仿宋_GB2312" w:cs="Times New Roman"/>
                <w:snapToGrid w:val="0"/>
                <w:highlight w:val="none"/>
              </w:rPr>
            </w:pPr>
            <w:r>
              <w:rPr>
                <w:rStyle w:val="7"/>
                <w:rFonts w:hint="eastAsia" w:eastAsia="仿宋_GB2312" w:cs="Times New Roman"/>
                <w:snapToGrid w:val="0"/>
                <w:highlight w:val="none"/>
                <w:lang w:eastAsia="zh-CN"/>
              </w:rPr>
              <w:t>（</w:t>
            </w:r>
            <w:r>
              <w:rPr>
                <w:rFonts w:hint="eastAsia" w:eastAsia="仿宋_GB2312" w:cs="Times New Roman"/>
                <w:kern w:val="0"/>
                <w:sz w:val="20"/>
                <w:szCs w:val="20"/>
                <w:highlight w:val="none"/>
                <w:lang w:val="en-US" w:eastAsia="zh-CN"/>
              </w:rPr>
              <w:t>苏桥镇乡村建设综合服务中心</w:t>
            </w:r>
            <w:r>
              <w:rPr>
                <w:rStyle w:val="7"/>
                <w:rFonts w:hint="eastAsia" w:eastAsia="仿宋_GB2312" w:cs="Times New Roman"/>
                <w:snapToGrid w:val="0"/>
                <w:highlight w:val="none"/>
                <w:lang w:eastAsia="zh-CN"/>
              </w:rPr>
              <w:t>）</w:t>
            </w:r>
          </w:p>
        </w:tc>
        <w:tc>
          <w:tcPr>
            <w:tcW w:w="4778" w:type="dxa"/>
            <w:vAlign w:val="center"/>
          </w:tcPr>
          <w:p w14:paraId="3357A4F3">
            <w:pPr>
              <w:adjustRightInd w:val="0"/>
              <w:snapToGrid w:val="0"/>
              <w:spacing w:line="299" w:lineRule="exact"/>
              <w:ind w:firstLine="400" w:firstLineChars="200"/>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1.【地方性法规】《广西壮族自治区乡村规划建设管理条例》（2018年广西壮族自治区第十三届人民代表大会常务委员会公告第13号）第五十四条：村民住宅开工十日前，村民应当将开工日期以及承揽该建设工程的施工单位、农村建筑工匠或者其他人员告知村民委员会，村民委员会应当及时将上述信息报乡（镇）人民政府备案。乡（镇）人民政府或者其委托的村民委员会应当在开工之日派人对放线情况进行现场核验，确定宅基地的位置、面积、四至等；乡（镇）人民政府或者村民委员会不派人到现场核验，该工程可以按照批准用地面积</w:t>
            </w:r>
            <w:r>
              <w:rPr>
                <w:rStyle w:val="8"/>
                <w:rFonts w:hint="default" w:ascii="Times New Roman" w:hAnsi="Times New Roman" w:eastAsia="仿宋_GB2312" w:cs="Times New Roman"/>
                <w:snapToGrid w:val="0"/>
                <w:highlight w:val="none"/>
              </w:rPr>
              <w:t>、位置开工。</w:t>
            </w:r>
          </w:p>
          <w:p w14:paraId="6978F73D">
            <w:pPr>
              <w:adjustRightInd w:val="0"/>
              <w:snapToGrid w:val="0"/>
              <w:spacing w:line="299" w:lineRule="exact"/>
              <w:ind w:firstLine="400" w:firstLineChars="200"/>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2.【地方政府规章】《广西壮族自治区行政执法程序规定》（1997年广西壮族自治区人民政府令第13号）</w:t>
            </w:r>
            <w:r>
              <w:rPr>
                <w:rStyle w:val="8"/>
                <w:rFonts w:hint="default" w:ascii="Times New Roman" w:hAnsi="Times New Roman" w:eastAsia="仿宋_GB2312" w:cs="Times New Roman"/>
                <w:snapToGrid w:val="0"/>
                <w:highlight w:val="none"/>
              </w:rPr>
              <w:t>第</w:t>
            </w:r>
            <w:r>
              <w:rPr>
                <w:rStyle w:val="7"/>
                <w:rFonts w:hint="default" w:ascii="Times New Roman" w:hAnsi="Times New Roman" w:eastAsia="仿宋_GB2312" w:cs="Times New Roman"/>
                <w:snapToGrid w:val="0"/>
                <w:highlight w:val="none"/>
              </w:rPr>
              <w:t>二十五条： 行政执法机关决定受理相对人的申请后，应对相对人的申请事由以及申请材料的真实性、合法性、有效性进行审查，并应在受理相对人申请之日起三十日内作出是否同意的决定，并书面送达相对人。决定书应载明所依据的法律、法规、规章以及规范性文件的名称及其条款。对作出不同意的决定书还应载明申请行政复议、提起行政诉讼</w:t>
            </w:r>
            <w:r>
              <w:rPr>
                <w:rStyle w:val="8"/>
                <w:rFonts w:hint="default" w:ascii="Times New Roman" w:hAnsi="Times New Roman" w:eastAsia="仿宋_GB2312" w:cs="Times New Roman"/>
                <w:snapToGrid w:val="0"/>
                <w:highlight w:val="none"/>
              </w:rPr>
              <w:t>的途径和期限……</w:t>
            </w:r>
          </w:p>
          <w:p w14:paraId="1B4592F6">
            <w:pPr>
              <w:adjustRightInd w:val="0"/>
              <w:snapToGrid w:val="0"/>
              <w:spacing w:line="299" w:lineRule="exact"/>
              <w:ind w:firstLine="400" w:firstLineChars="200"/>
              <w:rPr>
                <w:rFonts w:hint="default" w:ascii="Times New Roman" w:hAnsi="Times New Roman" w:eastAsia="仿宋_GB2312" w:cs="Times New Roman"/>
                <w:snapToGrid w:val="0"/>
                <w:color w:val="000000"/>
                <w:sz w:val="20"/>
                <w:szCs w:val="20"/>
                <w:highlight w:val="none"/>
              </w:rPr>
            </w:pPr>
            <w:r>
              <w:rPr>
                <w:rStyle w:val="8"/>
                <w:rFonts w:hint="default" w:ascii="Times New Roman" w:hAnsi="Times New Roman" w:eastAsia="仿宋_GB2312" w:cs="Times New Roman"/>
                <w:snapToGrid w:val="0"/>
                <w:highlight w:val="none"/>
              </w:rPr>
              <w:t>3.同2.</w:t>
            </w:r>
          </w:p>
          <w:p w14:paraId="44CB3CAE">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Style w:val="8"/>
                <w:rFonts w:hint="default" w:ascii="Times New Roman" w:hAnsi="Times New Roman" w:eastAsia="仿宋_GB2312" w:cs="Times New Roman"/>
                <w:snapToGrid w:val="0"/>
                <w:highlight w:val="none"/>
              </w:rPr>
              <w:t>4.同1.</w:t>
            </w:r>
          </w:p>
        </w:tc>
        <w:tc>
          <w:tcPr>
            <w:tcW w:w="2782" w:type="dxa"/>
            <w:vAlign w:val="center"/>
          </w:tcPr>
          <w:p w14:paraId="30353A1D">
            <w:pPr>
              <w:adjustRightInd w:val="0"/>
              <w:snapToGrid w:val="0"/>
              <w:spacing w:line="280" w:lineRule="exact"/>
              <w:ind w:firstLine="376" w:firstLineChars="200"/>
              <w:rPr>
                <w:rStyle w:val="8"/>
                <w:rFonts w:hint="default" w:ascii="Times New Roman" w:hAnsi="Times New Roman" w:eastAsia="仿宋_GB2312" w:cs="Times New Roman"/>
                <w:color w:val="auto"/>
                <w:spacing w:val="-6"/>
                <w:szCs w:val="20"/>
                <w:highlight w:val="none"/>
              </w:rPr>
            </w:pPr>
            <w:r>
              <w:rPr>
                <w:rStyle w:val="8"/>
                <w:rFonts w:hint="default" w:ascii="Times New Roman" w:hAnsi="Times New Roman" w:eastAsia="仿宋_GB2312" w:cs="Times New Roman"/>
                <w:color w:val="auto"/>
                <w:spacing w:val="-6"/>
                <w:szCs w:val="20"/>
                <w:highlight w:val="none"/>
              </w:rPr>
              <w:t>因不履行或不正确履行行政职责，有下列情形的，行政机关及相关工作人员应承担相应责任：</w:t>
            </w:r>
            <w:r>
              <w:rPr>
                <w:rStyle w:val="8"/>
                <w:rFonts w:hint="default" w:ascii="Times New Roman" w:hAnsi="Times New Roman" w:eastAsia="仿宋_GB2312" w:cs="Times New Roman"/>
                <w:color w:val="auto"/>
                <w:spacing w:val="-6"/>
                <w:szCs w:val="20"/>
                <w:highlight w:val="none"/>
              </w:rPr>
              <w:br w:type="textWrapping"/>
            </w:r>
            <w:r>
              <w:rPr>
                <w:rStyle w:val="8"/>
                <w:rFonts w:hint="default" w:ascii="Times New Roman" w:hAnsi="Times New Roman" w:eastAsia="仿宋_GB2312" w:cs="Times New Roman"/>
                <w:color w:val="auto"/>
                <w:spacing w:val="-6"/>
                <w:szCs w:val="20"/>
                <w:highlight w:val="none"/>
              </w:rPr>
              <w:t xml:space="preserve">    1.对符合受理条件而不予受理的；</w:t>
            </w:r>
            <w:r>
              <w:rPr>
                <w:rStyle w:val="8"/>
                <w:rFonts w:hint="default" w:ascii="Times New Roman" w:hAnsi="Times New Roman" w:eastAsia="仿宋_GB2312" w:cs="Times New Roman"/>
                <w:color w:val="auto"/>
                <w:spacing w:val="-6"/>
                <w:szCs w:val="20"/>
                <w:highlight w:val="none"/>
              </w:rPr>
              <w:br w:type="textWrapping"/>
            </w:r>
            <w:r>
              <w:rPr>
                <w:rStyle w:val="8"/>
                <w:rFonts w:hint="default" w:ascii="Times New Roman" w:hAnsi="Times New Roman" w:eastAsia="仿宋_GB2312" w:cs="Times New Roman"/>
                <w:color w:val="auto"/>
                <w:spacing w:val="-6"/>
                <w:szCs w:val="20"/>
                <w:highlight w:val="none"/>
              </w:rPr>
              <w:t xml:space="preserve">    2.对不符合受理条件予以备案的；</w:t>
            </w:r>
            <w:r>
              <w:rPr>
                <w:rStyle w:val="8"/>
                <w:rFonts w:hint="default" w:ascii="Times New Roman" w:hAnsi="Times New Roman" w:eastAsia="仿宋_GB2312" w:cs="Times New Roman"/>
                <w:color w:val="auto"/>
                <w:spacing w:val="-6"/>
                <w:szCs w:val="20"/>
                <w:highlight w:val="none"/>
              </w:rPr>
              <w:br w:type="textWrapping"/>
            </w:r>
            <w:r>
              <w:rPr>
                <w:rStyle w:val="8"/>
                <w:rFonts w:hint="default" w:ascii="Times New Roman" w:hAnsi="Times New Roman" w:eastAsia="仿宋_GB2312" w:cs="Times New Roman"/>
                <w:color w:val="auto"/>
                <w:spacing w:val="-6"/>
                <w:szCs w:val="20"/>
                <w:highlight w:val="none"/>
              </w:rPr>
              <w:t xml:space="preserve">    3.擅自增设备案程序或条件的；</w:t>
            </w:r>
            <w:r>
              <w:rPr>
                <w:rStyle w:val="8"/>
                <w:rFonts w:hint="default" w:ascii="Times New Roman" w:hAnsi="Times New Roman" w:eastAsia="仿宋_GB2312" w:cs="Times New Roman"/>
                <w:color w:val="auto"/>
                <w:spacing w:val="-6"/>
                <w:szCs w:val="20"/>
                <w:highlight w:val="none"/>
              </w:rPr>
              <w:br w:type="textWrapping"/>
            </w:r>
            <w:r>
              <w:rPr>
                <w:rStyle w:val="8"/>
                <w:rFonts w:hint="default" w:ascii="Times New Roman" w:hAnsi="Times New Roman" w:eastAsia="仿宋_GB2312" w:cs="Times New Roman"/>
                <w:color w:val="auto"/>
                <w:spacing w:val="-6"/>
                <w:szCs w:val="20"/>
                <w:highlight w:val="none"/>
              </w:rPr>
              <w:t xml:space="preserve">    4.在备案过程中玩忽职守、滥用职权，贻误工作或导致侵害相关组织合法权益的；</w:t>
            </w:r>
            <w:r>
              <w:rPr>
                <w:rStyle w:val="8"/>
                <w:rFonts w:hint="default" w:ascii="Times New Roman" w:hAnsi="Times New Roman" w:eastAsia="仿宋_GB2312" w:cs="Times New Roman"/>
                <w:color w:val="auto"/>
                <w:spacing w:val="-6"/>
                <w:szCs w:val="20"/>
                <w:highlight w:val="none"/>
              </w:rPr>
              <w:br w:type="textWrapping"/>
            </w:r>
            <w:r>
              <w:rPr>
                <w:rStyle w:val="8"/>
                <w:rFonts w:hint="default" w:ascii="Times New Roman" w:hAnsi="Times New Roman" w:eastAsia="仿宋_GB2312" w:cs="Times New Roman"/>
                <w:color w:val="auto"/>
                <w:spacing w:val="-6"/>
                <w:szCs w:val="20"/>
                <w:highlight w:val="none"/>
              </w:rPr>
              <w:t xml:space="preserve">    5.在备案过程中发生腐败行为的；</w:t>
            </w:r>
            <w:r>
              <w:rPr>
                <w:rStyle w:val="8"/>
                <w:rFonts w:hint="default" w:ascii="Times New Roman" w:hAnsi="Times New Roman" w:eastAsia="仿宋_GB2312" w:cs="Times New Roman"/>
                <w:color w:val="auto"/>
                <w:spacing w:val="-6"/>
                <w:szCs w:val="20"/>
                <w:highlight w:val="none"/>
              </w:rPr>
              <w:br w:type="textWrapping"/>
            </w:r>
            <w:r>
              <w:rPr>
                <w:rStyle w:val="8"/>
                <w:rFonts w:hint="default" w:ascii="Times New Roman" w:hAnsi="Times New Roman" w:eastAsia="仿宋_GB2312" w:cs="Times New Roman"/>
                <w:color w:val="auto"/>
                <w:spacing w:val="-6"/>
                <w:szCs w:val="20"/>
                <w:highlight w:val="none"/>
              </w:rPr>
              <w:t xml:space="preserve">    6.其他违反法律法规规章文件规定的行为。</w:t>
            </w:r>
          </w:p>
          <w:p w14:paraId="4C029021">
            <w:pPr>
              <w:adjustRightInd w:val="0"/>
              <w:snapToGrid w:val="0"/>
              <w:spacing w:line="280" w:lineRule="exact"/>
              <w:ind w:firstLine="376" w:firstLineChars="200"/>
              <w:rPr>
                <w:rStyle w:val="8"/>
                <w:rFonts w:hint="default" w:ascii="Times New Roman" w:hAnsi="Times New Roman" w:eastAsia="仿宋_GB2312" w:cs="Times New Roman"/>
                <w:color w:val="auto"/>
                <w:spacing w:val="-6"/>
                <w:szCs w:val="20"/>
                <w:highlight w:val="none"/>
              </w:rPr>
            </w:pPr>
          </w:p>
          <w:p w14:paraId="1E2EB182">
            <w:pPr>
              <w:adjustRightInd w:val="0"/>
              <w:snapToGrid w:val="0"/>
              <w:spacing w:line="280" w:lineRule="exact"/>
              <w:ind w:left="0" w:leftChars="0" w:firstLine="0" w:firstLineChars="0"/>
              <w:jc w:val="center"/>
              <w:rPr>
                <w:rStyle w:val="8"/>
                <w:rFonts w:hint="default" w:ascii="Times New Roman" w:hAnsi="Times New Roman" w:eastAsia="仿宋_GB2312" w:cs="Times New Roman"/>
                <w:color w:val="auto"/>
                <w:spacing w:val="-6"/>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苏桥镇</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2165" w:type="dxa"/>
            <w:vAlign w:val="center"/>
          </w:tcPr>
          <w:p w14:paraId="026C243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Style w:val="8"/>
                <w:rFonts w:hint="default" w:ascii="Times New Roman" w:hAnsi="Times New Roman" w:eastAsia="仿宋_GB2312" w:cs="Times New Roman"/>
                <w:snapToGrid w:val="0"/>
                <w:color w:val="auto"/>
                <w:szCs w:val="20"/>
                <w:highlight w:val="none"/>
              </w:rPr>
              <w:t>【法规】《村庄和集镇规划建设管理条例》（1993年中华人民共和国国务院令 第116号发布）</w:t>
            </w:r>
            <w:r>
              <w:rPr>
                <w:rStyle w:val="8"/>
                <w:rFonts w:hint="default" w:ascii="Times New Roman" w:hAnsi="Times New Roman" w:eastAsia="仿宋_GB2312" w:cs="Times New Roman"/>
                <w:snapToGrid w:val="0"/>
                <w:color w:val="auto"/>
                <w:szCs w:val="20"/>
                <w:highlight w:val="none"/>
              </w:rPr>
              <w:br w:type="textWrapping"/>
            </w:r>
            <w:r>
              <w:rPr>
                <w:rStyle w:val="8"/>
                <w:rFonts w:hint="default" w:ascii="Times New Roman" w:hAnsi="Times New Roman" w:eastAsia="仿宋_GB2312" w:cs="Times New Roman"/>
                <w:snapToGrid w:val="0"/>
                <w:color w:val="auto"/>
                <w:szCs w:val="20"/>
                <w:highlight w:val="none"/>
              </w:rPr>
              <w:t xml:space="preserve">    第四十三条 村庄、集镇建设管理人员玩忽职守、滥用职权、徇私舞弊的，由所在单位或者上级主管部门给予行政处分；构成犯罪的，依法追究刑事责任。</w:t>
            </w:r>
          </w:p>
        </w:tc>
        <w:tc>
          <w:tcPr>
            <w:tcW w:w="987" w:type="dxa"/>
            <w:vAlign w:val="center"/>
          </w:tcPr>
          <w:p w14:paraId="519047AF">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775" w:type="dxa"/>
            <w:vAlign w:val="center"/>
          </w:tcPr>
          <w:p w14:paraId="17EA3DF8">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73652DE7"/>
    <w:tbl>
      <w:tblPr>
        <w:tblStyle w:val="4"/>
        <w:tblW w:w="217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2815"/>
        <w:gridCol w:w="2100"/>
        <w:gridCol w:w="5395"/>
        <w:gridCol w:w="1916"/>
        <w:gridCol w:w="4084"/>
        <w:gridCol w:w="788"/>
        <w:gridCol w:w="762"/>
      </w:tblGrid>
      <w:tr w14:paraId="25026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7B4135D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03D3E78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5865" w:type="dxa"/>
            <w:gridSpan w:val="5"/>
            <w:vAlign w:val="center"/>
          </w:tcPr>
          <w:p w14:paraId="1F6E3C1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4283" w:type="dxa"/>
            <w:gridSpan w:val="5"/>
            <w:vAlign w:val="center"/>
          </w:tcPr>
          <w:p w14:paraId="7D265BF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62" w:type="dxa"/>
            <w:vMerge w:val="restart"/>
            <w:vAlign w:val="center"/>
          </w:tcPr>
          <w:p w14:paraId="3024E56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66617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6454016F">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08F63DB8">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7B2AEEB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02D89FA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10884C9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7B3E688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0B6EF2C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2815" w:type="dxa"/>
            <w:vAlign w:val="center"/>
          </w:tcPr>
          <w:p w14:paraId="30503D0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100" w:type="dxa"/>
            <w:vAlign w:val="center"/>
          </w:tcPr>
          <w:p w14:paraId="4CF46CD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3AF80B3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5395" w:type="dxa"/>
            <w:vAlign w:val="center"/>
          </w:tcPr>
          <w:p w14:paraId="1AF0DBD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916" w:type="dxa"/>
            <w:vAlign w:val="center"/>
          </w:tcPr>
          <w:p w14:paraId="29F5FFB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4084" w:type="dxa"/>
            <w:vAlign w:val="center"/>
          </w:tcPr>
          <w:p w14:paraId="3507E6F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788" w:type="dxa"/>
            <w:vAlign w:val="center"/>
          </w:tcPr>
          <w:p w14:paraId="5648CB3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4751EA7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62" w:type="dxa"/>
            <w:vMerge w:val="continue"/>
            <w:vAlign w:val="center"/>
          </w:tcPr>
          <w:p w14:paraId="113C372A">
            <w:pPr>
              <w:adjustRightInd w:val="0"/>
              <w:snapToGrid w:val="0"/>
              <w:spacing w:line="300" w:lineRule="exact"/>
              <w:jc w:val="center"/>
              <w:rPr>
                <w:rFonts w:hint="default" w:ascii="Times New Roman" w:hAnsi="Times New Roman" w:eastAsia="方正黑体_GBK" w:cs="Times New Roman"/>
                <w:kern w:val="0"/>
                <w:sz w:val="20"/>
                <w:szCs w:val="20"/>
              </w:rPr>
            </w:pPr>
          </w:p>
        </w:tc>
      </w:tr>
      <w:tr w14:paraId="02B96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222" w:hRule="atLeast"/>
          <w:jc w:val="center"/>
        </w:trPr>
        <w:tc>
          <w:tcPr>
            <w:tcW w:w="406" w:type="dxa"/>
            <w:vAlign w:val="center"/>
          </w:tcPr>
          <w:p w14:paraId="2CD2C54F">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1</w:t>
            </w:r>
            <w:r>
              <w:rPr>
                <w:rFonts w:hint="eastAsia" w:eastAsia="仿宋_GB2312" w:cs="Times New Roman"/>
                <w:kern w:val="0"/>
                <w:sz w:val="20"/>
                <w:szCs w:val="20"/>
                <w:highlight w:val="none"/>
                <w:lang w:val="en-US" w:eastAsia="zh-CN"/>
              </w:rPr>
              <w:t>1</w:t>
            </w:r>
          </w:p>
        </w:tc>
        <w:tc>
          <w:tcPr>
            <w:tcW w:w="476" w:type="dxa"/>
            <w:vAlign w:val="center"/>
          </w:tcPr>
          <w:p w14:paraId="18DB3ABC">
            <w:pPr>
              <w:adjustRightInd w:val="0"/>
              <w:snapToGrid w:val="0"/>
              <w:spacing w:line="300" w:lineRule="exact"/>
              <w:jc w:val="center"/>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lang w:bidi="ar"/>
              </w:rPr>
              <w:t>行政许可</w:t>
            </w:r>
          </w:p>
        </w:tc>
        <w:tc>
          <w:tcPr>
            <w:tcW w:w="550" w:type="dxa"/>
            <w:vAlign w:val="center"/>
          </w:tcPr>
          <w:p w14:paraId="03D40CB1">
            <w:pPr>
              <w:adjustRightInd w:val="0"/>
              <w:snapToGrid w:val="0"/>
              <w:spacing w:line="300" w:lineRule="exact"/>
              <w:jc w:val="center"/>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lang w:bidi="ar"/>
              </w:rPr>
              <w:t>农村村民宅基地审批</w:t>
            </w:r>
          </w:p>
        </w:tc>
        <w:tc>
          <w:tcPr>
            <w:tcW w:w="650" w:type="dxa"/>
            <w:vAlign w:val="center"/>
          </w:tcPr>
          <w:p w14:paraId="67DBD927">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7A57EB4B">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eastAsia" w:eastAsia="仿宋_GB2312" w:cs="Times New Roman"/>
                <w:kern w:val="0"/>
                <w:sz w:val="20"/>
                <w:szCs w:val="20"/>
                <w:highlight w:val="none"/>
                <w:lang w:val="en-US" w:eastAsia="zh-CN"/>
              </w:rPr>
              <w:t>苏桥镇</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131FE78C">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eastAsia" w:eastAsia="仿宋_GB2312" w:cs="Times New Roman"/>
                <w:kern w:val="0"/>
                <w:sz w:val="20"/>
                <w:szCs w:val="20"/>
                <w:highlight w:val="none"/>
                <w:lang w:val="en-US" w:eastAsia="zh-CN"/>
              </w:rPr>
              <w:t>苏桥镇</w:t>
            </w:r>
            <w:r>
              <w:rPr>
                <w:rFonts w:hint="default" w:ascii="Times New Roman" w:hAnsi="Times New Roman" w:eastAsia="仿宋_GB2312" w:cs="Times New Roman"/>
                <w:kern w:val="0"/>
                <w:sz w:val="20"/>
                <w:szCs w:val="20"/>
                <w:highlight w:val="none"/>
                <w:lang w:val="en-US" w:eastAsia="zh-CN"/>
              </w:rPr>
              <w:t>乡村建设综合服务中心</w:t>
            </w:r>
          </w:p>
        </w:tc>
        <w:tc>
          <w:tcPr>
            <w:tcW w:w="2815" w:type="dxa"/>
            <w:vAlign w:val="center"/>
          </w:tcPr>
          <w:p w14:paraId="70F3697E">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highlight w:val="none"/>
                <w:lang w:bidi="ar"/>
              </w:rPr>
            </w:pPr>
            <w:r>
              <w:rPr>
                <w:rFonts w:hint="default" w:ascii="Times New Roman" w:hAnsi="Times New Roman" w:eastAsia="仿宋_GB2312" w:cs="Times New Roman"/>
                <w:kern w:val="0"/>
                <w:sz w:val="20"/>
                <w:szCs w:val="20"/>
                <w:highlight w:val="none"/>
                <w:lang w:bidi="ar"/>
              </w:rPr>
              <w:t>【法律】《中华人民共和国土地管理法》第六十二条：农村村民一户只能拥有一处宅基地，其宅基地的面积不得超过省、自治区、直辖市规</w:t>
            </w:r>
            <w:r>
              <w:rPr>
                <w:rStyle w:val="9"/>
                <w:rFonts w:hint="default" w:ascii="Times New Roman" w:hAnsi="Times New Roman" w:eastAsia="仿宋_GB2312" w:cs="Times New Roman"/>
                <w:color w:val="auto"/>
                <w:highlight w:val="none"/>
                <w:lang w:bidi="ar"/>
              </w:rPr>
              <w:t>定</w:t>
            </w:r>
            <w:r>
              <w:rPr>
                <w:rStyle w:val="10"/>
                <w:rFonts w:hint="default" w:ascii="Times New Roman" w:hAnsi="Times New Roman" w:eastAsia="仿宋_GB2312" w:cs="Times New Roman"/>
                <w:color w:val="auto"/>
                <w:highlight w:val="none"/>
                <w:lang w:bidi="ar"/>
              </w:rPr>
              <w:t>的标准。</w:t>
            </w:r>
          </w:p>
          <w:p w14:paraId="1A20925D">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人均土地少、不能保障一户拥有一处宅基地的地区，县级人民政府在充分尊重农村村民意愿的基础上，可以采取措施，按照省、自治区、直辖市规定的标准保障农村村民实现</w:t>
            </w:r>
            <w:r>
              <w:rPr>
                <w:rStyle w:val="9"/>
                <w:rFonts w:hint="default" w:ascii="Times New Roman" w:hAnsi="Times New Roman" w:eastAsia="仿宋_GB2312" w:cs="Times New Roman"/>
                <w:color w:val="auto"/>
                <w:highlight w:val="none"/>
                <w:lang w:bidi="ar"/>
              </w:rPr>
              <w:t>户</w:t>
            </w:r>
            <w:r>
              <w:rPr>
                <w:rStyle w:val="10"/>
                <w:rFonts w:hint="default" w:ascii="Times New Roman" w:hAnsi="Times New Roman" w:eastAsia="仿宋_GB2312" w:cs="Times New Roman"/>
                <w:color w:val="auto"/>
                <w:highlight w:val="none"/>
                <w:lang w:bidi="ar"/>
              </w:rPr>
              <w:t>有所居。</w:t>
            </w:r>
          </w:p>
          <w:p w14:paraId="7FA3BCF3">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农村村民建住宅，应当符合乡（镇）土地利用总体规划、村庄规划，不得占用永久基本农田，并尽量使用原有的宅基地和村内空闲地。编制乡（镇）土地利用总体规划、村庄规划应当统筹并合理安排宅基地用地，改善农村村民居住环</w:t>
            </w:r>
            <w:r>
              <w:rPr>
                <w:rStyle w:val="9"/>
                <w:rFonts w:hint="default" w:ascii="Times New Roman" w:hAnsi="Times New Roman" w:eastAsia="仿宋_GB2312" w:cs="Times New Roman"/>
                <w:color w:val="auto"/>
                <w:highlight w:val="none"/>
                <w:lang w:bidi="ar"/>
              </w:rPr>
              <w:t>境</w:t>
            </w:r>
            <w:r>
              <w:rPr>
                <w:rStyle w:val="10"/>
                <w:rFonts w:hint="default" w:ascii="Times New Roman" w:hAnsi="Times New Roman" w:eastAsia="仿宋_GB2312" w:cs="Times New Roman"/>
                <w:color w:val="auto"/>
                <w:highlight w:val="none"/>
                <w:lang w:bidi="ar"/>
              </w:rPr>
              <w:t>和条件。</w:t>
            </w:r>
          </w:p>
          <w:p w14:paraId="649B6F20">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农村村民住宅用地，由乡（镇）人民政府审核批准；其中，涉及占用农用地的，依照本法第四十四条的规定办理</w:t>
            </w:r>
            <w:r>
              <w:rPr>
                <w:rStyle w:val="9"/>
                <w:rFonts w:hint="default" w:ascii="Times New Roman" w:hAnsi="Times New Roman" w:eastAsia="仿宋_GB2312" w:cs="Times New Roman"/>
                <w:color w:val="auto"/>
                <w:highlight w:val="none"/>
                <w:lang w:bidi="ar"/>
              </w:rPr>
              <w:t>审</w:t>
            </w:r>
            <w:r>
              <w:rPr>
                <w:rStyle w:val="10"/>
                <w:rFonts w:hint="default" w:ascii="Times New Roman" w:hAnsi="Times New Roman" w:eastAsia="仿宋_GB2312" w:cs="Times New Roman"/>
                <w:color w:val="auto"/>
                <w:highlight w:val="none"/>
                <w:lang w:bidi="ar"/>
              </w:rPr>
              <w:t>批手续。</w:t>
            </w:r>
          </w:p>
          <w:p w14:paraId="2AF79A93">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农村村民出卖、出租、赠与住宅后，再申请宅基地的，</w:t>
            </w:r>
            <w:r>
              <w:rPr>
                <w:rStyle w:val="9"/>
                <w:rFonts w:hint="default" w:ascii="Times New Roman" w:hAnsi="Times New Roman" w:eastAsia="仿宋_GB2312" w:cs="Times New Roman"/>
                <w:color w:val="auto"/>
                <w:highlight w:val="none"/>
                <w:lang w:bidi="ar"/>
              </w:rPr>
              <w:t>不</w:t>
            </w:r>
            <w:r>
              <w:rPr>
                <w:rStyle w:val="10"/>
                <w:rFonts w:hint="default" w:ascii="Times New Roman" w:hAnsi="Times New Roman" w:eastAsia="仿宋_GB2312" w:cs="Times New Roman"/>
                <w:color w:val="auto"/>
                <w:highlight w:val="none"/>
                <w:lang w:bidi="ar"/>
              </w:rPr>
              <w:t>予批准。</w:t>
            </w:r>
          </w:p>
          <w:p w14:paraId="40A40BF6">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国家允许进城落户的农村村民依法自愿有偿退出宅基地，鼓励农村集体经济组织及其成员盘活利用闲置宅基地和</w:t>
            </w:r>
            <w:r>
              <w:rPr>
                <w:rStyle w:val="9"/>
                <w:rFonts w:hint="default" w:ascii="Times New Roman" w:hAnsi="Times New Roman" w:eastAsia="仿宋_GB2312" w:cs="Times New Roman"/>
                <w:color w:val="auto"/>
                <w:highlight w:val="none"/>
                <w:lang w:bidi="ar"/>
              </w:rPr>
              <w:t>闲</w:t>
            </w:r>
            <w:r>
              <w:rPr>
                <w:rStyle w:val="10"/>
                <w:rFonts w:hint="default" w:ascii="Times New Roman" w:hAnsi="Times New Roman" w:eastAsia="仿宋_GB2312" w:cs="Times New Roman"/>
                <w:color w:val="auto"/>
                <w:highlight w:val="none"/>
                <w:lang w:bidi="ar"/>
              </w:rPr>
              <w:t>置住宅。</w:t>
            </w:r>
          </w:p>
          <w:p w14:paraId="2BF65910">
            <w:pPr>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Style w:val="10"/>
                <w:rFonts w:hint="default" w:ascii="Times New Roman" w:hAnsi="Times New Roman" w:eastAsia="仿宋_GB2312" w:cs="Times New Roman"/>
                <w:color w:val="auto"/>
                <w:highlight w:val="none"/>
                <w:lang w:bidi="ar"/>
              </w:rPr>
              <w:t>国务院农业农村主管部门负责全国农村宅基地改革和管理有关工作。</w:t>
            </w:r>
          </w:p>
        </w:tc>
        <w:tc>
          <w:tcPr>
            <w:tcW w:w="2100" w:type="dxa"/>
            <w:vAlign w:val="center"/>
          </w:tcPr>
          <w:p w14:paraId="12C15961">
            <w:pPr>
              <w:adjustRightInd w:val="0"/>
              <w:snapToGrid w:val="0"/>
              <w:spacing w:line="300" w:lineRule="exact"/>
              <w:ind w:firstLine="400" w:firstLineChars="200"/>
              <w:jc w:val="left"/>
              <w:textAlignment w:val="center"/>
              <w:rPr>
                <w:rStyle w:val="9"/>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1.受理责任：公示应当提交的材料，一次性告知补正材料，依法受理或不予受理（不予受理应当告</w:t>
            </w:r>
            <w:r>
              <w:rPr>
                <w:rStyle w:val="9"/>
                <w:rFonts w:hint="default" w:ascii="Times New Roman" w:hAnsi="Times New Roman" w:eastAsia="仿宋_GB2312" w:cs="Times New Roman"/>
                <w:color w:val="auto"/>
                <w:highlight w:val="none"/>
                <w:lang w:bidi="ar"/>
              </w:rPr>
              <w:t>知理由）。</w:t>
            </w:r>
          </w:p>
          <w:p w14:paraId="1188B0BB">
            <w:pPr>
              <w:adjustRightInd w:val="0"/>
              <w:snapToGrid w:val="0"/>
              <w:spacing w:line="300" w:lineRule="exact"/>
              <w:ind w:firstLine="400" w:firstLineChars="200"/>
              <w:jc w:val="left"/>
              <w:textAlignment w:val="center"/>
              <w:rPr>
                <w:rStyle w:val="9"/>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2.审查责任：审查申请材料，组织</w:t>
            </w:r>
            <w:r>
              <w:rPr>
                <w:rStyle w:val="9"/>
                <w:rFonts w:hint="default" w:ascii="Times New Roman" w:hAnsi="Times New Roman" w:eastAsia="仿宋_GB2312" w:cs="Times New Roman"/>
                <w:color w:val="auto"/>
                <w:highlight w:val="none"/>
                <w:lang w:bidi="ar"/>
              </w:rPr>
              <w:t>现场检查。</w:t>
            </w:r>
          </w:p>
          <w:p w14:paraId="2B3A4A56">
            <w:pPr>
              <w:adjustRightInd w:val="0"/>
              <w:snapToGrid w:val="0"/>
              <w:spacing w:line="300" w:lineRule="exact"/>
              <w:ind w:firstLine="400" w:firstLineChars="200"/>
              <w:jc w:val="left"/>
              <w:textAlignment w:val="center"/>
              <w:rPr>
                <w:rStyle w:val="9"/>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3.决定责任：作出行政许可或者不予行政许可决定，法定告知（不予许可的应当书面告</w:t>
            </w:r>
            <w:r>
              <w:rPr>
                <w:rStyle w:val="9"/>
                <w:rFonts w:hint="default" w:ascii="Times New Roman" w:hAnsi="Times New Roman" w:eastAsia="仿宋_GB2312" w:cs="Times New Roman"/>
                <w:color w:val="auto"/>
                <w:highlight w:val="none"/>
                <w:lang w:bidi="ar"/>
              </w:rPr>
              <w:t>知理由）。</w:t>
            </w:r>
          </w:p>
          <w:p w14:paraId="7C1CFEE3">
            <w:pPr>
              <w:adjustRightInd w:val="0"/>
              <w:snapToGrid w:val="0"/>
              <w:spacing w:line="300" w:lineRule="exact"/>
              <w:ind w:firstLine="400" w:firstLineChars="200"/>
              <w:jc w:val="left"/>
              <w:textAlignment w:val="center"/>
              <w:rPr>
                <w:rStyle w:val="9"/>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4.送达责任：准予许可的，制发许可证书或批件，送达并</w:t>
            </w:r>
            <w:r>
              <w:rPr>
                <w:rStyle w:val="9"/>
                <w:rFonts w:hint="default" w:ascii="Times New Roman" w:hAnsi="Times New Roman" w:eastAsia="仿宋_GB2312" w:cs="Times New Roman"/>
                <w:color w:val="auto"/>
                <w:highlight w:val="none"/>
                <w:lang w:bidi="ar"/>
              </w:rPr>
              <w:t>信息公开。</w:t>
            </w:r>
          </w:p>
          <w:p w14:paraId="51E5CF73">
            <w:pPr>
              <w:adjustRightInd w:val="0"/>
              <w:snapToGrid w:val="0"/>
              <w:spacing w:line="300" w:lineRule="exact"/>
              <w:ind w:firstLine="400" w:firstLineChars="200"/>
              <w:jc w:val="left"/>
              <w:textAlignment w:val="center"/>
              <w:rPr>
                <w:rStyle w:val="9"/>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5.监管责任：建立实施监督检查的运行机制和管理制度，开展定期和不定期检查，依法采取相关</w:t>
            </w:r>
            <w:r>
              <w:rPr>
                <w:rStyle w:val="9"/>
                <w:rFonts w:hint="default" w:ascii="Times New Roman" w:hAnsi="Times New Roman" w:eastAsia="仿宋_GB2312" w:cs="Times New Roman"/>
                <w:color w:val="auto"/>
                <w:highlight w:val="none"/>
                <w:lang w:bidi="ar"/>
              </w:rPr>
              <w:t>处置措施。</w:t>
            </w:r>
          </w:p>
          <w:p w14:paraId="481B2F19">
            <w:pPr>
              <w:adjustRightInd w:val="0"/>
              <w:snapToGrid w:val="0"/>
              <w:spacing w:line="300" w:lineRule="exact"/>
              <w:ind w:firstLine="400" w:firstLineChars="200"/>
              <w:jc w:val="left"/>
              <w:rPr>
                <w:rStyle w:val="10"/>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6.其他法律法规规章文件规定应履行的责任。</w:t>
            </w:r>
          </w:p>
          <w:p w14:paraId="3AD8BC53">
            <w:pPr>
              <w:adjustRightInd w:val="0"/>
              <w:snapToGrid w:val="0"/>
              <w:spacing w:line="300" w:lineRule="exact"/>
              <w:ind w:firstLine="400" w:firstLineChars="200"/>
              <w:jc w:val="left"/>
              <w:rPr>
                <w:rStyle w:val="10"/>
                <w:rFonts w:hint="default" w:ascii="Times New Roman" w:hAnsi="Times New Roman" w:eastAsia="仿宋_GB2312" w:cs="Times New Roman"/>
                <w:color w:val="auto"/>
                <w:highlight w:val="none"/>
                <w:lang w:bidi="ar"/>
              </w:rPr>
            </w:pPr>
          </w:p>
          <w:p w14:paraId="2AA92374">
            <w:pPr>
              <w:adjustRightInd w:val="0"/>
              <w:snapToGrid w:val="0"/>
              <w:spacing w:line="300" w:lineRule="exact"/>
              <w:ind w:left="0" w:leftChars="0" w:firstLine="0" w:firstLineChars="0"/>
              <w:jc w:val="center"/>
              <w:rPr>
                <w:rStyle w:val="10"/>
                <w:rFonts w:hint="default" w:ascii="Times New Roman" w:hAnsi="Times New Roman" w:eastAsia="仿宋_GB2312" w:cs="Times New Roman"/>
                <w:color w:val="auto"/>
                <w:highlight w:val="none"/>
                <w:lang w:bidi="ar"/>
              </w:rPr>
            </w:pPr>
            <w:r>
              <w:rPr>
                <w:rStyle w:val="7"/>
                <w:rFonts w:hint="eastAsia" w:eastAsia="仿宋_GB2312" w:cs="Times New Roman"/>
                <w:snapToGrid w:val="0"/>
                <w:highlight w:val="none"/>
                <w:lang w:eastAsia="zh-CN"/>
              </w:rPr>
              <w:t>（</w:t>
            </w:r>
            <w:r>
              <w:rPr>
                <w:rFonts w:hint="eastAsia" w:eastAsia="仿宋_GB2312" w:cs="Times New Roman"/>
                <w:kern w:val="0"/>
                <w:sz w:val="20"/>
                <w:szCs w:val="20"/>
                <w:highlight w:val="none"/>
                <w:lang w:val="en-US" w:eastAsia="zh-CN"/>
              </w:rPr>
              <w:t>苏桥镇乡村建设综合服务中心</w:t>
            </w:r>
            <w:r>
              <w:rPr>
                <w:rStyle w:val="7"/>
                <w:rFonts w:hint="eastAsia" w:eastAsia="仿宋_GB2312" w:cs="Times New Roman"/>
                <w:snapToGrid w:val="0"/>
                <w:highlight w:val="none"/>
                <w:lang w:eastAsia="zh-CN"/>
              </w:rPr>
              <w:t>）</w:t>
            </w:r>
          </w:p>
        </w:tc>
        <w:tc>
          <w:tcPr>
            <w:tcW w:w="5395" w:type="dxa"/>
            <w:vAlign w:val="center"/>
          </w:tcPr>
          <w:p w14:paraId="1FA1EDD7">
            <w:pPr>
              <w:adjustRightInd w:val="0"/>
              <w:snapToGrid w:val="0"/>
              <w:spacing w:line="300" w:lineRule="exact"/>
              <w:ind w:firstLine="400" w:firstLineChars="200"/>
              <w:jc w:val="left"/>
              <w:textAlignment w:val="center"/>
              <w:rPr>
                <w:rStyle w:val="9"/>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1.【法律】《中华人民共和国行政许可法》</w:t>
            </w:r>
            <w:r>
              <w:rPr>
                <w:rStyle w:val="9"/>
                <w:rFonts w:hint="default" w:ascii="Times New Roman" w:hAnsi="Times New Roman" w:eastAsia="仿宋_GB2312" w:cs="Times New Roman"/>
                <w:color w:val="auto"/>
                <w:highlight w:val="none"/>
                <w:lang w:bidi="ar"/>
              </w:rPr>
              <w:t>第三</w:t>
            </w:r>
            <w:r>
              <w:rPr>
                <w:rStyle w:val="10"/>
                <w:rFonts w:hint="default" w:ascii="Times New Roman" w:hAnsi="Times New Roman" w:eastAsia="仿宋_GB2312" w:cs="Times New Roman"/>
                <w:color w:val="auto"/>
                <w:highlight w:val="none"/>
                <w:lang w:bidi="ar"/>
              </w:rPr>
              <w:t>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Style w:val="10"/>
                <w:rFonts w:hint="eastAsia" w:eastAsia="仿宋_GB2312" w:cs="Times New Roman"/>
                <w:color w:val="auto"/>
                <w:highlight w:val="none"/>
                <w:lang w:eastAsia="zh-CN" w:bidi="ar"/>
              </w:rPr>
              <w:t>或者</w:t>
            </w:r>
            <w:r>
              <w:rPr>
                <w:rStyle w:val="10"/>
                <w:rFonts w:hint="default" w:ascii="Times New Roman" w:hAnsi="Times New Roman" w:eastAsia="仿宋_GB2312" w:cs="Times New Roman"/>
                <w:color w:val="auto"/>
                <w:highlight w:val="none"/>
                <w:lang w:bidi="ar"/>
              </w:rPr>
              <w:t>申请人按照本行政机关的要求提交全部补正申请材料的，应当受理行政许可申请。行政机关受理或者不予受理行政许可申请，应当出具加盖本行政机关专用印章和注明日期的</w:t>
            </w:r>
            <w:r>
              <w:rPr>
                <w:rStyle w:val="9"/>
                <w:rFonts w:hint="default" w:ascii="Times New Roman" w:hAnsi="Times New Roman" w:eastAsia="仿宋_GB2312" w:cs="Times New Roman"/>
                <w:color w:val="auto"/>
                <w:highlight w:val="none"/>
                <w:lang w:bidi="ar"/>
              </w:rPr>
              <w:t>书面凭证。</w:t>
            </w:r>
          </w:p>
          <w:p w14:paraId="5171ECE7">
            <w:pPr>
              <w:adjustRightInd w:val="0"/>
              <w:snapToGrid w:val="0"/>
              <w:spacing w:line="300" w:lineRule="exact"/>
              <w:ind w:firstLine="400" w:firstLineChars="200"/>
              <w:jc w:val="left"/>
              <w:textAlignment w:val="center"/>
              <w:rPr>
                <w:rStyle w:val="9"/>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2.【法律】《中华人民共和国行政许可法》</w:t>
            </w:r>
            <w:r>
              <w:rPr>
                <w:rStyle w:val="9"/>
                <w:rFonts w:hint="default" w:ascii="Times New Roman" w:hAnsi="Times New Roman" w:eastAsia="仿宋_GB2312" w:cs="Times New Roman"/>
                <w:color w:val="auto"/>
                <w:highlight w:val="none"/>
                <w:lang w:bidi="ar"/>
              </w:rPr>
              <w:t>第三</w:t>
            </w:r>
            <w:r>
              <w:rPr>
                <w:rStyle w:val="10"/>
                <w:rFonts w:hint="default" w:ascii="Times New Roman" w:hAnsi="Times New Roman" w:eastAsia="仿宋_GB2312" w:cs="Times New Roman"/>
                <w:color w:val="auto"/>
                <w:highlight w:val="none"/>
                <w:lang w:bidi="ar"/>
              </w:rPr>
              <w:t>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w:t>
            </w:r>
            <w:r>
              <w:rPr>
                <w:rStyle w:val="9"/>
                <w:rFonts w:hint="default" w:ascii="Times New Roman" w:hAnsi="Times New Roman" w:eastAsia="仿宋_GB2312" w:cs="Times New Roman"/>
                <w:color w:val="auto"/>
                <w:highlight w:val="none"/>
                <w:lang w:bidi="ar"/>
              </w:rPr>
              <w:t>进行核查。</w:t>
            </w:r>
          </w:p>
          <w:p w14:paraId="05363AB6">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3.【法律】《中华人民共和国行政许可法》</w:t>
            </w:r>
            <w:r>
              <w:rPr>
                <w:rStyle w:val="9"/>
                <w:rFonts w:hint="default" w:ascii="Times New Roman" w:hAnsi="Times New Roman" w:eastAsia="仿宋_GB2312" w:cs="Times New Roman"/>
                <w:color w:val="auto"/>
                <w:highlight w:val="none"/>
                <w:lang w:bidi="ar"/>
              </w:rPr>
              <w:t>第三</w:t>
            </w:r>
            <w:r>
              <w:rPr>
                <w:rStyle w:val="10"/>
                <w:rFonts w:hint="default" w:ascii="Times New Roman" w:hAnsi="Times New Roman" w:eastAsia="仿宋_GB2312" w:cs="Times New Roman"/>
                <w:color w:val="auto"/>
                <w:highlight w:val="none"/>
                <w:lang w:bidi="ar"/>
              </w:rPr>
              <w:t>十七条：行政机关对行政许可申请进行审查后，除当场作出行政许可决定的外，应当在法定期限内按照规定程序作出行政</w:t>
            </w:r>
            <w:r>
              <w:rPr>
                <w:rStyle w:val="9"/>
                <w:rFonts w:hint="default" w:ascii="Times New Roman" w:hAnsi="Times New Roman" w:eastAsia="仿宋_GB2312" w:cs="Times New Roman"/>
                <w:color w:val="auto"/>
                <w:highlight w:val="none"/>
                <w:lang w:bidi="ar"/>
              </w:rPr>
              <w:t>许可决</w:t>
            </w:r>
            <w:r>
              <w:rPr>
                <w:rStyle w:val="10"/>
                <w:rFonts w:hint="default" w:ascii="Times New Roman" w:hAnsi="Times New Roman" w:eastAsia="仿宋_GB2312" w:cs="Times New Roman"/>
                <w:color w:val="auto"/>
                <w:highlight w:val="none"/>
                <w:lang w:bidi="ar"/>
              </w:rPr>
              <w:t>定。</w:t>
            </w:r>
          </w:p>
          <w:p w14:paraId="66E66F94">
            <w:pPr>
              <w:adjustRightInd w:val="0"/>
              <w:snapToGrid w:val="0"/>
              <w:spacing w:line="300" w:lineRule="exact"/>
              <w:ind w:firstLine="400" w:firstLineChars="200"/>
              <w:jc w:val="left"/>
              <w:textAlignment w:val="center"/>
              <w:rPr>
                <w:rStyle w:val="9"/>
                <w:rFonts w:hint="default" w:ascii="Times New Roman" w:hAnsi="Times New Roman" w:eastAsia="仿宋_GB2312" w:cs="Times New Roman"/>
                <w:color w:val="auto"/>
                <w:highlight w:val="none"/>
                <w:lang w:bidi="ar"/>
              </w:rPr>
            </w:pPr>
            <w:r>
              <w:rPr>
                <w:rStyle w:val="9"/>
                <w:rFonts w:hint="default" w:ascii="Times New Roman" w:hAnsi="Times New Roman" w:eastAsia="仿宋_GB2312" w:cs="Times New Roman"/>
                <w:color w:val="auto"/>
                <w:highlight w:val="none"/>
                <w:lang w:bidi="ar"/>
              </w:rPr>
              <w:t>第三</w:t>
            </w:r>
            <w:r>
              <w:rPr>
                <w:rStyle w:val="10"/>
                <w:rFonts w:hint="default" w:ascii="Times New Roman" w:hAnsi="Times New Roman" w:eastAsia="仿宋_GB2312" w:cs="Times New Roman"/>
                <w:color w:val="auto"/>
                <w:highlight w:val="none"/>
                <w:lang w:bidi="ar"/>
              </w:rPr>
              <w:t>十八条：申请人的申请符合法定条件、标准的，行政机关应当依法作出准予行政许可的书面决定。行政机关依法作出不予行政许可的书面决定的，应当说明理由，并告知申请人享有依法申请行政复议或者提起行政诉</w:t>
            </w:r>
            <w:r>
              <w:rPr>
                <w:rStyle w:val="9"/>
                <w:rFonts w:hint="default" w:ascii="Times New Roman" w:hAnsi="Times New Roman" w:eastAsia="仿宋_GB2312" w:cs="Times New Roman"/>
                <w:color w:val="auto"/>
                <w:highlight w:val="none"/>
                <w:lang w:bidi="ar"/>
              </w:rPr>
              <w:t>讼的权利。</w:t>
            </w:r>
          </w:p>
          <w:p w14:paraId="214D54F3">
            <w:pPr>
              <w:adjustRightInd w:val="0"/>
              <w:snapToGrid w:val="0"/>
              <w:spacing w:line="300" w:lineRule="exact"/>
              <w:ind w:firstLine="400" w:firstLineChars="200"/>
              <w:jc w:val="left"/>
              <w:textAlignment w:val="center"/>
              <w:rPr>
                <w:rStyle w:val="9"/>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4.【法律】《中华人民共和国行政许可法》</w:t>
            </w:r>
            <w:r>
              <w:rPr>
                <w:rStyle w:val="9"/>
                <w:rFonts w:hint="default" w:ascii="Times New Roman" w:hAnsi="Times New Roman" w:eastAsia="仿宋_GB2312" w:cs="Times New Roman"/>
                <w:color w:val="auto"/>
                <w:highlight w:val="none"/>
                <w:lang w:bidi="ar"/>
              </w:rPr>
              <w:t>第四</w:t>
            </w:r>
            <w:r>
              <w:rPr>
                <w:rStyle w:val="10"/>
                <w:rFonts w:hint="default" w:ascii="Times New Roman" w:hAnsi="Times New Roman" w:eastAsia="仿宋_GB2312" w:cs="Times New Roman"/>
                <w:color w:val="auto"/>
                <w:highlight w:val="none"/>
                <w:lang w:bidi="ar"/>
              </w:rPr>
              <w:t>十四条：行政机关作出准予行政许可的决定，应当自作出决定之日起十日内向申请人颁发、送达行政许可证件</w:t>
            </w:r>
            <w:r>
              <w:rPr>
                <w:rStyle w:val="10"/>
                <w:rFonts w:hint="eastAsia" w:eastAsia="仿宋_GB2312" w:cs="Times New Roman"/>
                <w:color w:val="auto"/>
                <w:highlight w:val="none"/>
                <w:lang w:eastAsia="zh-CN" w:bidi="ar"/>
              </w:rPr>
              <w:t>或者</w:t>
            </w:r>
            <w:r>
              <w:rPr>
                <w:rStyle w:val="10"/>
                <w:rFonts w:hint="default" w:ascii="Times New Roman" w:hAnsi="Times New Roman" w:eastAsia="仿宋_GB2312" w:cs="Times New Roman"/>
                <w:color w:val="auto"/>
                <w:highlight w:val="none"/>
                <w:lang w:bidi="ar"/>
              </w:rPr>
              <w:t>加贴标签、加盖检验、检测、</w:t>
            </w:r>
            <w:r>
              <w:rPr>
                <w:rStyle w:val="9"/>
                <w:rFonts w:hint="default" w:ascii="Times New Roman" w:hAnsi="Times New Roman" w:eastAsia="仿宋_GB2312" w:cs="Times New Roman"/>
                <w:color w:val="auto"/>
                <w:highlight w:val="none"/>
                <w:lang w:bidi="ar"/>
              </w:rPr>
              <w:t>检疫印章。</w:t>
            </w:r>
          </w:p>
          <w:p w14:paraId="3853FB4C">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5.【法律】《中华人民共和国土地管理法》第七十八条：农村村民未经批准或者采取欺骗手段骗取批准，非法占用土地建住宅的，由县级以上人民政府农业农村主管部门责令退还非法占用的土地，限期拆除在非法占用的土地上新</w:t>
            </w:r>
            <w:r>
              <w:rPr>
                <w:rStyle w:val="9"/>
                <w:rFonts w:hint="default" w:ascii="Times New Roman" w:hAnsi="Times New Roman" w:eastAsia="仿宋_GB2312" w:cs="Times New Roman"/>
                <w:color w:val="auto"/>
                <w:highlight w:val="none"/>
                <w:lang w:bidi="ar"/>
              </w:rPr>
              <w:t>建</w:t>
            </w:r>
            <w:r>
              <w:rPr>
                <w:rStyle w:val="10"/>
                <w:rFonts w:hint="default" w:ascii="Times New Roman" w:hAnsi="Times New Roman" w:eastAsia="仿宋_GB2312" w:cs="Times New Roman"/>
                <w:color w:val="auto"/>
                <w:highlight w:val="none"/>
                <w:lang w:bidi="ar"/>
              </w:rPr>
              <w:t>的房屋。</w:t>
            </w:r>
          </w:p>
          <w:p w14:paraId="31B6F1DC">
            <w:pPr>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Style w:val="10"/>
                <w:rFonts w:hint="default" w:ascii="Times New Roman" w:hAnsi="Times New Roman" w:eastAsia="仿宋_GB2312" w:cs="Times New Roman"/>
                <w:color w:val="auto"/>
                <w:highlight w:val="none"/>
                <w:lang w:bidi="ar"/>
              </w:rPr>
              <w:t>超过省、自治区、直辖市规定的标准，多占的土地以非法占用</w:t>
            </w:r>
            <w:r>
              <w:rPr>
                <w:rStyle w:val="9"/>
                <w:rFonts w:hint="default" w:ascii="Times New Roman" w:hAnsi="Times New Roman" w:eastAsia="仿宋_GB2312" w:cs="Times New Roman"/>
                <w:color w:val="auto"/>
                <w:highlight w:val="none"/>
                <w:lang w:bidi="ar"/>
              </w:rPr>
              <w:t>土地论处。</w:t>
            </w:r>
          </w:p>
        </w:tc>
        <w:tc>
          <w:tcPr>
            <w:tcW w:w="1916" w:type="dxa"/>
            <w:vAlign w:val="center"/>
          </w:tcPr>
          <w:p w14:paraId="2F4E703E">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因不履行或不正确履行行政职责，有下列情形的，行政机关及相关工作人员应承担相应责任：</w:t>
            </w:r>
          </w:p>
          <w:p w14:paraId="52CE3347">
            <w:pPr>
              <w:adjustRightInd w:val="0"/>
              <w:snapToGrid w:val="0"/>
              <w:spacing w:line="300" w:lineRule="exact"/>
              <w:ind w:firstLine="400" w:firstLineChars="200"/>
              <w:jc w:val="left"/>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1.对符合审批条件的申请不予受理</w:t>
            </w:r>
            <w:r>
              <w:rPr>
                <w:rStyle w:val="10"/>
                <w:rFonts w:hint="eastAsia" w:eastAsia="仿宋_GB2312" w:cs="Times New Roman"/>
                <w:color w:val="auto"/>
                <w:szCs w:val="20"/>
                <w:highlight w:val="none"/>
                <w:lang w:eastAsia="zh-CN"/>
              </w:rPr>
              <w:t>或者</w:t>
            </w:r>
            <w:r>
              <w:rPr>
                <w:rStyle w:val="10"/>
                <w:rFonts w:hint="default" w:ascii="Times New Roman" w:hAnsi="Times New Roman" w:eastAsia="仿宋_GB2312" w:cs="Times New Roman"/>
                <w:color w:val="auto"/>
                <w:szCs w:val="20"/>
                <w:highlight w:val="none"/>
              </w:rPr>
              <w:t>不在法定期限内作出准予行政许可决定的。</w:t>
            </w:r>
          </w:p>
          <w:p w14:paraId="7D902A66">
            <w:pPr>
              <w:adjustRightInd w:val="0"/>
              <w:snapToGrid w:val="0"/>
              <w:spacing w:line="300" w:lineRule="exact"/>
              <w:ind w:firstLine="400" w:firstLineChars="200"/>
              <w:jc w:val="left"/>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2.对不符合审批条件的申请准予受理、准予行政许可或超越法定职权作出准予行政许可决定的。</w:t>
            </w:r>
          </w:p>
          <w:p w14:paraId="79FDC397">
            <w:pPr>
              <w:adjustRightInd w:val="0"/>
              <w:snapToGrid w:val="0"/>
              <w:spacing w:line="300" w:lineRule="exact"/>
              <w:ind w:firstLine="400" w:firstLineChars="200"/>
              <w:jc w:val="left"/>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3.不履行或不正确履行行政权力，造成严重后果的。</w:t>
            </w:r>
          </w:p>
          <w:p w14:paraId="3007AB95">
            <w:pPr>
              <w:adjustRightInd w:val="0"/>
              <w:snapToGrid w:val="0"/>
              <w:spacing w:line="300" w:lineRule="exact"/>
              <w:ind w:firstLine="400" w:firstLineChars="200"/>
              <w:jc w:val="left"/>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4.在审批过程中失职渎职，玩忽职守、滥用职权，为他人谋取不正当利益的。</w:t>
            </w:r>
          </w:p>
          <w:p w14:paraId="4DAFAE3C">
            <w:pPr>
              <w:adjustRightInd w:val="0"/>
              <w:snapToGrid w:val="0"/>
              <w:spacing w:line="300" w:lineRule="exact"/>
              <w:ind w:firstLine="400" w:firstLineChars="200"/>
              <w:jc w:val="left"/>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5.腐败行为的。</w:t>
            </w:r>
          </w:p>
          <w:p w14:paraId="3D274E3B">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6.除以上追责情形外，其他违反法律法规规章的行为依法追究相应责任。</w:t>
            </w:r>
          </w:p>
          <w:p w14:paraId="4FD8503F">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szCs w:val="20"/>
                <w:highlight w:val="none"/>
              </w:rPr>
            </w:pPr>
          </w:p>
          <w:p w14:paraId="64DBBD42">
            <w:pPr>
              <w:adjustRightInd w:val="0"/>
              <w:snapToGrid w:val="0"/>
              <w:spacing w:line="300" w:lineRule="exact"/>
              <w:ind w:left="0" w:leftChars="0" w:firstLine="0" w:firstLineChars="0"/>
              <w:jc w:val="center"/>
              <w:textAlignment w:val="center"/>
              <w:rPr>
                <w:rStyle w:val="10"/>
                <w:rFonts w:hint="eastAsia" w:ascii="Times New Roman" w:hAnsi="Times New Roman" w:eastAsia="仿宋_GB2312" w:cs="Times New Roman"/>
                <w:color w:val="auto"/>
                <w:szCs w:val="20"/>
                <w:highlight w:val="none"/>
                <w:lang w:eastAsia="zh-CN"/>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苏桥镇</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4084" w:type="dxa"/>
            <w:vAlign w:val="center"/>
          </w:tcPr>
          <w:p w14:paraId="68DDCEB1">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14:paraId="06C95215">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2.【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第七十七条行政机关不依法履行监督职责或者监督不力，造成严重后果的，由其上级行政机关或者监察机关责令改正，对直接负责的主管人员和其他直接责任人员依法给予行政处分；构成犯罪的，依法追究刑事责任。</w:t>
            </w:r>
          </w:p>
          <w:p w14:paraId="4E234E96">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3.同2.</w:t>
            </w:r>
          </w:p>
          <w:p w14:paraId="12A8B47F">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4.同2。</w:t>
            </w:r>
          </w:p>
          <w:p w14:paraId="50719E2D">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5-1.【法律】《中华人民共和国行政许可法》第七十三条行政机关工作人员办理行政许可、实施监督检查，索取或者收受他人财物或者谋取其他利益，构成犯罪的，依法追究刑事责任；尚不构成犯罪的，依法给予行政处分。</w:t>
            </w:r>
          </w:p>
          <w:p w14:paraId="498EDDE3">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5-2.【地方性法规】《广西壮族自治区行政执法责任制实施办法》（2001年1月9日自治区人民政府第26次常务会议审议通过）第三十四条责任人在行政执法过程中，徇私舞弊、贪赃枉法、收受贿赂以及因其他违法行为构成犯罪的，由司法机关依法追究刑事责任。</w:t>
            </w:r>
          </w:p>
          <w:p w14:paraId="4E0C997E">
            <w:pPr>
              <w:adjustRightInd w:val="0"/>
              <w:snapToGrid w:val="0"/>
              <w:spacing w:line="300" w:lineRule="exact"/>
              <w:ind w:firstLine="400" w:firstLineChars="200"/>
              <w:jc w:val="left"/>
              <w:textAlignment w:val="center"/>
              <w:rPr>
                <w:rFonts w:hint="default" w:ascii="Times New Roman" w:hAnsi="Times New Roman" w:eastAsia="仿宋_GB2312" w:cs="Times New Roman"/>
                <w:kern w:val="0"/>
                <w:sz w:val="20"/>
                <w:szCs w:val="20"/>
                <w:highlight w:val="none"/>
              </w:rPr>
            </w:pPr>
            <w:r>
              <w:rPr>
                <w:rStyle w:val="10"/>
                <w:rFonts w:hint="default" w:ascii="Times New Roman" w:hAnsi="Times New Roman" w:eastAsia="仿宋_GB2312" w:cs="Times New Roman"/>
                <w:color w:val="auto"/>
                <w:szCs w:val="20"/>
                <w:highlight w:val="none"/>
              </w:rPr>
              <w:t>5-3.【行政法规】《行政机关公务员处分条例》（2007年国务院令第495号公布）第二十三条有贪污、索贿、受贿、行贿、介绍贿赂、挪用公款。</w:t>
            </w:r>
          </w:p>
        </w:tc>
        <w:tc>
          <w:tcPr>
            <w:tcW w:w="788" w:type="dxa"/>
            <w:vAlign w:val="center"/>
          </w:tcPr>
          <w:p w14:paraId="70FE9553">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762" w:type="dxa"/>
            <w:vAlign w:val="center"/>
          </w:tcPr>
          <w:p w14:paraId="1723953C">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1CBA22BB"/>
    <w:p w14:paraId="5CDA0EE7"/>
    <w:p w14:paraId="62E976F9"/>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702"/>
        <w:gridCol w:w="637"/>
        <w:gridCol w:w="778"/>
        <w:gridCol w:w="933"/>
        <w:gridCol w:w="1918"/>
        <w:gridCol w:w="1800"/>
        <w:gridCol w:w="7265"/>
        <w:gridCol w:w="1585"/>
        <w:gridCol w:w="4158"/>
        <w:gridCol w:w="685"/>
        <w:gridCol w:w="705"/>
      </w:tblGrid>
      <w:tr w14:paraId="0649F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36E422D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3760431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4968" w:type="dxa"/>
            <w:gridSpan w:val="5"/>
            <w:vAlign w:val="center"/>
          </w:tcPr>
          <w:p w14:paraId="533FE21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5493" w:type="dxa"/>
            <w:gridSpan w:val="5"/>
            <w:vAlign w:val="center"/>
          </w:tcPr>
          <w:p w14:paraId="6BAB8A2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05" w:type="dxa"/>
            <w:vMerge w:val="restart"/>
            <w:vAlign w:val="center"/>
          </w:tcPr>
          <w:p w14:paraId="463555E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166AE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3FE88D44">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10FF4112">
            <w:pPr>
              <w:adjustRightInd w:val="0"/>
              <w:snapToGrid w:val="0"/>
              <w:spacing w:line="300" w:lineRule="exact"/>
              <w:jc w:val="center"/>
              <w:rPr>
                <w:rFonts w:hint="default" w:ascii="Times New Roman" w:hAnsi="Times New Roman" w:eastAsia="方正黑体_GBK" w:cs="Times New Roman"/>
                <w:kern w:val="0"/>
                <w:sz w:val="20"/>
                <w:szCs w:val="20"/>
              </w:rPr>
            </w:pPr>
          </w:p>
        </w:tc>
        <w:tc>
          <w:tcPr>
            <w:tcW w:w="702" w:type="dxa"/>
            <w:vAlign w:val="center"/>
          </w:tcPr>
          <w:p w14:paraId="0274553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37" w:type="dxa"/>
            <w:vAlign w:val="center"/>
          </w:tcPr>
          <w:p w14:paraId="03DF4F2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778" w:type="dxa"/>
            <w:vAlign w:val="center"/>
          </w:tcPr>
          <w:p w14:paraId="6F50C62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w:t>
            </w:r>
          </w:p>
          <w:p w14:paraId="49758BD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主体</w:t>
            </w:r>
          </w:p>
        </w:tc>
        <w:tc>
          <w:tcPr>
            <w:tcW w:w="933" w:type="dxa"/>
            <w:vAlign w:val="center"/>
          </w:tcPr>
          <w:p w14:paraId="256847B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4555075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1918" w:type="dxa"/>
            <w:vAlign w:val="center"/>
          </w:tcPr>
          <w:p w14:paraId="193C4F2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800" w:type="dxa"/>
            <w:vAlign w:val="center"/>
          </w:tcPr>
          <w:p w14:paraId="59FD3D5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0A0C0BA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7265" w:type="dxa"/>
            <w:vAlign w:val="center"/>
          </w:tcPr>
          <w:p w14:paraId="63F93E6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585" w:type="dxa"/>
            <w:vAlign w:val="center"/>
          </w:tcPr>
          <w:p w14:paraId="353998A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4158" w:type="dxa"/>
            <w:vAlign w:val="center"/>
          </w:tcPr>
          <w:p w14:paraId="73FE8B4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685" w:type="dxa"/>
            <w:vAlign w:val="center"/>
          </w:tcPr>
          <w:p w14:paraId="258F4FD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520AAA9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05" w:type="dxa"/>
            <w:vMerge w:val="continue"/>
            <w:vAlign w:val="center"/>
          </w:tcPr>
          <w:p w14:paraId="28AEBE1C">
            <w:pPr>
              <w:adjustRightInd w:val="0"/>
              <w:snapToGrid w:val="0"/>
              <w:spacing w:line="300" w:lineRule="exact"/>
              <w:jc w:val="center"/>
              <w:rPr>
                <w:rFonts w:hint="default" w:ascii="Times New Roman" w:hAnsi="Times New Roman" w:eastAsia="方正黑体_GBK" w:cs="Times New Roman"/>
                <w:kern w:val="0"/>
                <w:sz w:val="20"/>
                <w:szCs w:val="20"/>
              </w:rPr>
            </w:pPr>
          </w:p>
        </w:tc>
      </w:tr>
      <w:tr w14:paraId="291F2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34" w:hRule="atLeast"/>
          <w:jc w:val="center"/>
        </w:trPr>
        <w:tc>
          <w:tcPr>
            <w:tcW w:w="406" w:type="dxa"/>
            <w:vAlign w:val="center"/>
          </w:tcPr>
          <w:p w14:paraId="4B9FF85D">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1</w:t>
            </w:r>
            <w:r>
              <w:rPr>
                <w:rFonts w:hint="eastAsia" w:eastAsia="仿宋_GB2312" w:cs="Times New Roman"/>
                <w:kern w:val="0"/>
                <w:sz w:val="20"/>
                <w:szCs w:val="20"/>
                <w:highlight w:val="none"/>
                <w:lang w:val="en-US" w:eastAsia="zh-CN"/>
              </w:rPr>
              <w:t>2</w:t>
            </w:r>
          </w:p>
        </w:tc>
        <w:tc>
          <w:tcPr>
            <w:tcW w:w="476" w:type="dxa"/>
            <w:vAlign w:val="center"/>
          </w:tcPr>
          <w:p w14:paraId="2F7B6B8A">
            <w:pPr>
              <w:widowControl/>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行政许可</w:t>
            </w:r>
          </w:p>
        </w:tc>
        <w:tc>
          <w:tcPr>
            <w:tcW w:w="702" w:type="dxa"/>
            <w:vAlign w:val="center"/>
          </w:tcPr>
          <w:p w14:paraId="3311C7BF">
            <w:pPr>
              <w:widowControl/>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再生育审批（三孩及以上）</w:t>
            </w:r>
          </w:p>
        </w:tc>
        <w:tc>
          <w:tcPr>
            <w:tcW w:w="637" w:type="dxa"/>
            <w:vAlign w:val="center"/>
          </w:tcPr>
          <w:p w14:paraId="14308327">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778" w:type="dxa"/>
            <w:vAlign w:val="center"/>
          </w:tcPr>
          <w:p w14:paraId="33C4C3B3">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eastAsia" w:eastAsia="仿宋_GB2312" w:cs="Times New Roman"/>
                <w:kern w:val="0"/>
                <w:sz w:val="20"/>
                <w:szCs w:val="20"/>
                <w:highlight w:val="none"/>
                <w:lang w:val="en-US" w:eastAsia="zh-CN"/>
              </w:rPr>
              <w:t>苏桥镇</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25429C5B">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苏桥镇党群服务中心</w:t>
            </w:r>
          </w:p>
        </w:tc>
        <w:tc>
          <w:tcPr>
            <w:tcW w:w="1918" w:type="dxa"/>
            <w:vAlign w:val="center"/>
          </w:tcPr>
          <w:p w14:paraId="34C65291">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eastAsia" w:eastAsia="仿宋_GB2312" w:cs="Times New Roman"/>
                <w:color w:val="000000"/>
                <w:kern w:val="0"/>
                <w:sz w:val="20"/>
                <w:szCs w:val="20"/>
                <w:highlight w:val="none"/>
                <w:lang w:val="en-US" w:eastAsia="zh-CN"/>
              </w:rPr>
              <w:t>1</w:t>
            </w:r>
            <w:r>
              <w:rPr>
                <w:rFonts w:hint="default" w:ascii="Times New Roman" w:hAnsi="Times New Roman" w:eastAsia="仿宋_GB2312" w:cs="Times New Roman"/>
                <w:color w:val="000000"/>
                <w:kern w:val="0"/>
                <w:sz w:val="20"/>
                <w:szCs w:val="20"/>
                <w:highlight w:val="none"/>
              </w:rPr>
              <w:t>.【法律】《中华人民共和国人口与计划生育法》第十八</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国家提倡一对夫妻生育两个子女。符合法律、法规规定条件的，可以要求安排再生育子女。具体办法由省、自治区、直辖市人民代表大会或者其常务委员会规定。</w:t>
            </w:r>
          </w:p>
          <w:p w14:paraId="487A974D">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地方性法规】《广西壮族自治区人口和计划生育条例》（2020年9月22日广西壮族自治区第十三届人民代表大会常务委员会第十八次会议《关于修改〈广西壮族自治区人口和计划生育条例〉的决定》第四次修正）第十五条第一款</w:t>
            </w:r>
            <w:r>
              <w:rPr>
                <w:rFonts w:hint="default" w:ascii="Times New Roman" w:hAnsi="Times New Roman" w:eastAsia="仿宋_GB2312" w:cs="Times New Roman"/>
                <w:color w:val="000000"/>
                <w:kern w:val="0"/>
                <w:sz w:val="20"/>
                <w:szCs w:val="20"/>
                <w:highlight w:val="none"/>
                <w:lang w:eastAsia="zh-CN"/>
              </w:rPr>
              <w:t>：</w:t>
            </w:r>
            <w:r>
              <w:rPr>
                <w:rFonts w:hint="default" w:ascii="Times New Roman" w:hAnsi="Times New Roman" w:eastAsia="仿宋_GB2312" w:cs="Times New Roman"/>
                <w:color w:val="000000"/>
                <w:kern w:val="0"/>
                <w:sz w:val="20"/>
                <w:szCs w:val="20"/>
                <w:highlight w:val="none"/>
              </w:rPr>
              <w:t>符合本条例第十四条第一款规定，要求再生育子女的夫妻，应当持夫妻双方的户口簿、身份证、结婚证和其他相关证件，向一方户籍所在地乡镇人民政府或者街道办事处提出书面申请，经乡镇人民政府或者街道办事处批准领取再生育证后，方可生育。</w:t>
            </w:r>
          </w:p>
          <w:p w14:paraId="2C82B88E">
            <w:pPr>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第十七条第二款</w:t>
            </w:r>
            <w:r>
              <w:rPr>
                <w:rFonts w:hint="default" w:ascii="Times New Roman" w:hAnsi="Times New Roman" w:eastAsia="仿宋_GB2312" w:cs="Times New Roman"/>
                <w:color w:val="000000"/>
                <w:kern w:val="0"/>
                <w:sz w:val="20"/>
                <w:szCs w:val="20"/>
                <w:highlight w:val="none"/>
                <w:lang w:eastAsia="zh-CN"/>
              </w:rPr>
              <w:t>：</w:t>
            </w:r>
            <w:r>
              <w:rPr>
                <w:rFonts w:hint="default" w:ascii="Times New Roman" w:hAnsi="Times New Roman" w:eastAsia="仿宋_GB2312" w:cs="Times New Roman"/>
                <w:color w:val="000000"/>
                <w:kern w:val="0"/>
                <w:sz w:val="20"/>
                <w:szCs w:val="20"/>
                <w:highlight w:val="none"/>
              </w:rPr>
              <w:t>符合本条例第十四条第一款规定再生育子女的夫妻，在领取再生育证的同时，免费领取计划生育服务手册。</w:t>
            </w:r>
          </w:p>
        </w:tc>
        <w:tc>
          <w:tcPr>
            <w:tcW w:w="1800" w:type="dxa"/>
            <w:vAlign w:val="center"/>
          </w:tcPr>
          <w:p w14:paraId="528DFE8E">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1.受理阶段责任：公示依法应当提交的材料和受理条件；一次性告知补正材料；依法受理或不予受理（不予受理应当告知理由）。</w:t>
            </w:r>
          </w:p>
          <w:p w14:paraId="4D501E79">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2.审查阶段责任：审核材料真实性和合法性；现场审核；论证申请人是否符合相关法律法规标准的要求。</w:t>
            </w:r>
          </w:p>
          <w:p w14:paraId="5C2BD77B">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3.决定阶段责任：作出行政许可或不予行政许可的决定（不予许可的应书面说明理由，并告知当事人享有依法申请行政复议或提起行政诉讼的权利）。</w:t>
            </w:r>
          </w:p>
          <w:p w14:paraId="2D68819D">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4.送达阶段责任：对许可的制发送达并信息公开，对不予许可的制发送达《不予许可决定书》；按时办结；法定告知。</w:t>
            </w:r>
          </w:p>
          <w:p w14:paraId="49571EA2">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5.监管责任：建立实施监督检查的运行机制和管理制度，开展定期和不定期检查，依法采取相关处置措施。</w:t>
            </w:r>
          </w:p>
          <w:p w14:paraId="60CF2A1C">
            <w:pPr>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6.其他法律法规规章文件规定应履行的责任。</w:t>
            </w:r>
          </w:p>
          <w:p w14:paraId="1D4E5E0A">
            <w:pPr>
              <w:adjustRightInd w:val="0"/>
              <w:snapToGrid w:val="0"/>
              <w:spacing w:line="300" w:lineRule="exact"/>
              <w:ind w:firstLine="400" w:firstLineChars="200"/>
              <w:jc w:val="left"/>
              <w:rPr>
                <w:rFonts w:hint="eastAsia" w:eastAsia="仿宋_GB2312" w:cs="Times New Roman"/>
                <w:color w:val="000000"/>
                <w:kern w:val="0"/>
                <w:sz w:val="20"/>
                <w:szCs w:val="20"/>
                <w:highlight w:val="none"/>
                <w:lang w:eastAsia="zh-CN"/>
              </w:rPr>
            </w:pPr>
          </w:p>
          <w:p w14:paraId="026FD486">
            <w:pPr>
              <w:adjustRightInd w:val="0"/>
              <w:snapToGrid w:val="0"/>
              <w:spacing w:line="300" w:lineRule="exact"/>
              <w:ind w:left="0" w:leftChars="0" w:firstLine="0" w:firstLineChars="0"/>
              <w:jc w:val="center"/>
              <w:rPr>
                <w:rFonts w:hint="eastAsia" w:ascii="Times New Roman" w:hAnsi="Times New Roman" w:eastAsia="仿宋_GB2312" w:cs="Times New Roman"/>
                <w:color w:val="000000"/>
                <w:kern w:val="0"/>
                <w:sz w:val="20"/>
                <w:szCs w:val="20"/>
                <w:highlight w:val="none"/>
                <w:lang w:eastAsia="zh-CN"/>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苏桥镇党群服务中心</w:t>
            </w:r>
            <w:r>
              <w:rPr>
                <w:rFonts w:hint="eastAsia" w:eastAsia="仿宋_GB2312" w:cs="Times New Roman"/>
                <w:color w:val="000000"/>
                <w:kern w:val="0"/>
                <w:sz w:val="20"/>
                <w:szCs w:val="20"/>
                <w:highlight w:val="none"/>
                <w:lang w:eastAsia="zh-CN"/>
              </w:rPr>
              <w:t>）</w:t>
            </w:r>
          </w:p>
        </w:tc>
        <w:tc>
          <w:tcPr>
            <w:tcW w:w="7265" w:type="dxa"/>
            <w:vAlign w:val="center"/>
          </w:tcPr>
          <w:p w14:paraId="662369E0">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【法律】《中华人民共和国行政许可法》第三十</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14:paraId="1A637E56">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【法律】《中华人民共和国行政许可法》第三十二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行政机关对申请人提出的行政许可申请，应当根据下列情况分别作出处理： （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eastAsia="仿宋_GB2312" w:cs="Times New Roman"/>
                <w:color w:val="000000"/>
                <w:kern w:val="0"/>
                <w:sz w:val="20"/>
                <w:szCs w:val="20"/>
                <w:highlight w:val="none"/>
                <w:lang w:eastAsia="zh-CN"/>
              </w:rPr>
              <w:t>或者</w:t>
            </w:r>
            <w:r>
              <w:rPr>
                <w:rFonts w:hint="default" w:ascii="Times New Roman" w:hAnsi="Times New Roman" w:eastAsia="仿宋_GB2312" w:cs="Times New Roman"/>
                <w:color w:val="000000"/>
                <w:kern w:val="0"/>
                <w:sz w:val="20"/>
                <w:szCs w:val="20"/>
                <w:highlight w:val="none"/>
              </w:rPr>
              <w:t>申请人按照本行政机关的要求提交全部补正申请材料的，应当受理行政许可申请。行政机关受理或者不予受理行政许可申请，应当出具加盖本行政机关专用印章和注明日期的书面凭证。</w:t>
            </w:r>
          </w:p>
          <w:p w14:paraId="7F8DA559">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2.【行政法规】《医疗机构管理条例》第十九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县级以上地方人民政府卫生行政部门自受理执业登记申请之日起45日内，根据本条例和医疗机构基本标准进行审核。审核合格的，予以登记，发给《医疗机构执业许可证》；审核不合格的，将审核结果以书面形式通知申请人。</w:t>
            </w:r>
          </w:p>
          <w:p w14:paraId="217B2280">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3.【法律】《中华人民共和国行政许可法》第三十四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 xml:space="preserve">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 </w:t>
            </w:r>
          </w:p>
          <w:p w14:paraId="0EF5BBA7">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第三十七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行政机关对行政许可申请进行审查后，除当场作出行政许可决定的外，应当在法定期限内按照规定程序作出行政许可决定。</w:t>
            </w:r>
          </w:p>
          <w:p w14:paraId="56E4875F">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【法律】《中华人民共和国行政许可法》第四十四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行政机关作出准予行政许可的决定，应当自作出决定之日起十日内向申请人颁发、送达行政许可证件</w:t>
            </w:r>
            <w:r>
              <w:rPr>
                <w:rFonts w:hint="eastAsia" w:eastAsia="仿宋_GB2312" w:cs="Times New Roman"/>
                <w:color w:val="000000"/>
                <w:kern w:val="0"/>
                <w:sz w:val="20"/>
                <w:szCs w:val="20"/>
                <w:highlight w:val="none"/>
                <w:lang w:eastAsia="zh-CN"/>
              </w:rPr>
              <w:t>或者</w:t>
            </w:r>
            <w:r>
              <w:rPr>
                <w:rFonts w:hint="default" w:ascii="Times New Roman" w:hAnsi="Times New Roman" w:eastAsia="仿宋_GB2312" w:cs="Times New Roman"/>
                <w:color w:val="000000"/>
                <w:kern w:val="0"/>
                <w:sz w:val="20"/>
                <w:szCs w:val="20"/>
                <w:highlight w:val="none"/>
              </w:rPr>
              <w:t>加贴标签、加盖检验、检测、检疫印章。</w:t>
            </w:r>
          </w:p>
          <w:p w14:paraId="3BE7AA2C">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【法律】《中华人民共和国行政许可法》第四十</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作出的准予行政许可决定，应当予以公开，公众有权查阅。第四十三条依法应当先经下级行政机关审查后报上级行政机关决定的行政许可，下级行政机关应当自其受理行政许可申请之日起二十日内审查完毕。但是，法律、法规另有规定的，依照其规定。</w:t>
            </w:r>
          </w:p>
          <w:p w14:paraId="1D40B3AE">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6.【法律】《中华人民共和国行政许可法》第六十一</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应当建立健全监督制度，通过核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w:t>
            </w:r>
          </w:p>
          <w:p w14:paraId="3940325F">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第六十二条</w:t>
            </w:r>
            <w:r>
              <w:rPr>
                <w:rFonts w:hint="default" w:ascii="Times New Roman" w:hAnsi="Times New Roman" w:eastAsia="仿宋_GB2312" w:cs="Times New Roman"/>
                <w:color w:val="000000"/>
                <w:kern w:val="0"/>
                <w:sz w:val="20"/>
                <w:szCs w:val="20"/>
                <w:highlight w:val="none"/>
                <w:lang w:eastAsia="zh-CN"/>
              </w:rPr>
              <w:t>：</w:t>
            </w:r>
            <w:r>
              <w:rPr>
                <w:rFonts w:hint="default" w:ascii="Times New Roman" w:hAnsi="Times New Roman" w:eastAsia="仿宋_GB2312" w:cs="Times New Roman"/>
                <w:color w:val="000000"/>
                <w:kern w:val="0"/>
                <w:sz w:val="20"/>
                <w:szCs w:val="20"/>
                <w:highlight w:val="none"/>
              </w:rPr>
              <w:t>行政机关可以对被许可人生产经营的产品依法进行抽样检查、检验、检测，对其生产经营场所依法进行实地检查。检查时，行政机关可以依法查阅或者要求被许可人报送有关材料；被许可人应当如实提供有关情况和材料。</w:t>
            </w:r>
          </w:p>
          <w:p w14:paraId="05BB0717">
            <w:pPr>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第六十三</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行政机关实施监督检查，不得妨碍被许可人正常的生产经营活动，不得索取或者收受被许可人的财物，不得谋取其他利益。</w:t>
            </w:r>
          </w:p>
        </w:tc>
        <w:tc>
          <w:tcPr>
            <w:tcW w:w="1585" w:type="dxa"/>
            <w:vAlign w:val="center"/>
          </w:tcPr>
          <w:p w14:paraId="0199EAAA">
            <w:pPr>
              <w:adjustRightInd w:val="0"/>
              <w:snapToGrid w:val="0"/>
              <w:spacing w:line="30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因不履行或不正确履行行政职责，有下列情形的，行政机关及相关工作人员应承担相应责任：</w:t>
            </w:r>
          </w:p>
          <w:p w14:paraId="4069DCAB">
            <w:pPr>
              <w:adjustRightInd w:val="0"/>
              <w:snapToGrid w:val="0"/>
              <w:spacing w:line="300" w:lineRule="exact"/>
              <w:ind w:firstLine="400" w:firstLineChars="200"/>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1.对符合审批条件的申请不予受理</w:t>
            </w:r>
            <w:r>
              <w:rPr>
                <w:rStyle w:val="10"/>
                <w:rFonts w:hint="eastAsia" w:eastAsia="仿宋_GB2312" w:cs="Times New Roman"/>
                <w:color w:val="auto"/>
                <w:szCs w:val="20"/>
                <w:highlight w:val="none"/>
                <w:lang w:eastAsia="zh-CN"/>
              </w:rPr>
              <w:t>或者</w:t>
            </w:r>
            <w:r>
              <w:rPr>
                <w:rStyle w:val="10"/>
                <w:rFonts w:hint="default" w:ascii="Times New Roman" w:hAnsi="Times New Roman" w:eastAsia="仿宋_GB2312" w:cs="Times New Roman"/>
                <w:color w:val="auto"/>
                <w:szCs w:val="20"/>
                <w:highlight w:val="none"/>
              </w:rPr>
              <w:t>不在法定期限内作出准予行政许可决定的。</w:t>
            </w:r>
          </w:p>
          <w:p w14:paraId="70BF9204">
            <w:pPr>
              <w:adjustRightInd w:val="0"/>
              <w:snapToGrid w:val="0"/>
              <w:spacing w:line="300" w:lineRule="exact"/>
              <w:ind w:firstLine="400" w:firstLineChars="200"/>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2.对不符合审批条件的申请准予受理、准予行政许可或超越法定职权作出准予行政许可决定的。</w:t>
            </w:r>
          </w:p>
          <w:p w14:paraId="7176C896">
            <w:pPr>
              <w:adjustRightInd w:val="0"/>
              <w:snapToGrid w:val="0"/>
              <w:spacing w:line="300" w:lineRule="exact"/>
              <w:ind w:firstLine="400" w:firstLineChars="200"/>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3.不履行或不正确履行行政权力，造成严重后果的。</w:t>
            </w:r>
          </w:p>
          <w:p w14:paraId="42CD63B6">
            <w:pPr>
              <w:adjustRightInd w:val="0"/>
              <w:snapToGrid w:val="0"/>
              <w:spacing w:line="300" w:lineRule="exact"/>
              <w:ind w:firstLine="400" w:firstLineChars="200"/>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4.在审批过程中失职渎职，玩忽职守、滥用职权，为他人谋取不正当利益的。</w:t>
            </w:r>
          </w:p>
          <w:p w14:paraId="556BC962">
            <w:pPr>
              <w:adjustRightInd w:val="0"/>
              <w:snapToGrid w:val="0"/>
              <w:spacing w:line="300" w:lineRule="exact"/>
              <w:ind w:firstLine="400" w:firstLineChars="200"/>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5.腐败行为的。</w:t>
            </w:r>
          </w:p>
          <w:p w14:paraId="01926D4D">
            <w:pPr>
              <w:widowControl/>
              <w:adjustRightInd w:val="0"/>
              <w:snapToGrid w:val="0"/>
              <w:spacing w:line="300" w:lineRule="exact"/>
              <w:ind w:firstLine="400" w:firstLineChars="200"/>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6.除以上追责情形外，其他违反法律法规规章的行为依法追究相应责任。</w:t>
            </w:r>
          </w:p>
          <w:p w14:paraId="2413549E">
            <w:pPr>
              <w:widowControl/>
              <w:adjustRightInd w:val="0"/>
              <w:snapToGrid w:val="0"/>
              <w:spacing w:line="300" w:lineRule="exact"/>
              <w:ind w:firstLine="400" w:firstLineChars="200"/>
              <w:rPr>
                <w:rStyle w:val="10"/>
                <w:rFonts w:hint="default" w:ascii="Times New Roman" w:hAnsi="Times New Roman" w:eastAsia="仿宋_GB2312" w:cs="Times New Roman"/>
                <w:color w:val="auto"/>
                <w:szCs w:val="20"/>
                <w:highlight w:val="none"/>
              </w:rPr>
            </w:pPr>
          </w:p>
          <w:p w14:paraId="4A3457C5">
            <w:pPr>
              <w:widowControl/>
              <w:adjustRightInd w:val="0"/>
              <w:snapToGrid w:val="0"/>
              <w:spacing w:line="300" w:lineRule="exact"/>
              <w:ind w:left="0" w:leftChars="0" w:firstLine="0" w:firstLineChars="0"/>
              <w:jc w:val="center"/>
              <w:rPr>
                <w:rStyle w:val="10"/>
                <w:rFonts w:hint="default" w:ascii="Times New Roman" w:hAnsi="Times New Roman" w:eastAsia="仿宋_GB2312" w:cs="Times New Roman"/>
                <w:color w:val="auto"/>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苏桥镇</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4158" w:type="dxa"/>
            <w:vAlign w:val="center"/>
          </w:tcPr>
          <w:p w14:paraId="6CE60DD2">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14:paraId="5CFC6BF3">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2.【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第七十七条行政机关不依法履行监督职责或者监督不力，造成严重后果的，由其上级行政机关或者监察机关责令改正，对直接负责的主管人员和其他直接责任人员依法给予行政处分；构成犯罪的，依法追究刑事责任。</w:t>
            </w:r>
          </w:p>
          <w:p w14:paraId="274FCAFD">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3.同2.</w:t>
            </w:r>
          </w:p>
          <w:p w14:paraId="58217E73">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4.同2。</w:t>
            </w:r>
          </w:p>
          <w:p w14:paraId="635C03AF">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5-1.【法律】《中华人民共和国行政许可法》第七十三条行政机关工作人员办理行政许可、实施监督检查，索取或者收受他人财物或者谋取其他利益，构成犯罪的，依法追究刑事责任；尚不构成犯罪的，依法给予行政处分。</w:t>
            </w:r>
          </w:p>
          <w:p w14:paraId="280B279C">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5-2.【地方性法规】《广西壮族自治区行政执法责任制实施办法》（2001年1月9日自治区人民政府第26次常务会议审议通过）第三十四条责任人在行政执法过程中，徇私舞弊、贪赃枉法、收受贿赂以及因其他违法行为构成犯罪的，由司法机关依法追究刑事责任。</w:t>
            </w:r>
          </w:p>
          <w:p w14:paraId="0E481AD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rPr>
                <w:rFonts w:hint="default" w:ascii="Times New Roman" w:hAnsi="Times New Roman" w:eastAsia="仿宋_GB2312" w:cs="Times New Roman"/>
                <w:snapToGrid w:val="0"/>
                <w:sz w:val="20"/>
                <w:szCs w:val="20"/>
                <w:highlight w:val="none"/>
              </w:rPr>
            </w:pPr>
            <w:r>
              <w:rPr>
                <w:rStyle w:val="10"/>
                <w:rFonts w:hint="default" w:ascii="Times New Roman" w:hAnsi="Times New Roman" w:eastAsia="仿宋_GB2312" w:cs="Times New Roman"/>
                <w:color w:val="auto"/>
                <w:szCs w:val="20"/>
                <w:highlight w:val="none"/>
              </w:rPr>
              <w:t>5-3.【行政法规】《行政机关公务员处分条例》（2007年国务院令第495号公布）第二十三条有贪污、索贿、受贿、行贿、介绍贿赂、挪用公款。</w:t>
            </w:r>
          </w:p>
          <w:p w14:paraId="6868E55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sz w:val="20"/>
                <w:szCs w:val="20"/>
                <w:highlight w:val="none"/>
              </w:rPr>
              <w:t>6.【地方性法规】《广西壮族自治区人口和计划生育条例》（2020年9月22日广西壮族自治区第十三届人民代表大会常务委员会第十八次会议《关于修改〈广西壮族自治区人口和计划生育条例〉的决定》第四次修正） 第四十五条 国家机关工作人员在计划生育工作中，有下列行为之一，构成犯罪的，依法追究刑事责任;尚不构成犯罪的，依法给予行政处分;有违法所得的，没收违法所得: (一)侵犯公民人身权、财产权和其他合法权益的; (二)滥用职权、玩忽职守、徇私舞弊的; (三)索取、收受贿赂的; (四)截留、克扣、挪用、贪污计划生育经费或者社会抚养费的; (五)虚报、瞒报、伪造、篡改或者拒报人口和计划生育统计数据的。</w:t>
            </w:r>
          </w:p>
        </w:tc>
        <w:tc>
          <w:tcPr>
            <w:tcW w:w="685" w:type="dxa"/>
            <w:vAlign w:val="center"/>
          </w:tcPr>
          <w:p w14:paraId="2B406B37">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705" w:type="dxa"/>
            <w:vAlign w:val="center"/>
          </w:tcPr>
          <w:p w14:paraId="4AD1690C">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2EA6EF80"/>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739"/>
        <w:gridCol w:w="638"/>
        <w:gridCol w:w="740"/>
        <w:gridCol w:w="933"/>
        <w:gridCol w:w="4610"/>
        <w:gridCol w:w="2869"/>
        <w:gridCol w:w="3994"/>
        <w:gridCol w:w="1856"/>
        <w:gridCol w:w="3131"/>
        <w:gridCol w:w="788"/>
        <w:gridCol w:w="868"/>
      </w:tblGrid>
      <w:tr w14:paraId="7F16D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0DD3B30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212B892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660" w:type="dxa"/>
            <w:gridSpan w:val="5"/>
            <w:vAlign w:val="center"/>
          </w:tcPr>
          <w:p w14:paraId="66FA23B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638" w:type="dxa"/>
            <w:gridSpan w:val="5"/>
            <w:vAlign w:val="center"/>
          </w:tcPr>
          <w:p w14:paraId="38ED68C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868" w:type="dxa"/>
            <w:vMerge w:val="restart"/>
            <w:vAlign w:val="center"/>
          </w:tcPr>
          <w:p w14:paraId="0C52D6C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7C227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54B0518F">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0B0AF0BB">
            <w:pPr>
              <w:adjustRightInd w:val="0"/>
              <w:snapToGrid w:val="0"/>
              <w:spacing w:line="300" w:lineRule="exact"/>
              <w:jc w:val="center"/>
              <w:rPr>
                <w:rFonts w:hint="default" w:ascii="Times New Roman" w:hAnsi="Times New Roman" w:eastAsia="方正黑体_GBK" w:cs="Times New Roman"/>
                <w:kern w:val="0"/>
                <w:sz w:val="20"/>
                <w:szCs w:val="20"/>
              </w:rPr>
            </w:pPr>
          </w:p>
        </w:tc>
        <w:tc>
          <w:tcPr>
            <w:tcW w:w="739" w:type="dxa"/>
            <w:vAlign w:val="center"/>
          </w:tcPr>
          <w:p w14:paraId="0FF1227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38" w:type="dxa"/>
            <w:vAlign w:val="center"/>
          </w:tcPr>
          <w:p w14:paraId="0F56908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740" w:type="dxa"/>
            <w:vAlign w:val="center"/>
          </w:tcPr>
          <w:p w14:paraId="05369BB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w:t>
            </w:r>
          </w:p>
          <w:p w14:paraId="4371ADC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主体</w:t>
            </w:r>
          </w:p>
        </w:tc>
        <w:tc>
          <w:tcPr>
            <w:tcW w:w="933" w:type="dxa"/>
            <w:vAlign w:val="center"/>
          </w:tcPr>
          <w:p w14:paraId="7F53549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1DEABA0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610" w:type="dxa"/>
            <w:vAlign w:val="center"/>
          </w:tcPr>
          <w:p w14:paraId="4D1E68D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869" w:type="dxa"/>
            <w:vAlign w:val="center"/>
          </w:tcPr>
          <w:p w14:paraId="263934C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320A598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3994" w:type="dxa"/>
            <w:vAlign w:val="center"/>
          </w:tcPr>
          <w:p w14:paraId="44FD110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856" w:type="dxa"/>
            <w:vAlign w:val="center"/>
          </w:tcPr>
          <w:p w14:paraId="170C0FF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3131" w:type="dxa"/>
            <w:vAlign w:val="center"/>
          </w:tcPr>
          <w:p w14:paraId="25A4B39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788" w:type="dxa"/>
            <w:vAlign w:val="center"/>
          </w:tcPr>
          <w:p w14:paraId="6DAC1D2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1247805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868" w:type="dxa"/>
            <w:vMerge w:val="continue"/>
            <w:vAlign w:val="center"/>
          </w:tcPr>
          <w:p w14:paraId="1EF83BC5">
            <w:pPr>
              <w:adjustRightInd w:val="0"/>
              <w:snapToGrid w:val="0"/>
              <w:spacing w:line="300" w:lineRule="exact"/>
              <w:jc w:val="center"/>
              <w:rPr>
                <w:rFonts w:hint="default" w:ascii="Times New Roman" w:hAnsi="Times New Roman" w:eastAsia="方正黑体_GBK" w:cs="Times New Roman"/>
                <w:kern w:val="0"/>
                <w:sz w:val="20"/>
                <w:szCs w:val="20"/>
              </w:rPr>
            </w:pPr>
          </w:p>
        </w:tc>
      </w:tr>
      <w:tr w14:paraId="0C514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71" w:hRule="atLeast"/>
          <w:jc w:val="center"/>
        </w:trPr>
        <w:tc>
          <w:tcPr>
            <w:tcW w:w="406" w:type="dxa"/>
            <w:vAlign w:val="center"/>
          </w:tcPr>
          <w:p w14:paraId="3D093B8B">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1</w:t>
            </w:r>
            <w:r>
              <w:rPr>
                <w:rFonts w:hint="eastAsia" w:eastAsia="仿宋_GB2312" w:cs="Times New Roman"/>
                <w:kern w:val="0"/>
                <w:sz w:val="20"/>
                <w:szCs w:val="20"/>
                <w:highlight w:val="none"/>
                <w:lang w:val="en-US" w:eastAsia="zh-CN"/>
              </w:rPr>
              <w:t>3</w:t>
            </w:r>
          </w:p>
        </w:tc>
        <w:tc>
          <w:tcPr>
            <w:tcW w:w="476" w:type="dxa"/>
            <w:vAlign w:val="center"/>
          </w:tcPr>
          <w:p w14:paraId="6C2DFC94">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行政征收</w:t>
            </w:r>
          </w:p>
        </w:tc>
        <w:tc>
          <w:tcPr>
            <w:tcW w:w="739" w:type="dxa"/>
            <w:vAlign w:val="center"/>
          </w:tcPr>
          <w:p w14:paraId="46BF174F">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社会抚养费征收</w:t>
            </w:r>
          </w:p>
        </w:tc>
        <w:tc>
          <w:tcPr>
            <w:tcW w:w="638" w:type="dxa"/>
            <w:vAlign w:val="center"/>
          </w:tcPr>
          <w:p w14:paraId="5EAE6946">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740" w:type="dxa"/>
            <w:vAlign w:val="center"/>
          </w:tcPr>
          <w:p w14:paraId="00705875">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苏桥镇</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5BA4640D">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苏桥镇党群服务中心</w:t>
            </w:r>
          </w:p>
        </w:tc>
        <w:tc>
          <w:tcPr>
            <w:tcW w:w="4610" w:type="dxa"/>
            <w:vAlign w:val="center"/>
          </w:tcPr>
          <w:p w14:paraId="1B790B4B">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1.【法律】《中华人民共和国人口与计划生育法》第四十一</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不符合本法第十八条规定生育子女的公民，应当依法缴纳社会抚养费。</w:t>
            </w:r>
          </w:p>
          <w:p w14:paraId="0F34E9BE">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2.【行政法规】《社会抚养费征收管理办法》（2002年国务院令第357号）第三</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不符合人口与计划生育法第十八条的规定生育子女的公民，应当依照本办法的规定缴纳社会抚养费。</w:t>
            </w:r>
          </w:p>
          <w:p w14:paraId="47084DC6">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地方性法规】《广西壮族自治区人口和计划生育条例》（2012年广西壮族自治区第十一届人民代表大会常务委员会第二十七次会议通过，2020年广西壮族自治区第十三届人民代表大会常务委员会第十八次会议第四次修正）第三十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有下列行为之一的，由县级人民政府卫生健康行政部门依法征收社会抚养费；是国家工作人员的，还应当依法给予处分，其他人员还应当由其所在单位或者组织给予纪律处分：（一）不符合本条例规定条件生育子女的；（二）以收养等形式规避法律法规生育子女的；（三）婚外生育子女的；（四）非婚生育子女的。</w:t>
            </w:r>
          </w:p>
          <w:p w14:paraId="56EEFA1D">
            <w:pPr>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w:t>
            </w:r>
            <w:r>
              <w:rPr>
                <w:rFonts w:hint="default" w:ascii="Times New Roman" w:hAnsi="Times New Roman" w:eastAsia="仿宋_GB2312" w:cs="Times New Roman"/>
                <w:color w:val="000000"/>
                <w:kern w:val="0"/>
                <w:sz w:val="20"/>
                <w:szCs w:val="20"/>
                <w:highlight w:val="none"/>
                <w:lang w:eastAsia="zh-CN"/>
              </w:rPr>
              <w:t>地方政府规章</w:t>
            </w:r>
            <w:r>
              <w:rPr>
                <w:rFonts w:hint="default" w:ascii="Times New Roman" w:hAnsi="Times New Roman" w:eastAsia="仿宋_GB2312" w:cs="Times New Roman"/>
                <w:color w:val="000000"/>
                <w:kern w:val="0"/>
                <w:sz w:val="20"/>
                <w:szCs w:val="20"/>
                <w:highlight w:val="none"/>
              </w:rPr>
              <w:t>】《广西壮族自治区人口和计划生育管理办法》（2014年广西壮族自治区人民政府令 第102号公布，2019年广西壮族自治区人民政府令第130号修正）第二十二条第三款</w:t>
            </w:r>
            <w:r>
              <w:rPr>
                <w:rFonts w:hint="default" w:ascii="Times New Roman" w:hAnsi="Times New Roman" w:eastAsia="仿宋_GB2312" w:cs="Times New Roman"/>
                <w:color w:val="000000"/>
                <w:kern w:val="0"/>
                <w:sz w:val="20"/>
                <w:szCs w:val="20"/>
                <w:highlight w:val="none"/>
                <w:lang w:eastAsia="zh-CN"/>
              </w:rPr>
              <w:t>：</w:t>
            </w:r>
            <w:r>
              <w:rPr>
                <w:rFonts w:hint="default" w:ascii="Times New Roman" w:hAnsi="Times New Roman" w:eastAsia="仿宋_GB2312" w:cs="Times New Roman"/>
                <w:color w:val="000000"/>
                <w:kern w:val="0"/>
                <w:sz w:val="20"/>
                <w:szCs w:val="20"/>
                <w:highlight w:val="none"/>
              </w:rPr>
              <w:t>社会抚养费的征收由县级卫生健康主管部门统一作书面征收决定书，委托乡镇人民政府或者城市街道办事处代收代缴。</w:t>
            </w:r>
          </w:p>
        </w:tc>
        <w:tc>
          <w:tcPr>
            <w:tcW w:w="2869" w:type="dxa"/>
            <w:vAlign w:val="center"/>
          </w:tcPr>
          <w:p w14:paraId="2B0A3B62">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1.受理阶段责任：公示告知征收标准、金额计算方式、征收适用类型、征收方式以及其他应当公示的内容；</w:t>
            </w:r>
          </w:p>
          <w:p w14:paraId="0548AA36">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2.审核责任:审查社会扶养费征收的批准材料，对照材料，审查符合的征收标准；</w:t>
            </w:r>
          </w:p>
          <w:p w14:paraId="2EF4D071">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3.确定阶段责任：对照标准，计算并确认缴费数额，并要严格按照规定的范围、标准和时限要求征收社会抚养。</w:t>
            </w:r>
          </w:p>
          <w:p w14:paraId="02A5D978">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4.事后监管阶段责任：对未及时缴费进行催报催缴。</w:t>
            </w:r>
          </w:p>
          <w:p w14:paraId="64A28695">
            <w:pPr>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5.其他法律法规规章文件规定应履行的责任。</w:t>
            </w:r>
          </w:p>
          <w:p w14:paraId="19448DEE">
            <w:pPr>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p>
          <w:p w14:paraId="710101B5">
            <w:pPr>
              <w:adjustRightInd w:val="0"/>
              <w:snapToGrid w:val="0"/>
              <w:spacing w:line="300" w:lineRule="exact"/>
              <w:ind w:left="0" w:leftChars="0" w:firstLine="0" w:firstLineChars="0"/>
              <w:jc w:val="center"/>
              <w:rPr>
                <w:rFonts w:hint="default" w:ascii="Times New Roman" w:hAnsi="Times New Roman" w:eastAsia="仿宋_GB2312" w:cs="Times New Roman"/>
                <w:color w:val="000000"/>
                <w:kern w:val="0"/>
                <w:sz w:val="20"/>
                <w:szCs w:val="20"/>
                <w:highlight w:val="none"/>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苏桥镇党群服务中心</w:t>
            </w:r>
            <w:r>
              <w:rPr>
                <w:rFonts w:hint="eastAsia" w:eastAsia="仿宋_GB2312" w:cs="Times New Roman"/>
                <w:color w:val="000000"/>
                <w:kern w:val="0"/>
                <w:sz w:val="20"/>
                <w:szCs w:val="20"/>
                <w:highlight w:val="none"/>
                <w:lang w:eastAsia="zh-CN"/>
              </w:rPr>
              <w:t>）</w:t>
            </w:r>
          </w:p>
        </w:tc>
        <w:tc>
          <w:tcPr>
            <w:tcW w:w="3994" w:type="dxa"/>
            <w:vAlign w:val="center"/>
          </w:tcPr>
          <w:p w14:paraId="1852B1FD">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lang w:val="en-US" w:eastAsia="zh-CN"/>
              </w:rPr>
              <w:t>1.</w:t>
            </w:r>
            <w:r>
              <w:rPr>
                <w:rFonts w:hint="default" w:ascii="Times New Roman" w:hAnsi="Times New Roman" w:eastAsia="仿宋_GB2312" w:cs="Times New Roman"/>
                <w:color w:val="000000"/>
                <w:kern w:val="0"/>
                <w:sz w:val="20"/>
                <w:szCs w:val="20"/>
                <w:highlight w:val="none"/>
              </w:rPr>
              <w:t>【行政法规】《社会抚养费征收管理办法》第三</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不符合人口与计划生育法第十八条的规定生育子女的公民，应当依照本办法的规定缴纳社会抚养费。</w:t>
            </w:r>
          </w:p>
          <w:p w14:paraId="694DAEA2">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社会抚养费的征收标准，分别以当地城镇居民年人均可支配收入和农村居民年人均纯收入为计征的参考基本标准，结合当事人的实际收入水平和不符合法律、法规规定生育子女的情节，确定征收数额。社会抚养费的具体征收标准由省、自治区、直辖市规定。</w:t>
            </w:r>
          </w:p>
          <w:p w14:paraId="11482125">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任何单位和个人不得违反法律、法规的规定擅自增设与计划生育有关的收费项目，提高社会抚养费征收标准。</w:t>
            </w:r>
          </w:p>
          <w:p w14:paraId="599FB08E">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第十</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社会抚养费及滞纳金应当全部上缴国库，按照国务院财政部门的规定纳入地方财政预算管理；任何单位和个人不得截留、挪用、贪污、私分。</w:t>
            </w:r>
          </w:p>
          <w:p w14:paraId="5ECC1DD1">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lang w:val="en-US" w:eastAsia="zh-CN"/>
              </w:rPr>
            </w:pPr>
            <w:r>
              <w:rPr>
                <w:rFonts w:hint="default" w:ascii="Times New Roman" w:hAnsi="Times New Roman" w:eastAsia="仿宋_GB2312" w:cs="Times New Roman"/>
                <w:color w:val="000000"/>
                <w:kern w:val="0"/>
                <w:sz w:val="20"/>
                <w:szCs w:val="20"/>
                <w:highlight w:val="none"/>
                <w:lang w:val="en-US" w:eastAsia="zh-CN"/>
              </w:rPr>
              <w:t>2.同1</w:t>
            </w:r>
          </w:p>
          <w:p w14:paraId="40ED3F73">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lang w:val="en-US" w:eastAsia="zh-CN"/>
              </w:rPr>
            </w:pPr>
            <w:r>
              <w:rPr>
                <w:rFonts w:hint="default" w:ascii="Times New Roman" w:hAnsi="Times New Roman" w:eastAsia="仿宋_GB2312" w:cs="Times New Roman"/>
                <w:color w:val="000000"/>
                <w:kern w:val="0"/>
                <w:sz w:val="20"/>
                <w:szCs w:val="20"/>
                <w:highlight w:val="none"/>
                <w:lang w:val="en-US" w:eastAsia="zh-CN"/>
              </w:rPr>
              <w:t>3.同1</w:t>
            </w:r>
          </w:p>
          <w:p w14:paraId="6E07EC53">
            <w:pPr>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lang w:val="en-US" w:eastAsia="zh-CN"/>
              </w:rPr>
              <w:t>4.同1</w:t>
            </w:r>
          </w:p>
        </w:tc>
        <w:tc>
          <w:tcPr>
            <w:tcW w:w="1856" w:type="dxa"/>
            <w:vAlign w:val="center"/>
          </w:tcPr>
          <w:p w14:paraId="47B86B60">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因不履行或不正确履行行政职责，有下列情形的，行政机关及相关工作人员应承担相应责任：</w:t>
            </w:r>
          </w:p>
          <w:p w14:paraId="772CCDF7">
            <w:pPr>
              <w:widowControl/>
              <w:adjustRightInd w:val="0"/>
              <w:snapToGrid w:val="0"/>
              <w:spacing w:line="300" w:lineRule="exact"/>
              <w:ind w:firstLine="400" w:firstLineChars="2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1.对查实的违法生育未依法启动征收程序的；</w:t>
            </w:r>
          </w:p>
          <w:p w14:paraId="0C17F35B">
            <w:pPr>
              <w:widowControl/>
              <w:adjustRightInd w:val="0"/>
              <w:snapToGrid w:val="0"/>
              <w:spacing w:line="300" w:lineRule="exact"/>
              <w:ind w:firstLine="400" w:firstLineChars="2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2.无合法依据或未按程序实施征收的；</w:t>
            </w:r>
          </w:p>
          <w:p w14:paraId="4BF42180">
            <w:pPr>
              <w:widowControl/>
              <w:adjustRightInd w:val="0"/>
              <w:snapToGrid w:val="0"/>
              <w:spacing w:line="300" w:lineRule="exact"/>
              <w:ind w:firstLine="400" w:firstLineChars="2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3.无合法依据擅自降低或提高征收标准的；</w:t>
            </w:r>
          </w:p>
          <w:p w14:paraId="2D5EDD53">
            <w:pPr>
              <w:widowControl/>
              <w:adjustRightInd w:val="0"/>
              <w:snapToGrid w:val="0"/>
              <w:spacing w:line="300" w:lineRule="exact"/>
              <w:ind w:firstLine="400" w:firstLineChars="2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4.未使用规定票据或伪造、涂改票据的；</w:t>
            </w:r>
          </w:p>
          <w:p w14:paraId="28FA76D4">
            <w:pPr>
              <w:widowControl/>
              <w:adjustRightInd w:val="0"/>
              <w:snapToGrid w:val="0"/>
              <w:spacing w:line="300" w:lineRule="exact"/>
              <w:ind w:firstLine="400" w:firstLineChars="2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5.在征收工作中玩忽职守、滥用职权、发生违法行政和腐败行为的；</w:t>
            </w:r>
          </w:p>
          <w:p w14:paraId="1EB6A576">
            <w:pPr>
              <w:widowControl/>
              <w:adjustRightInd w:val="0"/>
              <w:snapToGrid w:val="0"/>
              <w:spacing w:line="300" w:lineRule="exact"/>
              <w:ind w:firstLine="400" w:firstLineChars="2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6.截留、挪用、贪污、私分或违反规定擅自开支补偿费的；</w:t>
            </w:r>
          </w:p>
          <w:p w14:paraId="699B80C1">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7.其他违反法律法规政策规定的行为。</w:t>
            </w:r>
          </w:p>
          <w:p w14:paraId="1DAC78E1">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p>
          <w:p w14:paraId="344BE11B">
            <w:pPr>
              <w:widowControl/>
              <w:adjustRightInd w:val="0"/>
              <w:snapToGrid w:val="0"/>
              <w:spacing w:line="300" w:lineRule="exact"/>
              <w:ind w:left="0" w:leftChars="0" w:firstLine="0" w:firstLineChars="0"/>
              <w:jc w:val="center"/>
              <w:rPr>
                <w:rFonts w:hint="default" w:ascii="Times New Roman" w:hAnsi="Times New Roman" w:eastAsia="仿宋_GB2312" w:cs="Times New Roman"/>
                <w:snapToGrid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苏桥镇</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3131" w:type="dxa"/>
            <w:vAlign w:val="center"/>
          </w:tcPr>
          <w:p w14:paraId="43AE3578">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1.【法律】《中华人民共和国人口与计划生育法》（2001年12月29日第九届全国人民代表大会常务委员会第二十五次会议通过）第三十九条　国家机关工作人员在计划生育工作中，有下列行为之一，构成犯罪的，依法追究刑事责任；尚不构成犯罪的，依法给予行政处分；有违法所得的，没收违法所得：（一）侵犯公民人身权、财产权和其他合法权益的；（二）滥用职权、玩忽职守、徇私舞弊的；（三）索取、收受贿赂的；（四）截留、克扣、挪用、贪污计划生育经费或者社会抚养费的；（五）虚报、瞒报、伪造、篡改或者拒报人口与计划生育统计数据的。</w:t>
            </w:r>
          </w:p>
          <w:p w14:paraId="3148480D">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2.【规章】《社会抚养费征收管理办法》（2002年9月1日中华人民共和国国务院令第357号公布）第十三条  违反法律、法规的规定，擅自增设与计划生育有关的收费项目或者擅自提高社会抚养费征收标准的，依照《违反行政事业性收费和罚没收入收支两条线管理规定行政处分暂行规定》处理。</w:t>
            </w:r>
          </w:p>
          <w:p w14:paraId="6495AEF2">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sz w:val="20"/>
                <w:szCs w:val="20"/>
                <w:highlight w:val="none"/>
              </w:rPr>
              <w:t>第十四条  截留、挪用、贪污、私分社会抚养费的，依照刑法关于贪污罪、挪用公款罪、私分国有资产罪的规定，依法追究刑事责任；尚不够刑事处罚的，对直接负责的主管人员和其他直接责任人员依法给予降级、撤职或者开除的行政处分。</w:t>
            </w:r>
          </w:p>
        </w:tc>
        <w:tc>
          <w:tcPr>
            <w:tcW w:w="788" w:type="dxa"/>
            <w:vAlign w:val="center"/>
          </w:tcPr>
          <w:p w14:paraId="506E50FE">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868" w:type="dxa"/>
            <w:vAlign w:val="center"/>
          </w:tcPr>
          <w:p w14:paraId="73B475E5">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25202104"/>
    <w:tbl>
      <w:tblPr>
        <w:tblStyle w:val="4"/>
        <w:tblW w:w="218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2815"/>
        <w:gridCol w:w="2712"/>
        <w:gridCol w:w="5194"/>
        <w:gridCol w:w="3129"/>
        <w:gridCol w:w="2383"/>
        <w:gridCol w:w="900"/>
        <w:gridCol w:w="764"/>
      </w:tblGrid>
      <w:tr w14:paraId="54F37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3FB8032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3B98CAB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5865" w:type="dxa"/>
            <w:gridSpan w:val="5"/>
            <w:vAlign w:val="center"/>
          </w:tcPr>
          <w:p w14:paraId="39BB2DB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4318" w:type="dxa"/>
            <w:gridSpan w:val="5"/>
            <w:vAlign w:val="center"/>
          </w:tcPr>
          <w:p w14:paraId="72332A4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64" w:type="dxa"/>
            <w:vMerge w:val="restart"/>
            <w:vAlign w:val="center"/>
          </w:tcPr>
          <w:p w14:paraId="681C1FA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5B480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0A3A0898">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5EED821F">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5C50534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22E8277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6084D32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0CE75B8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0D04FD8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2815" w:type="dxa"/>
            <w:vAlign w:val="center"/>
          </w:tcPr>
          <w:p w14:paraId="249BA7D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712" w:type="dxa"/>
            <w:vAlign w:val="center"/>
          </w:tcPr>
          <w:p w14:paraId="2EB9E4F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6DD9ECC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5194" w:type="dxa"/>
            <w:vAlign w:val="center"/>
          </w:tcPr>
          <w:p w14:paraId="1714281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3129" w:type="dxa"/>
            <w:vAlign w:val="center"/>
          </w:tcPr>
          <w:p w14:paraId="759C392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383" w:type="dxa"/>
            <w:vAlign w:val="center"/>
          </w:tcPr>
          <w:p w14:paraId="7554373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900" w:type="dxa"/>
            <w:vAlign w:val="center"/>
          </w:tcPr>
          <w:p w14:paraId="70A906D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6EDA43B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64" w:type="dxa"/>
            <w:vMerge w:val="continue"/>
            <w:vAlign w:val="center"/>
          </w:tcPr>
          <w:p w14:paraId="4D36965B">
            <w:pPr>
              <w:adjustRightInd w:val="0"/>
              <w:snapToGrid w:val="0"/>
              <w:spacing w:line="300" w:lineRule="exact"/>
              <w:jc w:val="center"/>
              <w:rPr>
                <w:rFonts w:hint="default" w:ascii="Times New Roman" w:hAnsi="Times New Roman" w:eastAsia="方正黑体_GBK" w:cs="Times New Roman"/>
                <w:kern w:val="0"/>
                <w:sz w:val="20"/>
                <w:szCs w:val="20"/>
              </w:rPr>
            </w:pPr>
          </w:p>
        </w:tc>
      </w:tr>
      <w:tr w14:paraId="7C01E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52" w:hRule="atLeast"/>
          <w:jc w:val="center"/>
        </w:trPr>
        <w:tc>
          <w:tcPr>
            <w:tcW w:w="406" w:type="dxa"/>
            <w:vAlign w:val="center"/>
          </w:tcPr>
          <w:p w14:paraId="1628C11F">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1</w:t>
            </w:r>
            <w:r>
              <w:rPr>
                <w:rFonts w:hint="eastAsia" w:eastAsia="仿宋_GB2312" w:cs="Times New Roman"/>
                <w:kern w:val="0"/>
                <w:sz w:val="20"/>
                <w:szCs w:val="20"/>
                <w:highlight w:val="none"/>
                <w:lang w:val="en-US" w:eastAsia="zh-CN"/>
              </w:rPr>
              <w:t>4</w:t>
            </w:r>
          </w:p>
        </w:tc>
        <w:tc>
          <w:tcPr>
            <w:tcW w:w="476" w:type="dxa"/>
            <w:vAlign w:val="center"/>
          </w:tcPr>
          <w:p w14:paraId="52A1CFC5">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行政确认</w:t>
            </w:r>
          </w:p>
        </w:tc>
        <w:tc>
          <w:tcPr>
            <w:tcW w:w="550" w:type="dxa"/>
            <w:vAlign w:val="center"/>
          </w:tcPr>
          <w:p w14:paraId="24EEB5C2">
            <w:pPr>
              <w:widowControl/>
              <w:adjustRightInd w:val="0"/>
              <w:snapToGrid w:val="0"/>
              <w:spacing w:line="300" w:lineRule="exac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《独生子女父母光荣证》核发</w:t>
            </w:r>
          </w:p>
        </w:tc>
        <w:tc>
          <w:tcPr>
            <w:tcW w:w="650" w:type="dxa"/>
            <w:vAlign w:val="center"/>
          </w:tcPr>
          <w:p w14:paraId="2AA41820">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70C31594">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苏桥镇</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013FC9FA">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苏桥镇党群服务中心</w:t>
            </w:r>
          </w:p>
        </w:tc>
        <w:tc>
          <w:tcPr>
            <w:tcW w:w="2815" w:type="dxa"/>
            <w:vAlign w:val="center"/>
          </w:tcPr>
          <w:p w14:paraId="426EEEEA">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fldChar w:fldCharType="begin"/>
            </w:r>
            <w:r>
              <w:rPr>
                <w:rFonts w:hint="default" w:ascii="Times New Roman" w:hAnsi="Times New Roman" w:eastAsia="仿宋_GB2312" w:cs="Times New Roman"/>
                <w:color w:val="000000"/>
                <w:kern w:val="0"/>
                <w:sz w:val="20"/>
                <w:szCs w:val="20"/>
                <w:highlight w:val="none"/>
              </w:rPr>
              <w:instrText xml:space="preserve"> HYPERLINK "javascript:SLC(18415926)" \o "" </w:instrText>
            </w:r>
            <w:r>
              <w:rPr>
                <w:rFonts w:hint="default" w:ascii="Times New Roman" w:hAnsi="Times New Roman" w:eastAsia="仿宋_GB2312" w:cs="Times New Roman"/>
                <w:color w:val="000000"/>
                <w:kern w:val="0"/>
                <w:sz w:val="20"/>
                <w:szCs w:val="20"/>
                <w:highlight w:val="none"/>
              </w:rPr>
              <w:fldChar w:fldCharType="separate"/>
            </w:r>
            <w:r>
              <w:rPr>
                <w:rFonts w:hint="default" w:ascii="Times New Roman" w:hAnsi="Times New Roman" w:eastAsia="仿宋_GB2312" w:cs="Times New Roman"/>
                <w:color w:val="000000"/>
                <w:kern w:val="0"/>
                <w:sz w:val="20"/>
                <w:szCs w:val="20"/>
                <w:highlight w:val="none"/>
              </w:rPr>
              <w:t>1.【法律】《中华人民共和国人口与计划生育法》第二十七条第一款</w:t>
            </w:r>
            <w:r>
              <w:rPr>
                <w:rFonts w:hint="default" w:ascii="Times New Roman" w:hAnsi="Times New Roman" w:eastAsia="仿宋_GB2312" w:cs="Times New Roman"/>
                <w:color w:val="000000"/>
                <w:kern w:val="0"/>
                <w:sz w:val="20"/>
                <w:szCs w:val="20"/>
                <w:highlight w:val="none"/>
                <w:lang w:eastAsia="zh-CN"/>
              </w:rPr>
              <w:t>：</w:t>
            </w:r>
            <w:r>
              <w:rPr>
                <w:rFonts w:hint="default" w:ascii="Times New Roman" w:hAnsi="Times New Roman" w:eastAsia="仿宋_GB2312" w:cs="Times New Roman"/>
                <w:color w:val="000000"/>
                <w:kern w:val="0"/>
                <w:sz w:val="20"/>
                <w:szCs w:val="20"/>
                <w:highlight w:val="none"/>
              </w:rPr>
              <w:t>在国家提倡一对夫妻生育一个子女期间，自愿终身只生育一个子女的夫妻，国家发给《独生子女父母光荣证》。</w:t>
            </w:r>
          </w:p>
          <w:p w14:paraId="6A21FFEB">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地方性法规】《广西壮族自治区人口和计划生育条例》（2012年广西壮族自治区第十一届人民代表大会常务委员会第二十七次会议通过，2020年广西壮族自治区第十三届人民代表大会常务委员会第十八次会议第四次修正）第二十八</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在国家提倡一对夫妻生育一个子女期间，自愿终身只生育一个子女的，经本人申请，由乡镇人民政府、街道办事处批准后，发给《独生子女父母光荣证》，并按有关规定发给独生子女保健费至子女年满十八周岁。</w:t>
            </w:r>
            <w:r>
              <w:rPr>
                <w:rFonts w:hint="default" w:ascii="Times New Roman" w:hAnsi="Times New Roman" w:eastAsia="仿宋_GB2312" w:cs="Times New Roman"/>
                <w:color w:val="000000"/>
                <w:kern w:val="0"/>
                <w:sz w:val="20"/>
                <w:szCs w:val="20"/>
                <w:highlight w:val="none"/>
              </w:rPr>
              <w:fldChar w:fldCharType="end"/>
            </w:r>
          </w:p>
        </w:tc>
        <w:tc>
          <w:tcPr>
            <w:tcW w:w="2712" w:type="dxa"/>
            <w:vAlign w:val="center"/>
          </w:tcPr>
          <w:p w14:paraId="76333ECD">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1.受理责任：负责对鉴定对象进行病史及必要的社会调查，收集整理有关重要资料。（不予受理应当告知理由）。</w:t>
            </w:r>
          </w:p>
          <w:p w14:paraId="60355FE0">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2.审查责任：负责对要求鉴定的对象进行检查与诊断。</w:t>
            </w:r>
          </w:p>
          <w:p w14:paraId="29884AAB">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3.决定责任：作出行政确认或者不予行政确认决定，法定告知（不予确认的应当书面告知理由）。</w:t>
            </w:r>
          </w:p>
          <w:p w14:paraId="333AF6A6">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4.告知环节责任：负责开具鉴定结论，并由县级卫生计生行政部门领回交给申请人。</w:t>
            </w:r>
          </w:p>
          <w:p w14:paraId="76E568E7">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5.事后监管环节责任：建立健全监督制度，分管领导对审批后的相关事宜实施监督管理。</w:t>
            </w:r>
          </w:p>
          <w:p w14:paraId="5DE72C09">
            <w:pPr>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6.其他法律法规规章文件规定应履行的责任。</w:t>
            </w:r>
          </w:p>
          <w:p w14:paraId="4078D115">
            <w:pPr>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p>
          <w:p w14:paraId="42C794AA">
            <w:pPr>
              <w:adjustRightInd w:val="0"/>
              <w:snapToGrid w:val="0"/>
              <w:spacing w:line="300" w:lineRule="exact"/>
              <w:ind w:left="0" w:leftChars="0" w:firstLine="0" w:firstLineChars="0"/>
              <w:jc w:val="center"/>
              <w:rPr>
                <w:rFonts w:hint="default" w:ascii="Times New Roman" w:hAnsi="Times New Roman" w:eastAsia="仿宋_GB2312" w:cs="Times New Roman"/>
                <w:color w:val="000000"/>
                <w:kern w:val="0"/>
                <w:sz w:val="20"/>
                <w:szCs w:val="20"/>
                <w:highlight w:val="none"/>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苏桥镇党群服务中心</w:t>
            </w:r>
            <w:r>
              <w:rPr>
                <w:rFonts w:hint="eastAsia" w:eastAsia="仿宋_GB2312" w:cs="Times New Roman"/>
                <w:color w:val="000000"/>
                <w:kern w:val="0"/>
                <w:sz w:val="20"/>
                <w:szCs w:val="20"/>
                <w:highlight w:val="none"/>
                <w:lang w:eastAsia="zh-CN"/>
              </w:rPr>
              <w:t>）</w:t>
            </w:r>
          </w:p>
        </w:tc>
        <w:tc>
          <w:tcPr>
            <w:tcW w:w="5194" w:type="dxa"/>
            <w:vAlign w:val="center"/>
          </w:tcPr>
          <w:p w14:paraId="62AA6B5D">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1.【地方政府规章】</w:t>
            </w:r>
            <w:r>
              <w:rPr>
                <w:rFonts w:hint="default" w:ascii="Times New Roman" w:hAnsi="Times New Roman" w:eastAsia="仿宋_GB2312" w:cs="Times New Roman"/>
                <w:color w:val="000000"/>
                <w:kern w:val="0"/>
                <w:sz w:val="20"/>
                <w:szCs w:val="20"/>
                <w:highlight w:val="none"/>
                <w:lang w:eastAsia="zh-CN"/>
              </w:rPr>
              <w:t>《广西壮族自治区行政执法程序规定》（1997年广西壮族自治区人民政府令第13号）</w:t>
            </w:r>
            <w:r>
              <w:rPr>
                <w:rFonts w:hint="default" w:ascii="Times New Roman" w:hAnsi="Times New Roman" w:eastAsia="仿宋_GB2312" w:cs="Times New Roman"/>
                <w:color w:val="000000"/>
                <w:kern w:val="0"/>
                <w:sz w:val="20"/>
                <w:szCs w:val="20"/>
                <w:highlight w:val="none"/>
              </w:rPr>
              <w:t>第二十二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行政执法机关应将办理各种申请的条件、程序、期限和范围及其他相关情况向社会公开，并应建立受理申请登记制度。</w:t>
            </w:r>
          </w:p>
          <w:p w14:paraId="7D9C2DAF">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lang w:eastAsia="zh-CN"/>
              </w:rPr>
            </w:pPr>
            <w:r>
              <w:rPr>
                <w:rFonts w:hint="default" w:ascii="Times New Roman" w:hAnsi="Times New Roman" w:eastAsia="仿宋_GB2312" w:cs="Times New Roman"/>
                <w:color w:val="000000"/>
                <w:kern w:val="0"/>
                <w:sz w:val="20"/>
                <w:szCs w:val="20"/>
                <w:highlight w:val="none"/>
              </w:rPr>
              <w:t>2.【地方政府规章】</w:t>
            </w:r>
            <w:r>
              <w:rPr>
                <w:rFonts w:hint="default" w:ascii="Times New Roman" w:hAnsi="Times New Roman" w:eastAsia="仿宋_GB2312" w:cs="Times New Roman"/>
                <w:color w:val="000000"/>
                <w:kern w:val="0"/>
                <w:sz w:val="20"/>
                <w:szCs w:val="20"/>
                <w:highlight w:val="none"/>
                <w:lang w:eastAsia="zh-CN"/>
              </w:rPr>
              <w:t>《广西壮族自治区行政执法程序规定》（1997年广西壮族自治区人民政府令第13号）</w:t>
            </w:r>
            <w:r>
              <w:rPr>
                <w:rFonts w:hint="default" w:ascii="Times New Roman" w:hAnsi="Times New Roman" w:eastAsia="仿宋_GB2312" w:cs="Times New Roman"/>
                <w:color w:val="000000"/>
                <w:kern w:val="0"/>
                <w:sz w:val="20"/>
                <w:szCs w:val="20"/>
                <w:highlight w:val="none"/>
              </w:rPr>
              <w:t>第二十五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行政执法机关决定受理相对人的申请后，应对相对人的申请事由以及申请材料的真实性、合法性、有效性进行审查</w:t>
            </w:r>
            <w:r>
              <w:rPr>
                <w:rFonts w:hint="default" w:ascii="Times New Roman" w:hAnsi="Times New Roman" w:eastAsia="仿宋_GB2312" w:cs="Times New Roman"/>
                <w:color w:val="000000"/>
                <w:kern w:val="0"/>
                <w:sz w:val="20"/>
                <w:szCs w:val="20"/>
                <w:highlight w:val="none"/>
                <w:lang w:eastAsia="zh-CN"/>
              </w:rPr>
              <w:t>。</w:t>
            </w:r>
          </w:p>
          <w:p w14:paraId="46612A72">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lang w:eastAsia="zh-CN"/>
              </w:rPr>
            </w:pPr>
            <w:r>
              <w:rPr>
                <w:rFonts w:hint="default" w:ascii="Times New Roman" w:hAnsi="Times New Roman" w:eastAsia="仿宋_GB2312" w:cs="Times New Roman"/>
                <w:color w:val="000000"/>
                <w:kern w:val="0"/>
                <w:sz w:val="20"/>
                <w:szCs w:val="20"/>
                <w:highlight w:val="none"/>
              </w:rPr>
              <w:t>3.【地方政府规章】</w:t>
            </w:r>
            <w:r>
              <w:rPr>
                <w:rFonts w:hint="default" w:ascii="Times New Roman" w:hAnsi="Times New Roman" w:eastAsia="仿宋_GB2312" w:cs="Times New Roman"/>
                <w:color w:val="000000"/>
                <w:kern w:val="0"/>
                <w:sz w:val="20"/>
                <w:szCs w:val="20"/>
                <w:highlight w:val="none"/>
                <w:lang w:eastAsia="zh-CN"/>
              </w:rPr>
              <w:t>《广西壮族自治区行政执法程序规定》（1997年广西壮族自治区人民政府令第13号）</w:t>
            </w:r>
            <w:r>
              <w:rPr>
                <w:rFonts w:hint="default" w:ascii="Times New Roman" w:hAnsi="Times New Roman" w:eastAsia="仿宋_GB2312" w:cs="Times New Roman"/>
                <w:color w:val="000000"/>
                <w:kern w:val="0"/>
                <w:sz w:val="20"/>
                <w:szCs w:val="20"/>
                <w:highlight w:val="none"/>
              </w:rPr>
              <w:t>第三十三</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调查终结，办案人员应向所在行政执法机关提出调查报告和处理意见，并送本机关法制工作机构或本机关指定的其他机构进行审核；审核机构应在七日内审核完毕，连同审核意见一并报送本机关负责人进行审查</w:t>
            </w:r>
            <w:r>
              <w:rPr>
                <w:rFonts w:hint="default" w:ascii="Times New Roman" w:hAnsi="Times New Roman" w:eastAsia="仿宋_GB2312" w:cs="Times New Roman"/>
                <w:color w:val="000000"/>
                <w:kern w:val="0"/>
                <w:sz w:val="20"/>
                <w:szCs w:val="20"/>
                <w:highlight w:val="none"/>
                <w:lang w:eastAsia="zh-CN"/>
              </w:rPr>
              <w:t>。</w:t>
            </w:r>
          </w:p>
          <w:p w14:paraId="0B6EA523">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lang w:eastAsia="zh-CN"/>
              </w:rPr>
            </w:pPr>
            <w:r>
              <w:rPr>
                <w:rFonts w:hint="default" w:ascii="Times New Roman" w:hAnsi="Times New Roman" w:eastAsia="仿宋_GB2312" w:cs="Times New Roman"/>
                <w:color w:val="000000"/>
                <w:kern w:val="0"/>
                <w:sz w:val="20"/>
                <w:szCs w:val="20"/>
                <w:highlight w:val="none"/>
              </w:rPr>
              <w:t>4.【地方政府规章】</w:t>
            </w:r>
            <w:r>
              <w:rPr>
                <w:rFonts w:hint="default" w:ascii="Times New Roman" w:hAnsi="Times New Roman" w:eastAsia="仿宋_GB2312" w:cs="Times New Roman"/>
                <w:color w:val="000000"/>
                <w:kern w:val="0"/>
                <w:sz w:val="20"/>
                <w:szCs w:val="20"/>
                <w:highlight w:val="none"/>
                <w:lang w:eastAsia="zh-CN"/>
              </w:rPr>
              <w:t>《广西壮族自治区行政执法程序规定》（1997年广西壮族自治区人民政府令第13号）</w:t>
            </w:r>
            <w:r>
              <w:rPr>
                <w:rFonts w:hint="default" w:ascii="Times New Roman" w:hAnsi="Times New Roman" w:eastAsia="仿宋_GB2312" w:cs="Times New Roman"/>
                <w:color w:val="000000"/>
                <w:kern w:val="0"/>
                <w:sz w:val="20"/>
                <w:szCs w:val="20"/>
                <w:highlight w:val="none"/>
              </w:rPr>
              <w:t>第五十七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处理决定书和其他法律文书不能直接送交相对人或者直接送交有困难的，行政执法机关应在作出决定后七日内按下列规定送达：（二）相对人已向行政执法机关指定代收人的，由指定代收人签收，签收日期为送达日期</w:t>
            </w:r>
            <w:r>
              <w:rPr>
                <w:rFonts w:hint="default" w:ascii="Times New Roman" w:hAnsi="Times New Roman" w:eastAsia="仿宋_GB2312" w:cs="Times New Roman"/>
                <w:color w:val="000000"/>
                <w:kern w:val="0"/>
                <w:sz w:val="20"/>
                <w:szCs w:val="20"/>
                <w:highlight w:val="none"/>
                <w:lang w:eastAsia="zh-CN"/>
              </w:rPr>
              <w:t>。</w:t>
            </w:r>
          </w:p>
          <w:p w14:paraId="51801E5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5.【地方政府规章】</w:t>
            </w:r>
            <w:r>
              <w:rPr>
                <w:rFonts w:hint="default" w:ascii="Times New Roman" w:hAnsi="Times New Roman" w:eastAsia="仿宋_GB2312" w:cs="Times New Roman"/>
                <w:color w:val="000000"/>
                <w:kern w:val="0"/>
                <w:sz w:val="20"/>
                <w:szCs w:val="20"/>
                <w:highlight w:val="none"/>
                <w:lang w:eastAsia="zh-CN"/>
              </w:rPr>
              <w:t>《广西壮族自治区行政执法程序规定》（1997年广西壮族自治区人民政府令第13号）</w:t>
            </w:r>
            <w:r>
              <w:rPr>
                <w:rFonts w:hint="default" w:ascii="Times New Roman" w:hAnsi="Times New Roman" w:eastAsia="仿宋_GB2312" w:cs="Times New Roman"/>
                <w:color w:val="000000"/>
                <w:kern w:val="0"/>
                <w:sz w:val="20"/>
                <w:szCs w:val="20"/>
                <w:highlight w:val="none"/>
              </w:rPr>
              <w:t>第六十八</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行政执法机关应根据法律、法规和规章的规定，建立健全相应的执法工作规则，保证具体执法行为合法、高效、有序。</w:t>
            </w:r>
          </w:p>
        </w:tc>
        <w:tc>
          <w:tcPr>
            <w:tcW w:w="3129" w:type="dxa"/>
            <w:vAlign w:val="center"/>
          </w:tcPr>
          <w:p w14:paraId="0A73C92D">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因不履行或不正确履行行政职责，有下列情形的，行政机关及相关工作人员应承担相应责任：</w:t>
            </w:r>
          </w:p>
          <w:p w14:paraId="65AE3EBB">
            <w:pPr>
              <w:widowControl/>
              <w:adjustRightInd w:val="0"/>
              <w:snapToGrid w:val="0"/>
              <w:spacing w:line="300" w:lineRule="exact"/>
              <w:ind w:firstLine="400" w:firstLineChars="2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1.不在办公场所公示依法应当公示的材料的；</w:t>
            </w:r>
          </w:p>
          <w:p w14:paraId="576D6858">
            <w:pPr>
              <w:widowControl/>
              <w:adjustRightInd w:val="0"/>
              <w:snapToGrid w:val="0"/>
              <w:spacing w:line="300" w:lineRule="exact"/>
              <w:ind w:firstLine="400" w:firstLineChars="2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2.对符合条件不予受理或不应该受理而受理造成不良后果的；</w:t>
            </w:r>
          </w:p>
          <w:p w14:paraId="169D2645">
            <w:pPr>
              <w:widowControl/>
              <w:adjustRightInd w:val="0"/>
              <w:snapToGrid w:val="0"/>
              <w:spacing w:line="300" w:lineRule="exact"/>
              <w:ind w:firstLine="400" w:firstLineChars="2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3.没有按照工作要求核实申请人情况的；</w:t>
            </w:r>
          </w:p>
          <w:p w14:paraId="7BAECD46">
            <w:pPr>
              <w:widowControl/>
              <w:adjustRightInd w:val="0"/>
              <w:snapToGrid w:val="0"/>
              <w:spacing w:line="300" w:lineRule="exact"/>
              <w:ind w:firstLine="400" w:firstLineChars="2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4.办理人员弄虚作假、</w:t>
            </w:r>
            <w:r>
              <w:rPr>
                <w:rFonts w:hint="eastAsia" w:eastAsia="仿宋_GB2312" w:cs="Times New Roman"/>
                <w:snapToGrid w:val="0"/>
                <w:sz w:val="20"/>
                <w:szCs w:val="20"/>
                <w:highlight w:val="none"/>
                <w:lang w:eastAsia="zh-CN"/>
              </w:rPr>
              <w:t>徇私舞弊</w:t>
            </w:r>
            <w:r>
              <w:rPr>
                <w:rFonts w:hint="default" w:ascii="Times New Roman" w:hAnsi="Times New Roman" w:eastAsia="仿宋_GB2312" w:cs="Times New Roman"/>
                <w:snapToGrid w:val="0"/>
                <w:sz w:val="20"/>
                <w:szCs w:val="20"/>
                <w:highlight w:val="none"/>
              </w:rPr>
              <w:t>、收受贿赂或向当事人索取财物的；</w:t>
            </w:r>
          </w:p>
          <w:p w14:paraId="05E84A04">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5.其他违反法律法规规章文件规定的行为。</w:t>
            </w:r>
          </w:p>
          <w:p w14:paraId="0BF2C7DF">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p>
          <w:p w14:paraId="2F3DAF65">
            <w:pPr>
              <w:widowControl/>
              <w:adjustRightInd w:val="0"/>
              <w:snapToGrid w:val="0"/>
              <w:spacing w:line="300" w:lineRule="exact"/>
              <w:ind w:left="0" w:leftChars="0" w:firstLine="0" w:firstLineChars="0"/>
              <w:jc w:val="center"/>
              <w:rPr>
                <w:rFonts w:hint="default" w:ascii="Times New Roman" w:hAnsi="Times New Roman" w:eastAsia="仿宋_GB2312" w:cs="Times New Roman"/>
                <w:snapToGrid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苏桥镇</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2383" w:type="dxa"/>
            <w:vAlign w:val="center"/>
          </w:tcPr>
          <w:p w14:paraId="5CA32C31">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【地方性法规】《广西壮族自治区人口和计划生育条例》（2016年1月15日广西壮族自治区第十二届人民代表大会常务委员会第二十一次会议第二次修正）</w:t>
            </w:r>
          </w:p>
          <w:p w14:paraId="36F95238">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sz w:val="20"/>
                <w:szCs w:val="20"/>
                <w:highlight w:val="none"/>
              </w:rPr>
              <w:t>第四十五条 国家机关工作人员在计划生育工作中，有下列行为之一，构成犯罪的，依法追究刑事责任；尚不构成犯罪的，依法给予行政处分；有违法所得的，没收违法所得：（一）侵犯公民人身权、财产权和其他合法权益的；（二）滥用职权、玩忽职守、徇私舞弊的；（三）索取、收受贿赂的；（四）截留、克扣、挪用、贪污计划生育经费或者社会抚养费的；（五）虚报、瞒报、伪造、篡改或者拒报人口和计划生育统计数据的。</w:t>
            </w:r>
          </w:p>
        </w:tc>
        <w:tc>
          <w:tcPr>
            <w:tcW w:w="900" w:type="dxa"/>
            <w:vAlign w:val="center"/>
          </w:tcPr>
          <w:p w14:paraId="536971E4">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764" w:type="dxa"/>
            <w:vAlign w:val="center"/>
          </w:tcPr>
          <w:p w14:paraId="6EDA4963">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460F511F"/>
    <w:tbl>
      <w:tblPr>
        <w:tblStyle w:val="4"/>
        <w:tblW w:w="217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2815"/>
        <w:gridCol w:w="2356"/>
        <w:gridCol w:w="4076"/>
        <w:gridCol w:w="3107"/>
        <w:gridCol w:w="3661"/>
        <w:gridCol w:w="925"/>
        <w:gridCol w:w="830"/>
      </w:tblGrid>
      <w:tr w14:paraId="20D98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3306C35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65CDAF6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5865" w:type="dxa"/>
            <w:gridSpan w:val="5"/>
            <w:vAlign w:val="center"/>
          </w:tcPr>
          <w:p w14:paraId="4462A68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4125" w:type="dxa"/>
            <w:gridSpan w:val="5"/>
            <w:vAlign w:val="center"/>
          </w:tcPr>
          <w:p w14:paraId="6886963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830" w:type="dxa"/>
            <w:vMerge w:val="restart"/>
            <w:vAlign w:val="center"/>
          </w:tcPr>
          <w:p w14:paraId="3E50E61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10176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65C543B4">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10191EB7">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0CDDB52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58FB371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4BD63DE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75824A5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4368AFA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2815" w:type="dxa"/>
            <w:vAlign w:val="center"/>
          </w:tcPr>
          <w:p w14:paraId="6948366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356" w:type="dxa"/>
            <w:vAlign w:val="center"/>
          </w:tcPr>
          <w:p w14:paraId="4C456B7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575E9B5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4076" w:type="dxa"/>
            <w:vAlign w:val="center"/>
          </w:tcPr>
          <w:p w14:paraId="4B4C800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3107" w:type="dxa"/>
            <w:vAlign w:val="center"/>
          </w:tcPr>
          <w:p w14:paraId="0610DDE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3661" w:type="dxa"/>
            <w:vAlign w:val="center"/>
          </w:tcPr>
          <w:p w14:paraId="6FAB311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925" w:type="dxa"/>
            <w:vAlign w:val="center"/>
          </w:tcPr>
          <w:p w14:paraId="3DBCAE4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5303C1C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830" w:type="dxa"/>
            <w:vMerge w:val="continue"/>
            <w:vAlign w:val="center"/>
          </w:tcPr>
          <w:p w14:paraId="61151679">
            <w:pPr>
              <w:adjustRightInd w:val="0"/>
              <w:snapToGrid w:val="0"/>
              <w:spacing w:line="300" w:lineRule="exact"/>
              <w:jc w:val="center"/>
              <w:rPr>
                <w:rFonts w:hint="default" w:ascii="Times New Roman" w:hAnsi="Times New Roman" w:eastAsia="方正黑体_GBK" w:cs="Times New Roman"/>
                <w:kern w:val="0"/>
                <w:sz w:val="20"/>
                <w:szCs w:val="20"/>
              </w:rPr>
            </w:pPr>
          </w:p>
        </w:tc>
      </w:tr>
      <w:tr w14:paraId="34FF9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367" w:hRule="atLeast"/>
          <w:jc w:val="center"/>
        </w:trPr>
        <w:tc>
          <w:tcPr>
            <w:tcW w:w="406" w:type="dxa"/>
            <w:vAlign w:val="center"/>
          </w:tcPr>
          <w:p w14:paraId="205FA40C">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1</w:t>
            </w:r>
            <w:r>
              <w:rPr>
                <w:rFonts w:hint="eastAsia" w:eastAsia="仿宋_GB2312" w:cs="Times New Roman"/>
                <w:kern w:val="0"/>
                <w:sz w:val="20"/>
                <w:szCs w:val="20"/>
                <w:highlight w:val="none"/>
                <w:lang w:val="en-US" w:eastAsia="zh-CN"/>
              </w:rPr>
              <w:t>5</w:t>
            </w:r>
          </w:p>
        </w:tc>
        <w:tc>
          <w:tcPr>
            <w:tcW w:w="476" w:type="dxa"/>
            <w:vAlign w:val="center"/>
          </w:tcPr>
          <w:p w14:paraId="7F39D51E">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行政确认</w:t>
            </w:r>
          </w:p>
        </w:tc>
        <w:tc>
          <w:tcPr>
            <w:tcW w:w="550" w:type="dxa"/>
            <w:vAlign w:val="center"/>
          </w:tcPr>
          <w:p w14:paraId="4DD01997">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流动人口婚育证明核发</w:t>
            </w:r>
          </w:p>
        </w:tc>
        <w:tc>
          <w:tcPr>
            <w:tcW w:w="650" w:type="dxa"/>
            <w:vAlign w:val="center"/>
          </w:tcPr>
          <w:p w14:paraId="182428EA">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7F0D1ED2">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苏桥镇</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49AC6395">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苏桥镇党群服务中心</w:t>
            </w:r>
          </w:p>
        </w:tc>
        <w:tc>
          <w:tcPr>
            <w:tcW w:w="2815" w:type="dxa"/>
            <w:vAlign w:val="center"/>
          </w:tcPr>
          <w:p w14:paraId="15E2877F">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1.【法律】《中华人民共和国人口与计划生育法》第十四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流动人口的计划生育工作由其户籍所在地和现居住地的人民政府共同负责管理，以现居住地为主。</w:t>
            </w:r>
          </w:p>
          <w:p w14:paraId="6D1B1556">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第四十五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流动人口计划生育工作的具体管理办法、计划生育技术服务的具体管理办法和社会抚养费的征收管理办法，由国务院制定。</w:t>
            </w:r>
          </w:p>
          <w:p w14:paraId="76F1237C">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2.【行政法规】《流动人口计划生育工作条例》（2009年国务院令第555号）第七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流动人口中的成年育龄妇女（以下称成年育龄妇女）在离开户籍所在地前，应当凭本人居民身份证到户籍所在地的乡（镇）人民政府或者街道办事处办理婚育证明；已婚的，办理婚育证明还应当出示结婚证。婚育证明应当载明成年育龄妇女的姓名、年龄、公民身份号码、婚姻状况、配偶信息、生育状况、避孕节育情况等内容。</w:t>
            </w:r>
          </w:p>
          <w:p w14:paraId="6DC1B0CF">
            <w:pPr>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流动人口户籍所在地的乡（镇）人民政府、街道办事处应当及时出具婚育证明。</w:t>
            </w:r>
          </w:p>
        </w:tc>
        <w:tc>
          <w:tcPr>
            <w:tcW w:w="2356" w:type="dxa"/>
            <w:vAlign w:val="center"/>
          </w:tcPr>
          <w:p w14:paraId="699671CC">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1.受理责任：负责对鉴定对象进行病史及必要的社会调查，收集整理有关重要资料。（不予受理应当告知理由）。</w:t>
            </w:r>
          </w:p>
          <w:p w14:paraId="2CEB488E">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2.审查责任：负责对要求鉴定的对象进行检查与诊断。</w:t>
            </w:r>
          </w:p>
          <w:p w14:paraId="2016FB4A">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3.决定责任：作出行政确认或者不予行政确认决定，法定告知（不予确认的应当书面告知理由）。</w:t>
            </w:r>
          </w:p>
          <w:p w14:paraId="6801558D">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4.告知环节责任：负责开具鉴定结论，并由县级卫生计生行政部门领回交给申请人。</w:t>
            </w:r>
          </w:p>
          <w:p w14:paraId="4EE5FFAE">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5.事后监管环节责任：建立健全监督制度，分管领导对审批后的相关事宜实施监督管理。</w:t>
            </w:r>
          </w:p>
          <w:p w14:paraId="39621203">
            <w:pPr>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6.其他法律法规规章文件规定应履行的责任。</w:t>
            </w:r>
          </w:p>
          <w:p w14:paraId="021C030D">
            <w:pPr>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p>
          <w:p w14:paraId="1F193372">
            <w:pPr>
              <w:adjustRightInd w:val="0"/>
              <w:snapToGrid w:val="0"/>
              <w:spacing w:line="300" w:lineRule="exact"/>
              <w:ind w:left="0" w:leftChars="0" w:firstLine="0" w:firstLineChars="0"/>
              <w:jc w:val="center"/>
              <w:rPr>
                <w:rFonts w:hint="default" w:ascii="Times New Roman" w:hAnsi="Times New Roman" w:eastAsia="仿宋_GB2312" w:cs="Times New Roman"/>
                <w:color w:val="000000"/>
                <w:kern w:val="0"/>
                <w:sz w:val="20"/>
                <w:szCs w:val="20"/>
                <w:highlight w:val="none"/>
              </w:rPr>
            </w:pPr>
            <w:r>
              <w:rPr>
                <w:rFonts w:hint="eastAsia" w:eastAsia="仿宋_GB2312" w:cs="Times New Roman"/>
                <w:kern w:val="0"/>
                <w:sz w:val="20"/>
                <w:szCs w:val="20"/>
                <w:highlight w:val="none"/>
                <w:lang w:val="en-US" w:eastAsia="zh-CN"/>
              </w:rPr>
              <w:t>（苏桥镇党群服务中心）</w:t>
            </w:r>
          </w:p>
        </w:tc>
        <w:tc>
          <w:tcPr>
            <w:tcW w:w="4076" w:type="dxa"/>
            <w:vAlign w:val="center"/>
          </w:tcPr>
          <w:p w14:paraId="227761FF">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1.【地方政府规章】</w:t>
            </w:r>
            <w:r>
              <w:rPr>
                <w:rFonts w:hint="default" w:ascii="Times New Roman" w:hAnsi="Times New Roman" w:eastAsia="仿宋_GB2312" w:cs="Times New Roman"/>
                <w:color w:val="000000"/>
                <w:kern w:val="0"/>
                <w:sz w:val="20"/>
                <w:szCs w:val="20"/>
                <w:highlight w:val="none"/>
                <w:lang w:eastAsia="zh-CN"/>
              </w:rPr>
              <w:t>《广西壮族自治区行政执法程序规定》（1997年广西壮族自治区人民政府令第13号）</w:t>
            </w:r>
            <w:r>
              <w:rPr>
                <w:rFonts w:hint="default" w:ascii="Times New Roman" w:hAnsi="Times New Roman" w:eastAsia="仿宋_GB2312" w:cs="Times New Roman"/>
                <w:color w:val="000000"/>
                <w:kern w:val="0"/>
                <w:sz w:val="20"/>
                <w:szCs w:val="20"/>
                <w:highlight w:val="none"/>
              </w:rPr>
              <w:t>第二十二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行政执法机关应将办理各种申请的条件、程序、期限和范围及其他相关情况向社会公开，并应建立受理申请登记制度。</w:t>
            </w:r>
          </w:p>
          <w:p w14:paraId="38427F04">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lang w:eastAsia="zh-CN"/>
              </w:rPr>
            </w:pPr>
            <w:r>
              <w:rPr>
                <w:rFonts w:hint="default" w:ascii="Times New Roman" w:hAnsi="Times New Roman" w:eastAsia="仿宋_GB2312" w:cs="Times New Roman"/>
                <w:color w:val="000000"/>
                <w:kern w:val="0"/>
                <w:sz w:val="20"/>
                <w:szCs w:val="20"/>
                <w:highlight w:val="none"/>
              </w:rPr>
              <w:t>2.【地方政府规章】</w:t>
            </w:r>
            <w:r>
              <w:rPr>
                <w:rFonts w:hint="default" w:ascii="Times New Roman" w:hAnsi="Times New Roman" w:eastAsia="仿宋_GB2312" w:cs="Times New Roman"/>
                <w:color w:val="000000"/>
                <w:kern w:val="0"/>
                <w:sz w:val="20"/>
                <w:szCs w:val="20"/>
                <w:highlight w:val="none"/>
                <w:lang w:eastAsia="zh-CN"/>
              </w:rPr>
              <w:t>《广西壮族自治区行政执法程序规定》（1997年广西壮族自治区人民政府令第13号）</w:t>
            </w:r>
            <w:r>
              <w:rPr>
                <w:rFonts w:hint="default" w:ascii="Times New Roman" w:hAnsi="Times New Roman" w:eastAsia="仿宋_GB2312" w:cs="Times New Roman"/>
                <w:color w:val="000000"/>
                <w:kern w:val="0"/>
                <w:sz w:val="20"/>
                <w:szCs w:val="20"/>
                <w:highlight w:val="none"/>
              </w:rPr>
              <w:t>第二十五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行政执法机关决定受理相对人的申请后，应对相对人的申请事由以及申请材料的真实性、合法性、有效性进行审查</w:t>
            </w:r>
            <w:r>
              <w:rPr>
                <w:rFonts w:hint="default" w:ascii="Times New Roman" w:hAnsi="Times New Roman" w:eastAsia="仿宋_GB2312" w:cs="Times New Roman"/>
                <w:color w:val="000000"/>
                <w:kern w:val="0"/>
                <w:sz w:val="20"/>
                <w:szCs w:val="20"/>
                <w:highlight w:val="none"/>
                <w:lang w:eastAsia="zh-CN"/>
              </w:rPr>
              <w:t>。</w:t>
            </w:r>
          </w:p>
          <w:p w14:paraId="58C66745">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3.【地方政府规章】</w:t>
            </w:r>
            <w:r>
              <w:rPr>
                <w:rFonts w:hint="default" w:ascii="Times New Roman" w:hAnsi="Times New Roman" w:eastAsia="仿宋_GB2312" w:cs="Times New Roman"/>
                <w:color w:val="000000"/>
                <w:kern w:val="0"/>
                <w:sz w:val="20"/>
                <w:szCs w:val="20"/>
                <w:highlight w:val="none"/>
                <w:lang w:eastAsia="zh-CN"/>
              </w:rPr>
              <w:t>《广西壮族自治区行政执法程序规定》（1997年广西壮族自治区人民政府令第13号）</w:t>
            </w:r>
            <w:r>
              <w:rPr>
                <w:rFonts w:hint="default" w:ascii="Times New Roman" w:hAnsi="Times New Roman" w:eastAsia="仿宋_GB2312" w:cs="Times New Roman"/>
                <w:color w:val="000000"/>
                <w:kern w:val="0"/>
                <w:sz w:val="20"/>
                <w:szCs w:val="20"/>
                <w:highlight w:val="none"/>
              </w:rPr>
              <w:t>第三十三</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调查终结，办案人员应向所在行政执法机关提出调查报告和处理意见，并送本机关法制工作机构或本机关指定的其他机构进行审核；审核机构应在七日内审核完毕，连同审核意见一并报送本机关负责人进行审查</w:t>
            </w:r>
          </w:p>
          <w:p w14:paraId="66863A55">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4.【地方政府规章】</w:t>
            </w:r>
            <w:r>
              <w:rPr>
                <w:rFonts w:hint="default" w:ascii="Times New Roman" w:hAnsi="Times New Roman" w:eastAsia="仿宋_GB2312" w:cs="Times New Roman"/>
                <w:color w:val="000000"/>
                <w:kern w:val="0"/>
                <w:sz w:val="20"/>
                <w:szCs w:val="20"/>
                <w:highlight w:val="none"/>
                <w:lang w:eastAsia="zh-CN"/>
              </w:rPr>
              <w:t>《广西壮族自治区行政执法程序规定》（1997年广西壮族自治区人民政府令第13号）</w:t>
            </w:r>
            <w:r>
              <w:rPr>
                <w:rFonts w:hint="default" w:ascii="Times New Roman" w:hAnsi="Times New Roman" w:eastAsia="仿宋_GB2312" w:cs="Times New Roman"/>
                <w:color w:val="000000"/>
                <w:kern w:val="0"/>
                <w:sz w:val="20"/>
                <w:szCs w:val="20"/>
                <w:highlight w:val="none"/>
              </w:rPr>
              <w:t>第五十七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处理决定书和其他法律文书不能直接送交相对人或者直接送交有困难的，行政执法机关应在作出决定后七日内按下列规定送达：（二）相对人已向行政执法机关指定代收人的，由指定代收人签收，签收日期为送达日期；</w:t>
            </w:r>
          </w:p>
          <w:p w14:paraId="716305FB">
            <w:pPr>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5.【地方政府规章】</w:t>
            </w:r>
            <w:r>
              <w:rPr>
                <w:rFonts w:hint="default" w:ascii="Times New Roman" w:hAnsi="Times New Roman" w:eastAsia="仿宋_GB2312" w:cs="Times New Roman"/>
                <w:color w:val="000000"/>
                <w:kern w:val="0"/>
                <w:sz w:val="20"/>
                <w:szCs w:val="20"/>
                <w:highlight w:val="none"/>
                <w:lang w:eastAsia="zh-CN"/>
              </w:rPr>
              <w:t>《广西壮族自治区行政执法程序规定》（1997年广西壮族自治区人民政府令第13号）</w:t>
            </w:r>
            <w:r>
              <w:rPr>
                <w:rFonts w:hint="default" w:ascii="Times New Roman" w:hAnsi="Times New Roman" w:eastAsia="仿宋_GB2312" w:cs="Times New Roman"/>
                <w:color w:val="000000"/>
                <w:kern w:val="0"/>
                <w:sz w:val="20"/>
                <w:szCs w:val="20"/>
                <w:highlight w:val="none"/>
              </w:rPr>
              <w:t>第六十八</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行政执法机关应根据法律、法规和规章的规定，建立健全相应的执法工作规则，保证具体执法行为合法、高效、有序。</w:t>
            </w:r>
          </w:p>
        </w:tc>
        <w:tc>
          <w:tcPr>
            <w:tcW w:w="3107" w:type="dxa"/>
            <w:vAlign w:val="center"/>
          </w:tcPr>
          <w:p w14:paraId="49BF8BBF">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因不履行或不正确履行行政职责，有下列情形的，行政机关及相关工作人员应承担相应责任：</w:t>
            </w:r>
          </w:p>
          <w:p w14:paraId="0CFE2ABF">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1.对符合条件不予受理或不应该受理而受理造成不良后果的；</w:t>
            </w:r>
          </w:p>
          <w:p w14:paraId="5DD67763">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2.没有严格按照工作规程组织鉴定，违反公开、透明、公正的原则，未能真实反映情况的；</w:t>
            </w:r>
          </w:p>
          <w:p w14:paraId="429D8D89">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3.收受贿赂或向当事人索取财物的；</w:t>
            </w:r>
          </w:p>
          <w:p w14:paraId="6474E378">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4.办理人员弄虚作假、</w:t>
            </w:r>
            <w:r>
              <w:rPr>
                <w:rFonts w:hint="eastAsia" w:eastAsia="仿宋_GB2312" w:cs="Times New Roman"/>
                <w:snapToGrid w:val="0"/>
                <w:sz w:val="20"/>
                <w:szCs w:val="20"/>
                <w:highlight w:val="none"/>
                <w:lang w:eastAsia="zh-CN"/>
              </w:rPr>
              <w:t>徇私舞弊</w:t>
            </w:r>
            <w:r>
              <w:rPr>
                <w:rFonts w:hint="default" w:ascii="Times New Roman" w:hAnsi="Times New Roman" w:eastAsia="仿宋_GB2312" w:cs="Times New Roman"/>
                <w:snapToGrid w:val="0"/>
                <w:sz w:val="20"/>
                <w:szCs w:val="20"/>
                <w:highlight w:val="none"/>
              </w:rPr>
              <w:t>、提供不实材料，导致不正确鉴定结论的；</w:t>
            </w:r>
          </w:p>
          <w:p w14:paraId="28F9EEAF">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5.其他违反法律法规规章文件规定的行为。</w:t>
            </w:r>
          </w:p>
          <w:p w14:paraId="1882D985">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p>
          <w:p w14:paraId="680D3338">
            <w:pPr>
              <w:widowControl/>
              <w:adjustRightInd w:val="0"/>
              <w:snapToGrid w:val="0"/>
              <w:spacing w:line="300" w:lineRule="exact"/>
              <w:ind w:left="0" w:leftChars="0" w:firstLine="0" w:firstLineChars="0"/>
              <w:jc w:val="center"/>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kern w:val="0"/>
                <w:sz w:val="20"/>
                <w:szCs w:val="20"/>
                <w:highlight w:val="none"/>
                <w:lang w:eastAsia="zh-CN"/>
              </w:rPr>
              <w:t>（</w:t>
            </w:r>
            <w:r>
              <w:rPr>
                <w:rFonts w:hint="default"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苏桥镇</w:t>
            </w:r>
            <w:r>
              <w:rPr>
                <w:rFonts w:hint="default" w:ascii="Times New Roman" w:hAnsi="Times New Roman" w:eastAsia="仿宋_GB2312" w:cs="Times New Roman"/>
                <w:kern w:val="0"/>
                <w:sz w:val="20"/>
                <w:szCs w:val="20"/>
                <w:highlight w:val="none"/>
                <w:lang w:val="en-US" w:eastAsia="zh-CN"/>
              </w:rPr>
              <w:t>纪律检查委员会</w:t>
            </w:r>
            <w:r>
              <w:rPr>
                <w:rFonts w:hint="default" w:ascii="Times New Roman" w:hAnsi="Times New Roman" w:eastAsia="仿宋_GB2312" w:cs="Times New Roman"/>
                <w:kern w:val="0"/>
                <w:sz w:val="20"/>
                <w:szCs w:val="20"/>
                <w:highlight w:val="none"/>
                <w:lang w:eastAsia="zh-CN"/>
              </w:rPr>
              <w:t>）</w:t>
            </w:r>
          </w:p>
        </w:tc>
        <w:tc>
          <w:tcPr>
            <w:tcW w:w="3661" w:type="dxa"/>
            <w:vAlign w:val="center"/>
          </w:tcPr>
          <w:p w14:paraId="35F10C1A">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1.【法律】《中华人民共和国人口与计划生育法》（2001年12月29日第九届全国人民代表大会常务委员会第二十五次会议通过　根据2015年12月27日第十二届全国人民代表大会常务委员会第十八次会议《关于修改〈中华人民共和国人口与计划生育法〉的决定》修正）第三十九条　国家机关工作人员在计划生育工作中，有下列行为之一，构成犯罪的，依法追究刑事责任；尚不构成犯罪的，依法给予行政处分；有违法所得的，没收违法所得：（一）侵犯公民人身权、财产权和其他合法权益的；（二）滥用职权、玩忽职守、徇私舞弊的；（三）索取、收受贿赂的；（四）截留、克扣、挪用、贪污计划生育经费或者社会抚养费的；（五）虚报、瞒报、伪造、篡改或者拒报人口与计划生育统计数据的。</w:t>
            </w:r>
          </w:p>
          <w:p w14:paraId="5725C28E">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sz w:val="20"/>
                <w:szCs w:val="20"/>
                <w:highlight w:val="none"/>
              </w:rPr>
              <w:t>2.【法规】《流动人口计划生育工作条例》（2009年4月29日中华人民共和国国务院令 第555号公布）第二十条  流动人口户籍所在地的乡（镇）人民政府或者街道办事处在流动人口计划生育工作中有下列情形之一的，分别由乡（镇）人民政府的上级人民政府或者设立街道办事处的人民政府责令改正，通报批评；情节严重的，对主要负责人、直接负责的主管人员和其他直接责任人员依法给予处分：（一）未依照本条例规定为流动人口出具计划生育证明材料，出具虚假计划生育证明材料</w:t>
            </w:r>
            <w:r>
              <w:rPr>
                <w:rFonts w:hint="eastAsia" w:eastAsia="仿宋_GB2312" w:cs="Times New Roman"/>
                <w:snapToGrid w:val="0"/>
                <w:sz w:val="20"/>
                <w:szCs w:val="20"/>
                <w:highlight w:val="none"/>
                <w:lang w:eastAsia="zh-CN"/>
              </w:rPr>
              <w:t>或者</w:t>
            </w:r>
            <w:r>
              <w:rPr>
                <w:rFonts w:hint="default" w:ascii="Times New Roman" w:hAnsi="Times New Roman" w:eastAsia="仿宋_GB2312" w:cs="Times New Roman"/>
                <w:snapToGrid w:val="0"/>
                <w:sz w:val="20"/>
                <w:szCs w:val="20"/>
                <w:highlight w:val="none"/>
              </w:rPr>
              <w:t>出具计划生育证明材料收取费用的；（二）违反本条例规定，要求已婚育龄妇女返回户籍所在地进行避孕节育情况检查的；（三）未依法落实流动人口计划生育奖励、优待的；（四）未依照本条例规定向流动人口现居住地的乡（镇）人民政府、街道办事处反馈流动人口计划生育信息的；（五）违反本条例规定的其他情形。</w:t>
            </w:r>
          </w:p>
        </w:tc>
        <w:tc>
          <w:tcPr>
            <w:tcW w:w="925" w:type="dxa"/>
            <w:vAlign w:val="center"/>
          </w:tcPr>
          <w:p w14:paraId="7C8D9E43">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830" w:type="dxa"/>
            <w:vAlign w:val="center"/>
          </w:tcPr>
          <w:p w14:paraId="3944ECCE">
            <w:pPr>
              <w:adjustRightInd w:val="0"/>
              <w:snapToGrid w:val="0"/>
              <w:spacing w:line="300" w:lineRule="exact"/>
              <w:jc w:val="left"/>
              <w:rPr>
                <w:rFonts w:hint="default" w:ascii="Times New Roman" w:hAnsi="Times New Roman" w:eastAsia="仿宋_GB2312" w:cs="Times New Roman"/>
                <w:kern w:val="0"/>
                <w:sz w:val="20"/>
                <w:szCs w:val="20"/>
                <w:highlight w:val="none"/>
              </w:rPr>
            </w:pPr>
          </w:p>
        </w:tc>
      </w:tr>
    </w:tbl>
    <w:p w14:paraId="4E44CBB0"/>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2358"/>
        <w:gridCol w:w="2557"/>
        <w:gridCol w:w="7758"/>
        <w:gridCol w:w="1781"/>
        <w:gridCol w:w="1736"/>
        <w:gridCol w:w="986"/>
        <w:gridCol w:w="940"/>
      </w:tblGrid>
      <w:tr w14:paraId="7E753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jc w:val="center"/>
        </w:trPr>
        <w:tc>
          <w:tcPr>
            <w:tcW w:w="406" w:type="dxa"/>
            <w:vMerge w:val="restart"/>
            <w:vAlign w:val="center"/>
          </w:tcPr>
          <w:p w14:paraId="1B3DA81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56C3A94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5408" w:type="dxa"/>
            <w:gridSpan w:val="5"/>
            <w:vAlign w:val="center"/>
          </w:tcPr>
          <w:p w14:paraId="411EE48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4818" w:type="dxa"/>
            <w:gridSpan w:val="5"/>
            <w:vAlign w:val="center"/>
          </w:tcPr>
          <w:p w14:paraId="3B45AA6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940" w:type="dxa"/>
            <w:vMerge w:val="restart"/>
            <w:vAlign w:val="center"/>
          </w:tcPr>
          <w:p w14:paraId="3CA2612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77BB1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jc w:val="center"/>
        </w:trPr>
        <w:tc>
          <w:tcPr>
            <w:tcW w:w="406" w:type="dxa"/>
            <w:vMerge w:val="continue"/>
            <w:vAlign w:val="center"/>
          </w:tcPr>
          <w:p w14:paraId="2795D7F3">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5529C7A6">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4F103E4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5FD78CA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4106544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2E9D2E6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37B8DCB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2358" w:type="dxa"/>
            <w:vAlign w:val="center"/>
          </w:tcPr>
          <w:p w14:paraId="4B2822E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557" w:type="dxa"/>
            <w:vAlign w:val="center"/>
          </w:tcPr>
          <w:p w14:paraId="0958EC7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55754C0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7758" w:type="dxa"/>
            <w:vAlign w:val="center"/>
          </w:tcPr>
          <w:p w14:paraId="004B7E9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781" w:type="dxa"/>
            <w:vAlign w:val="center"/>
          </w:tcPr>
          <w:p w14:paraId="77C5CA7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1736" w:type="dxa"/>
            <w:vAlign w:val="center"/>
          </w:tcPr>
          <w:p w14:paraId="65B0824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986" w:type="dxa"/>
            <w:vAlign w:val="center"/>
          </w:tcPr>
          <w:p w14:paraId="6D236EC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59C40CA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940" w:type="dxa"/>
            <w:vMerge w:val="continue"/>
            <w:vAlign w:val="center"/>
          </w:tcPr>
          <w:p w14:paraId="04326C0A">
            <w:pPr>
              <w:adjustRightInd w:val="0"/>
              <w:snapToGrid w:val="0"/>
              <w:spacing w:line="300" w:lineRule="exact"/>
              <w:jc w:val="center"/>
              <w:rPr>
                <w:rFonts w:hint="default" w:ascii="Times New Roman" w:hAnsi="Times New Roman" w:eastAsia="方正黑体_GBK" w:cs="Times New Roman"/>
                <w:kern w:val="0"/>
                <w:sz w:val="20"/>
                <w:szCs w:val="20"/>
              </w:rPr>
            </w:pPr>
          </w:p>
        </w:tc>
      </w:tr>
      <w:tr w14:paraId="5CF6F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970" w:hRule="atLeast"/>
          <w:jc w:val="center"/>
        </w:trPr>
        <w:tc>
          <w:tcPr>
            <w:tcW w:w="406" w:type="dxa"/>
            <w:vAlign w:val="center"/>
          </w:tcPr>
          <w:p w14:paraId="2289E382">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1</w:t>
            </w:r>
            <w:r>
              <w:rPr>
                <w:rFonts w:hint="eastAsia" w:eastAsia="仿宋_GB2312" w:cs="Times New Roman"/>
                <w:kern w:val="0"/>
                <w:sz w:val="20"/>
                <w:szCs w:val="20"/>
                <w:highlight w:val="none"/>
                <w:lang w:val="en-US" w:eastAsia="zh-CN"/>
              </w:rPr>
              <w:t>6</w:t>
            </w:r>
          </w:p>
        </w:tc>
        <w:tc>
          <w:tcPr>
            <w:tcW w:w="476" w:type="dxa"/>
            <w:vAlign w:val="center"/>
          </w:tcPr>
          <w:p w14:paraId="73692D31">
            <w:pPr>
              <w:widowControl/>
              <w:adjustRightInd w:val="0"/>
              <w:snapToGrid w:val="0"/>
              <w:spacing w:line="294"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行政确认</w:t>
            </w:r>
          </w:p>
        </w:tc>
        <w:tc>
          <w:tcPr>
            <w:tcW w:w="550" w:type="dxa"/>
            <w:vAlign w:val="center"/>
          </w:tcPr>
          <w:p w14:paraId="5B2CCA75">
            <w:pPr>
              <w:widowControl/>
              <w:adjustRightInd w:val="0"/>
              <w:snapToGrid w:val="0"/>
              <w:spacing w:line="294" w:lineRule="exac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生育登记（一孩/二孩）</w:t>
            </w:r>
          </w:p>
        </w:tc>
        <w:tc>
          <w:tcPr>
            <w:tcW w:w="650" w:type="dxa"/>
            <w:vAlign w:val="center"/>
          </w:tcPr>
          <w:p w14:paraId="1F5C84CE">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74DA63B5">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苏桥镇</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55524B27">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苏桥镇党群服务中心</w:t>
            </w:r>
          </w:p>
        </w:tc>
        <w:tc>
          <w:tcPr>
            <w:tcW w:w="2358" w:type="dxa"/>
            <w:vAlign w:val="center"/>
          </w:tcPr>
          <w:p w14:paraId="483F71EF">
            <w:pPr>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地方性法规】《广西壮族自治区人口和计划生育条例》（2012年广西壮族自治区第十一届人民代表大会常务委员会第二十七次会议通过，2020年广西壮族自治区第十三届人民代表大会常务委员会第十八次会议第四次修正）　第十七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符合本条例第十三条或者第十四条第二款、第三款规定生育子女的夫妻，在分娩前或者分娩后持双方的户口簿、身份证、结婚证和其他相关证件，到一方户籍所在地或者现居住地乡镇人民政府、街道办事处进行登记，免费领取计划生育服务手册。</w:t>
            </w:r>
          </w:p>
        </w:tc>
        <w:tc>
          <w:tcPr>
            <w:tcW w:w="2557" w:type="dxa"/>
            <w:vAlign w:val="center"/>
          </w:tcPr>
          <w:p w14:paraId="19341B30">
            <w:pPr>
              <w:widowControl/>
              <w:adjustRightInd w:val="0"/>
              <w:snapToGrid w:val="0"/>
              <w:spacing w:line="29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1.受理阶段责任：公示依法应当提交的材料和受理条件；一次性告知补正材料；依法受理或不予受理（不予受理应当告知理由）。</w:t>
            </w:r>
          </w:p>
          <w:p w14:paraId="07E89577">
            <w:pPr>
              <w:widowControl/>
              <w:adjustRightInd w:val="0"/>
              <w:snapToGrid w:val="0"/>
              <w:spacing w:line="29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2.审查阶段责任：审核材料真实性和合法性；现场审核；论证申请人是否符合相关法律法规标准的要求。</w:t>
            </w:r>
          </w:p>
          <w:p w14:paraId="67C8C667">
            <w:pPr>
              <w:widowControl/>
              <w:adjustRightInd w:val="0"/>
              <w:snapToGrid w:val="0"/>
              <w:spacing w:line="29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3.决定阶段责任：作出行政许可或不予行政许可的决定（不予许可的应书面说明理由，并告知当事人享有依法申请行政复议或提起行政诉讼的权利）。</w:t>
            </w:r>
          </w:p>
          <w:p w14:paraId="0423B9AE">
            <w:pPr>
              <w:widowControl/>
              <w:adjustRightInd w:val="0"/>
              <w:snapToGrid w:val="0"/>
              <w:spacing w:line="29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4.送达阶段责任：对许可的制发送达并信息公开，对不予许可的制发送达《不予许可决定书》；按时办结；法定告知。</w:t>
            </w:r>
          </w:p>
          <w:p w14:paraId="08A294E6">
            <w:pPr>
              <w:widowControl/>
              <w:adjustRightInd w:val="0"/>
              <w:snapToGrid w:val="0"/>
              <w:spacing w:line="29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5.事后监管责任：定期或不定期检查已发单位是否有违反《放射诊疗管理规定》的行为，对违法行为依法查处，并给予有关责任人相关处分。</w:t>
            </w:r>
          </w:p>
          <w:p w14:paraId="1DE91494">
            <w:pPr>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6.其他法律法规规章文件规定应履行的责任。</w:t>
            </w:r>
          </w:p>
          <w:p w14:paraId="0077869A">
            <w:pPr>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p>
          <w:p w14:paraId="2D5B9B1B">
            <w:pPr>
              <w:adjustRightInd w:val="0"/>
              <w:snapToGrid w:val="0"/>
              <w:spacing w:line="300" w:lineRule="exact"/>
              <w:ind w:left="0" w:leftChars="0" w:firstLine="0" w:firstLineChars="0"/>
              <w:jc w:val="center"/>
              <w:rPr>
                <w:rFonts w:hint="default" w:ascii="Times New Roman" w:hAnsi="Times New Roman" w:eastAsia="仿宋_GB2312" w:cs="Times New Roman"/>
                <w:color w:val="000000"/>
                <w:kern w:val="0"/>
                <w:sz w:val="20"/>
                <w:szCs w:val="20"/>
                <w:highlight w:val="none"/>
              </w:rPr>
            </w:pPr>
            <w:r>
              <w:rPr>
                <w:rFonts w:hint="eastAsia" w:eastAsia="仿宋_GB2312" w:cs="Times New Roman"/>
                <w:kern w:val="0"/>
                <w:sz w:val="20"/>
                <w:szCs w:val="20"/>
                <w:highlight w:val="none"/>
                <w:lang w:val="en-US" w:eastAsia="zh-CN"/>
              </w:rPr>
              <w:t>（苏桥镇党群服务中心）</w:t>
            </w:r>
          </w:p>
        </w:tc>
        <w:tc>
          <w:tcPr>
            <w:tcW w:w="7758" w:type="dxa"/>
            <w:vAlign w:val="center"/>
          </w:tcPr>
          <w:p w14:paraId="4A1F7814">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仿宋_GB2312" w:cs="Times New Roman"/>
                <w:color w:val="000000"/>
                <w:kern w:val="0"/>
                <w:sz w:val="20"/>
                <w:szCs w:val="20"/>
                <w:highlight w:val="none"/>
                <w:lang w:eastAsia="zh-CN"/>
              </w:rPr>
            </w:pPr>
            <w:r>
              <w:rPr>
                <w:rFonts w:hint="default" w:ascii="Times New Roman" w:hAnsi="Times New Roman" w:eastAsia="仿宋_GB2312" w:cs="Times New Roman"/>
                <w:color w:val="000000"/>
                <w:kern w:val="0"/>
                <w:sz w:val="20"/>
                <w:szCs w:val="20"/>
                <w:highlight w:val="none"/>
              </w:rPr>
              <w:t>1</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【法律】《中华人民共和国行政许可法》第三十</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应当将法律、法规、规章规定的有关行政许可的事项、依据、条件、数量、程序、期限以及需要提交的全部材料的目录和申请书示范文本等在办公场所公示。申请人要求行政机关对公示内容予以说明、解释的，行政机</w:t>
            </w:r>
            <w:r>
              <w:rPr>
                <w:rFonts w:hint="default" w:ascii="Times New Roman" w:hAnsi="Times New Roman" w:eastAsia="仿宋_GB2312" w:cs="Times New Roman"/>
                <w:color w:val="000000"/>
                <w:kern w:val="0"/>
                <w:sz w:val="20"/>
                <w:szCs w:val="20"/>
                <w:highlight w:val="none"/>
                <w:lang w:eastAsia="zh-CN"/>
              </w:rPr>
              <w:t>关应当说明、解释，提供准确、可靠的信息。</w:t>
            </w:r>
          </w:p>
          <w:p w14:paraId="2AC75741">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仿宋_GB2312" w:cs="Times New Roman"/>
                <w:color w:val="000000"/>
                <w:kern w:val="0"/>
                <w:sz w:val="20"/>
                <w:szCs w:val="20"/>
                <w:highlight w:val="none"/>
                <w:lang w:eastAsia="zh-CN"/>
              </w:rPr>
            </w:pPr>
            <w:r>
              <w:rPr>
                <w:rFonts w:hint="default" w:ascii="Times New Roman" w:hAnsi="Times New Roman" w:eastAsia="仿宋_GB2312" w:cs="Times New Roman"/>
                <w:color w:val="000000"/>
                <w:kern w:val="0"/>
                <w:sz w:val="20"/>
                <w:szCs w:val="20"/>
                <w:highlight w:val="none"/>
              </w:rPr>
              <w:t>1</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【法律】《中华人民共和国行政许可法》第三十二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行政机关对申请人提出的行政许可申请，应当根据下列情况分别作出处理： （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eastAsia="仿宋_GB2312" w:cs="Times New Roman"/>
                <w:color w:val="000000"/>
                <w:kern w:val="0"/>
                <w:sz w:val="20"/>
                <w:szCs w:val="20"/>
                <w:highlight w:val="none"/>
                <w:lang w:eastAsia="zh-CN"/>
              </w:rPr>
              <w:t>或者</w:t>
            </w:r>
            <w:r>
              <w:rPr>
                <w:rFonts w:hint="default" w:ascii="Times New Roman" w:hAnsi="Times New Roman" w:eastAsia="仿宋_GB2312" w:cs="Times New Roman"/>
                <w:color w:val="000000"/>
                <w:kern w:val="0"/>
                <w:sz w:val="20"/>
                <w:szCs w:val="20"/>
                <w:highlight w:val="none"/>
              </w:rPr>
              <w:t>申请人按照本行政机关的要求提交全部补正申请材料的，应当受理行政许可申请。行政机关受理或者不予受理行政许可申请，应当出具加盖本行政机关专</w:t>
            </w:r>
            <w:r>
              <w:rPr>
                <w:rFonts w:hint="default" w:ascii="Times New Roman" w:hAnsi="Times New Roman" w:eastAsia="仿宋_GB2312" w:cs="Times New Roman"/>
                <w:color w:val="000000"/>
                <w:kern w:val="0"/>
                <w:sz w:val="20"/>
                <w:szCs w:val="20"/>
                <w:highlight w:val="none"/>
                <w:lang w:eastAsia="zh-CN"/>
              </w:rPr>
              <w:t>用印章和注明日期的书面凭证。</w:t>
            </w:r>
          </w:p>
          <w:p w14:paraId="432F79E1">
            <w:pPr>
              <w:keepNext w:val="0"/>
              <w:keepLines w:val="0"/>
              <w:pageBreakBefore w:val="0"/>
              <w:widowControl/>
              <w:numPr>
                <w:ilvl w:val="0"/>
                <w:numId w:val="0"/>
              </w:numPr>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lang w:val="en-US" w:eastAsia="zh-CN"/>
              </w:rPr>
              <w:t>2.</w:t>
            </w:r>
            <w:r>
              <w:rPr>
                <w:rFonts w:hint="default" w:ascii="Times New Roman" w:hAnsi="Times New Roman" w:eastAsia="仿宋_GB2312" w:cs="Times New Roman"/>
                <w:color w:val="000000"/>
                <w:kern w:val="0"/>
                <w:sz w:val="20"/>
                <w:szCs w:val="20"/>
                <w:highlight w:val="none"/>
              </w:rPr>
              <w:t>【行政法规】《医师执业注册暂行办法》第八</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注册主管部门应当自收到注册申请之日起30日内，对申请人提交的申请材料进行审核。审核合格的，予以注册，并发给卫生部统一印制的《医师执业证书》。</w:t>
            </w:r>
          </w:p>
          <w:p w14:paraId="2061FAC1">
            <w:pPr>
              <w:keepNext w:val="0"/>
              <w:keepLines w:val="0"/>
              <w:pageBreakBefore w:val="0"/>
              <w:widowControl/>
              <w:numPr>
                <w:ilvl w:val="0"/>
                <w:numId w:val="0"/>
              </w:numPr>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对不符合注册条件的，注册主管部门应当自收到注册申请之日起</w:t>
            </w:r>
            <w:r>
              <w:rPr>
                <w:rFonts w:hint="default" w:ascii="Times New Roman" w:hAnsi="Times New Roman" w:eastAsia="仿宋_GB2312" w:cs="Times New Roman"/>
                <w:color w:val="000000"/>
                <w:kern w:val="0"/>
                <w:sz w:val="20"/>
                <w:szCs w:val="20"/>
                <w:highlight w:val="none"/>
                <w:lang w:val="en-US" w:eastAsia="zh-CN"/>
              </w:rPr>
              <w:t>30</w:t>
            </w:r>
            <w:r>
              <w:rPr>
                <w:rFonts w:hint="default" w:ascii="Times New Roman" w:hAnsi="Times New Roman" w:eastAsia="仿宋_GB2312" w:cs="Times New Roman"/>
                <w:color w:val="000000"/>
                <w:kern w:val="0"/>
                <w:sz w:val="20"/>
                <w:szCs w:val="20"/>
                <w:highlight w:val="none"/>
              </w:rPr>
              <w:t>日内，书面通知申请人，并说明理由。申请人如有异议的，可以依法申请行政复议或者向人民法院提起行政诉讼。</w:t>
            </w:r>
          </w:p>
          <w:p w14:paraId="7547B4A9">
            <w:pPr>
              <w:keepNext w:val="0"/>
              <w:keepLines w:val="0"/>
              <w:pageBreakBefore w:val="0"/>
              <w:widowControl/>
              <w:numPr>
                <w:ilvl w:val="0"/>
                <w:numId w:val="0"/>
              </w:numPr>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第十八</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注册主管部门应当自收到变更注册申请之日起</w:t>
            </w:r>
            <w:r>
              <w:rPr>
                <w:rFonts w:hint="default" w:ascii="Times New Roman" w:hAnsi="Times New Roman" w:eastAsia="仿宋_GB2312" w:cs="Times New Roman"/>
                <w:color w:val="000000"/>
                <w:kern w:val="0"/>
                <w:sz w:val="20"/>
                <w:szCs w:val="20"/>
                <w:highlight w:val="none"/>
                <w:lang w:val="en-US" w:eastAsia="zh-CN"/>
              </w:rPr>
              <w:t>30</w:t>
            </w:r>
            <w:r>
              <w:rPr>
                <w:rFonts w:hint="default" w:ascii="Times New Roman" w:hAnsi="Times New Roman" w:eastAsia="仿宋_GB2312" w:cs="Times New Roman"/>
                <w:color w:val="000000"/>
                <w:kern w:val="0"/>
                <w:sz w:val="20"/>
                <w:szCs w:val="20"/>
                <w:highlight w:val="none"/>
              </w:rPr>
              <w:t>日内办理变更注册手续。对因不符合变更注册条件不予变更的，应当自收到变更注册申请之日起</w:t>
            </w:r>
            <w:r>
              <w:rPr>
                <w:rFonts w:hint="default" w:ascii="Times New Roman" w:hAnsi="Times New Roman" w:eastAsia="仿宋_GB2312" w:cs="Times New Roman"/>
                <w:color w:val="000000"/>
                <w:kern w:val="0"/>
                <w:sz w:val="20"/>
                <w:szCs w:val="20"/>
                <w:highlight w:val="none"/>
                <w:lang w:val="en-US" w:eastAsia="zh-CN"/>
              </w:rPr>
              <w:t>30</w:t>
            </w:r>
            <w:r>
              <w:rPr>
                <w:rFonts w:hint="default" w:ascii="Times New Roman" w:hAnsi="Times New Roman" w:eastAsia="仿宋_GB2312" w:cs="Times New Roman"/>
                <w:color w:val="000000"/>
                <w:kern w:val="0"/>
                <w:sz w:val="20"/>
                <w:szCs w:val="20"/>
                <w:highlight w:val="none"/>
              </w:rPr>
              <w:t>日内书面通知申请人，并说明理由。申请人如有异议的，可以依法申请行政复议或者向人民法院提起诉讼。</w:t>
            </w:r>
          </w:p>
          <w:p w14:paraId="302F1D4A">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3.【法律】《中华人民共和国行政许可法》第三十四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0F9610DF">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第三十七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行政机关对行政许可申请进行审查后，除当场作出行政许可决定的外，应当在法定期限内按照规定程序作出行政许可决定。</w:t>
            </w:r>
          </w:p>
          <w:p w14:paraId="1B213210">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【法律】《中华人民共和国行政许可法》第四十四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行政机关作出准予行政许可的决定，应当自作出决定之日起十日内向申请人颁发、送达行政许可证件</w:t>
            </w:r>
            <w:r>
              <w:rPr>
                <w:rFonts w:hint="eastAsia" w:eastAsia="仿宋_GB2312" w:cs="Times New Roman"/>
                <w:color w:val="000000"/>
                <w:kern w:val="0"/>
                <w:sz w:val="20"/>
                <w:szCs w:val="20"/>
                <w:highlight w:val="none"/>
                <w:lang w:eastAsia="zh-CN"/>
              </w:rPr>
              <w:t>或者</w:t>
            </w:r>
            <w:r>
              <w:rPr>
                <w:rFonts w:hint="default" w:ascii="Times New Roman" w:hAnsi="Times New Roman" w:eastAsia="仿宋_GB2312" w:cs="Times New Roman"/>
                <w:color w:val="000000"/>
                <w:kern w:val="0"/>
                <w:sz w:val="20"/>
                <w:szCs w:val="20"/>
                <w:highlight w:val="none"/>
              </w:rPr>
              <w:t>加贴标签、加盖检验、检测、检疫印章。</w:t>
            </w:r>
          </w:p>
          <w:p w14:paraId="63DD56ED">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【法律】《中华人民共和国行政许可法》第四十</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行政机关作出的准予行政许可决定，应当予以公开，公众有权查阅。</w:t>
            </w:r>
          </w:p>
          <w:p w14:paraId="5C6023A8">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第四十三</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依法应当先经下级行政机关审查后报上级行政机关决定的行政许可，下级行政机关应当自其受理行政许可申请之日起二十日内审查完毕。但是，法律、法规另有规定的，依照其规定。</w:t>
            </w:r>
          </w:p>
          <w:p w14:paraId="15E5B5A9">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5.【法律】《中华人民共和国行政许可法》第六十一</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应当建立健全监督制度，通过核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w:t>
            </w:r>
          </w:p>
          <w:p w14:paraId="21CB918F">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可以对被许可人生产经营的产品依法进行抽样检查、检验、检测，对其生产经营场所依法进行实地检查。检查时，行政机关可以依法查阅或者要求被许可人报送有关材料；被许可人应当如实提供有关情况和材料。</w:t>
            </w:r>
          </w:p>
          <w:p w14:paraId="06484D8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第六十三</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行政机关实施监督检查，不得妨碍被许可人正常的生产经营活动，不得索取或者收受被许可人的财物，不得谋取其他利益。</w:t>
            </w:r>
          </w:p>
        </w:tc>
        <w:tc>
          <w:tcPr>
            <w:tcW w:w="1781" w:type="dxa"/>
            <w:vAlign w:val="center"/>
          </w:tcPr>
          <w:p w14:paraId="598DA417">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因不履行或不正确履行职责，有下列情况的，行政机关及相关工作人员应承担相应责任：</w:t>
            </w:r>
          </w:p>
          <w:p w14:paraId="2DE63CC3">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1.对符合条件不予受理或不应该受理而受理造成不良后果的；</w:t>
            </w:r>
          </w:p>
          <w:p w14:paraId="114D4D7F">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2.没有严格按照工作规程组织鉴定，违反公开、透明、公正的原则，未能真实反映情况的；</w:t>
            </w:r>
          </w:p>
          <w:p w14:paraId="3B68A249">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3.收受贿赂或向当事人索取财物的；</w:t>
            </w:r>
          </w:p>
          <w:p w14:paraId="0E6BBCF4">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4.其他违反法律法规规章文件规定的行为。</w:t>
            </w:r>
          </w:p>
          <w:p w14:paraId="383934FA">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p>
          <w:p w14:paraId="113B0BF4">
            <w:pPr>
              <w:widowControl/>
              <w:adjustRightInd w:val="0"/>
              <w:snapToGrid w:val="0"/>
              <w:spacing w:line="300" w:lineRule="exact"/>
              <w:ind w:left="0" w:leftChars="0" w:firstLine="0" w:firstLineChars="0"/>
              <w:jc w:val="center"/>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kern w:val="0"/>
                <w:sz w:val="20"/>
                <w:szCs w:val="20"/>
                <w:highlight w:val="none"/>
                <w:lang w:eastAsia="zh-CN"/>
              </w:rPr>
              <w:t>（</w:t>
            </w:r>
            <w:r>
              <w:rPr>
                <w:rFonts w:hint="default"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苏桥镇</w:t>
            </w:r>
            <w:r>
              <w:rPr>
                <w:rFonts w:hint="default" w:ascii="Times New Roman" w:hAnsi="Times New Roman" w:eastAsia="仿宋_GB2312" w:cs="Times New Roman"/>
                <w:kern w:val="0"/>
                <w:sz w:val="20"/>
                <w:szCs w:val="20"/>
                <w:highlight w:val="none"/>
                <w:lang w:val="en-US" w:eastAsia="zh-CN"/>
              </w:rPr>
              <w:t>纪律检查委员会</w:t>
            </w:r>
            <w:r>
              <w:rPr>
                <w:rFonts w:hint="default" w:ascii="Times New Roman" w:hAnsi="Times New Roman" w:eastAsia="仿宋_GB2312" w:cs="Times New Roman"/>
                <w:kern w:val="0"/>
                <w:sz w:val="20"/>
                <w:szCs w:val="20"/>
                <w:highlight w:val="none"/>
                <w:lang w:eastAsia="zh-CN"/>
              </w:rPr>
              <w:t>）</w:t>
            </w:r>
          </w:p>
        </w:tc>
        <w:tc>
          <w:tcPr>
            <w:tcW w:w="1736" w:type="dxa"/>
            <w:vAlign w:val="center"/>
          </w:tcPr>
          <w:p w14:paraId="7AC315B0">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sz w:val="20"/>
                <w:szCs w:val="20"/>
                <w:highlight w:val="none"/>
              </w:rPr>
              <w:t>【地方性法规】《广西壮族自治区人口和计划生育条例》（2020年9月22日广西壮族自治区第十三届人民代表大会常务委员会第十八次会议《关于修改〈广西壮族自治区人口和计划生育条例〉的决定》第四次修正） 第四十五条 国家机关工作人员在计划生育工作中，有下列行为之一，构成犯罪的，依法追究刑事责任;尚不构成犯罪的，依法给予行政处分;有违法所得的，没收违法所得: (一)侵犯公民人身权、财产权和其他合法权益的; (二)滥用职权、玩忽职守、徇私舞弊的; (三)索取、收受贿赂的; (四)截留、克扣、挪用、贪污计划生育经费或者社会抚养费的; (五)虚报、瞒报、伪造、篡改或者拒报人口和计划生育统计数据的。</w:t>
            </w:r>
          </w:p>
        </w:tc>
        <w:tc>
          <w:tcPr>
            <w:tcW w:w="986" w:type="dxa"/>
            <w:vAlign w:val="center"/>
          </w:tcPr>
          <w:p w14:paraId="12B36ADF">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940" w:type="dxa"/>
            <w:vAlign w:val="center"/>
          </w:tcPr>
          <w:p w14:paraId="2ED7F057">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48CE7904"/>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4329"/>
        <w:gridCol w:w="2531"/>
        <w:gridCol w:w="5813"/>
        <w:gridCol w:w="1781"/>
        <w:gridCol w:w="1817"/>
        <w:gridCol w:w="881"/>
        <w:gridCol w:w="964"/>
      </w:tblGrid>
      <w:tr w14:paraId="0E798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08D00EA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30339C4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379" w:type="dxa"/>
            <w:gridSpan w:val="5"/>
            <w:vAlign w:val="center"/>
          </w:tcPr>
          <w:p w14:paraId="7FDE53F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823" w:type="dxa"/>
            <w:gridSpan w:val="5"/>
            <w:vAlign w:val="center"/>
          </w:tcPr>
          <w:p w14:paraId="4D79EBC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964" w:type="dxa"/>
            <w:vMerge w:val="restart"/>
            <w:vAlign w:val="center"/>
          </w:tcPr>
          <w:p w14:paraId="324AB1E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380BD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21CB9191">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4A9362FB">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0ADABE5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4BFD011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16927DB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3DF4257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09F65D4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329" w:type="dxa"/>
            <w:vAlign w:val="center"/>
          </w:tcPr>
          <w:p w14:paraId="268C42A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531" w:type="dxa"/>
            <w:vAlign w:val="center"/>
          </w:tcPr>
          <w:p w14:paraId="279F44A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48D3F67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5813" w:type="dxa"/>
            <w:vAlign w:val="center"/>
          </w:tcPr>
          <w:p w14:paraId="00E7A8A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781" w:type="dxa"/>
            <w:vAlign w:val="center"/>
          </w:tcPr>
          <w:p w14:paraId="4A589F5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1817" w:type="dxa"/>
            <w:vAlign w:val="center"/>
          </w:tcPr>
          <w:p w14:paraId="5C2B543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881" w:type="dxa"/>
            <w:vAlign w:val="center"/>
          </w:tcPr>
          <w:p w14:paraId="06EB8B1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150BCDC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964" w:type="dxa"/>
            <w:vMerge w:val="continue"/>
            <w:vAlign w:val="center"/>
          </w:tcPr>
          <w:p w14:paraId="595A64BD">
            <w:pPr>
              <w:adjustRightInd w:val="0"/>
              <w:snapToGrid w:val="0"/>
              <w:spacing w:line="300" w:lineRule="exact"/>
              <w:jc w:val="center"/>
              <w:rPr>
                <w:rFonts w:hint="default" w:ascii="Times New Roman" w:hAnsi="Times New Roman" w:eastAsia="方正黑体_GBK" w:cs="Times New Roman"/>
                <w:kern w:val="0"/>
                <w:sz w:val="20"/>
                <w:szCs w:val="20"/>
              </w:rPr>
            </w:pPr>
          </w:p>
        </w:tc>
      </w:tr>
      <w:tr w14:paraId="59A41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003" w:hRule="atLeast"/>
          <w:jc w:val="center"/>
        </w:trPr>
        <w:tc>
          <w:tcPr>
            <w:tcW w:w="406" w:type="dxa"/>
            <w:vAlign w:val="center"/>
          </w:tcPr>
          <w:p w14:paraId="6EA7A3FC">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1</w:t>
            </w:r>
            <w:r>
              <w:rPr>
                <w:rFonts w:hint="eastAsia" w:eastAsia="仿宋_GB2312" w:cs="Times New Roman"/>
                <w:kern w:val="0"/>
                <w:sz w:val="20"/>
                <w:szCs w:val="20"/>
                <w:highlight w:val="none"/>
                <w:lang w:val="en-US" w:eastAsia="zh-CN"/>
              </w:rPr>
              <w:t>7</w:t>
            </w:r>
          </w:p>
        </w:tc>
        <w:tc>
          <w:tcPr>
            <w:tcW w:w="476" w:type="dxa"/>
            <w:vAlign w:val="center"/>
          </w:tcPr>
          <w:p w14:paraId="72536EB7">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其他行政权力</w:t>
            </w:r>
          </w:p>
        </w:tc>
        <w:tc>
          <w:tcPr>
            <w:tcW w:w="550" w:type="dxa"/>
            <w:vAlign w:val="center"/>
          </w:tcPr>
          <w:p w14:paraId="000D4D47">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出具非医学需要鉴定胎儿性别和选择性终止妊娠的证明</w:t>
            </w:r>
          </w:p>
        </w:tc>
        <w:tc>
          <w:tcPr>
            <w:tcW w:w="650" w:type="dxa"/>
            <w:vAlign w:val="center"/>
          </w:tcPr>
          <w:p w14:paraId="710C6F0E">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6254CF81">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苏桥镇</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3A53992D">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苏桥镇党群服务中心</w:t>
            </w:r>
          </w:p>
        </w:tc>
        <w:tc>
          <w:tcPr>
            <w:tcW w:w="4329" w:type="dxa"/>
            <w:vAlign w:val="center"/>
          </w:tcPr>
          <w:p w14:paraId="7B3E5767">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【地方性法规】《广西壮族自治区禁止非医学需要鉴定胎儿性别和选择性别人工终止妊娠的规定》（2011年广西壮族自治区第十一届人民代表大会常务委员会第二十二次会议通过）第九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符合法定生育条件且妊娠十四周以上的妇女不得人工终止妊娠，但有下列情形之一的除外：</w:t>
            </w:r>
          </w:p>
          <w:p w14:paraId="53F16FC3">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（一）胎儿有严重缺陷或者患有严重遗传性疾病的；</w:t>
            </w:r>
          </w:p>
          <w:p w14:paraId="5EE119BA">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（二）妊娠妇女患有严重疾病，继续妊娠将危及生命安全或者严重危害健康的；</w:t>
            </w:r>
          </w:p>
          <w:p w14:paraId="621B3199">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（三）经自治区人民政府卫生行政部门指定的医疗保健机构诊断认为需要终止妊娠的；</w:t>
            </w:r>
          </w:p>
          <w:p w14:paraId="4AD6EB9F">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（四）离婚、丧偶等要求终止妊娠的。</w:t>
            </w:r>
          </w:p>
          <w:p w14:paraId="6DE4B459">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第十</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医疗保健机构或者计划生育技术服务机构施行人工终止妊娠手术前，应当遵守下列规定：</w:t>
            </w:r>
          </w:p>
          <w:p w14:paraId="060D3983">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（一）有第八条和第九条第一项、第二项、第三项规定情形之一的，查验本人身份证明和自治区人民政府卫生行政部门指定的医疗保健机构或者开展产前诊断的县级以上医疗保健机构出具的医学诊断证明；</w:t>
            </w:r>
          </w:p>
          <w:p w14:paraId="6F6CD659">
            <w:pPr>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（二）有第九条第四项规定情形的，查验本人身份证明和县级人民政府人口和计划生育行政部门或者所在乡（镇）人民政府、街道办事处计划生育工作机构出具的证明。</w:t>
            </w:r>
          </w:p>
        </w:tc>
        <w:tc>
          <w:tcPr>
            <w:tcW w:w="2531" w:type="dxa"/>
            <w:vAlign w:val="center"/>
          </w:tcPr>
          <w:p w14:paraId="23AEEBAF">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1.受理环节责任：公示依法应当提交的材料和受理条件；一次性告知补齐补正材料；依法受理或不予受理（不予受理应当告知理由）。</w:t>
            </w:r>
          </w:p>
          <w:p w14:paraId="2EE12887">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2.审查环节责任：审核材料真实性和合法性，并提出审查意见。</w:t>
            </w:r>
          </w:p>
          <w:p w14:paraId="56ABD0B0">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3.决定环节责任：作出行政许可或不予行政许可的决定（不予许可的应书面说明理由，并告知当事人享有依法申请行政复议或提起行政诉讼的权利）。</w:t>
            </w:r>
          </w:p>
          <w:p w14:paraId="2124946C">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4.送达环节责任：准予许可的，制发许可证书或批件。</w:t>
            </w:r>
          </w:p>
          <w:p w14:paraId="181D943D">
            <w:pPr>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lang w:val="en-US" w:eastAsia="zh-CN"/>
              </w:rPr>
              <w:t>5.</w:t>
            </w:r>
            <w:r>
              <w:rPr>
                <w:rFonts w:hint="default" w:ascii="Times New Roman" w:hAnsi="Times New Roman" w:eastAsia="仿宋_GB2312" w:cs="Times New Roman"/>
                <w:color w:val="000000"/>
                <w:kern w:val="0"/>
                <w:sz w:val="20"/>
                <w:szCs w:val="20"/>
                <w:highlight w:val="none"/>
              </w:rPr>
              <w:t>其他法律法规规章文件规定应履行的责任。</w:t>
            </w:r>
          </w:p>
          <w:p w14:paraId="283D77C1">
            <w:pPr>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p>
          <w:p w14:paraId="2DD8F5A7">
            <w:pPr>
              <w:adjustRightInd w:val="0"/>
              <w:snapToGrid w:val="0"/>
              <w:spacing w:line="300" w:lineRule="exact"/>
              <w:ind w:left="0" w:leftChars="0" w:firstLine="0" w:firstLineChars="0"/>
              <w:jc w:val="center"/>
              <w:rPr>
                <w:rFonts w:hint="default" w:ascii="Times New Roman" w:hAnsi="Times New Roman" w:eastAsia="仿宋_GB2312" w:cs="Times New Roman"/>
                <w:color w:val="000000"/>
                <w:kern w:val="0"/>
                <w:sz w:val="20"/>
                <w:szCs w:val="20"/>
                <w:highlight w:val="none"/>
              </w:rPr>
            </w:pPr>
            <w:r>
              <w:rPr>
                <w:rFonts w:hint="eastAsia" w:eastAsia="仿宋_GB2312" w:cs="Times New Roman"/>
                <w:kern w:val="0"/>
                <w:sz w:val="20"/>
                <w:szCs w:val="20"/>
                <w:highlight w:val="none"/>
                <w:lang w:val="en-US" w:eastAsia="zh-CN"/>
              </w:rPr>
              <w:t>（苏桥镇党群服务中心）</w:t>
            </w:r>
          </w:p>
        </w:tc>
        <w:tc>
          <w:tcPr>
            <w:tcW w:w="5813" w:type="dxa"/>
            <w:vAlign w:val="center"/>
          </w:tcPr>
          <w:p w14:paraId="10DB31CA">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w:t>
            </w:r>
            <w:r>
              <w:rPr>
                <w:rFonts w:hint="default" w:ascii="Times New Roman" w:hAnsi="Times New Roman" w:eastAsia="仿宋_GB2312" w:cs="Times New Roman"/>
                <w:color w:val="000000"/>
                <w:kern w:val="0"/>
                <w:sz w:val="20"/>
                <w:szCs w:val="20"/>
                <w:highlight w:val="none"/>
                <w:lang w:eastAsia="zh-CN"/>
              </w:rPr>
              <w:t>《中华人民共和国行政许可法》</w:t>
            </w:r>
            <w:r>
              <w:rPr>
                <w:rFonts w:hint="default" w:ascii="Times New Roman" w:hAnsi="Times New Roman" w:eastAsia="仿宋_GB2312" w:cs="Times New Roman"/>
                <w:color w:val="000000"/>
                <w:kern w:val="0"/>
                <w:sz w:val="20"/>
                <w:szCs w:val="20"/>
                <w:highlight w:val="none"/>
              </w:rPr>
              <w:t>第三十</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14:paraId="01CF3AAE">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2.【法律】</w:t>
            </w:r>
            <w:r>
              <w:rPr>
                <w:rFonts w:hint="default" w:ascii="Times New Roman" w:hAnsi="Times New Roman" w:eastAsia="仿宋_GB2312" w:cs="Times New Roman"/>
                <w:color w:val="000000"/>
                <w:kern w:val="0"/>
                <w:sz w:val="20"/>
                <w:szCs w:val="20"/>
                <w:highlight w:val="none"/>
                <w:lang w:eastAsia="zh-CN"/>
              </w:rPr>
              <w:t>《中华人民共和国行政许可法》</w:t>
            </w:r>
            <w:r>
              <w:rPr>
                <w:rFonts w:hint="default" w:ascii="Times New Roman" w:hAnsi="Times New Roman" w:eastAsia="仿宋_GB2312" w:cs="Times New Roman"/>
                <w:color w:val="000000"/>
                <w:kern w:val="0"/>
                <w:sz w:val="20"/>
                <w:szCs w:val="20"/>
                <w:highlight w:val="none"/>
              </w:rPr>
              <w:t>第三十四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112C1278">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3.【法律】</w:t>
            </w:r>
            <w:r>
              <w:rPr>
                <w:rFonts w:hint="default" w:ascii="Times New Roman" w:hAnsi="Times New Roman" w:eastAsia="仿宋_GB2312" w:cs="Times New Roman"/>
                <w:color w:val="000000"/>
                <w:kern w:val="0"/>
                <w:sz w:val="20"/>
                <w:szCs w:val="20"/>
                <w:highlight w:val="none"/>
                <w:lang w:eastAsia="zh-CN"/>
              </w:rPr>
              <w:t>《中华人民共和国行政许可法》</w:t>
            </w:r>
            <w:r>
              <w:rPr>
                <w:rFonts w:hint="default" w:ascii="Times New Roman" w:hAnsi="Times New Roman" w:eastAsia="仿宋_GB2312" w:cs="Times New Roman"/>
                <w:color w:val="000000"/>
                <w:kern w:val="0"/>
                <w:sz w:val="20"/>
                <w:szCs w:val="20"/>
                <w:highlight w:val="none"/>
              </w:rPr>
              <w:t>第三十八</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申请人的申请符合法定条件、标准的，行政机关应当依法作出准予行政许可的书面决定。行政机关依法作出不予行政许可的书面决定的，应当说明理由，并告知申请人享有依法申请行政复议或者提起行政诉讼的权利 。</w:t>
            </w:r>
          </w:p>
          <w:p w14:paraId="5A58D6F6">
            <w:pPr>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4.【法律】</w:t>
            </w:r>
            <w:r>
              <w:rPr>
                <w:rFonts w:hint="default" w:ascii="Times New Roman" w:hAnsi="Times New Roman" w:eastAsia="仿宋_GB2312" w:cs="Times New Roman"/>
                <w:color w:val="000000"/>
                <w:kern w:val="0"/>
                <w:sz w:val="20"/>
                <w:szCs w:val="20"/>
                <w:highlight w:val="none"/>
                <w:lang w:eastAsia="zh-CN"/>
              </w:rPr>
              <w:t>《中华人民共和国行政许可法》</w:t>
            </w:r>
            <w:r>
              <w:rPr>
                <w:rFonts w:hint="default" w:ascii="Times New Roman" w:hAnsi="Times New Roman" w:eastAsia="仿宋_GB2312" w:cs="Times New Roman"/>
                <w:color w:val="000000"/>
                <w:kern w:val="0"/>
                <w:sz w:val="20"/>
                <w:szCs w:val="20"/>
                <w:highlight w:val="none"/>
              </w:rPr>
              <w:t>第四十四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行政机关作出准予行政许可的决定，应当自作出决定之日起十日内向申请人颁发、送达行政许可证件</w:t>
            </w:r>
            <w:r>
              <w:rPr>
                <w:rFonts w:hint="eastAsia" w:eastAsia="仿宋_GB2312" w:cs="Times New Roman"/>
                <w:color w:val="000000"/>
                <w:kern w:val="0"/>
                <w:sz w:val="20"/>
                <w:szCs w:val="20"/>
                <w:highlight w:val="none"/>
                <w:lang w:eastAsia="zh-CN"/>
              </w:rPr>
              <w:t>或者</w:t>
            </w:r>
            <w:r>
              <w:rPr>
                <w:rFonts w:hint="default" w:ascii="Times New Roman" w:hAnsi="Times New Roman" w:eastAsia="仿宋_GB2312" w:cs="Times New Roman"/>
                <w:color w:val="000000"/>
                <w:kern w:val="0"/>
                <w:sz w:val="20"/>
                <w:szCs w:val="20"/>
                <w:highlight w:val="none"/>
              </w:rPr>
              <w:t>加贴标签、加盖检验、检测、检疫印章。</w:t>
            </w:r>
          </w:p>
        </w:tc>
        <w:tc>
          <w:tcPr>
            <w:tcW w:w="1781" w:type="dxa"/>
            <w:vAlign w:val="center"/>
          </w:tcPr>
          <w:p w14:paraId="13C543B3">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因不履行或不正确履行行政职责，有下列情形的，行政机关及相关工作人员应承担相应责任：</w:t>
            </w:r>
          </w:p>
          <w:p w14:paraId="002D58B7">
            <w:pPr>
              <w:widowControl/>
              <w:adjustRightInd w:val="0"/>
              <w:snapToGrid w:val="0"/>
              <w:spacing w:line="300" w:lineRule="exact"/>
              <w:ind w:firstLine="400" w:firstLineChars="2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1.对符合法定条件的申请不予受理；</w:t>
            </w:r>
          </w:p>
          <w:p w14:paraId="7BCA5AC4">
            <w:pPr>
              <w:widowControl/>
              <w:adjustRightInd w:val="0"/>
              <w:snapToGrid w:val="0"/>
              <w:spacing w:line="300" w:lineRule="exact"/>
              <w:ind w:firstLine="400" w:firstLineChars="2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2.对不符合条件的申请，违规受理，造成不良影响的；</w:t>
            </w:r>
          </w:p>
          <w:p w14:paraId="5A58A653">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3.其他违反法律法规政策规定的行为。</w:t>
            </w:r>
          </w:p>
          <w:p w14:paraId="6ECAC13B">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p>
          <w:p w14:paraId="674BA4BA">
            <w:pPr>
              <w:widowControl/>
              <w:adjustRightInd w:val="0"/>
              <w:snapToGrid w:val="0"/>
              <w:spacing w:line="300" w:lineRule="exact"/>
              <w:ind w:left="0" w:leftChars="0" w:firstLine="0" w:firstLineChars="0"/>
              <w:jc w:val="center"/>
              <w:rPr>
                <w:rFonts w:hint="eastAsia" w:ascii="Times New Roman" w:hAnsi="Times New Roman" w:eastAsia="仿宋_GB2312" w:cs="Times New Roman"/>
                <w:snapToGrid w:val="0"/>
                <w:sz w:val="20"/>
                <w:szCs w:val="20"/>
                <w:highlight w:val="none"/>
                <w:lang w:eastAsia="zh-CN"/>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苏桥镇</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p w14:paraId="24358D26">
            <w:pPr>
              <w:widowControl/>
              <w:adjustRightInd w:val="0"/>
              <w:snapToGrid w:val="0"/>
              <w:spacing w:line="300" w:lineRule="exact"/>
              <w:rPr>
                <w:rFonts w:hint="default" w:ascii="Times New Roman" w:hAnsi="Times New Roman" w:eastAsia="仿宋_GB2312" w:cs="Times New Roman"/>
                <w:kern w:val="0"/>
                <w:sz w:val="20"/>
                <w:szCs w:val="20"/>
                <w:highlight w:val="none"/>
              </w:rPr>
            </w:pPr>
          </w:p>
        </w:tc>
        <w:tc>
          <w:tcPr>
            <w:tcW w:w="1817" w:type="dxa"/>
            <w:vAlign w:val="center"/>
          </w:tcPr>
          <w:p w14:paraId="0F244901">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【法律】《行政许可法》（2003年主席令第七号公布）</w:t>
            </w:r>
          </w:p>
          <w:p w14:paraId="0D50C8BA">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sz w:val="20"/>
                <w:szCs w:val="20"/>
                <w:highlight w:val="none"/>
              </w:rPr>
              <w:t>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tc>
        <w:tc>
          <w:tcPr>
            <w:tcW w:w="881" w:type="dxa"/>
            <w:vAlign w:val="center"/>
          </w:tcPr>
          <w:p w14:paraId="2DAAE22D">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964" w:type="dxa"/>
            <w:vAlign w:val="center"/>
          </w:tcPr>
          <w:p w14:paraId="4E057D41">
            <w:pPr>
              <w:adjustRightInd w:val="0"/>
              <w:snapToGrid w:val="0"/>
              <w:spacing w:line="300" w:lineRule="exact"/>
              <w:jc w:val="left"/>
              <w:rPr>
                <w:rFonts w:hint="default" w:ascii="Times New Roman" w:hAnsi="Times New Roman" w:eastAsia="仿宋_GB2312" w:cs="Times New Roman"/>
                <w:kern w:val="0"/>
                <w:sz w:val="20"/>
                <w:szCs w:val="20"/>
                <w:highlight w:val="none"/>
              </w:rPr>
            </w:pPr>
          </w:p>
        </w:tc>
      </w:tr>
    </w:tbl>
    <w:p w14:paraId="1F25C46A"/>
    <w:p w14:paraId="67CCD8AD"/>
    <w:p w14:paraId="37E3C4F6"/>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6073"/>
        <w:gridCol w:w="1503"/>
        <w:gridCol w:w="5464"/>
        <w:gridCol w:w="1371"/>
        <w:gridCol w:w="2550"/>
        <w:gridCol w:w="579"/>
        <w:gridCol w:w="576"/>
      </w:tblGrid>
      <w:tr w14:paraId="359DB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1407AA7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5825501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9123" w:type="dxa"/>
            <w:gridSpan w:val="5"/>
            <w:vAlign w:val="center"/>
          </w:tcPr>
          <w:p w14:paraId="4200549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1467" w:type="dxa"/>
            <w:gridSpan w:val="5"/>
            <w:vAlign w:val="center"/>
          </w:tcPr>
          <w:p w14:paraId="52650FE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576" w:type="dxa"/>
            <w:vMerge w:val="restart"/>
            <w:vAlign w:val="center"/>
          </w:tcPr>
          <w:p w14:paraId="4CC1F3C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25234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1C3887ED">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65CD3CB0">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0E74E46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1AEC20C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431EEDE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4BC4BD9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7A27409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6073" w:type="dxa"/>
            <w:vAlign w:val="center"/>
          </w:tcPr>
          <w:p w14:paraId="405515E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503" w:type="dxa"/>
            <w:vAlign w:val="center"/>
          </w:tcPr>
          <w:p w14:paraId="3A18783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责任事项(明确责任主体)</w:t>
            </w:r>
          </w:p>
        </w:tc>
        <w:tc>
          <w:tcPr>
            <w:tcW w:w="5464" w:type="dxa"/>
            <w:vAlign w:val="center"/>
          </w:tcPr>
          <w:p w14:paraId="08BE82F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371" w:type="dxa"/>
            <w:vAlign w:val="center"/>
          </w:tcPr>
          <w:p w14:paraId="3B247D7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550" w:type="dxa"/>
            <w:vAlign w:val="center"/>
          </w:tcPr>
          <w:p w14:paraId="5C7DCB9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579" w:type="dxa"/>
            <w:vAlign w:val="center"/>
          </w:tcPr>
          <w:p w14:paraId="6066268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2294BA5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576" w:type="dxa"/>
            <w:vMerge w:val="continue"/>
            <w:vAlign w:val="center"/>
          </w:tcPr>
          <w:p w14:paraId="06F1D43D">
            <w:pPr>
              <w:adjustRightInd w:val="0"/>
              <w:snapToGrid w:val="0"/>
              <w:spacing w:line="300" w:lineRule="exact"/>
              <w:jc w:val="center"/>
              <w:rPr>
                <w:rFonts w:hint="default" w:ascii="Times New Roman" w:hAnsi="Times New Roman" w:eastAsia="方正黑体_GBK" w:cs="Times New Roman"/>
                <w:kern w:val="0"/>
                <w:sz w:val="20"/>
                <w:szCs w:val="20"/>
              </w:rPr>
            </w:pPr>
          </w:p>
        </w:tc>
      </w:tr>
      <w:tr w14:paraId="032CB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59" w:hRule="atLeast"/>
          <w:jc w:val="center"/>
        </w:trPr>
        <w:tc>
          <w:tcPr>
            <w:tcW w:w="406" w:type="dxa"/>
            <w:vAlign w:val="center"/>
          </w:tcPr>
          <w:p w14:paraId="7EE6A10E">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18</w:t>
            </w:r>
          </w:p>
        </w:tc>
        <w:tc>
          <w:tcPr>
            <w:tcW w:w="476" w:type="dxa"/>
            <w:vAlign w:val="center"/>
          </w:tcPr>
          <w:p w14:paraId="1B42DE13">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行政检查</w:t>
            </w:r>
          </w:p>
        </w:tc>
        <w:tc>
          <w:tcPr>
            <w:tcW w:w="550" w:type="dxa"/>
            <w:vAlign w:val="center"/>
          </w:tcPr>
          <w:p w14:paraId="2495E964">
            <w:pPr>
              <w:widowControl/>
              <w:adjustRightInd w:val="0"/>
              <w:snapToGrid w:val="0"/>
              <w:spacing w:line="300" w:lineRule="exac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对生产经营单位提取、使用和管理安全费用情况的监督检查</w:t>
            </w:r>
          </w:p>
        </w:tc>
        <w:tc>
          <w:tcPr>
            <w:tcW w:w="650" w:type="dxa"/>
            <w:vAlign w:val="center"/>
          </w:tcPr>
          <w:p w14:paraId="611760C5">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0C7A0271">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苏桥镇</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4B17B634">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苏桥镇</w:t>
            </w:r>
            <w:r>
              <w:rPr>
                <w:rFonts w:hint="default" w:ascii="Times New Roman" w:hAnsi="Times New Roman" w:eastAsia="仿宋_GB2312" w:cs="Times New Roman"/>
                <w:kern w:val="0"/>
                <w:sz w:val="20"/>
                <w:szCs w:val="20"/>
                <w:highlight w:val="none"/>
                <w:lang w:val="en-US" w:eastAsia="zh-CN"/>
              </w:rPr>
              <w:t>乡村建设综合服务中心</w:t>
            </w:r>
          </w:p>
        </w:tc>
        <w:tc>
          <w:tcPr>
            <w:tcW w:w="6073" w:type="dxa"/>
            <w:vAlign w:val="center"/>
          </w:tcPr>
          <w:p w14:paraId="0220D07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lang w:val="en-US" w:eastAsia="zh-CN"/>
              </w:rPr>
              <w:t>1.</w:t>
            </w:r>
            <w:r>
              <w:rPr>
                <w:rFonts w:hint="default" w:ascii="Times New Roman" w:hAnsi="Times New Roman" w:eastAsia="仿宋_GB2312" w:cs="Times New Roman"/>
                <w:color w:val="000000"/>
                <w:kern w:val="0"/>
                <w:sz w:val="20"/>
                <w:szCs w:val="20"/>
                <w:highlight w:val="none"/>
              </w:rPr>
              <w:t>【法律】《中华人民共和国安全生产法》第八条第三款</w:t>
            </w:r>
            <w:r>
              <w:rPr>
                <w:rFonts w:hint="default" w:ascii="Times New Roman" w:hAnsi="Times New Roman" w:eastAsia="仿宋_GB2312" w:cs="Times New Roman"/>
                <w:color w:val="000000"/>
                <w:kern w:val="0"/>
                <w:sz w:val="20"/>
                <w:szCs w:val="20"/>
                <w:highlight w:val="none"/>
                <w:lang w:eastAsia="zh-CN"/>
              </w:rPr>
              <w:t>：</w:t>
            </w:r>
            <w:r>
              <w:rPr>
                <w:rFonts w:hint="default" w:ascii="Times New Roman" w:hAnsi="Times New Roman" w:eastAsia="仿宋_GB2312" w:cs="Times New Roman"/>
                <w:color w:val="000000"/>
                <w:kern w:val="0"/>
                <w:sz w:val="20"/>
                <w:szCs w:val="20"/>
                <w:highlight w:val="none"/>
              </w:rPr>
              <w:t>乡、镇人民政府以及街道办事处、开发区管理机构等地方人民政府的派出机关应当按照职责，加强对本行政区域内生产经营单位安全生产状况的监督检查，协助上级人民政府有关部门依法履行安全生产监督管理职责。</w:t>
            </w:r>
          </w:p>
          <w:p w14:paraId="46AD367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01C5588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7C49A71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安全生产监督管理部门和对有关行业、领域的安全生产工作实施监督管理的部门，统称负有安全生产监督管理职责的部门。</w:t>
            </w:r>
          </w:p>
          <w:p w14:paraId="37758CA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第二十</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有关生产经营单位应当按照规定提取和使用安全生产费用，专门用于改善安全生产条件。安全生产费用在成本中据实列支。安全生产费用提取、使用和监督管理的具体办法由国务院财政部门会同国务院安全生产监督管理部门征求国务院有关部门意见后制定。</w:t>
            </w:r>
          </w:p>
          <w:p w14:paraId="12E88B0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018C4EB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0F594B1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7F88EF3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2AA74C5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6728330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监督检查不得影响被检查单位的正常生产经营活动。</w:t>
            </w:r>
          </w:p>
          <w:p w14:paraId="7543002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安全生产监督检查人员应当忠于职守，坚持原则，秉公执法。</w:t>
            </w:r>
          </w:p>
          <w:p w14:paraId="138067B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安全生产监督检查人员执行监督检查任务时，必须出示有效的监督执法证件；对涉及被检查单位的技术秘密和业务秘密，应当为其保密。</w:t>
            </w:r>
          </w:p>
          <w:p w14:paraId="52B7D6E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42EB8C6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第六十六</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14:paraId="625E9961">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lang w:val="en-US" w:eastAsia="zh-CN"/>
              </w:rPr>
              <w:t>2.</w:t>
            </w:r>
            <w:r>
              <w:rPr>
                <w:rFonts w:hint="default" w:ascii="Times New Roman" w:hAnsi="Times New Roman" w:eastAsia="仿宋_GB2312" w:cs="Times New Roman"/>
                <w:color w:val="000000"/>
                <w:kern w:val="0"/>
                <w:sz w:val="20"/>
                <w:szCs w:val="20"/>
                <w:highlight w:val="none"/>
              </w:rPr>
              <w:t>【规范性文件】《企业安全生产费用提取和使用管理办法》（财企〔2012〕16号）第三十五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各级财政部门、安全生产监督管理部门、煤矿安全监察机构和有关行业主管部门依法对企业安全费用提取、使用和管理进行监督检查。</w:t>
            </w:r>
          </w:p>
        </w:tc>
        <w:tc>
          <w:tcPr>
            <w:tcW w:w="1503" w:type="dxa"/>
            <w:vAlign w:val="center"/>
          </w:tcPr>
          <w:p w14:paraId="14B55937">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1.告知责任：制定检查计划、方案，确定检查目标、对象、内容，公告或通知被检查单位（暗访不通知）。</w:t>
            </w:r>
          </w:p>
          <w:p w14:paraId="3C848E5B">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2.检查责任：检查时，执法人员不得少于2人，并出示相关证件进行检查；检查不得影响被检查单位正常的生产经营活动。</w:t>
            </w:r>
          </w:p>
          <w:p w14:paraId="4519A3E3">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3.处理责任：制作检查记录，对检查发现的问题提出整改和处理意见。</w:t>
            </w:r>
          </w:p>
          <w:p w14:paraId="6896D0B1">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4.监管责任：按照检查计划、方案，对生产经营单位提取、使用和管理安全费用情况进行监督检查。</w:t>
            </w:r>
          </w:p>
          <w:p w14:paraId="74DECEFC">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5.其他法律法规规章文件规定应履行的责任。</w:t>
            </w:r>
          </w:p>
          <w:p w14:paraId="6E25F17D">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p>
          <w:p w14:paraId="64AB3D0C">
            <w:pPr>
              <w:widowControl/>
              <w:adjustRightInd w:val="0"/>
              <w:snapToGrid w:val="0"/>
              <w:spacing w:line="300" w:lineRule="exact"/>
              <w:ind w:left="0" w:leftChars="0" w:firstLine="0" w:firstLineChars="0"/>
              <w:jc w:val="center"/>
              <w:rPr>
                <w:rFonts w:hint="eastAsia" w:ascii="Times New Roman" w:hAnsi="Times New Roman" w:eastAsia="仿宋_GB2312" w:cs="Times New Roman"/>
                <w:color w:val="000000"/>
                <w:kern w:val="0"/>
                <w:sz w:val="20"/>
                <w:szCs w:val="20"/>
                <w:highlight w:val="none"/>
                <w:lang w:eastAsia="zh-CN"/>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苏桥镇</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color w:val="000000"/>
                <w:kern w:val="0"/>
                <w:sz w:val="20"/>
                <w:szCs w:val="20"/>
                <w:highlight w:val="none"/>
                <w:lang w:eastAsia="zh-CN"/>
              </w:rPr>
              <w:t>）</w:t>
            </w:r>
          </w:p>
        </w:tc>
        <w:tc>
          <w:tcPr>
            <w:tcW w:w="5464" w:type="dxa"/>
            <w:vAlign w:val="center"/>
          </w:tcPr>
          <w:p w14:paraId="67A7AC4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1.【法律】《中华人民共和国安全生产法》第五十九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县级以上地方各级人民政府应当根据本行政区域内的安全生产状况，组织有关部门按照职责分工，对本行政区域内容易发生重大生产安全事故的生产经营单位进行严格检查。</w:t>
            </w:r>
          </w:p>
          <w:p w14:paraId="3575B08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安全生产监督管理部门应当按照分类分级监督管理的要求，制定安全生产年度监督检查计划，并按照年度监督检查计划进行监督检查，发现事故隐患，应当及时处理。</w:t>
            </w:r>
          </w:p>
          <w:p w14:paraId="59E1652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法律】《中华人民共和国行政处罚法》第三十七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4FD627B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【法律】《中华人民共和国行政处罚法》第六十二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71A0F53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4285B7A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76DB849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51A9284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6154A79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监督检查不得影响被检查单位的正常生产经营活动。</w:t>
            </w:r>
          </w:p>
          <w:p w14:paraId="713D371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3.【法律】《中华人民共和国安全生产法》第六十五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3E82102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4.【法律】《中华人民共和国安全生产法》第九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27ED79D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233BBD4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安全生产监督管理部门和对有关行业、领域的安全生产工作实施监督管理的部门，统称负有安全生产监督管理职责的部门。</w:t>
            </w:r>
          </w:p>
        </w:tc>
        <w:tc>
          <w:tcPr>
            <w:tcW w:w="1371" w:type="dxa"/>
            <w:vAlign w:val="center"/>
          </w:tcPr>
          <w:p w14:paraId="6AF80822">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因不履行或不正确履行职责，有下列情形之一的，应承担相应的责任：</w:t>
            </w:r>
          </w:p>
          <w:p w14:paraId="35A4FBCD">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1.在监督检查中发现重大事故隐患，不依法及时处理的；</w:t>
            </w:r>
          </w:p>
          <w:p w14:paraId="77243A8F">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2.在监督检查中滥用职权、玩忽职守、徇私舞弊行为的；</w:t>
            </w:r>
          </w:p>
          <w:p w14:paraId="771DF17B">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3.利用职务上的便利，索取或者收受他人财物、以权谋私的；</w:t>
            </w:r>
          </w:p>
          <w:p w14:paraId="01D25333">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4.违反规定程序实施监督检查的；</w:t>
            </w:r>
          </w:p>
          <w:p w14:paraId="22A2CC38">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5.其他违反法律法规规章文件规定的行为。</w:t>
            </w:r>
          </w:p>
          <w:p w14:paraId="72E97D75">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341DD475">
            <w:pPr>
              <w:widowControl/>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苏桥镇</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2550" w:type="dxa"/>
            <w:vAlign w:val="center"/>
          </w:tcPr>
          <w:p w14:paraId="17003E9D">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2BCB9658">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2.同1。</w:t>
            </w:r>
          </w:p>
          <w:p w14:paraId="5BA37908">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590D6F0D">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579" w:type="dxa"/>
            <w:vAlign w:val="center"/>
          </w:tcPr>
          <w:p w14:paraId="4BB85888">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576" w:type="dxa"/>
            <w:vAlign w:val="center"/>
          </w:tcPr>
          <w:p w14:paraId="5FFFEE0F">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10F09913">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4776"/>
        <w:gridCol w:w="1687"/>
        <w:gridCol w:w="6083"/>
        <w:gridCol w:w="1500"/>
        <w:gridCol w:w="2914"/>
        <w:gridCol w:w="600"/>
        <w:gridCol w:w="556"/>
      </w:tblGrid>
      <w:tr w14:paraId="480DC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5B43FF0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4A1D070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826" w:type="dxa"/>
            <w:gridSpan w:val="5"/>
            <w:vAlign w:val="center"/>
          </w:tcPr>
          <w:p w14:paraId="5CFCDCD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784" w:type="dxa"/>
            <w:gridSpan w:val="5"/>
            <w:vAlign w:val="center"/>
          </w:tcPr>
          <w:p w14:paraId="307F4A3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556" w:type="dxa"/>
            <w:vMerge w:val="restart"/>
            <w:vAlign w:val="center"/>
          </w:tcPr>
          <w:p w14:paraId="0683587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191E6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0FB29660">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77E47206">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0044355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1947546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0FE8E57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0D78224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6CD568C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776" w:type="dxa"/>
            <w:vAlign w:val="center"/>
          </w:tcPr>
          <w:p w14:paraId="3156A2E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687" w:type="dxa"/>
            <w:vAlign w:val="center"/>
          </w:tcPr>
          <w:p w14:paraId="0DF64F1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173CD5A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6083" w:type="dxa"/>
            <w:vAlign w:val="center"/>
          </w:tcPr>
          <w:p w14:paraId="28AD0DF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500" w:type="dxa"/>
            <w:vAlign w:val="center"/>
          </w:tcPr>
          <w:p w14:paraId="7ADCC73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914" w:type="dxa"/>
            <w:vAlign w:val="center"/>
          </w:tcPr>
          <w:p w14:paraId="3DD9F62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600" w:type="dxa"/>
            <w:vAlign w:val="center"/>
          </w:tcPr>
          <w:p w14:paraId="6E3E11E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4373AE9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556" w:type="dxa"/>
            <w:vMerge w:val="continue"/>
            <w:vAlign w:val="center"/>
          </w:tcPr>
          <w:p w14:paraId="0225EC6F">
            <w:pPr>
              <w:adjustRightInd w:val="0"/>
              <w:snapToGrid w:val="0"/>
              <w:spacing w:line="300" w:lineRule="exact"/>
              <w:jc w:val="center"/>
              <w:rPr>
                <w:rFonts w:hint="default" w:ascii="Times New Roman" w:hAnsi="Times New Roman" w:eastAsia="方正黑体_GBK" w:cs="Times New Roman"/>
                <w:kern w:val="0"/>
                <w:sz w:val="20"/>
                <w:szCs w:val="20"/>
              </w:rPr>
            </w:pPr>
          </w:p>
        </w:tc>
      </w:tr>
      <w:tr w14:paraId="7CC48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79" w:hRule="atLeast"/>
          <w:jc w:val="center"/>
        </w:trPr>
        <w:tc>
          <w:tcPr>
            <w:tcW w:w="406" w:type="dxa"/>
            <w:vAlign w:val="center"/>
          </w:tcPr>
          <w:p w14:paraId="6DF42113">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19</w:t>
            </w:r>
          </w:p>
        </w:tc>
        <w:tc>
          <w:tcPr>
            <w:tcW w:w="476" w:type="dxa"/>
            <w:vAlign w:val="center"/>
          </w:tcPr>
          <w:p w14:paraId="511C981D">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行政检查</w:t>
            </w:r>
          </w:p>
        </w:tc>
        <w:tc>
          <w:tcPr>
            <w:tcW w:w="550" w:type="dxa"/>
            <w:vAlign w:val="center"/>
          </w:tcPr>
          <w:p w14:paraId="20E3199A">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对生产经营单位消除重大事故隐患的监督检查</w:t>
            </w:r>
          </w:p>
        </w:tc>
        <w:tc>
          <w:tcPr>
            <w:tcW w:w="650" w:type="dxa"/>
            <w:vAlign w:val="center"/>
          </w:tcPr>
          <w:p w14:paraId="3BADBB6E">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656BF3A0">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苏桥镇</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009F65C3">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苏桥镇</w:t>
            </w:r>
            <w:r>
              <w:rPr>
                <w:rFonts w:hint="default" w:ascii="Times New Roman" w:hAnsi="Times New Roman" w:eastAsia="仿宋_GB2312" w:cs="Times New Roman"/>
                <w:kern w:val="0"/>
                <w:sz w:val="20"/>
                <w:szCs w:val="20"/>
                <w:highlight w:val="none"/>
                <w:lang w:val="en-US" w:eastAsia="zh-CN"/>
              </w:rPr>
              <w:t>乡村建设综合服务中心</w:t>
            </w:r>
          </w:p>
        </w:tc>
        <w:tc>
          <w:tcPr>
            <w:tcW w:w="4776" w:type="dxa"/>
            <w:vAlign w:val="center"/>
          </w:tcPr>
          <w:p w14:paraId="49A3A1D4">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【法律】《中华人民共和国安全生产法》第八条</w:t>
            </w:r>
            <w:r>
              <w:rPr>
                <w:rFonts w:hint="default" w:ascii="Times New Roman" w:hAnsi="Times New Roman" w:eastAsia="仿宋_GB2312" w:cs="Times New Roman"/>
                <w:color w:val="000000"/>
                <w:spacing w:val="-4"/>
                <w:kern w:val="0"/>
                <w:sz w:val="19"/>
                <w:szCs w:val="19"/>
                <w:highlight w:val="none"/>
                <w:lang w:eastAsia="zh-CN"/>
              </w:rPr>
              <w:t>第三款：乡、镇人民政</w:t>
            </w:r>
            <w:r>
              <w:rPr>
                <w:rFonts w:hint="default" w:ascii="Times New Roman" w:hAnsi="Times New Roman" w:eastAsia="仿宋_GB2312" w:cs="Times New Roman"/>
                <w:color w:val="000000"/>
                <w:spacing w:val="-4"/>
                <w:kern w:val="0"/>
                <w:sz w:val="19"/>
                <w:szCs w:val="19"/>
                <w:highlight w:val="none"/>
              </w:rPr>
              <w:t>府以及街道办事处、开发区管理机构等地方人民政府的派出机关应当按照职责，加强对本行政区域内生产经营单位安全生产状况的监督检查，协助上级人民政府有关部门依法履行安全生产监督管理职责。</w:t>
            </w:r>
          </w:p>
          <w:p w14:paraId="7519016E">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第三十八</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生产经营单位应当建立健全生产安全事故隐患排查治理制度，采取技术、管理措施，及时发现并消除事故隐患。事故隐患排查治理情况应当如实记录，并向从业人员通报。</w:t>
            </w:r>
          </w:p>
          <w:p w14:paraId="0DECB737">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县级以上地方各级人民政府负有安全生产监督管理职责的部门应当建立健全重大事故隐患治理督办制度，督促生产经营单位消除重大事故隐患。</w:t>
            </w:r>
          </w:p>
          <w:p w14:paraId="63D83413">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第五十九</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县级以上地方各级人民政府应当根据本行政区域内的安全生产状况，组织有关部门按照职责分工，对本行政区域内容易发生重大生产安全事故的生产经营单位进行严格检查。</w:t>
            </w:r>
          </w:p>
          <w:p w14:paraId="34A95288">
            <w:pPr>
              <w:widowControl/>
              <w:adjustRightInd w:val="0"/>
              <w:snapToGrid w:val="0"/>
              <w:spacing w:line="234" w:lineRule="exact"/>
              <w:ind w:firstLine="364" w:firstLineChars="200"/>
              <w:jc w:val="left"/>
              <w:rPr>
                <w:rFonts w:hint="default" w:ascii="Times New Roman" w:hAnsi="Times New Roman" w:eastAsia="仿宋_GB2312" w:cs="Times New Roman"/>
                <w:color w:val="000000"/>
                <w:spacing w:val="-4"/>
                <w:kern w:val="0"/>
                <w:sz w:val="19"/>
                <w:szCs w:val="19"/>
                <w:highlight w:val="none"/>
              </w:rPr>
            </w:pPr>
            <w:r>
              <w:rPr>
                <w:rFonts w:hint="default" w:ascii="Times New Roman" w:hAnsi="Times New Roman" w:eastAsia="仿宋_GB2312" w:cs="Times New Roman"/>
                <w:color w:val="000000"/>
                <w:spacing w:val="-4"/>
                <w:kern w:val="0"/>
                <w:sz w:val="19"/>
                <w:szCs w:val="19"/>
                <w:highlight w:val="none"/>
              </w:rPr>
              <w:t>安全生产监督管理部门应当按照分类分级监督管理的要求，制定安全生产年度监督检查计划，并按照年度监督检查计划进行监督检查，发现事故隐患，应当及时处理。</w:t>
            </w:r>
          </w:p>
          <w:p w14:paraId="08268777">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第六十二</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安全生产监督管理部门和其他负有安全生产监督管理职责的部门依法开展安全生产行政执法</w:t>
            </w:r>
            <w:r>
              <w:rPr>
                <w:rFonts w:hint="default" w:ascii="Times New Roman" w:hAnsi="Times New Roman" w:eastAsia="仿宋_GB2312" w:cs="Times New Roman"/>
                <w:color w:val="000000"/>
                <w:spacing w:val="-4"/>
                <w:kern w:val="0"/>
                <w:sz w:val="19"/>
                <w:szCs w:val="19"/>
                <w:highlight w:val="none"/>
              </w:rPr>
              <w:t>工作，对生产经营单位执行有关安全生产的法律、法规和国家标准或者行业标准的情况进行监督检查，行使以下职权：</w:t>
            </w:r>
          </w:p>
          <w:p w14:paraId="2EC4AE98">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（一）进入生产经营单位进行检查，调阅有关资料，向有关单位和人员了解情况；</w:t>
            </w:r>
          </w:p>
          <w:p w14:paraId="3DFA52AA">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（二）对检查中发现的安全生产违法行为，当场予以纠正或者要求限期改正；对依法应当给予行政处罚的行为，依照本法和其他有关法律、行政法规的规定作出行政处罚决定；</w:t>
            </w:r>
          </w:p>
          <w:p w14:paraId="25491ABB">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14C5BE22">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12538B0F">
            <w:pPr>
              <w:widowControl/>
              <w:adjustRightInd w:val="0"/>
              <w:snapToGrid w:val="0"/>
              <w:spacing w:line="234" w:lineRule="exact"/>
              <w:ind w:firstLine="364" w:firstLineChars="200"/>
              <w:jc w:val="left"/>
              <w:rPr>
                <w:rFonts w:hint="default" w:ascii="Times New Roman" w:hAnsi="Times New Roman" w:eastAsia="仿宋_GB2312" w:cs="Times New Roman"/>
                <w:color w:val="000000"/>
                <w:spacing w:val="-4"/>
                <w:kern w:val="0"/>
                <w:sz w:val="19"/>
                <w:szCs w:val="19"/>
                <w:highlight w:val="none"/>
              </w:rPr>
            </w:pPr>
            <w:r>
              <w:rPr>
                <w:rFonts w:hint="default" w:ascii="Times New Roman" w:hAnsi="Times New Roman" w:eastAsia="仿宋_GB2312" w:cs="Times New Roman"/>
                <w:color w:val="000000"/>
                <w:spacing w:val="-4"/>
                <w:kern w:val="0"/>
                <w:sz w:val="19"/>
                <w:szCs w:val="19"/>
                <w:highlight w:val="none"/>
              </w:rPr>
              <w:t>监督检查不得影响被检查单位的正常生产经营活动。</w:t>
            </w:r>
          </w:p>
          <w:p w14:paraId="692B6AF6">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第六十四</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安全生产监督检查人员应当忠于职守，坚持原则，秉公执法。</w:t>
            </w:r>
          </w:p>
          <w:p w14:paraId="532F65AA">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安全生产监督检查人员执行监督检查任务时，必须出示有效的监督执法证件；对涉及被检查单位的技术秘密和业务秘密，应当为其保密。</w:t>
            </w:r>
          </w:p>
          <w:p w14:paraId="01AC8919">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第六十五</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安全生产监督检查人员应当将检查的时间、地点、内容、发现的问题及其处理情况，作出书面记录，并由检查人员和被检查单位的负责人签字；</w:t>
            </w:r>
            <w:r>
              <w:rPr>
                <w:rFonts w:hint="default" w:ascii="Times New Roman" w:hAnsi="Times New Roman" w:eastAsia="仿宋_GB2312" w:cs="Times New Roman"/>
                <w:color w:val="000000"/>
                <w:spacing w:val="-4"/>
                <w:kern w:val="0"/>
                <w:sz w:val="19"/>
                <w:szCs w:val="19"/>
                <w:highlight w:val="none"/>
              </w:rPr>
              <w:t>被检查单位的负责人拒绝签字的，检查人员应当将情况记录在案，并向负有安全生产监督管理职责的部门报告。</w:t>
            </w:r>
          </w:p>
          <w:p w14:paraId="6F3DF083">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19"/>
                <w:szCs w:val="19"/>
                <w:highlight w:val="none"/>
              </w:rPr>
              <w:t>第六十六</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负有安全生产监督管理职责的部门在监督检查中，应当互相配合，实行联合检查；确需分别进行检查的，应当互通情况，发现存在的安全问题应当由其他有关部门进行处理的，应当及时移送其他有关</w:t>
            </w:r>
            <w:r>
              <w:rPr>
                <w:rFonts w:hint="default" w:ascii="Times New Roman" w:hAnsi="Times New Roman" w:eastAsia="仿宋_GB2312" w:cs="Times New Roman"/>
                <w:color w:val="000000"/>
                <w:spacing w:val="-4"/>
                <w:kern w:val="0"/>
                <w:sz w:val="19"/>
                <w:szCs w:val="19"/>
                <w:highlight w:val="none"/>
              </w:rPr>
              <w:t>部门并形成记录备查，接受移送的部门应当及时进行处理。</w:t>
            </w:r>
          </w:p>
        </w:tc>
        <w:tc>
          <w:tcPr>
            <w:tcW w:w="1687" w:type="dxa"/>
            <w:vAlign w:val="center"/>
          </w:tcPr>
          <w:p w14:paraId="4CF5F803">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1.告知责任：制定检查计划、方案，确定检查目标、对象、内容，公告或通知被检查单位（暗访不通知）。</w:t>
            </w:r>
          </w:p>
          <w:p w14:paraId="0078F2CA">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2.检查责任：检查时，执法人员不得少于2人，并出示相关证件进行检查；检查不得影响被检查单位正常的生产经营活动。</w:t>
            </w:r>
          </w:p>
          <w:p w14:paraId="2FA498EF">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3.处理责任：制作检查记录，对检查发现的问题提出整改和处理意见。</w:t>
            </w:r>
          </w:p>
          <w:p w14:paraId="13BA5F98">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4.监管责任：按照检查计划、方案，对生产经营单位提取、使用和管理安全费用情况进行监督检查。</w:t>
            </w:r>
          </w:p>
          <w:p w14:paraId="2A858111">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5.其他法律法规规章文件规定应履行的责任。</w:t>
            </w:r>
          </w:p>
          <w:p w14:paraId="3A7AA1DB">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p>
          <w:p w14:paraId="7A85EB31">
            <w:pPr>
              <w:widowControl/>
              <w:adjustRightInd w:val="0"/>
              <w:snapToGrid w:val="0"/>
              <w:spacing w:line="300" w:lineRule="exact"/>
              <w:ind w:left="0" w:leftChars="0" w:firstLine="0" w:firstLineChars="0"/>
              <w:jc w:val="center"/>
              <w:rPr>
                <w:rFonts w:hint="default" w:ascii="Times New Roman" w:hAnsi="Times New Roman" w:eastAsia="仿宋_GB2312" w:cs="Times New Roman"/>
                <w:color w:val="000000"/>
                <w:kern w:val="0"/>
                <w:sz w:val="20"/>
                <w:szCs w:val="20"/>
                <w:highlight w:val="none"/>
              </w:rPr>
            </w:pPr>
            <w:r>
              <w:rPr>
                <w:rFonts w:hint="eastAsia" w:eastAsia="仿宋_GB2312" w:cs="Times New Roman"/>
                <w:kern w:val="0"/>
                <w:sz w:val="20"/>
                <w:szCs w:val="20"/>
                <w:highlight w:val="none"/>
                <w:lang w:val="en-US" w:eastAsia="zh-CN"/>
              </w:rPr>
              <w:t>（苏桥镇</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kern w:val="0"/>
                <w:sz w:val="20"/>
                <w:szCs w:val="20"/>
                <w:highlight w:val="none"/>
                <w:lang w:val="en-US" w:eastAsia="zh-CN"/>
              </w:rPr>
              <w:t>）</w:t>
            </w:r>
          </w:p>
        </w:tc>
        <w:tc>
          <w:tcPr>
            <w:tcW w:w="6083" w:type="dxa"/>
            <w:vAlign w:val="center"/>
          </w:tcPr>
          <w:p w14:paraId="19439DA1">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1.【法律】《中华人民共和国安全生产法》第五十九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县级以上地方各级人民政府应当根据本行政区域内的安全生产状况，组织有关部门按照职责分工，对本行政区域内容易发生重大生产安全事故的生产经营单位进行严格检查。</w:t>
            </w:r>
          </w:p>
          <w:p w14:paraId="771239D0">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安全生产监督管理部门应当按照分类分级监督管理的要求，制定安全生产年度监督检查计划，并按照年度监督检查计划进行监督检查，发现事故隐患，应当及时处理。</w:t>
            </w:r>
          </w:p>
          <w:p w14:paraId="0A6D8B85">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【法律】《中华人民共和国行政处罚法》第三十七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293DB193">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【法律】《中华人民共和国行政处罚法》第六十二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61515243">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33C836C0">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7EB8CDB5">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7BB91D74">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61D765B0">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监督检查不得影响被检查单位的正常生产经营活动。</w:t>
            </w:r>
          </w:p>
          <w:p w14:paraId="2D7B0394">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3.【法律】《中华人民共和国安全生产法》第六十五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11DEDEE6">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4.【法律】《中华人民共和国安全生产法》第九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24E84C6D">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68F4136F">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安全生产监督管理部门和对有关行业、领域的安全生产工作实施监督管理的部门，统称负有安全生产监督管理职责的部门。</w:t>
            </w:r>
          </w:p>
        </w:tc>
        <w:tc>
          <w:tcPr>
            <w:tcW w:w="1500" w:type="dxa"/>
            <w:vAlign w:val="center"/>
          </w:tcPr>
          <w:p w14:paraId="759ED0CF">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因不履行或不正确履行职责，有下列情形之一的，应承担相应的责任：</w:t>
            </w:r>
          </w:p>
          <w:p w14:paraId="08B6F122">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1.在监督检查中发现重大事故隐患，不依法及时处理的；</w:t>
            </w:r>
          </w:p>
          <w:p w14:paraId="6EE2C97C">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2.在监督检查中滥用职权、玩忽职守、徇私舞弊行为的；</w:t>
            </w:r>
          </w:p>
          <w:p w14:paraId="77CA6F8A">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3.利用职务上的便利，索取或者收受他人财物、以权谋私的；</w:t>
            </w:r>
          </w:p>
          <w:p w14:paraId="5B45A4AC">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4.违反规定程序实施监督检查的；</w:t>
            </w:r>
          </w:p>
          <w:p w14:paraId="3B6C501B">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5.其他违反法律法规规章文件规定的行为。</w:t>
            </w:r>
          </w:p>
          <w:p w14:paraId="793D69BF">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38221179">
            <w:pPr>
              <w:widowControl/>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苏桥镇</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2914" w:type="dxa"/>
            <w:vAlign w:val="center"/>
          </w:tcPr>
          <w:p w14:paraId="5506ADA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4D932C8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2.同1。</w:t>
            </w:r>
          </w:p>
          <w:p w14:paraId="04E471B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033F888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600" w:type="dxa"/>
            <w:vAlign w:val="center"/>
          </w:tcPr>
          <w:p w14:paraId="1630ADBC">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556" w:type="dxa"/>
            <w:vAlign w:val="center"/>
          </w:tcPr>
          <w:p w14:paraId="742F019D">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2B1342BD">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4723"/>
        <w:gridCol w:w="1743"/>
        <w:gridCol w:w="5973"/>
        <w:gridCol w:w="1521"/>
        <w:gridCol w:w="2850"/>
        <w:gridCol w:w="643"/>
        <w:gridCol w:w="663"/>
      </w:tblGrid>
      <w:tr w14:paraId="5484F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0938232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7A549D5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773" w:type="dxa"/>
            <w:gridSpan w:val="5"/>
            <w:vAlign w:val="center"/>
          </w:tcPr>
          <w:p w14:paraId="4219E93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730" w:type="dxa"/>
            <w:gridSpan w:val="5"/>
            <w:vAlign w:val="center"/>
          </w:tcPr>
          <w:p w14:paraId="1E2A4EA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663" w:type="dxa"/>
            <w:vMerge w:val="restart"/>
            <w:vAlign w:val="center"/>
          </w:tcPr>
          <w:p w14:paraId="1461337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266B1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0E3A0931">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3418D46D">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43A8141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03E12D7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4934193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4A62912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40A55C5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723" w:type="dxa"/>
            <w:vAlign w:val="center"/>
          </w:tcPr>
          <w:p w14:paraId="6AF12C9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743" w:type="dxa"/>
            <w:vAlign w:val="center"/>
          </w:tcPr>
          <w:p w14:paraId="0340494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7FE7FD3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5973" w:type="dxa"/>
            <w:vAlign w:val="center"/>
          </w:tcPr>
          <w:p w14:paraId="1797A26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521" w:type="dxa"/>
            <w:vAlign w:val="center"/>
          </w:tcPr>
          <w:p w14:paraId="635487C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850" w:type="dxa"/>
            <w:vAlign w:val="center"/>
          </w:tcPr>
          <w:p w14:paraId="6EA7824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643" w:type="dxa"/>
            <w:vAlign w:val="center"/>
          </w:tcPr>
          <w:p w14:paraId="24D5883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15F552C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663" w:type="dxa"/>
            <w:vMerge w:val="continue"/>
            <w:vAlign w:val="center"/>
          </w:tcPr>
          <w:p w14:paraId="342EA263">
            <w:pPr>
              <w:adjustRightInd w:val="0"/>
              <w:snapToGrid w:val="0"/>
              <w:spacing w:line="300" w:lineRule="exact"/>
              <w:jc w:val="center"/>
              <w:rPr>
                <w:rFonts w:hint="default" w:ascii="Times New Roman" w:hAnsi="Times New Roman" w:eastAsia="方正黑体_GBK" w:cs="Times New Roman"/>
                <w:kern w:val="0"/>
                <w:sz w:val="20"/>
                <w:szCs w:val="20"/>
              </w:rPr>
            </w:pPr>
          </w:p>
        </w:tc>
      </w:tr>
      <w:tr w14:paraId="0DFF4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271" w:hRule="atLeast"/>
          <w:jc w:val="center"/>
        </w:trPr>
        <w:tc>
          <w:tcPr>
            <w:tcW w:w="406" w:type="dxa"/>
            <w:vAlign w:val="center"/>
          </w:tcPr>
          <w:p w14:paraId="4933A75E">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2</w:t>
            </w:r>
            <w:r>
              <w:rPr>
                <w:rFonts w:hint="eastAsia" w:eastAsia="仿宋_GB2312" w:cs="Times New Roman"/>
                <w:kern w:val="0"/>
                <w:sz w:val="20"/>
                <w:szCs w:val="20"/>
                <w:highlight w:val="none"/>
                <w:lang w:val="en-US" w:eastAsia="zh-CN"/>
              </w:rPr>
              <w:t>0</w:t>
            </w:r>
          </w:p>
        </w:tc>
        <w:tc>
          <w:tcPr>
            <w:tcW w:w="476" w:type="dxa"/>
            <w:vAlign w:val="center"/>
          </w:tcPr>
          <w:p w14:paraId="1DC1CAA2">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行政检查</w:t>
            </w:r>
          </w:p>
        </w:tc>
        <w:tc>
          <w:tcPr>
            <w:tcW w:w="550" w:type="dxa"/>
            <w:vAlign w:val="center"/>
          </w:tcPr>
          <w:p w14:paraId="413A9F72">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对安全生产评价、检验、检测机构的监督检查</w:t>
            </w:r>
          </w:p>
        </w:tc>
        <w:tc>
          <w:tcPr>
            <w:tcW w:w="650" w:type="dxa"/>
            <w:vAlign w:val="center"/>
          </w:tcPr>
          <w:p w14:paraId="26657B35">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3004CC60">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苏桥镇</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3E179E99">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苏桥镇</w:t>
            </w:r>
            <w:r>
              <w:rPr>
                <w:rFonts w:hint="default" w:ascii="Times New Roman" w:hAnsi="Times New Roman" w:eastAsia="仿宋_GB2312" w:cs="Times New Roman"/>
                <w:kern w:val="0"/>
                <w:sz w:val="20"/>
                <w:szCs w:val="20"/>
                <w:highlight w:val="none"/>
                <w:lang w:val="en-US" w:eastAsia="zh-CN"/>
              </w:rPr>
              <w:t>乡村建设综合服务中心</w:t>
            </w:r>
          </w:p>
        </w:tc>
        <w:tc>
          <w:tcPr>
            <w:tcW w:w="4723" w:type="dxa"/>
            <w:vAlign w:val="center"/>
          </w:tcPr>
          <w:p w14:paraId="329A9C37">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1.【法律】《中华人民共和国安全生产法》第八条第三款</w:t>
            </w:r>
            <w:r>
              <w:rPr>
                <w:rFonts w:hint="default" w:ascii="Times New Roman" w:hAnsi="Times New Roman" w:eastAsia="仿宋_GB2312" w:cs="Times New Roman"/>
                <w:color w:val="000000"/>
                <w:kern w:val="0"/>
                <w:sz w:val="19"/>
                <w:szCs w:val="19"/>
                <w:highlight w:val="none"/>
                <w:lang w:eastAsia="zh-CN"/>
              </w:rPr>
              <w:t>：</w:t>
            </w:r>
            <w:r>
              <w:rPr>
                <w:rFonts w:hint="default" w:ascii="Times New Roman" w:hAnsi="Times New Roman" w:eastAsia="仿宋_GB2312" w:cs="Times New Roman"/>
                <w:color w:val="000000"/>
                <w:kern w:val="0"/>
                <w:sz w:val="19"/>
                <w:szCs w:val="19"/>
                <w:highlight w:val="none"/>
              </w:rPr>
              <w:t>乡、镇人民政府以及街道办事处、开发区管理机构等地方人民政府的派出机关应当按照职责，加强对本行政区域内生产经营单位安全生产状况的监督检查，协助上级人民政府有关部门依法履行安全生产监督管理职责。</w:t>
            </w:r>
          </w:p>
          <w:p w14:paraId="4C13C4C5">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负有安全生产监督管理职责的部门依照有关法律、法规的规定，对涉及安全生产的事项需要审查批准（包括批准、核准、许可、注册、认证、颁发证照等，下同）或者验收的，必须严格依照有关法律、法规和国家标准或者行业标准规定的安全生产条件和程序进行审查；对已经依法取得批准的单位，负责行政审批的部门发现其不再具备安全生产条件的，应当撤销原批准。</w:t>
            </w:r>
          </w:p>
          <w:p w14:paraId="1AF9E604">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第六十二</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安全生产监督管理部门和其他负有安全生产监督管理职责的部门依法开展安全生产行政执法</w:t>
            </w:r>
            <w:r>
              <w:rPr>
                <w:rFonts w:hint="default" w:ascii="Times New Roman" w:hAnsi="Times New Roman" w:eastAsia="仿宋_GB2312" w:cs="Times New Roman"/>
                <w:color w:val="000000"/>
                <w:spacing w:val="-4"/>
                <w:kern w:val="0"/>
                <w:sz w:val="19"/>
                <w:szCs w:val="19"/>
                <w:highlight w:val="none"/>
              </w:rPr>
              <w:t>工作，对生产经营单位执行有关安全生产的法律、法规和国家标准或者行业标准的情况进行监督检查，行使以下职权：</w:t>
            </w:r>
          </w:p>
          <w:p w14:paraId="767D6F7E">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（一）进入生产经营单位进行检查，调阅有关资料，向有关单位和人员了解情况；</w:t>
            </w:r>
          </w:p>
          <w:p w14:paraId="32348BCA">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（二）对检查中发现的安全生产违法行为，当场予以纠正或者要求限期改正；对依法应当给予行政处罚的行为，依照本法和其他有关法律、行政法规的规定作出行政处罚决定；</w:t>
            </w:r>
          </w:p>
          <w:p w14:paraId="391E65BB">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0DF85E33">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2A490C0A">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监督检查不得影响被检查单位的正常生产经营活动。</w:t>
            </w:r>
          </w:p>
          <w:p w14:paraId="54C6B65E">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第六十四</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安全生产监督检查人员应当忠于职守，坚持原则，秉公执法。</w:t>
            </w:r>
          </w:p>
          <w:p w14:paraId="7F010339">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安全生产监督检查人员执行监督检查任务时，必须出示有效的监督执法证件；对涉及被检查单位的技术秘密和业务秘密，应当为其保密。</w:t>
            </w:r>
          </w:p>
          <w:p w14:paraId="2953EC06">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第六十五</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7E18E0BA">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第六十六</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14:paraId="0ECE0716">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19"/>
                <w:szCs w:val="19"/>
                <w:highlight w:val="none"/>
              </w:rPr>
              <w:t>2.【部门规章】《安全评价检测检验机构管理办法》（2019年应急管理部令第1号）第三条第三款</w:t>
            </w:r>
            <w:r>
              <w:rPr>
                <w:rFonts w:hint="default" w:ascii="Times New Roman" w:hAnsi="Times New Roman" w:eastAsia="仿宋_GB2312" w:cs="Times New Roman"/>
                <w:color w:val="000000"/>
                <w:kern w:val="0"/>
                <w:sz w:val="19"/>
                <w:szCs w:val="19"/>
                <w:highlight w:val="none"/>
                <w:lang w:eastAsia="zh-CN"/>
              </w:rPr>
              <w:t>：</w:t>
            </w:r>
            <w:r>
              <w:rPr>
                <w:rFonts w:hint="default" w:ascii="Times New Roman" w:hAnsi="Times New Roman" w:eastAsia="仿宋_GB2312" w:cs="Times New Roman"/>
                <w:color w:val="000000"/>
                <w:kern w:val="0"/>
                <w:sz w:val="19"/>
                <w:szCs w:val="19"/>
                <w:highlight w:val="none"/>
              </w:rPr>
              <w:t>设区的市级人民政府、县级人民政府应急管理部门、煤矿安全生产监督管理部门按照各自的职责，对安全评价检测检验机构执业行为实施监督检查，并对发现的违法行为依法实施行政处罚。</w:t>
            </w:r>
          </w:p>
        </w:tc>
        <w:tc>
          <w:tcPr>
            <w:tcW w:w="1743" w:type="dxa"/>
            <w:vAlign w:val="center"/>
          </w:tcPr>
          <w:p w14:paraId="4CD88EB5">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1.告知责任：制定检查计划、方案，确定检查目标、对象、内容，公告或通知被检查单位（暗访不通知）。</w:t>
            </w:r>
          </w:p>
          <w:p w14:paraId="53597604">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2.检查责任：检查时，执法人员不得少于2人，并出示相关证件进行检查；检查不得影响被检查单位正常的生产经营活动。</w:t>
            </w:r>
          </w:p>
          <w:p w14:paraId="6222BF3A">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3.处理责任：制作检查记录，对检查发现的问题提出整改和处理意见。</w:t>
            </w:r>
          </w:p>
          <w:p w14:paraId="2286E3AB">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4.监管责任：按照检查计划、方案，对生产经营单位提取、使用和管理安全费用情况进行监督检查。</w:t>
            </w:r>
          </w:p>
          <w:p w14:paraId="1D0EB0FD">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5.其他法律法规规章文件规定应履行的责任。</w:t>
            </w:r>
          </w:p>
          <w:p w14:paraId="6F8BD6C3">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p>
          <w:p w14:paraId="506732AC">
            <w:pPr>
              <w:widowControl/>
              <w:adjustRightInd w:val="0"/>
              <w:snapToGrid w:val="0"/>
              <w:spacing w:line="300" w:lineRule="exact"/>
              <w:ind w:left="0" w:leftChars="0" w:firstLine="0" w:firstLineChars="0"/>
              <w:jc w:val="center"/>
              <w:rPr>
                <w:rFonts w:hint="eastAsia" w:ascii="Times New Roman" w:hAnsi="Times New Roman" w:eastAsia="仿宋_GB2312" w:cs="Times New Roman"/>
                <w:color w:val="000000"/>
                <w:kern w:val="0"/>
                <w:sz w:val="20"/>
                <w:szCs w:val="20"/>
                <w:highlight w:val="none"/>
                <w:lang w:eastAsia="zh-CN"/>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苏桥镇</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color w:val="000000"/>
                <w:kern w:val="0"/>
                <w:sz w:val="20"/>
                <w:szCs w:val="20"/>
                <w:highlight w:val="none"/>
                <w:lang w:eastAsia="zh-CN"/>
              </w:rPr>
              <w:t>）</w:t>
            </w:r>
          </w:p>
        </w:tc>
        <w:tc>
          <w:tcPr>
            <w:tcW w:w="5973" w:type="dxa"/>
            <w:vAlign w:val="center"/>
          </w:tcPr>
          <w:p w14:paraId="12E33E59">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1.【法律】《中华人民共和国安全生产法》第五十九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县级以上地方各级人民政府应当根据本行政区域内的安全生产状况，组织有关部门按照职责分工，对本行政区域内容易发生重大生产安全事故的生产经营单位进行严格检查。</w:t>
            </w:r>
          </w:p>
          <w:p w14:paraId="1D9F7428">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安全生产监督管理部门应当按照分类分级监督管理的要求，制定安全生产年度监督检查计划，并按照年度监督检查计划进行监督检查，发现事故隐患，应当及时处理。</w:t>
            </w:r>
          </w:p>
          <w:p w14:paraId="13737714">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【法律】《中华人民共和国行政处罚法》第三十七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113D3BC6">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【法律】《中华人民共和国行政处罚法》第六十二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775AE5EA">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36C13052">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2AB096E9">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72A25585">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68069905">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监督检查不得影响被检查单位的正常生产经营活动。</w:t>
            </w:r>
          </w:p>
          <w:p w14:paraId="7ED012D7">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3.【法律】《中华人民共和国安全生产法》第六十五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08752D78">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4.【法律】《中华人民共和国安全生产法》第九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493BAA2F">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07E91EF3">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安全生产监督管理部门和对有关行业、领域的安全生产工作实施监督管理的部门，统称负有安全生产监督管理职责的部门。</w:t>
            </w:r>
          </w:p>
        </w:tc>
        <w:tc>
          <w:tcPr>
            <w:tcW w:w="1521" w:type="dxa"/>
            <w:vAlign w:val="center"/>
          </w:tcPr>
          <w:p w14:paraId="3606A5FF">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因不履行或不正确履行职责，有下列情形之一的，应承担相应的责任：</w:t>
            </w:r>
          </w:p>
          <w:p w14:paraId="6C7E7C75">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1.在监督检查中发现重大事故隐患，不依法及时处理的；</w:t>
            </w:r>
          </w:p>
          <w:p w14:paraId="625EFE92">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2.在监督检查中滥用职权、玩忽职守、徇私舞弊行为的；</w:t>
            </w:r>
          </w:p>
          <w:p w14:paraId="47DD8340">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3.利用职务上的便利，索取或者收受他人财物、以权谋私的；</w:t>
            </w:r>
          </w:p>
          <w:p w14:paraId="51AA449F">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4.违反规定程序实施监督检查的；</w:t>
            </w:r>
          </w:p>
          <w:p w14:paraId="62A5B825">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5.其他违反法律法规规章文件规定的行为。</w:t>
            </w:r>
          </w:p>
          <w:p w14:paraId="678FCAD1">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0918A7D8">
            <w:pPr>
              <w:widowControl/>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苏桥镇</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2850" w:type="dxa"/>
            <w:vAlign w:val="center"/>
          </w:tcPr>
          <w:p w14:paraId="12DF3EE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1EB97D9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2.同1。</w:t>
            </w:r>
          </w:p>
          <w:p w14:paraId="58E5E75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7367365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643" w:type="dxa"/>
            <w:vAlign w:val="center"/>
          </w:tcPr>
          <w:p w14:paraId="6571D946">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663" w:type="dxa"/>
            <w:vAlign w:val="center"/>
          </w:tcPr>
          <w:p w14:paraId="0427161E">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2B0EA093"/>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4887"/>
        <w:gridCol w:w="1613"/>
        <w:gridCol w:w="6173"/>
        <w:gridCol w:w="1460"/>
        <w:gridCol w:w="2625"/>
        <w:gridCol w:w="694"/>
        <w:gridCol w:w="664"/>
      </w:tblGrid>
      <w:tr w14:paraId="11B5F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6DEB452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1EAB5C6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937" w:type="dxa"/>
            <w:gridSpan w:val="5"/>
            <w:vAlign w:val="center"/>
          </w:tcPr>
          <w:p w14:paraId="575A74D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565" w:type="dxa"/>
            <w:gridSpan w:val="5"/>
            <w:vAlign w:val="center"/>
          </w:tcPr>
          <w:p w14:paraId="408F92C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664" w:type="dxa"/>
            <w:vMerge w:val="restart"/>
            <w:vAlign w:val="center"/>
          </w:tcPr>
          <w:p w14:paraId="248E31C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6A2F8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2496806D">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792E89E5">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06B2249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310D476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2ACC070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357FB06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429A317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887" w:type="dxa"/>
            <w:vAlign w:val="center"/>
          </w:tcPr>
          <w:p w14:paraId="78A0CFE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613" w:type="dxa"/>
            <w:vAlign w:val="center"/>
          </w:tcPr>
          <w:p w14:paraId="238ACEB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566BC4C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6173" w:type="dxa"/>
            <w:vAlign w:val="center"/>
          </w:tcPr>
          <w:p w14:paraId="397DFCA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460" w:type="dxa"/>
            <w:vAlign w:val="center"/>
          </w:tcPr>
          <w:p w14:paraId="667BF9A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625" w:type="dxa"/>
            <w:vAlign w:val="center"/>
          </w:tcPr>
          <w:p w14:paraId="1DF7825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694" w:type="dxa"/>
            <w:vAlign w:val="center"/>
          </w:tcPr>
          <w:p w14:paraId="17AFC5E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2FC10AA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664" w:type="dxa"/>
            <w:vMerge w:val="continue"/>
            <w:vAlign w:val="center"/>
          </w:tcPr>
          <w:p w14:paraId="0F768213">
            <w:pPr>
              <w:adjustRightInd w:val="0"/>
              <w:snapToGrid w:val="0"/>
              <w:spacing w:line="300" w:lineRule="exact"/>
              <w:jc w:val="center"/>
              <w:rPr>
                <w:rFonts w:hint="default" w:ascii="Times New Roman" w:hAnsi="Times New Roman" w:eastAsia="方正黑体_GBK" w:cs="Times New Roman"/>
                <w:kern w:val="0"/>
                <w:sz w:val="20"/>
                <w:szCs w:val="20"/>
              </w:rPr>
            </w:pPr>
          </w:p>
        </w:tc>
      </w:tr>
      <w:tr w14:paraId="13A6C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977" w:hRule="atLeast"/>
          <w:jc w:val="center"/>
        </w:trPr>
        <w:tc>
          <w:tcPr>
            <w:tcW w:w="406" w:type="dxa"/>
            <w:vAlign w:val="center"/>
          </w:tcPr>
          <w:p w14:paraId="00614882">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2</w:t>
            </w:r>
            <w:r>
              <w:rPr>
                <w:rFonts w:hint="eastAsia" w:eastAsia="仿宋_GB2312" w:cs="Times New Roman"/>
                <w:kern w:val="0"/>
                <w:sz w:val="20"/>
                <w:szCs w:val="20"/>
                <w:highlight w:val="none"/>
                <w:lang w:val="en-US" w:eastAsia="zh-CN"/>
              </w:rPr>
              <w:t>1</w:t>
            </w:r>
          </w:p>
        </w:tc>
        <w:tc>
          <w:tcPr>
            <w:tcW w:w="476" w:type="dxa"/>
            <w:vAlign w:val="center"/>
          </w:tcPr>
          <w:p w14:paraId="588EB5D0">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行政检查</w:t>
            </w:r>
          </w:p>
        </w:tc>
        <w:tc>
          <w:tcPr>
            <w:tcW w:w="550" w:type="dxa"/>
            <w:vAlign w:val="center"/>
          </w:tcPr>
          <w:p w14:paraId="6326E549">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对非煤矿山企业劳动条件、安全状况、作业场所、生产设备、职工安全教育和培训工作等情况的监督检查</w:t>
            </w:r>
          </w:p>
        </w:tc>
        <w:tc>
          <w:tcPr>
            <w:tcW w:w="650" w:type="dxa"/>
            <w:vAlign w:val="center"/>
          </w:tcPr>
          <w:p w14:paraId="0457C352">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00DEE8E5">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苏桥镇</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0BEEEC85">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苏桥镇</w:t>
            </w:r>
            <w:r>
              <w:rPr>
                <w:rFonts w:hint="default" w:ascii="Times New Roman" w:hAnsi="Times New Roman" w:eastAsia="仿宋_GB2312" w:cs="Times New Roman"/>
                <w:kern w:val="0"/>
                <w:sz w:val="20"/>
                <w:szCs w:val="20"/>
                <w:highlight w:val="none"/>
                <w:lang w:val="en-US" w:eastAsia="zh-CN"/>
              </w:rPr>
              <w:t>乡村建设综合服务中心</w:t>
            </w:r>
          </w:p>
        </w:tc>
        <w:tc>
          <w:tcPr>
            <w:tcW w:w="4887" w:type="dxa"/>
            <w:vAlign w:val="center"/>
          </w:tcPr>
          <w:p w14:paraId="23B7D9D7">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1.【法律】《中华人民共和国安全生产法》第八条第三款</w:t>
            </w:r>
            <w:r>
              <w:rPr>
                <w:rFonts w:hint="default" w:ascii="Times New Roman" w:hAnsi="Times New Roman" w:eastAsia="仿宋_GB2312" w:cs="Times New Roman"/>
                <w:color w:val="000000"/>
                <w:kern w:val="0"/>
                <w:sz w:val="19"/>
                <w:szCs w:val="19"/>
                <w:highlight w:val="none"/>
                <w:lang w:eastAsia="zh-CN"/>
              </w:rPr>
              <w:t>：</w:t>
            </w:r>
            <w:r>
              <w:rPr>
                <w:rFonts w:hint="default" w:ascii="Times New Roman" w:hAnsi="Times New Roman" w:eastAsia="仿宋_GB2312" w:cs="Times New Roman"/>
                <w:color w:val="000000"/>
                <w:kern w:val="0"/>
                <w:sz w:val="19"/>
                <w:szCs w:val="19"/>
                <w:highlight w:val="none"/>
              </w:rPr>
              <w:t>乡、镇人民政府以及街道办事处、开发区管理机构等地方人民政府的派出机关应当按照职责，加强对本行政区域内生产经营单位安全生产状况的监督检查，协助上级人民政府有关部门依法履行安全生产监督管理职责。</w:t>
            </w:r>
          </w:p>
          <w:p w14:paraId="16C55E1E">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第六十二</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安全生产监督管理部门和其他负有安全生产监督管理职责的部门依法开展安全生产行政执法</w:t>
            </w:r>
            <w:r>
              <w:rPr>
                <w:rFonts w:hint="default" w:ascii="Times New Roman" w:hAnsi="Times New Roman" w:eastAsia="仿宋_GB2312" w:cs="Times New Roman"/>
                <w:color w:val="000000"/>
                <w:spacing w:val="-4"/>
                <w:kern w:val="0"/>
                <w:sz w:val="19"/>
                <w:szCs w:val="19"/>
                <w:highlight w:val="none"/>
              </w:rPr>
              <w:t>工作，对生产经营单位执行有关安全生产的法律、法规和国家标准或者行业标准的情况进行监督检查，行使以下职权：</w:t>
            </w:r>
          </w:p>
          <w:p w14:paraId="3F360B35">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（一）进入生产经营单位进行检查，调阅有关资料，向有关单位和人员了解情况；</w:t>
            </w:r>
          </w:p>
          <w:p w14:paraId="1754654A">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（二）对检查中发现的安全生产违法行为，当场予以纠正或者要求限期改正；对依法应当给予行政处罚的行为，依照本法和其他有关法律、行政法规的规定作出行政处罚决定；</w:t>
            </w:r>
          </w:p>
          <w:p w14:paraId="5EF37419">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46637630">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6D3FD121">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监督检查不得影响被检查单位的正常生产经营活动。</w:t>
            </w:r>
          </w:p>
          <w:p w14:paraId="49177E42">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第六十四</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安全生产监督检查人员应当忠于职守，坚持原则，秉公执法。</w:t>
            </w:r>
          </w:p>
          <w:p w14:paraId="6A6D8573">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安全生产监督检查人员执行监督检查任务时，必须出示有效的监督执法证件；对涉及被检查单位的技术秘密和业务秘密，应当为其保密。</w:t>
            </w:r>
          </w:p>
          <w:p w14:paraId="41A978D1">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第六十五</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40E36264">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第六十六</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14:paraId="762AF997">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2.【法律】《中华人民共和国矿山安全法》第三十三</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县级以上各级人民政府劳动行政主管部门对矿山安全工作行使下列监督职责：</w:t>
            </w:r>
          </w:p>
          <w:p w14:paraId="60EAA1E1">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（一）检查矿山企业和管理矿山企业的主管部门贯彻执行矿山安全法律、法规的情况；</w:t>
            </w:r>
          </w:p>
          <w:p w14:paraId="089CFEA9">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（二）参加矿山建设工程安全设施的设计审查和竣工验收；</w:t>
            </w:r>
          </w:p>
          <w:p w14:paraId="03F57DF0">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（三）检查矿山劳动条件和安全状况；</w:t>
            </w:r>
          </w:p>
          <w:p w14:paraId="64682C70">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（四）检查矿山企业职工安全教育、培训工作；</w:t>
            </w:r>
          </w:p>
          <w:p w14:paraId="4D3B2792">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（五）监督矿山企业提取和使用安全技术措施专项费用的情况；</w:t>
            </w:r>
          </w:p>
          <w:p w14:paraId="4C6B0C6D">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（六）参加并监督矿山事故的调查和处理；</w:t>
            </w:r>
          </w:p>
          <w:p w14:paraId="1396E859">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19"/>
                <w:szCs w:val="19"/>
                <w:highlight w:val="none"/>
              </w:rPr>
              <w:t>（七）法律、行政法规规定的其他监督职责。</w:t>
            </w:r>
          </w:p>
        </w:tc>
        <w:tc>
          <w:tcPr>
            <w:tcW w:w="1613" w:type="dxa"/>
            <w:vAlign w:val="center"/>
          </w:tcPr>
          <w:p w14:paraId="3F332400">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1.告知责任：制定检查计划、方案，确定检查目标、对象、内容，公告或通知被检查单位（暗访不通知）。</w:t>
            </w:r>
          </w:p>
          <w:p w14:paraId="6AA86132">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2.检查责任：检查时，执法人员不得少于2人，并出示相关证件进行检查；检查不得影响被检查单位正常的生产经营活动。</w:t>
            </w:r>
          </w:p>
          <w:p w14:paraId="33A615C5">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3.处理责任：制作检查记录，对检查发现的问题提出整改和处理意见。</w:t>
            </w:r>
          </w:p>
          <w:p w14:paraId="48AF3D0A">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4.监管责任：按照检查计划、方案，对生产经营单位提取、使用和管理安全费用情况进行监督检查。</w:t>
            </w:r>
          </w:p>
          <w:p w14:paraId="7C047691">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5.其他法律法规规章文件规定应履行的责任。</w:t>
            </w:r>
          </w:p>
          <w:p w14:paraId="0549875F">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p>
          <w:p w14:paraId="1310E6ED">
            <w:pPr>
              <w:widowControl/>
              <w:adjustRightInd w:val="0"/>
              <w:snapToGrid w:val="0"/>
              <w:spacing w:line="300" w:lineRule="exact"/>
              <w:ind w:left="0" w:leftChars="0" w:firstLine="0" w:firstLineChars="0"/>
              <w:jc w:val="left"/>
              <w:rPr>
                <w:rFonts w:hint="default" w:ascii="Times New Roman" w:hAnsi="Times New Roman" w:eastAsia="仿宋_GB2312" w:cs="Times New Roman"/>
                <w:color w:val="000000"/>
                <w:kern w:val="0"/>
                <w:sz w:val="20"/>
                <w:szCs w:val="20"/>
                <w:highlight w:val="none"/>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苏桥镇</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color w:val="000000"/>
                <w:kern w:val="0"/>
                <w:sz w:val="20"/>
                <w:szCs w:val="20"/>
                <w:highlight w:val="none"/>
                <w:lang w:eastAsia="zh-CN"/>
              </w:rPr>
              <w:t>）</w:t>
            </w:r>
          </w:p>
        </w:tc>
        <w:tc>
          <w:tcPr>
            <w:tcW w:w="6173" w:type="dxa"/>
            <w:vAlign w:val="center"/>
          </w:tcPr>
          <w:p w14:paraId="20C11AD8">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1.【法律】《中华人民共和国安全生产法》第五十九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县级以上地方各级人民政府应当根据本行政区域内的安全生产状况，组织有关部门按照职责分工，对本行政区域内容易发生重大生产安全事故的生产经营单位进行严格检查。</w:t>
            </w:r>
          </w:p>
          <w:p w14:paraId="3FFCB482">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安全生产监督管理部门应当按照分类分级监督管理的要求，制定安全生产年度监督检查计划，并按照年度监督检查计划进行监督检查，发现事故隐患，应当及时处理。</w:t>
            </w:r>
          </w:p>
          <w:p w14:paraId="460855AD">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【法律】《中华人民共和国行政处罚法》第三十七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6A89B149">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【法律】《中华人民共和国行政处罚法》第六十二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12842EA5">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4662893B">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1F0CA449">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5C708482">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0D0BA635">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监督检查不得影响被检查单位的正常生产经营活动。</w:t>
            </w:r>
          </w:p>
          <w:p w14:paraId="1C0DE977">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3.【法律】《中华人民共和国安全生产法》第六十五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626AEF54">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4.【法律】《中华人民共和国安全生产法》第九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4C35F732">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2D4EDBB7">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安全生产监督管理部门和对有关行业、领域的安全生产工作实施监督管理的部门，统称负有安全生产监督管理职责的部门。</w:t>
            </w:r>
          </w:p>
        </w:tc>
        <w:tc>
          <w:tcPr>
            <w:tcW w:w="1460" w:type="dxa"/>
            <w:vAlign w:val="center"/>
          </w:tcPr>
          <w:p w14:paraId="6D7E6F2F">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因不履行或不正确履行职责，有下列情形之一的，应承担相应的责任：</w:t>
            </w:r>
          </w:p>
          <w:p w14:paraId="6B7AE32A">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1.在监督检查中发现重大事故隐患，不依法及时处理的；</w:t>
            </w:r>
          </w:p>
          <w:p w14:paraId="3F969901">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2.在监督检查中滥用职权、玩忽职守、徇私舞弊行为的；</w:t>
            </w:r>
          </w:p>
          <w:p w14:paraId="14C3EE70">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3.利用职务上的便利，索取或者收受他人财物、以权谋私的；</w:t>
            </w:r>
          </w:p>
          <w:p w14:paraId="5A2E1FA1">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4.违反规定程序实施监督检查的；</w:t>
            </w:r>
          </w:p>
          <w:p w14:paraId="247D45E5">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5.其他违反法律法规规章文件规定的行为。</w:t>
            </w:r>
          </w:p>
          <w:p w14:paraId="71829FA7">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37EDF9ED">
            <w:pPr>
              <w:widowControl/>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苏桥镇</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2625" w:type="dxa"/>
            <w:vAlign w:val="center"/>
          </w:tcPr>
          <w:p w14:paraId="14C5176A">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7DB7D475">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2.同1。</w:t>
            </w:r>
          </w:p>
          <w:p w14:paraId="4DDA1353">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04AC0ACD">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694" w:type="dxa"/>
            <w:vAlign w:val="center"/>
          </w:tcPr>
          <w:p w14:paraId="558F18E7">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664" w:type="dxa"/>
            <w:vAlign w:val="center"/>
          </w:tcPr>
          <w:p w14:paraId="4AF61A98">
            <w:pPr>
              <w:adjustRightInd w:val="0"/>
              <w:snapToGrid w:val="0"/>
              <w:spacing w:line="300" w:lineRule="exact"/>
              <w:jc w:val="left"/>
              <w:rPr>
                <w:rFonts w:hint="default" w:ascii="Times New Roman" w:hAnsi="Times New Roman" w:eastAsia="仿宋_GB2312" w:cs="Times New Roman"/>
                <w:kern w:val="0"/>
                <w:sz w:val="20"/>
                <w:szCs w:val="20"/>
                <w:highlight w:val="none"/>
              </w:rPr>
            </w:pPr>
          </w:p>
        </w:tc>
      </w:tr>
    </w:tbl>
    <w:p w14:paraId="469E952F">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630"/>
        <w:gridCol w:w="570"/>
        <w:gridCol w:w="580"/>
        <w:gridCol w:w="925"/>
        <w:gridCol w:w="5825"/>
        <w:gridCol w:w="1450"/>
        <w:gridCol w:w="5500"/>
        <w:gridCol w:w="1550"/>
        <w:gridCol w:w="2725"/>
        <w:gridCol w:w="700"/>
        <w:gridCol w:w="711"/>
      </w:tblGrid>
      <w:tr w14:paraId="532F7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3F71465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626D2C3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8530" w:type="dxa"/>
            <w:gridSpan w:val="5"/>
            <w:vAlign w:val="center"/>
          </w:tcPr>
          <w:p w14:paraId="22009C4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1925" w:type="dxa"/>
            <w:gridSpan w:val="5"/>
            <w:vAlign w:val="center"/>
          </w:tcPr>
          <w:p w14:paraId="49C3508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11" w:type="dxa"/>
            <w:vMerge w:val="restart"/>
            <w:vAlign w:val="center"/>
          </w:tcPr>
          <w:p w14:paraId="6CE70A5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305EC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349E7926">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46142E88">
            <w:pPr>
              <w:adjustRightInd w:val="0"/>
              <w:snapToGrid w:val="0"/>
              <w:spacing w:line="300" w:lineRule="exact"/>
              <w:jc w:val="center"/>
              <w:rPr>
                <w:rFonts w:hint="default" w:ascii="Times New Roman" w:hAnsi="Times New Roman" w:eastAsia="方正黑体_GBK" w:cs="Times New Roman"/>
                <w:kern w:val="0"/>
                <w:sz w:val="20"/>
                <w:szCs w:val="20"/>
              </w:rPr>
            </w:pPr>
          </w:p>
        </w:tc>
        <w:tc>
          <w:tcPr>
            <w:tcW w:w="630" w:type="dxa"/>
            <w:vAlign w:val="center"/>
          </w:tcPr>
          <w:p w14:paraId="76251C8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570" w:type="dxa"/>
            <w:vAlign w:val="center"/>
          </w:tcPr>
          <w:p w14:paraId="4AEACB3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580" w:type="dxa"/>
            <w:vAlign w:val="center"/>
          </w:tcPr>
          <w:p w14:paraId="7830E69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25" w:type="dxa"/>
            <w:vAlign w:val="center"/>
          </w:tcPr>
          <w:p w14:paraId="10A3755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662620D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5825" w:type="dxa"/>
            <w:vAlign w:val="center"/>
          </w:tcPr>
          <w:p w14:paraId="688E5C2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450" w:type="dxa"/>
            <w:vAlign w:val="center"/>
          </w:tcPr>
          <w:p w14:paraId="6E1D103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4A7F0BF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5500" w:type="dxa"/>
            <w:vAlign w:val="center"/>
          </w:tcPr>
          <w:p w14:paraId="12DEF1D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550" w:type="dxa"/>
            <w:vAlign w:val="center"/>
          </w:tcPr>
          <w:p w14:paraId="1F8F87B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725" w:type="dxa"/>
            <w:vAlign w:val="center"/>
          </w:tcPr>
          <w:p w14:paraId="17217A7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700" w:type="dxa"/>
            <w:vAlign w:val="center"/>
          </w:tcPr>
          <w:p w14:paraId="3ADB35F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128AA1D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11" w:type="dxa"/>
            <w:vMerge w:val="continue"/>
            <w:vAlign w:val="center"/>
          </w:tcPr>
          <w:p w14:paraId="7097E77F">
            <w:pPr>
              <w:adjustRightInd w:val="0"/>
              <w:snapToGrid w:val="0"/>
              <w:spacing w:line="300" w:lineRule="exact"/>
              <w:jc w:val="center"/>
              <w:rPr>
                <w:rFonts w:hint="default" w:ascii="Times New Roman" w:hAnsi="Times New Roman" w:eastAsia="方正黑体_GBK" w:cs="Times New Roman"/>
                <w:kern w:val="0"/>
                <w:sz w:val="20"/>
                <w:szCs w:val="20"/>
              </w:rPr>
            </w:pPr>
          </w:p>
        </w:tc>
      </w:tr>
      <w:tr w14:paraId="231F5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852" w:hRule="atLeast"/>
          <w:jc w:val="center"/>
        </w:trPr>
        <w:tc>
          <w:tcPr>
            <w:tcW w:w="406" w:type="dxa"/>
            <w:vAlign w:val="center"/>
          </w:tcPr>
          <w:p w14:paraId="0349D095">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2</w:t>
            </w:r>
            <w:r>
              <w:rPr>
                <w:rFonts w:hint="eastAsia" w:eastAsia="仿宋_GB2312" w:cs="Times New Roman"/>
                <w:kern w:val="0"/>
                <w:sz w:val="20"/>
                <w:szCs w:val="20"/>
                <w:highlight w:val="none"/>
                <w:lang w:val="en-US" w:eastAsia="zh-CN"/>
              </w:rPr>
              <w:t>2</w:t>
            </w:r>
          </w:p>
        </w:tc>
        <w:tc>
          <w:tcPr>
            <w:tcW w:w="476" w:type="dxa"/>
            <w:vAlign w:val="center"/>
          </w:tcPr>
          <w:p w14:paraId="3B155237">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行政检查</w:t>
            </w:r>
          </w:p>
        </w:tc>
        <w:tc>
          <w:tcPr>
            <w:tcW w:w="630" w:type="dxa"/>
            <w:vAlign w:val="center"/>
          </w:tcPr>
          <w:p w14:paraId="51FA7407">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对危险化学品生产、储存、使用、经营、运输企业安全生产情况的监督检查和隐患排查</w:t>
            </w:r>
          </w:p>
        </w:tc>
        <w:tc>
          <w:tcPr>
            <w:tcW w:w="570" w:type="dxa"/>
            <w:vAlign w:val="center"/>
          </w:tcPr>
          <w:p w14:paraId="0883CE84">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580" w:type="dxa"/>
            <w:vAlign w:val="center"/>
          </w:tcPr>
          <w:p w14:paraId="4AAAD344">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苏桥镇</w:t>
            </w:r>
            <w:r>
              <w:rPr>
                <w:rFonts w:hint="default" w:ascii="Times New Roman" w:hAnsi="Times New Roman" w:eastAsia="仿宋_GB2312" w:cs="Times New Roman"/>
                <w:kern w:val="0"/>
                <w:sz w:val="20"/>
                <w:szCs w:val="20"/>
                <w:highlight w:val="none"/>
                <w:lang w:val="en-US" w:eastAsia="zh-CN"/>
              </w:rPr>
              <w:t>人民政府</w:t>
            </w:r>
          </w:p>
        </w:tc>
        <w:tc>
          <w:tcPr>
            <w:tcW w:w="925" w:type="dxa"/>
            <w:vAlign w:val="center"/>
          </w:tcPr>
          <w:p w14:paraId="7DBC1B72">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苏桥镇</w:t>
            </w:r>
            <w:r>
              <w:rPr>
                <w:rFonts w:hint="default" w:ascii="Times New Roman" w:hAnsi="Times New Roman" w:eastAsia="仿宋_GB2312" w:cs="Times New Roman"/>
                <w:kern w:val="0"/>
                <w:sz w:val="20"/>
                <w:szCs w:val="20"/>
                <w:highlight w:val="none"/>
                <w:lang w:val="en-US" w:eastAsia="zh-CN"/>
              </w:rPr>
              <w:t>乡村建设综合服务中心</w:t>
            </w:r>
          </w:p>
        </w:tc>
        <w:tc>
          <w:tcPr>
            <w:tcW w:w="5825" w:type="dxa"/>
            <w:vAlign w:val="center"/>
          </w:tcPr>
          <w:p w14:paraId="59BC933A">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1.【法律】《中华人民共和国安全生产法》第八条第三款</w:t>
            </w:r>
            <w:r>
              <w:rPr>
                <w:rFonts w:hint="default" w:ascii="Times New Roman" w:hAnsi="Times New Roman" w:eastAsia="仿宋_GB2312" w:cs="Times New Roman"/>
                <w:color w:val="000000"/>
                <w:kern w:val="0"/>
                <w:sz w:val="20"/>
                <w:szCs w:val="20"/>
                <w:highlight w:val="none"/>
                <w:lang w:eastAsia="zh-CN"/>
              </w:rPr>
              <w:t>：</w:t>
            </w:r>
            <w:r>
              <w:rPr>
                <w:rFonts w:hint="default" w:ascii="Times New Roman" w:hAnsi="Times New Roman" w:eastAsia="仿宋_GB2312" w:cs="Times New Roman"/>
                <w:color w:val="000000"/>
                <w:kern w:val="0"/>
                <w:sz w:val="20"/>
                <w:szCs w:val="20"/>
                <w:highlight w:val="none"/>
              </w:rPr>
              <w:t>乡、镇人民政府以及街道办事处、开发区管理机构等地方人民政府的派出机关应当按照职责，加强对本行政区域内生产经营单位安全生产状况的监督检查，协助上级人民政府有关部门依法履行安全生产监督管理职责。</w:t>
            </w:r>
          </w:p>
          <w:p w14:paraId="170C4390">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5364E77A">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56C3D4C7">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31A2337D">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31B972F5">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18BC2445">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监督检查不得影响被检查单位的正常生产经营活动。</w:t>
            </w:r>
          </w:p>
          <w:p w14:paraId="26C60220">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安全生产监督检查人员应当忠于职守，坚持原则，秉公执法。</w:t>
            </w:r>
          </w:p>
          <w:p w14:paraId="057ED94F">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安全生产监督检查人员执行监督检查任务时，必须出示有效的监督执法证件；对涉及被检查单位的技术秘密和业务秘密，应当为其保密。</w:t>
            </w:r>
          </w:p>
          <w:p w14:paraId="10202234">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3561308A">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第六十六</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14:paraId="0247D26C">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2.【部门规章】《危险化学品安全管理条例》（2002年国务院令第344号公布，2013年国务院令第645号修订）第七十六</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未经安全条件审查，新建、改建、扩建生产、储存危险化学品的建设项目的，由安全生产监督管理部门责令停止建设，限期改正；逾期不改正的，处50万元以上100万元以下的罚款；构成犯罪的，依法追究刑事责任。</w:t>
            </w:r>
          </w:p>
          <w:p w14:paraId="6B80B3A6">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负有危险化学品安全监督管理职责的部门依法进行监督检查，可以采取下列措施：</w:t>
            </w:r>
          </w:p>
          <w:p w14:paraId="13444705">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（一）进入危险化学品作业场所实施现场检查，向有关单位和人员了解情况，查阅、复制有关文件、资料；</w:t>
            </w:r>
          </w:p>
          <w:p w14:paraId="6BC76131">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（二）发现危险化学品事故隐患，责令立即消除或者限期消除；</w:t>
            </w:r>
          </w:p>
          <w:p w14:paraId="1508E214">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（三）对不符合法律、行政法规、规章规定或者国家标准、行业标准要求的设施、设备、装置、器材、运输工具，责令立即停止使用；</w:t>
            </w:r>
          </w:p>
          <w:p w14:paraId="237F2488">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经本部门主要负责人批准，查封违法生产、储存、使用、经营危险化学品的场所，扣押违法生产、储存、使用、经营、运输的危险化学品以及用于违法生产、使用、运输危险化学品的原材料、设备、运输工具；</w:t>
            </w:r>
          </w:p>
          <w:p w14:paraId="57446C55">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（五）发现影响危险化学品安全的违法行为，当场予以纠正或者责令限期改正。</w:t>
            </w:r>
          </w:p>
          <w:p w14:paraId="49EE496B">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负有危险化学品安全监督管理职责的部门依法进行监督检查，监督检查人员不得少于2人，并应当出示执法证件；有关单位和个人对依法进行的监督检查应当予以配合，不得拒绝、阻碍。</w:t>
            </w:r>
          </w:p>
        </w:tc>
        <w:tc>
          <w:tcPr>
            <w:tcW w:w="1450" w:type="dxa"/>
            <w:vAlign w:val="center"/>
          </w:tcPr>
          <w:p w14:paraId="2D68BFD3">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1.告知责任：制定检查计划、方案，确定检查目标、对象、内容，公告或通知被检查单位（暗访不通知）。</w:t>
            </w:r>
          </w:p>
          <w:p w14:paraId="7757A944">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2.检查责任：检查时，执法人员不得少于2人，并出示相关证件进行检查；检查不得影响被检查单位正常的生产经营活动。</w:t>
            </w:r>
          </w:p>
          <w:p w14:paraId="34F98B5C">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3.处理责任：制作检查记录，对检查发现的问题提出整改和处理意见。</w:t>
            </w:r>
          </w:p>
          <w:p w14:paraId="69AB13DF">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4.监管责任：按照检查计划、方案，对生产经营单位提取、使用和管理安全费用情况进行监督检查。</w:t>
            </w:r>
          </w:p>
          <w:p w14:paraId="57F1DEBD">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5.其他法律法规规章文件规定应履行的责任。</w:t>
            </w:r>
          </w:p>
          <w:p w14:paraId="046A6CB9">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p>
          <w:p w14:paraId="2F2C05E6">
            <w:pPr>
              <w:widowControl/>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苏桥镇</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color w:val="000000"/>
                <w:kern w:val="0"/>
                <w:sz w:val="20"/>
                <w:szCs w:val="20"/>
                <w:highlight w:val="none"/>
                <w:lang w:eastAsia="zh-CN"/>
              </w:rPr>
              <w:t>）</w:t>
            </w:r>
          </w:p>
        </w:tc>
        <w:tc>
          <w:tcPr>
            <w:tcW w:w="5500" w:type="dxa"/>
            <w:vAlign w:val="center"/>
          </w:tcPr>
          <w:p w14:paraId="49D31B9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1.【法律】《中华人民共和国安全生产法》第五十九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县级以上地方各级人民政府应当根据本行政区域内的安全生产状况，组织有关部门按照职责分工，对本行政区域内容易发生重大生产安全事故的生产经营单位进行严格检查。</w:t>
            </w:r>
          </w:p>
          <w:p w14:paraId="42F2BD6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安全生产监督管理部门应当按照分类分级监督管理的要求，制定安全生产年度监督检查计划，并按照年度监督检查计划进行监督检查，发现事故隐患，应当及时处理。</w:t>
            </w:r>
          </w:p>
          <w:p w14:paraId="4517CD5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【法律】《中华人民共和国行政处罚法》第三十七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3E5EF9A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【法律】《中华人民共和国行政处罚法》第六十二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556D3D8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6FC9F6E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3F8CC95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3CE7894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18985FD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监督检查不得影响被检查单位的正常生产经营活动。</w:t>
            </w:r>
          </w:p>
          <w:p w14:paraId="38338F6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3.【法律】《中华人民共和国安全生产法》第六十五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70B8C89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4.【法律】《中华人民共和国安全生产法》第九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49FE5E6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65ABD3E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安全生产监督管理部门和对有关行业、领域的安全生产工作实施监督管理的部门，统称负有安全生产监督管理职责的部门。</w:t>
            </w:r>
          </w:p>
        </w:tc>
        <w:tc>
          <w:tcPr>
            <w:tcW w:w="1550" w:type="dxa"/>
            <w:vAlign w:val="center"/>
          </w:tcPr>
          <w:p w14:paraId="4E2D8A46">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因不履行或不正确履行职责，有下列情形之一的，应承担相应的责任：</w:t>
            </w:r>
          </w:p>
          <w:p w14:paraId="7C1BF019">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1.在监督检查中发现重大事故隐患，不依法及时处理的；</w:t>
            </w:r>
          </w:p>
          <w:p w14:paraId="6E8B1E32">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2.在监督检查中滥用职权、玩忽职守、徇私舞弊行为的；</w:t>
            </w:r>
          </w:p>
          <w:p w14:paraId="198FFA60">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3.利用职务上的便利，索取或者收受他人财物、以权谋私的；</w:t>
            </w:r>
          </w:p>
          <w:p w14:paraId="7BB5FC45">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4.违反规定程序实施监督检查的；</w:t>
            </w:r>
          </w:p>
          <w:p w14:paraId="2AE911DE">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5.其他违反法律法规规章文件规定的行为。</w:t>
            </w:r>
          </w:p>
          <w:p w14:paraId="41F1F8A6">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475355CE">
            <w:pPr>
              <w:widowControl/>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苏桥镇</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2725" w:type="dxa"/>
            <w:vAlign w:val="center"/>
          </w:tcPr>
          <w:p w14:paraId="6D957E2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12763B5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2.同1。</w:t>
            </w:r>
          </w:p>
          <w:p w14:paraId="4FB764C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37C882D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700" w:type="dxa"/>
            <w:vAlign w:val="center"/>
          </w:tcPr>
          <w:p w14:paraId="07797C67">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711" w:type="dxa"/>
            <w:vAlign w:val="center"/>
          </w:tcPr>
          <w:p w14:paraId="42D298BD">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4025FD1A">
      <w:pPr>
        <w:keepNext w:val="0"/>
        <w:keepLines w:val="0"/>
        <w:pageBreakBefore w:val="0"/>
        <w:widowControl w:val="0"/>
        <w:kinsoku/>
        <w:wordWrap/>
        <w:overflowPunct/>
        <w:topLinePunct w:val="0"/>
        <w:autoSpaceDE/>
        <w:autoSpaceDN/>
        <w:bidi w:val="0"/>
        <w:adjustRightInd/>
        <w:snapToGrid/>
        <w:spacing w:line="20" w:lineRule="exact"/>
        <w:textAlignment w:val="auto"/>
      </w:pPr>
    </w:p>
    <w:p w14:paraId="6EDB8647">
      <w:pPr>
        <w:keepNext w:val="0"/>
        <w:keepLines w:val="0"/>
        <w:pageBreakBefore w:val="0"/>
        <w:widowControl w:val="0"/>
        <w:kinsoku/>
        <w:wordWrap/>
        <w:overflowPunct/>
        <w:topLinePunct w:val="0"/>
        <w:autoSpaceDE/>
        <w:autoSpaceDN/>
        <w:bidi w:val="0"/>
        <w:adjustRightInd/>
        <w:snapToGrid/>
        <w:spacing w:line="20" w:lineRule="exact"/>
        <w:textAlignment w:val="auto"/>
      </w:pPr>
    </w:p>
    <w:p w14:paraId="2E44D59D">
      <w:pPr>
        <w:keepNext w:val="0"/>
        <w:keepLines w:val="0"/>
        <w:pageBreakBefore w:val="0"/>
        <w:widowControl w:val="0"/>
        <w:kinsoku/>
        <w:wordWrap/>
        <w:overflowPunct/>
        <w:topLinePunct w:val="0"/>
        <w:autoSpaceDE/>
        <w:autoSpaceDN/>
        <w:bidi w:val="0"/>
        <w:adjustRightInd/>
        <w:snapToGrid/>
        <w:spacing w:line="20" w:lineRule="exact"/>
        <w:textAlignment w:val="auto"/>
      </w:pPr>
    </w:p>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4930"/>
        <w:gridCol w:w="1525"/>
        <w:gridCol w:w="5953"/>
        <w:gridCol w:w="1497"/>
        <w:gridCol w:w="2775"/>
        <w:gridCol w:w="750"/>
        <w:gridCol w:w="686"/>
      </w:tblGrid>
      <w:tr w14:paraId="4AE38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5FE799F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2F554B4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980" w:type="dxa"/>
            <w:gridSpan w:val="5"/>
            <w:vAlign w:val="center"/>
          </w:tcPr>
          <w:p w14:paraId="22DF3ED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500" w:type="dxa"/>
            <w:gridSpan w:val="5"/>
            <w:vAlign w:val="center"/>
          </w:tcPr>
          <w:p w14:paraId="562F5F7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686" w:type="dxa"/>
            <w:vMerge w:val="restart"/>
            <w:vAlign w:val="center"/>
          </w:tcPr>
          <w:p w14:paraId="6E80595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6074B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0E9A4E07">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6E1987B7">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03529CD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34D82D2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276B498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0C66F11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506F484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930" w:type="dxa"/>
            <w:vAlign w:val="center"/>
          </w:tcPr>
          <w:p w14:paraId="6AEE567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525" w:type="dxa"/>
            <w:vAlign w:val="center"/>
          </w:tcPr>
          <w:p w14:paraId="1841639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462DE15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5953" w:type="dxa"/>
            <w:vAlign w:val="center"/>
          </w:tcPr>
          <w:p w14:paraId="50870B9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497" w:type="dxa"/>
            <w:vAlign w:val="center"/>
          </w:tcPr>
          <w:p w14:paraId="6D6F760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775" w:type="dxa"/>
            <w:vAlign w:val="center"/>
          </w:tcPr>
          <w:p w14:paraId="40C8C15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750" w:type="dxa"/>
            <w:vAlign w:val="center"/>
          </w:tcPr>
          <w:p w14:paraId="1F76125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46CEA4A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686" w:type="dxa"/>
            <w:vMerge w:val="continue"/>
            <w:vAlign w:val="center"/>
          </w:tcPr>
          <w:p w14:paraId="0564BF49">
            <w:pPr>
              <w:adjustRightInd w:val="0"/>
              <w:snapToGrid w:val="0"/>
              <w:spacing w:line="300" w:lineRule="exact"/>
              <w:jc w:val="center"/>
              <w:rPr>
                <w:rFonts w:hint="default" w:ascii="Times New Roman" w:hAnsi="Times New Roman" w:eastAsia="方正黑体_GBK" w:cs="Times New Roman"/>
                <w:kern w:val="0"/>
                <w:sz w:val="20"/>
                <w:szCs w:val="20"/>
              </w:rPr>
            </w:pPr>
          </w:p>
        </w:tc>
      </w:tr>
      <w:tr w14:paraId="5627E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238" w:hRule="atLeast"/>
          <w:jc w:val="center"/>
        </w:trPr>
        <w:tc>
          <w:tcPr>
            <w:tcW w:w="406" w:type="dxa"/>
            <w:vAlign w:val="center"/>
          </w:tcPr>
          <w:p w14:paraId="70AF3012">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2</w:t>
            </w:r>
            <w:r>
              <w:rPr>
                <w:rFonts w:hint="eastAsia" w:eastAsia="仿宋_GB2312" w:cs="Times New Roman"/>
                <w:kern w:val="0"/>
                <w:sz w:val="20"/>
                <w:szCs w:val="20"/>
                <w:highlight w:val="none"/>
                <w:lang w:val="en-US" w:eastAsia="zh-CN"/>
              </w:rPr>
              <w:t>3</w:t>
            </w:r>
          </w:p>
        </w:tc>
        <w:tc>
          <w:tcPr>
            <w:tcW w:w="476" w:type="dxa"/>
            <w:vAlign w:val="center"/>
          </w:tcPr>
          <w:p w14:paraId="5608D5F8">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行政检查</w:t>
            </w:r>
          </w:p>
        </w:tc>
        <w:tc>
          <w:tcPr>
            <w:tcW w:w="550" w:type="dxa"/>
            <w:vAlign w:val="center"/>
          </w:tcPr>
          <w:p w14:paraId="3A600E08">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对烟花爆竹生产企业的监督检查</w:t>
            </w:r>
          </w:p>
        </w:tc>
        <w:tc>
          <w:tcPr>
            <w:tcW w:w="650" w:type="dxa"/>
            <w:vAlign w:val="center"/>
          </w:tcPr>
          <w:p w14:paraId="7BF6143A">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74448808">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苏桥镇</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7BC70657">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苏桥镇</w:t>
            </w:r>
            <w:r>
              <w:rPr>
                <w:rFonts w:hint="default" w:ascii="Times New Roman" w:hAnsi="Times New Roman" w:eastAsia="仿宋_GB2312" w:cs="Times New Roman"/>
                <w:kern w:val="0"/>
                <w:sz w:val="20"/>
                <w:szCs w:val="20"/>
                <w:highlight w:val="none"/>
                <w:lang w:val="en-US" w:eastAsia="zh-CN"/>
              </w:rPr>
              <w:t>乡村建设综合服务中心</w:t>
            </w:r>
          </w:p>
        </w:tc>
        <w:tc>
          <w:tcPr>
            <w:tcW w:w="4930" w:type="dxa"/>
            <w:vAlign w:val="center"/>
          </w:tcPr>
          <w:p w14:paraId="05E2E79A">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1.【法律】《中华人民共和国安全生产法》第八条</w:t>
            </w:r>
            <w:r>
              <w:rPr>
                <w:rFonts w:hint="default" w:ascii="Times New Roman" w:hAnsi="Times New Roman" w:eastAsia="仿宋_GB2312" w:cs="Times New Roman"/>
                <w:color w:val="000000"/>
                <w:kern w:val="0"/>
                <w:sz w:val="20"/>
                <w:szCs w:val="20"/>
                <w:highlight w:val="none"/>
                <w:lang w:eastAsia="zh-CN"/>
              </w:rPr>
              <w:t>第三款：乡、镇人民政</w:t>
            </w:r>
            <w:r>
              <w:rPr>
                <w:rFonts w:hint="default" w:ascii="Times New Roman" w:hAnsi="Times New Roman" w:eastAsia="仿宋_GB2312" w:cs="Times New Roman"/>
                <w:color w:val="000000"/>
                <w:kern w:val="0"/>
                <w:sz w:val="20"/>
                <w:szCs w:val="20"/>
                <w:highlight w:val="none"/>
              </w:rPr>
              <w:t>府以及街道办事处、开发区管理机构等地方人民政府的派出机关应当按照职责，加强对本行政区域内生产经营单位安全生产状况的监督检查，协助上级人民政府有关部门依法履行安全生产监督管理职责。</w:t>
            </w:r>
          </w:p>
          <w:p w14:paraId="0B749C39">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24671138">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1009E776">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1381AF02">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48CD3EDC">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59885EE3">
            <w:pPr>
              <w:keepNext w:val="0"/>
              <w:keepLines w:val="0"/>
              <w:pageBreakBefore w:val="0"/>
              <w:widowControl/>
              <w:kinsoku/>
              <w:wordWrap/>
              <w:overflowPunct/>
              <w:topLinePunct w:val="0"/>
              <w:autoSpaceDE/>
              <w:autoSpaceDN/>
              <w:bidi w:val="0"/>
              <w:adjustRightInd w:val="0"/>
              <w:snapToGrid w:val="0"/>
              <w:spacing w:line="260" w:lineRule="exact"/>
              <w:ind w:firstLine="384" w:firstLineChars="200"/>
              <w:jc w:val="left"/>
              <w:textAlignment w:val="auto"/>
              <w:rPr>
                <w:rFonts w:hint="default" w:ascii="Times New Roman" w:hAnsi="Times New Roman" w:eastAsia="仿宋_GB2312" w:cs="Times New Roman"/>
                <w:color w:val="000000"/>
                <w:spacing w:val="-4"/>
                <w:kern w:val="0"/>
                <w:sz w:val="20"/>
                <w:szCs w:val="20"/>
                <w:highlight w:val="none"/>
              </w:rPr>
            </w:pPr>
            <w:r>
              <w:rPr>
                <w:rFonts w:hint="default" w:ascii="Times New Roman" w:hAnsi="Times New Roman" w:eastAsia="仿宋_GB2312" w:cs="Times New Roman"/>
                <w:color w:val="000000"/>
                <w:spacing w:val="-4"/>
                <w:kern w:val="0"/>
                <w:sz w:val="20"/>
                <w:szCs w:val="20"/>
                <w:highlight w:val="none"/>
              </w:rPr>
              <w:t>监督检查不得影响被检查单位的正常生产经营活动。</w:t>
            </w:r>
          </w:p>
          <w:p w14:paraId="781F89E5">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安全生产监督检查人员应当忠于职守，坚持原则，秉公执法。</w:t>
            </w:r>
          </w:p>
          <w:p w14:paraId="74EFAC3D">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安全生产监督检查人员执行监督检查任务时，必须出示有效的监督执法证件；对涉及被检查单位的技术秘密和业务秘密，应当为其保密。</w:t>
            </w:r>
          </w:p>
          <w:p w14:paraId="594AA8AE">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w:t>
            </w:r>
            <w:r>
              <w:rPr>
                <w:rFonts w:hint="default" w:ascii="Times New Roman" w:hAnsi="Times New Roman" w:eastAsia="仿宋_GB2312" w:cs="Times New Roman"/>
                <w:color w:val="000000"/>
                <w:spacing w:val="-4"/>
                <w:kern w:val="0"/>
                <w:sz w:val="20"/>
                <w:szCs w:val="20"/>
                <w:highlight w:val="none"/>
              </w:rPr>
              <w:t>记录在案，并向负有安全生产监督管理职责的部门报告。</w:t>
            </w:r>
          </w:p>
          <w:p w14:paraId="29401604">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第六十六</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负有安全生产监督管理职责的部门在监督检查中，应当互相配合，实行联合检查；确需分别进行检查的，应当互通情况，发现存在的安全问题应</w:t>
            </w:r>
            <w:r>
              <w:rPr>
                <w:rFonts w:hint="default" w:ascii="Times New Roman" w:hAnsi="Times New Roman" w:eastAsia="仿宋_GB2312" w:cs="Times New Roman"/>
                <w:color w:val="000000"/>
                <w:spacing w:val="-4"/>
                <w:kern w:val="0"/>
                <w:sz w:val="20"/>
                <w:szCs w:val="20"/>
                <w:highlight w:val="none"/>
              </w:rPr>
              <w:t>当由其他有关部门进行处理的，应当及时移送其他有关部门并形成记录备查，接受移送的部门应当及时进行处理。</w:t>
            </w:r>
          </w:p>
          <w:p w14:paraId="14415555">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2.【部门规章】《烟花爆竹生产企业安全生产许可证实施办法》（2012年国家安全监管总局令第54号）第三十五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发证机关及所在地人民政府安全生产监督管理部门应当加强对烟花爆竹生产企业的监督检查，督促其依照法律、法规、规章和国家标准、行业标准的规定进行生产。</w:t>
            </w:r>
          </w:p>
        </w:tc>
        <w:tc>
          <w:tcPr>
            <w:tcW w:w="1525" w:type="dxa"/>
            <w:vAlign w:val="center"/>
          </w:tcPr>
          <w:p w14:paraId="54669949">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1.告知责任：制定检查计划、方案，确定检查目标、对象、内容，公告或通知被检查单位（暗访不通知）。</w:t>
            </w:r>
          </w:p>
          <w:p w14:paraId="02B4AA6A">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2.检查责任：检查时，执法人员不得少于2人，并出示相关证件进行检查；检查不得影响被检查单位正常的生产经营活动。</w:t>
            </w:r>
          </w:p>
          <w:p w14:paraId="6955177F">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3.处理责任：制作检查记录，对检查发现的问题提出整改和处理意见。</w:t>
            </w:r>
          </w:p>
          <w:p w14:paraId="497B2DC2">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4.监管责任：按照检查计划、方案，对生产经营单位提取、使用和管理安全费用情况进行监督检查。</w:t>
            </w:r>
          </w:p>
          <w:p w14:paraId="0BF0ECBD">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5.其他法律法规规章文件规定应履行的责任。</w:t>
            </w:r>
          </w:p>
          <w:p w14:paraId="1E6F3BE0">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p>
          <w:p w14:paraId="0DF73956">
            <w:pPr>
              <w:widowControl/>
              <w:adjustRightInd w:val="0"/>
              <w:snapToGrid w:val="0"/>
              <w:spacing w:line="300" w:lineRule="exact"/>
              <w:ind w:left="0" w:leftChars="0" w:firstLine="0" w:firstLineChars="0"/>
              <w:jc w:val="center"/>
              <w:rPr>
                <w:rFonts w:hint="default" w:ascii="Times New Roman" w:hAnsi="Times New Roman" w:eastAsia="仿宋_GB2312" w:cs="Times New Roman"/>
                <w:color w:val="000000"/>
                <w:kern w:val="0"/>
                <w:sz w:val="20"/>
                <w:szCs w:val="20"/>
                <w:highlight w:val="none"/>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苏桥镇</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color w:val="000000"/>
                <w:kern w:val="0"/>
                <w:sz w:val="20"/>
                <w:szCs w:val="20"/>
                <w:highlight w:val="none"/>
                <w:lang w:eastAsia="zh-CN"/>
              </w:rPr>
              <w:t>）</w:t>
            </w:r>
          </w:p>
        </w:tc>
        <w:tc>
          <w:tcPr>
            <w:tcW w:w="5953" w:type="dxa"/>
            <w:vAlign w:val="center"/>
          </w:tcPr>
          <w:p w14:paraId="7E7936B0">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1.【法律】《中华人民共和国安全生产法》第五十九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县级以上地方各级人民政府应当根据本行政区域内的安全生产状况，组织有关部门按照职责分工，对本行政区域内容易发生重大生产安全事故的生产经营单位进行严格检查。</w:t>
            </w:r>
          </w:p>
          <w:p w14:paraId="04C9F635">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安全生产监督管理部门应当按照分类分级监督管理的要求，制定安全生产年度监督检查计划，并按照年度监督检查计划进行监督检查，发现事故隐患，应当及时处理。</w:t>
            </w:r>
          </w:p>
          <w:p w14:paraId="538E6A87">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【法律】《中华人民共和国行政处罚法》第三十七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1F101557">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【法律】《中华人民共和国行政处罚法》第六十二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685AAABF">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23771D96">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35A4248C">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15C4C9EE">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36F2E68E">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监督检查不得影响被检查单位的正常生产经营活动。</w:t>
            </w:r>
          </w:p>
          <w:p w14:paraId="302405F1">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3.【法律】《中华人民共和国安全生产法》第六十五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1FCB8E34">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4.【法律】《中华人民共和国安全生产法》第九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01597950">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55507C34">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安全生产监督管理部门和对有关行业、领域的安全生产工作实施监督管理的部门，统称负有安全生产监督管理职责的部门。</w:t>
            </w:r>
          </w:p>
        </w:tc>
        <w:tc>
          <w:tcPr>
            <w:tcW w:w="1497" w:type="dxa"/>
            <w:vAlign w:val="center"/>
          </w:tcPr>
          <w:p w14:paraId="3856F6CE">
            <w:pPr>
              <w:widowControl/>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因不履行或不正确履行职责，有下列情形之一的，应承担相应的责任：</w:t>
            </w:r>
          </w:p>
          <w:p w14:paraId="46253D81">
            <w:pPr>
              <w:widowControl/>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1.在监督检查中发现重大事故隐患，不依法及时处理的；</w:t>
            </w:r>
          </w:p>
          <w:p w14:paraId="1F01F0BF">
            <w:pPr>
              <w:widowControl/>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2.在监督检查中滥用职权、玩忽职守、徇私舞弊行为的；</w:t>
            </w:r>
          </w:p>
          <w:p w14:paraId="02017FB2">
            <w:pPr>
              <w:widowControl/>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3.利用职务上的便利，索取或者收受他人财物、以权谋私的；</w:t>
            </w:r>
          </w:p>
          <w:p w14:paraId="42390F24">
            <w:pPr>
              <w:widowControl/>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4.违反规定程序实施监督检查的；</w:t>
            </w:r>
          </w:p>
          <w:p w14:paraId="2001D840">
            <w:pPr>
              <w:widowControl/>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5.其他违反法律法规规章文件规定的行为。</w:t>
            </w:r>
          </w:p>
          <w:p w14:paraId="117E25E0">
            <w:pPr>
              <w:widowControl/>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p>
          <w:p w14:paraId="433E8318">
            <w:pPr>
              <w:widowControl/>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苏桥镇</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2775" w:type="dxa"/>
            <w:vAlign w:val="center"/>
          </w:tcPr>
          <w:p w14:paraId="79D5F40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471F5B9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2.同1。</w:t>
            </w:r>
          </w:p>
          <w:p w14:paraId="439AF40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1269DBA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750" w:type="dxa"/>
            <w:vAlign w:val="center"/>
          </w:tcPr>
          <w:p w14:paraId="724CA163">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686" w:type="dxa"/>
            <w:vAlign w:val="center"/>
          </w:tcPr>
          <w:p w14:paraId="7A254433">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6268E557">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655"/>
        <w:gridCol w:w="1050"/>
        <w:gridCol w:w="4800"/>
        <w:gridCol w:w="1750"/>
        <w:gridCol w:w="6100"/>
        <w:gridCol w:w="1525"/>
        <w:gridCol w:w="2850"/>
        <w:gridCol w:w="650"/>
        <w:gridCol w:w="586"/>
      </w:tblGrid>
      <w:tr w14:paraId="4E99E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12E5E70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5902D59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705" w:type="dxa"/>
            <w:gridSpan w:val="5"/>
            <w:vAlign w:val="center"/>
          </w:tcPr>
          <w:p w14:paraId="0812123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875" w:type="dxa"/>
            <w:gridSpan w:val="5"/>
            <w:vAlign w:val="center"/>
          </w:tcPr>
          <w:p w14:paraId="0C3D161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586" w:type="dxa"/>
            <w:vMerge w:val="restart"/>
            <w:vAlign w:val="center"/>
          </w:tcPr>
          <w:p w14:paraId="1663337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32C8C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26CB3FED">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625DC67C">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185E780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665E121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655" w:type="dxa"/>
            <w:vAlign w:val="center"/>
          </w:tcPr>
          <w:p w14:paraId="7431ADA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1050" w:type="dxa"/>
            <w:vAlign w:val="center"/>
          </w:tcPr>
          <w:p w14:paraId="511AD39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2B38318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800" w:type="dxa"/>
            <w:vAlign w:val="center"/>
          </w:tcPr>
          <w:p w14:paraId="1A44C05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750" w:type="dxa"/>
            <w:vAlign w:val="center"/>
          </w:tcPr>
          <w:p w14:paraId="4298FD3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1E5E5DE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6100" w:type="dxa"/>
            <w:vAlign w:val="center"/>
          </w:tcPr>
          <w:p w14:paraId="033A424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525" w:type="dxa"/>
            <w:vAlign w:val="center"/>
          </w:tcPr>
          <w:p w14:paraId="35BBB4E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850" w:type="dxa"/>
            <w:vAlign w:val="center"/>
          </w:tcPr>
          <w:p w14:paraId="142F556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650" w:type="dxa"/>
            <w:vAlign w:val="center"/>
          </w:tcPr>
          <w:p w14:paraId="1EC373F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3C75602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586" w:type="dxa"/>
            <w:vMerge w:val="continue"/>
            <w:vAlign w:val="center"/>
          </w:tcPr>
          <w:p w14:paraId="4D080CCB">
            <w:pPr>
              <w:adjustRightInd w:val="0"/>
              <w:snapToGrid w:val="0"/>
              <w:spacing w:line="300" w:lineRule="exact"/>
              <w:jc w:val="center"/>
              <w:rPr>
                <w:rFonts w:hint="default" w:ascii="Times New Roman" w:hAnsi="Times New Roman" w:eastAsia="方正黑体_GBK" w:cs="Times New Roman"/>
                <w:kern w:val="0"/>
                <w:sz w:val="20"/>
                <w:szCs w:val="20"/>
              </w:rPr>
            </w:pPr>
          </w:p>
        </w:tc>
      </w:tr>
      <w:tr w14:paraId="6643A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248" w:hRule="atLeast"/>
          <w:jc w:val="center"/>
        </w:trPr>
        <w:tc>
          <w:tcPr>
            <w:tcW w:w="406" w:type="dxa"/>
            <w:vAlign w:val="center"/>
          </w:tcPr>
          <w:p w14:paraId="44E41E20">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24</w:t>
            </w:r>
          </w:p>
        </w:tc>
        <w:tc>
          <w:tcPr>
            <w:tcW w:w="476" w:type="dxa"/>
            <w:vAlign w:val="center"/>
          </w:tcPr>
          <w:p w14:paraId="6D9ED395">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行政检查</w:t>
            </w:r>
          </w:p>
        </w:tc>
        <w:tc>
          <w:tcPr>
            <w:tcW w:w="550" w:type="dxa"/>
            <w:vAlign w:val="center"/>
          </w:tcPr>
          <w:p w14:paraId="50ECDBD8">
            <w:pPr>
              <w:widowControl/>
              <w:adjustRightInd w:val="0"/>
              <w:snapToGrid w:val="0"/>
              <w:spacing w:line="300" w:lineRule="exac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对非药品类易制毒化学品生产、经营的监督检查</w:t>
            </w:r>
          </w:p>
        </w:tc>
        <w:tc>
          <w:tcPr>
            <w:tcW w:w="650" w:type="dxa"/>
            <w:vAlign w:val="center"/>
          </w:tcPr>
          <w:p w14:paraId="3B3A9E7A">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655" w:type="dxa"/>
            <w:vAlign w:val="center"/>
          </w:tcPr>
          <w:p w14:paraId="46CA7024">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苏桥镇</w:t>
            </w:r>
            <w:r>
              <w:rPr>
                <w:rFonts w:hint="default" w:ascii="Times New Roman" w:hAnsi="Times New Roman" w:eastAsia="仿宋_GB2312" w:cs="Times New Roman"/>
                <w:kern w:val="0"/>
                <w:sz w:val="20"/>
                <w:szCs w:val="20"/>
                <w:highlight w:val="none"/>
                <w:lang w:val="en-US" w:eastAsia="zh-CN"/>
              </w:rPr>
              <w:t>人民政府</w:t>
            </w:r>
          </w:p>
        </w:tc>
        <w:tc>
          <w:tcPr>
            <w:tcW w:w="1050" w:type="dxa"/>
            <w:vAlign w:val="center"/>
          </w:tcPr>
          <w:p w14:paraId="4F28B5E1">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苏桥镇</w:t>
            </w:r>
            <w:r>
              <w:rPr>
                <w:rFonts w:hint="default" w:ascii="Times New Roman" w:hAnsi="Times New Roman" w:eastAsia="仿宋_GB2312" w:cs="Times New Roman"/>
                <w:kern w:val="0"/>
                <w:sz w:val="20"/>
                <w:szCs w:val="20"/>
                <w:highlight w:val="none"/>
                <w:lang w:val="en-US" w:eastAsia="zh-CN"/>
              </w:rPr>
              <w:t>乡村建设综合服务中心</w:t>
            </w:r>
          </w:p>
        </w:tc>
        <w:tc>
          <w:tcPr>
            <w:tcW w:w="4800" w:type="dxa"/>
            <w:vAlign w:val="center"/>
          </w:tcPr>
          <w:p w14:paraId="77AEDF2E">
            <w:pPr>
              <w:keepNext w:val="0"/>
              <w:keepLines w:val="0"/>
              <w:pageBreakBefore w:val="0"/>
              <w:widowControl/>
              <w:kinsoku/>
              <w:wordWrap/>
              <w:overflowPunct/>
              <w:topLinePunct w:val="0"/>
              <w:autoSpaceDE/>
              <w:autoSpaceDN/>
              <w:bidi w:val="0"/>
              <w:adjustRightInd w:val="0"/>
              <w:snapToGrid w:val="0"/>
              <w:spacing w:line="240" w:lineRule="exact"/>
              <w:ind w:firstLine="380" w:firstLineChars="200"/>
              <w:textAlignment w:val="auto"/>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1.【法律】《中华人民共和国安全生产法》第八条</w:t>
            </w:r>
            <w:r>
              <w:rPr>
                <w:rFonts w:hint="default" w:ascii="Times New Roman" w:hAnsi="Times New Roman" w:eastAsia="仿宋_GB2312" w:cs="Times New Roman"/>
                <w:color w:val="000000"/>
                <w:kern w:val="0"/>
                <w:sz w:val="19"/>
                <w:szCs w:val="19"/>
                <w:highlight w:val="none"/>
                <w:lang w:eastAsia="zh-CN"/>
              </w:rPr>
              <w:t>第三款：乡、镇人民政</w:t>
            </w:r>
            <w:r>
              <w:rPr>
                <w:rFonts w:hint="default" w:ascii="Times New Roman" w:hAnsi="Times New Roman" w:eastAsia="仿宋_GB2312" w:cs="Times New Roman"/>
                <w:color w:val="000000"/>
                <w:kern w:val="0"/>
                <w:sz w:val="19"/>
                <w:szCs w:val="19"/>
                <w:highlight w:val="none"/>
              </w:rPr>
              <w:t>府以及街道办事处、开发区管理机构等地方人民政府的派出机关应当按照职责，加强对本行政区域内生产经营单位安全生产状况的监督检查，协助上级人民政府有关部门依法履行安全生产监督管理职责。</w:t>
            </w:r>
          </w:p>
          <w:p w14:paraId="18ED61A0">
            <w:pPr>
              <w:keepNext w:val="0"/>
              <w:keepLines w:val="0"/>
              <w:pageBreakBefore w:val="0"/>
              <w:widowControl/>
              <w:kinsoku/>
              <w:wordWrap/>
              <w:overflowPunct/>
              <w:topLinePunct w:val="0"/>
              <w:autoSpaceDE/>
              <w:autoSpaceDN/>
              <w:bidi w:val="0"/>
              <w:adjustRightInd w:val="0"/>
              <w:snapToGrid w:val="0"/>
              <w:spacing w:line="240" w:lineRule="exact"/>
              <w:ind w:firstLine="380" w:firstLineChars="200"/>
              <w:textAlignment w:val="auto"/>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第六十二</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安全生产监督管理部门和其他负有安全生产监督管理职责的部门依法开展安全生产行政执法</w:t>
            </w:r>
            <w:r>
              <w:rPr>
                <w:rFonts w:hint="default" w:ascii="Times New Roman" w:hAnsi="Times New Roman" w:eastAsia="仿宋_GB2312" w:cs="Times New Roman"/>
                <w:color w:val="000000"/>
                <w:spacing w:val="-4"/>
                <w:kern w:val="0"/>
                <w:sz w:val="19"/>
                <w:szCs w:val="19"/>
                <w:highlight w:val="none"/>
              </w:rPr>
              <w:t>工作，对生产经营单位执行有关安全生产的法律、法规和国家标准或者行业标准的情况进行监督检查，行使以下职权：</w:t>
            </w:r>
            <w:r>
              <w:rPr>
                <w:rFonts w:hint="default" w:ascii="Times New Roman" w:hAnsi="Times New Roman" w:eastAsia="仿宋_GB2312" w:cs="Times New Roman"/>
                <w:color w:val="000000"/>
                <w:kern w:val="0"/>
                <w:sz w:val="19"/>
                <w:szCs w:val="19"/>
                <w:highlight w:val="none"/>
              </w:rPr>
              <w:t>（一）进入生产经营单位进行检查，调阅有关资料，向有关单位和人员了解情况；（二）对检查中发现的安全生产违法行为，当场予以纠正或者要求限期改正；对依法应当给予行政处罚的行为，依照本法和其他有关法律、行政法规的规定作出行政处罚决定；（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34A6D829">
            <w:pPr>
              <w:keepNext w:val="0"/>
              <w:keepLines w:val="0"/>
              <w:pageBreakBefore w:val="0"/>
              <w:widowControl/>
              <w:kinsoku/>
              <w:wordWrap/>
              <w:overflowPunct/>
              <w:topLinePunct w:val="0"/>
              <w:autoSpaceDE/>
              <w:autoSpaceDN/>
              <w:bidi w:val="0"/>
              <w:adjustRightInd w:val="0"/>
              <w:snapToGrid w:val="0"/>
              <w:spacing w:line="240" w:lineRule="exact"/>
              <w:ind w:firstLine="380" w:firstLineChars="200"/>
              <w:textAlignment w:val="auto"/>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监督检查不得影响被检查单位的正常生产经营活动。</w:t>
            </w:r>
          </w:p>
          <w:p w14:paraId="35A4ABF3">
            <w:pPr>
              <w:keepNext w:val="0"/>
              <w:keepLines w:val="0"/>
              <w:pageBreakBefore w:val="0"/>
              <w:widowControl/>
              <w:kinsoku/>
              <w:wordWrap/>
              <w:overflowPunct/>
              <w:topLinePunct w:val="0"/>
              <w:autoSpaceDE/>
              <w:autoSpaceDN/>
              <w:bidi w:val="0"/>
              <w:adjustRightInd w:val="0"/>
              <w:snapToGrid w:val="0"/>
              <w:spacing w:line="240" w:lineRule="exact"/>
              <w:ind w:firstLine="380" w:firstLineChars="200"/>
              <w:textAlignment w:val="auto"/>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第六十四</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安全生产监督检查人员应当忠于职守，坚持原则，秉公执法。</w:t>
            </w:r>
          </w:p>
          <w:p w14:paraId="636BEA9F">
            <w:pPr>
              <w:keepNext w:val="0"/>
              <w:keepLines w:val="0"/>
              <w:pageBreakBefore w:val="0"/>
              <w:widowControl/>
              <w:kinsoku/>
              <w:wordWrap/>
              <w:overflowPunct/>
              <w:topLinePunct w:val="0"/>
              <w:autoSpaceDE/>
              <w:autoSpaceDN/>
              <w:bidi w:val="0"/>
              <w:adjustRightInd w:val="0"/>
              <w:snapToGrid w:val="0"/>
              <w:spacing w:line="240" w:lineRule="exact"/>
              <w:ind w:firstLine="380" w:firstLineChars="200"/>
              <w:textAlignment w:val="auto"/>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安全生产监督检查人员执行监督检查任务时，必须出示有效的监督执法证件；对涉及被检查单位的技术秘密和业务秘密，应当为其保密。</w:t>
            </w:r>
          </w:p>
          <w:p w14:paraId="74740A0A">
            <w:pPr>
              <w:keepNext w:val="0"/>
              <w:keepLines w:val="0"/>
              <w:pageBreakBefore w:val="0"/>
              <w:widowControl/>
              <w:kinsoku/>
              <w:wordWrap/>
              <w:overflowPunct/>
              <w:topLinePunct w:val="0"/>
              <w:autoSpaceDE/>
              <w:autoSpaceDN/>
              <w:bidi w:val="0"/>
              <w:adjustRightInd w:val="0"/>
              <w:snapToGrid w:val="0"/>
              <w:spacing w:line="240" w:lineRule="exact"/>
              <w:ind w:firstLine="380" w:firstLineChars="200"/>
              <w:textAlignment w:val="auto"/>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第六十五</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07C76805">
            <w:pPr>
              <w:keepNext w:val="0"/>
              <w:keepLines w:val="0"/>
              <w:pageBreakBefore w:val="0"/>
              <w:widowControl/>
              <w:kinsoku/>
              <w:wordWrap/>
              <w:overflowPunct/>
              <w:topLinePunct w:val="0"/>
              <w:autoSpaceDE/>
              <w:autoSpaceDN/>
              <w:bidi w:val="0"/>
              <w:adjustRightInd w:val="0"/>
              <w:snapToGrid w:val="0"/>
              <w:spacing w:line="240" w:lineRule="exact"/>
              <w:ind w:firstLine="380" w:firstLineChars="200"/>
              <w:textAlignment w:val="auto"/>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第六十六</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14:paraId="753F1245">
            <w:pPr>
              <w:keepNext w:val="0"/>
              <w:keepLines w:val="0"/>
              <w:pageBreakBefore w:val="0"/>
              <w:widowControl/>
              <w:kinsoku/>
              <w:wordWrap/>
              <w:overflowPunct/>
              <w:topLinePunct w:val="0"/>
              <w:autoSpaceDE/>
              <w:autoSpaceDN/>
              <w:bidi w:val="0"/>
              <w:adjustRightInd w:val="0"/>
              <w:snapToGrid w:val="0"/>
              <w:spacing w:line="240" w:lineRule="exact"/>
              <w:ind w:firstLine="380" w:firstLineChars="200"/>
              <w:textAlignment w:val="auto"/>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2.【行政法规】《易制毒化学品管理条例》（2005年国务院令第445号公布，2018年国务院令第703号修订）第三十二</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县级以上人民政府公安机关、食品药品监督管理部门、安全生产监督管理部门、商务主管部门、卫生</w:t>
            </w:r>
            <w:r>
              <w:rPr>
                <w:rFonts w:hint="default" w:ascii="Times New Roman" w:hAnsi="Times New Roman" w:eastAsia="仿宋_GB2312" w:cs="Times New Roman"/>
                <w:color w:val="000000"/>
                <w:spacing w:val="-4"/>
                <w:kern w:val="0"/>
                <w:sz w:val="19"/>
                <w:szCs w:val="19"/>
                <w:highlight w:val="none"/>
              </w:rPr>
              <w:t>主管部门、价格主管部门、铁路主管部门、交通主管部门、工商行政管理部门、环境保护主管部门和海关，应当依照本条例和有关法律、行政法规的规定，在各自的职责范围内，加强对易制毒化学品生产、经营、购买、运输、价格以及进口、出口的监督检查；对非法生产、经营、购买、运输易制毒化学品</w:t>
            </w:r>
            <w:r>
              <w:rPr>
                <w:rFonts w:hint="eastAsia" w:eastAsia="仿宋_GB2312" w:cs="Times New Roman"/>
                <w:color w:val="000000"/>
                <w:spacing w:val="-4"/>
                <w:kern w:val="0"/>
                <w:sz w:val="19"/>
                <w:szCs w:val="19"/>
                <w:highlight w:val="none"/>
                <w:lang w:eastAsia="zh-CN"/>
              </w:rPr>
              <w:t>或者</w:t>
            </w:r>
            <w:r>
              <w:rPr>
                <w:rFonts w:hint="default" w:ascii="Times New Roman" w:hAnsi="Times New Roman" w:eastAsia="仿宋_GB2312" w:cs="Times New Roman"/>
                <w:color w:val="000000"/>
                <w:spacing w:val="-4"/>
                <w:kern w:val="0"/>
                <w:sz w:val="19"/>
                <w:szCs w:val="19"/>
                <w:highlight w:val="none"/>
              </w:rPr>
              <w:t>走私易制毒化学品的行为，依法予以查处。</w:t>
            </w:r>
          </w:p>
          <w:p w14:paraId="3DCDDB9A">
            <w:pPr>
              <w:keepNext w:val="0"/>
              <w:keepLines w:val="0"/>
              <w:pageBreakBefore w:val="0"/>
              <w:widowControl/>
              <w:kinsoku/>
              <w:wordWrap/>
              <w:overflowPunct/>
              <w:topLinePunct w:val="0"/>
              <w:autoSpaceDE/>
              <w:autoSpaceDN/>
              <w:bidi w:val="0"/>
              <w:adjustRightInd w:val="0"/>
              <w:snapToGrid w:val="0"/>
              <w:spacing w:line="240" w:lineRule="exact"/>
              <w:ind w:firstLine="38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19"/>
                <w:szCs w:val="19"/>
                <w:highlight w:val="none"/>
              </w:rPr>
              <w:t>3.【部门规章】《非药品类易制毒化学品生产、经营</w:t>
            </w:r>
            <w:r>
              <w:rPr>
                <w:rFonts w:hint="default" w:ascii="Times New Roman" w:hAnsi="Times New Roman" w:eastAsia="仿宋_GB2312" w:cs="Times New Roman"/>
                <w:color w:val="000000"/>
                <w:spacing w:val="-4"/>
                <w:kern w:val="0"/>
                <w:sz w:val="19"/>
                <w:szCs w:val="19"/>
                <w:highlight w:val="none"/>
              </w:rPr>
              <w:t>许可实施办法》（2006年国家安全生产监督管理总局令第60号）第二十五</w:t>
            </w:r>
            <w:r>
              <w:rPr>
                <w:rFonts w:hint="default" w:ascii="Times New Roman" w:hAnsi="Times New Roman" w:eastAsia="仿宋_GB2312" w:cs="Times New Roman"/>
                <w:color w:val="000000"/>
                <w:spacing w:val="-4"/>
                <w:kern w:val="0"/>
                <w:sz w:val="19"/>
                <w:szCs w:val="19"/>
                <w:highlight w:val="none"/>
                <w:lang w:eastAsia="zh-CN"/>
              </w:rPr>
              <w:t>条：</w:t>
            </w:r>
            <w:r>
              <w:rPr>
                <w:rFonts w:hint="default" w:ascii="Times New Roman" w:hAnsi="Times New Roman" w:eastAsia="仿宋_GB2312" w:cs="Times New Roman"/>
                <w:color w:val="000000"/>
                <w:spacing w:val="-4"/>
                <w:kern w:val="0"/>
                <w:sz w:val="19"/>
                <w:szCs w:val="19"/>
                <w:highlight w:val="none"/>
              </w:rPr>
              <w:t>县级以上人民政府安全生产监督管理部门应当加强非药品类易制毒化学品生产、经营的监督检查工作。</w:t>
            </w:r>
          </w:p>
        </w:tc>
        <w:tc>
          <w:tcPr>
            <w:tcW w:w="1750" w:type="dxa"/>
            <w:vAlign w:val="center"/>
          </w:tcPr>
          <w:p w14:paraId="3DB40A76">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1.告知责任：制定检查计划、方案，确定检查目标、对象、内容，公告或通知被检查单位（暗访不通知）。</w:t>
            </w:r>
          </w:p>
          <w:p w14:paraId="69FC5F3A">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2.检查责任：检查时，执法人员不得少于2人，并出示相关证件进行检查；检查不得影响被检查单位正常的生产经营活动。</w:t>
            </w:r>
          </w:p>
          <w:p w14:paraId="40AD6C31">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3.处理责任：制作检查记录，对检查发现的问题提出整改和处理意见。</w:t>
            </w:r>
          </w:p>
          <w:p w14:paraId="7E1E9318">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4.监管责任：按照检查计划、方案，对生产经营单位提取、使用和管理安全费用情况进行监督检查。</w:t>
            </w:r>
          </w:p>
          <w:p w14:paraId="0A3C016B">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5.其他法律法规规章文件规定应履行的责任。</w:t>
            </w:r>
          </w:p>
          <w:p w14:paraId="37FA847C">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p>
          <w:p w14:paraId="1F02DF4C">
            <w:pPr>
              <w:widowControl/>
              <w:adjustRightInd w:val="0"/>
              <w:snapToGrid w:val="0"/>
              <w:spacing w:line="300" w:lineRule="exact"/>
              <w:ind w:left="0" w:leftChars="0" w:firstLine="0" w:firstLineChars="0"/>
              <w:jc w:val="center"/>
              <w:rPr>
                <w:rFonts w:hint="default" w:ascii="Times New Roman" w:hAnsi="Times New Roman" w:eastAsia="仿宋_GB2312" w:cs="Times New Roman"/>
                <w:color w:val="000000"/>
                <w:kern w:val="0"/>
                <w:sz w:val="20"/>
                <w:szCs w:val="20"/>
                <w:highlight w:val="none"/>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苏桥镇</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color w:val="000000"/>
                <w:kern w:val="0"/>
                <w:sz w:val="20"/>
                <w:szCs w:val="20"/>
                <w:highlight w:val="none"/>
                <w:lang w:eastAsia="zh-CN"/>
              </w:rPr>
              <w:t>）</w:t>
            </w:r>
          </w:p>
        </w:tc>
        <w:tc>
          <w:tcPr>
            <w:tcW w:w="6100" w:type="dxa"/>
            <w:vAlign w:val="center"/>
          </w:tcPr>
          <w:p w14:paraId="0222D7B8">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1.【法律】《中华人民共和国安全生产法》第五十九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县级以上地方各级人民政府应当根据本行政区域内的安全生产状况，组织有关部门按照职责分工，对本行政区域内容易发生重大生产安全事故的生产经营单位进行严格检查。</w:t>
            </w:r>
          </w:p>
          <w:p w14:paraId="6320D341">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安全生产监督管理部门应当按照分类分级监督管理的要求，制定安全生产年度监督检查计划，并按照年度监督检查计划进行监督检查，发现事故隐患，应当及时处理。</w:t>
            </w:r>
          </w:p>
          <w:p w14:paraId="513080F7">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【法律】《中华人民共和国行政处罚法》第三十七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0880FF8E">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【法律】《中华人民共和国行政处罚法》第六十二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5C4BF2B7">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43393730">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66D5E0FE">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55BA597A">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13AD6D57">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监督检查不得影响被检查单位的正常生产经营活动。</w:t>
            </w:r>
          </w:p>
          <w:p w14:paraId="0C0E3B6C">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3.【法律】《中华人民共和国安全生产法》第六十五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56204131">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4.【法律】《中华人民共和国安全生产法》第九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08584E34">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70C16036">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安全生产监督管理部门和对有关行业、领域的安全生产工作实施监督管理的部门，统称负有安全生产监督管理职责的部门。</w:t>
            </w:r>
          </w:p>
        </w:tc>
        <w:tc>
          <w:tcPr>
            <w:tcW w:w="1525" w:type="dxa"/>
            <w:vAlign w:val="center"/>
          </w:tcPr>
          <w:p w14:paraId="3CB8D3A5">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因不履行或不正确履行职责，有下列情形之一的，应承担相应的责任：</w:t>
            </w:r>
          </w:p>
          <w:p w14:paraId="1C30168C">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1.在监督检查中发现重大事故隐患，不依法及时处理的；</w:t>
            </w:r>
          </w:p>
          <w:p w14:paraId="7D3F4068">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2.在监督检查中滥用职权、玩忽职守、徇私舞弊行为的；</w:t>
            </w:r>
          </w:p>
          <w:p w14:paraId="7F413414">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3.利用职务上的便利，索取或者收受他人财物、以权谋私的；</w:t>
            </w:r>
          </w:p>
          <w:p w14:paraId="35167B3A">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4.违反规定程序实施监督检查的；</w:t>
            </w:r>
          </w:p>
          <w:p w14:paraId="59FFE64E">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5.其他违反法律法规规章文件规定的行为。</w:t>
            </w:r>
          </w:p>
          <w:p w14:paraId="4066152D">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1405F731">
            <w:pPr>
              <w:widowControl/>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苏桥镇</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2850" w:type="dxa"/>
            <w:vAlign w:val="center"/>
          </w:tcPr>
          <w:p w14:paraId="2A6E236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599AF6E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2.同1。</w:t>
            </w:r>
          </w:p>
          <w:p w14:paraId="3D7E5A9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02D0032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650" w:type="dxa"/>
            <w:vAlign w:val="center"/>
          </w:tcPr>
          <w:p w14:paraId="6013F033">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586" w:type="dxa"/>
            <w:vAlign w:val="center"/>
          </w:tcPr>
          <w:p w14:paraId="053C59F1">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59254910">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630"/>
        <w:gridCol w:w="950"/>
        <w:gridCol w:w="6957"/>
        <w:gridCol w:w="1500"/>
        <w:gridCol w:w="5067"/>
        <w:gridCol w:w="1371"/>
        <w:gridCol w:w="2330"/>
        <w:gridCol w:w="600"/>
        <w:gridCol w:w="561"/>
      </w:tblGrid>
      <w:tr w14:paraId="5FC13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12ED479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5198C60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9737" w:type="dxa"/>
            <w:gridSpan w:val="5"/>
            <w:vAlign w:val="center"/>
          </w:tcPr>
          <w:p w14:paraId="56A68B4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0868" w:type="dxa"/>
            <w:gridSpan w:val="5"/>
            <w:vAlign w:val="center"/>
          </w:tcPr>
          <w:p w14:paraId="53A379D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561" w:type="dxa"/>
            <w:vMerge w:val="restart"/>
            <w:vAlign w:val="center"/>
          </w:tcPr>
          <w:p w14:paraId="04611E6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0C359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1DE7A075">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36135F34">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5B513DD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49D3554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630" w:type="dxa"/>
            <w:vAlign w:val="center"/>
          </w:tcPr>
          <w:p w14:paraId="47AE7C3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50" w:type="dxa"/>
            <w:vAlign w:val="center"/>
          </w:tcPr>
          <w:p w14:paraId="5F29762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58066E0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6957" w:type="dxa"/>
            <w:vAlign w:val="center"/>
          </w:tcPr>
          <w:p w14:paraId="70F4A67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500" w:type="dxa"/>
            <w:vAlign w:val="center"/>
          </w:tcPr>
          <w:p w14:paraId="4402F68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221C509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5067" w:type="dxa"/>
            <w:vAlign w:val="center"/>
          </w:tcPr>
          <w:p w14:paraId="29C9D41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371" w:type="dxa"/>
            <w:vAlign w:val="center"/>
          </w:tcPr>
          <w:p w14:paraId="3907A0E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330" w:type="dxa"/>
            <w:vAlign w:val="center"/>
          </w:tcPr>
          <w:p w14:paraId="2EAC0AC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600" w:type="dxa"/>
            <w:vAlign w:val="center"/>
          </w:tcPr>
          <w:p w14:paraId="22E8301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0B15F6A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561" w:type="dxa"/>
            <w:vMerge w:val="continue"/>
            <w:vAlign w:val="center"/>
          </w:tcPr>
          <w:p w14:paraId="502885EA">
            <w:pPr>
              <w:adjustRightInd w:val="0"/>
              <w:snapToGrid w:val="0"/>
              <w:spacing w:line="300" w:lineRule="exact"/>
              <w:jc w:val="center"/>
              <w:rPr>
                <w:rFonts w:hint="default" w:ascii="Times New Roman" w:hAnsi="Times New Roman" w:eastAsia="方正黑体_GBK" w:cs="Times New Roman"/>
                <w:kern w:val="0"/>
                <w:sz w:val="20"/>
                <w:szCs w:val="20"/>
              </w:rPr>
            </w:pPr>
          </w:p>
        </w:tc>
      </w:tr>
      <w:tr w14:paraId="16075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341" w:hRule="atLeast"/>
          <w:jc w:val="center"/>
        </w:trPr>
        <w:tc>
          <w:tcPr>
            <w:tcW w:w="406" w:type="dxa"/>
            <w:vAlign w:val="center"/>
          </w:tcPr>
          <w:p w14:paraId="2669E467">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2</w:t>
            </w:r>
            <w:r>
              <w:rPr>
                <w:rFonts w:hint="eastAsia" w:eastAsia="仿宋_GB2312" w:cs="Times New Roman"/>
                <w:kern w:val="0"/>
                <w:sz w:val="20"/>
                <w:szCs w:val="20"/>
                <w:highlight w:val="none"/>
                <w:lang w:val="en-US" w:eastAsia="zh-CN"/>
              </w:rPr>
              <w:t>5</w:t>
            </w:r>
          </w:p>
        </w:tc>
        <w:tc>
          <w:tcPr>
            <w:tcW w:w="476" w:type="dxa"/>
            <w:vAlign w:val="center"/>
          </w:tcPr>
          <w:p w14:paraId="453E8379">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行政检查</w:t>
            </w:r>
          </w:p>
        </w:tc>
        <w:tc>
          <w:tcPr>
            <w:tcW w:w="550" w:type="dxa"/>
            <w:vAlign w:val="center"/>
          </w:tcPr>
          <w:p w14:paraId="4FF01AA5">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对存在重大危险源的危险化学品单位的监督检查</w:t>
            </w:r>
          </w:p>
        </w:tc>
        <w:tc>
          <w:tcPr>
            <w:tcW w:w="650" w:type="dxa"/>
            <w:vAlign w:val="center"/>
          </w:tcPr>
          <w:p w14:paraId="50B2FDCA">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630" w:type="dxa"/>
            <w:vAlign w:val="center"/>
          </w:tcPr>
          <w:p w14:paraId="491CA6A7">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苏桥镇</w:t>
            </w:r>
            <w:r>
              <w:rPr>
                <w:rFonts w:hint="default" w:ascii="Times New Roman" w:hAnsi="Times New Roman" w:eastAsia="仿宋_GB2312" w:cs="Times New Roman"/>
                <w:kern w:val="0"/>
                <w:sz w:val="20"/>
                <w:szCs w:val="20"/>
                <w:highlight w:val="none"/>
                <w:lang w:val="en-US" w:eastAsia="zh-CN"/>
              </w:rPr>
              <w:t>人民政府</w:t>
            </w:r>
          </w:p>
        </w:tc>
        <w:tc>
          <w:tcPr>
            <w:tcW w:w="950" w:type="dxa"/>
            <w:vAlign w:val="center"/>
          </w:tcPr>
          <w:p w14:paraId="319298CA">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苏桥镇</w:t>
            </w:r>
            <w:r>
              <w:rPr>
                <w:rFonts w:hint="default" w:ascii="Times New Roman" w:hAnsi="Times New Roman" w:eastAsia="仿宋_GB2312" w:cs="Times New Roman"/>
                <w:kern w:val="0"/>
                <w:sz w:val="20"/>
                <w:szCs w:val="20"/>
                <w:highlight w:val="none"/>
                <w:lang w:val="en-US" w:eastAsia="zh-CN"/>
              </w:rPr>
              <w:t>乡村建设综合服务中心</w:t>
            </w:r>
          </w:p>
        </w:tc>
        <w:tc>
          <w:tcPr>
            <w:tcW w:w="6957" w:type="dxa"/>
            <w:vAlign w:val="center"/>
          </w:tcPr>
          <w:p w14:paraId="3E9075A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1.【法律】《中华人民共和国安全生产法》第八条第三款</w:t>
            </w:r>
            <w:r>
              <w:rPr>
                <w:rFonts w:hint="default" w:ascii="Times New Roman" w:hAnsi="Times New Roman" w:eastAsia="仿宋_GB2312" w:cs="Times New Roman"/>
                <w:color w:val="000000"/>
                <w:kern w:val="0"/>
                <w:sz w:val="20"/>
                <w:szCs w:val="20"/>
                <w:highlight w:val="none"/>
                <w:lang w:eastAsia="zh-CN"/>
              </w:rPr>
              <w:t>：</w:t>
            </w:r>
            <w:r>
              <w:rPr>
                <w:rFonts w:hint="default" w:ascii="Times New Roman" w:hAnsi="Times New Roman" w:eastAsia="仿宋_GB2312" w:cs="Times New Roman"/>
                <w:color w:val="000000"/>
                <w:kern w:val="0"/>
                <w:sz w:val="20"/>
                <w:szCs w:val="20"/>
                <w:highlight w:val="none"/>
              </w:rPr>
              <w:t>乡、镇人民政府以及街道办事处、开发区管理机构等地方人民政府的派出机关应当按照职责，加强对本行政区域内生产经营单位安全生产状况的监督检查，协助上级人民政府有关部门依法履行安全生产监督管理职责。</w:t>
            </w:r>
          </w:p>
          <w:p w14:paraId="54F9611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1E1ACD6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33B1964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2D88599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17A1CB3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6EE404D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监督检查不得影响被检查单位的正常生产经营活动。</w:t>
            </w:r>
          </w:p>
          <w:p w14:paraId="67C5304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安全生产监督检查人员应当忠于职守，坚持原则，秉公执法。</w:t>
            </w:r>
          </w:p>
          <w:p w14:paraId="71A6056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安全生产监督检查人员执行监督检查任务时，必须出示有效的监督执法证件；对涉及被检查单位的技术秘密和业务秘密，应当为其保密。</w:t>
            </w:r>
          </w:p>
          <w:p w14:paraId="2B5A946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1B4DB9B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第六十六</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14:paraId="6BF1BAD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2.【部门规章】《危险化学品重大危险源监督管理暂行规定》（2011年国家安全生产监督管理总局令第40号公布，2015年国家安全监管总局令第79号修正）第三十</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县级以上地方各级人民政府安全生产监督管理部门应当加强对存在重大危险源的危险化学品单位的监督检查，督促危险化学品单位做好重大危险源的辨识、安全评估及分级、登记建档、备案、监测监控、事故应急预案编制、核销和安全管理工作。</w:t>
            </w:r>
          </w:p>
          <w:p w14:paraId="041DA0E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首次对重大危险源的监督检查应当包括下列主要内容：</w:t>
            </w:r>
          </w:p>
          <w:p w14:paraId="105307F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（一）重大危险源的运行情况、安全管理规章制度及安全操作规程制定和落实情况；</w:t>
            </w:r>
          </w:p>
          <w:p w14:paraId="4EDC856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（二）重大危险源的辨识、分级、安全评估、登记建档、备案情况；</w:t>
            </w:r>
          </w:p>
          <w:p w14:paraId="4BA90EC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（三）重大危险源的监测监控情况；</w:t>
            </w:r>
          </w:p>
          <w:p w14:paraId="3D7A4A0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（四）重大危险源安全设施和安全监测监控系统的检测、检验以及维护保养情况；</w:t>
            </w:r>
          </w:p>
          <w:p w14:paraId="1096D77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（五）重大危险源事故应急预案的编制、评审、备案、修订和演练情况；</w:t>
            </w:r>
          </w:p>
          <w:p w14:paraId="5242914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（六）有关从业人员的安全培训教育情况；</w:t>
            </w:r>
          </w:p>
          <w:p w14:paraId="6E76677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（七）安全标志设置情况；</w:t>
            </w:r>
          </w:p>
          <w:p w14:paraId="5C56874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（八）应急救援器材、设备、物资配备情况；</w:t>
            </w:r>
          </w:p>
          <w:p w14:paraId="61709D9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（九）预防和控制事故措施的落实情况。</w:t>
            </w:r>
          </w:p>
          <w:p w14:paraId="6B2C5C1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在监督检查中发现重大危险源存在事故隐患的，应当责令立即排除；重大事故隐患排除前或者排除过程中无法保证安全的，应当责令从危险区域内撤出作业人员，责令暂时停产停业或者停止使用；重大事故隐患排除后，经安全生产监督管理部门审查同意，方可恢复生产经营和使用。</w:t>
            </w:r>
          </w:p>
        </w:tc>
        <w:tc>
          <w:tcPr>
            <w:tcW w:w="1500" w:type="dxa"/>
            <w:vAlign w:val="center"/>
          </w:tcPr>
          <w:p w14:paraId="5CBA0125">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1.告知责任：制定检查计划、方案，确定检查目标、对象、内容，公告或通知被检查单位（暗访不通知）。</w:t>
            </w:r>
          </w:p>
          <w:p w14:paraId="196C2DE1">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2.检查责任：检查时，执法人员不得少于2人，并出示相关证件进行检查；检查不得影响被检查单位正常的生产经营活动。</w:t>
            </w:r>
          </w:p>
          <w:p w14:paraId="4066D1F1">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3.处理责任：制作检查记录，对检查发现的问题提出整改和处理意见。</w:t>
            </w:r>
          </w:p>
          <w:p w14:paraId="7E9AD923">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4.监管责任：按照检查计划、方案，对生产经营单位提取、使用和管理安全费用情况进行监督检查。</w:t>
            </w:r>
          </w:p>
          <w:p w14:paraId="7C089966">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5.其他法律法规规章文件规定应履行的责任。</w:t>
            </w:r>
          </w:p>
          <w:p w14:paraId="11D6DFCE">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p>
          <w:p w14:paraId="49F66FD5">
            <w:pPr>
              <w:widowControl/>
              <w:adjustRightInd w:val="0"/>
              <w:snapToGrid w:val="0"/>
              <w:spacing w:line="300" w:lineRule="exact"/>
              <w:ind w:left="0" w:leftChars="0" w:firstLine="0" w:firstLineChars="0"/>
              <w:jc w:val="center"/>
              <w:rPr>
                <w:rFonts w:hint="default" w:ascii="Times New Roman" w:hAnsi="Times New Roman" w:eastAsia="仿宋_GB2312" w:cs="Times New Roman"/>
                <w:color w:val="000000"/>
                <w:kern w:val="0"/>
                <w:sz w:val="20"/>
                <w:szCs w:val="20"/>
                <w:highlight w:val="none"/>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苏桥镇</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color w:val="000000"/>
                <w:kern w:val="0"/>
                <w:sz w:val="20"/>
                <w:szCs w:val="20"/>
                <w:highlight w:val="none"/>
                <w:lang w:eastAsia="zh-CN"/>
              </w:rPr>
              <w:t>）</w:t>
            </w:r>
          </w:p>
        </w:tc>
        <w:tc>
          <w:tcPr>
            <w:tcW w:w="5067" w:type="dxa"/>
            <w:vAlign w:val="center"/>
          </w:tcPr>
          <w:p w14:paraId="4CAFE8AE">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1.【法律】《中华人民共和国安全生产法》第五十九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县级以上地方各级人民政府应当根据本行政区域内的安全生产状况，组织有关部门按照职责分工，对本行政区域内容易发生重大生产安全事故的生产经营单位进行严格检查。</w:t>
            </w:r>
          </w:p>
          <w:p w14:paraId="764BA343">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安全生产监督管理部门应当按照分类分级监督管理的要求，制定安全生产年度监督检查计划，并按照年度监督检查计划进行监督检查，发现事故隐患，应当及时处理。</w:t>
            </w:r>
          </w:p>
          <w:p w14:paraId="5191529A">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【法律】《中华人民共和国行政处罚法》第三十七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36EE1069">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【法律】《中华人民共和国行政处罚法》第六十二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5FEA05F0">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0190CD4F">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5A5871FB">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43597230">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58CA73A1">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监督检查不得影响被检查单位的正常生产经营活动。</w:t>
            </w:r>
          </w:p>
          <w:p w14:paraId="33350B65">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3.【法律】《中华人民共和国安全生产法》第六十五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68915AA2">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4.【法律】《中华人民共和国安全生产法》第九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40CF9610">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174ADA34">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安全生产监督管理部门和对有关行业、领域的安全生产工作实施监督管理的部门，统称负有安全生产监督管理职责的部门。</w:t>
            </w:r>
          </w:p>
        </w:tc>
        <w:tc>
          <w:tcPr>
            <w:tcW w:w="1371" w:type="dxa"/>
            <w:vAlign w:val="center"/>
          </w:tcPr>
          <w:p w14:paraId="32D4D1B0">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因不履行或不正确履行职责，有下列情形之一的，应承担相应的责任：</w:t>
            </w:r>
          </w:p>
          <w:p w14:paraId="29F976CB">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1.在监督检查中发现重大事故隐患，不依法及时处理的；</w:t>
            </w:r>
          </w:p>
          <w:p w14:paraId="24259F33">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2.在监督检查中滥用职权、玩忽职守、徇私舞弊行为的；</w:t>
            </w:r>
          </w:p>
          <w:p w14:paraId="79BA2DA0">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3.利用职务上的便利，索取或者收受他人财物、以权谋私的；</w:t>
            </w:r>
          </w:p>
          <w:p w14:paraId="36F932AC">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4.违反规定程序实施监督检查的；</w:t>
            </w:r>
          </w:p>
          <w:p w14:paraId="6A127E76">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5.其他违反法律法规规章文件规定的行为。</w:t>
            </w:r>
          </w:p>
          <w:p w14:paraId="20D1563E">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3FD85F96">
            <w:pPr>
              <w:widowControl/>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苏桥镇</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2330" w:type="dxa"/>
            <w:vAlign w:val="center"/>
          </w:tcPr>
          <w:p w14:paraId="6871A49F">
            <w:pPr>
              <w:keepNext w:val="0"/>
              <w:keepLines w:val="0"/>
              <w:pageBreakBefore w:val="0"/>
              <w:widowControl/>
              <w:kinsoku/>
              <w:wordWrap/>
              <w:overflowPunct/>
              <w:topLinePunct w:val="0"/>
              <w:autoSpaceDE/>
              <w:autoSpaceDN/>
              <w:bidi w:val="0"/>
              <w:adjustRightInd w:val="0"/>
              <w:snapToGrid w:val="0"/>
              <w:spacing w:line="20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319F217E">
            <w:pPr>
              <w:keepNext w:val="0"/>
              <w:keepLines w:val="0"/>
              <w:pageBreakBefore w:val="0"/>
              <w:widowControl/>
              <w:kinsoku/>
              <w:wordWrap/>
              <w:overflowPunct/>
              <w:topLinePunct w:val="0"/>
              <w:autoSpaceDE/>
              <w:autoSpaceDN/>
              <w:bidi w:val="0"/>
              <w:adjustRightInd w:val="0"/>
              <w:snapToGrid w:val="0"/>
              <w:spacing w:line="20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2.同1。</w:t>
            </w:r>
          </w:p>
          <w:p w14:paraId="0668F304">
            <w:pPr>
              <w:keepNext w:val="0"/>
              <w:keepLines w:val="0"/>
              <w:pageBreakBefore w:val="0"/>
              <w:widowControl/>
              <w:kinsoku/>
              <w:wordWrap/>
              <w:overflowPunct/>
              <w:topLinePunct w:val="0"/>
              <w:autoSpaceDE/>
              <w:autoSpaceDN/>
              <w:bidi w:val="0"/>
              <w:adjustRightInd w:val="0"/>
              <w:snapToGrid w:val="0"/>
              <w:spacing w:line="20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445A03B6">
            <w:pPr>
              <w:keepNext w:val="0"/>
              <w:keepLines w:val="0"/>
              <w:pageBreakBefore w:val="0"/>
              <w:widowControl/>
              <w:kinsoku/>
              <w:wordWrap/>
              <w:overflowPunct/>
              <w:topLinePunct w:val="0"/>
              <w:autoSpaceDE/>
              <w:autoSpaceDN/>
              <w:bidi w:val="0"/>
              <w:adjustRightInd w:val="0"/>
              <w:snapToGrid w:val="0"/>
              <w:spacing w:line="20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600" w:type="dxa"/>
            <w:vAlign w:val="center"/>
          </w:tcPr>
          <w:p w14:paraId="61DC5F0B">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561" w:type="dxa"/>
            <w:vAlign w:val="center"/>
          </w:tcPr>
          <w:p w14:paraId="283DB4AC">
            <w:pPr>
              <w:adjustRightInd w:val="0"/>
              <w:snapToGrid w:val="0"/>
              <w:spacing w:line="300" w:lineRule="exact"/>
              <w:jc w:val="left"/>
              <w:rPr>
                <w:rFonts w:hint="default" w:ascii="Times New Roman" w:hAnsi="Times New Roman" w:eastAsia="仿宋_GB2312" w:cs="Times New Roman"/>
                <w:kern w:val="0"/>
                <w:sz w:val="20"/>
                <w:szCs w:val="20"/>
                <w:highlight w:val="none"/>
              </w:rPr>
            </w:pPr>
          </w:p>
        </w:tc>
      </w:tr>
    </w:tbl>
    <w:p w14:paraId="441A9803">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4401"/>
        <w:gridCol w:w="1821"/>
        <w:gridCol w:w="5251"/>
        <w:gridCol w:w="1543"/>
        <w:gridCol w:w="3685"/>
        <w:gridCol w:w="795"/>
        <w:gridCol w:w="620"/>
      </w:tblGrid>
      <w:tr w14:paraId="39FC2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23" w:hRule="atLeast"/>
          <w:tblHeader/>
          <w:jc w:val="center"/>
        </w:trPr>
        <w:tc>
          <w:tcPr>
            <w:tcW w:w="406" w:type="dxa"/>
            <w:vMerge w:val="restart"/>
            <w:vAlign w:val="center"/>
          </w:tcPr>
          <w:p w14:paraId="0E36CE3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2B4B60C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451" w:type="dxa"/>
            <w:gridSpan w:val="5"/>
            <w:vAlign w:val="center"/>
          </w:tcPr>
          <w:p w14:paraId="1C88145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3095" w:type="dxa"/>
            <w:gridSpan w:val="5"/>
            <w:vAlign w:val="center"/>
          </w:tcPr>
          <w:p w14:paraId="3DE7828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620" w:type="dxa"/>
            <w:vMerge w:val="restart"/>
            <w:vAlign w:val="center"/>
          </w:tcPr>
          <w:p w14:paraId="0F66B88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39269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23" w:hRule="atLeast"/>
          <w:tblHeader/>
          <w:jc w:val="center"/>
        </w:trPr>
        <w:tc>
          <w:tcPr>
            <w:tcW w:w="406" w:type="dxa"/>
            <w:vMerge w:val="continue"/>
            <w:vAlign w:val="center"/>
          </w:tcPr>
          <w:p w14:paraId="382A1C13">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3B332E52">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2A8DC64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1230950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10B5098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7A15150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465C2B6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401" w:type="dxa"/>
            <w:vAlign w:val="center"/>
          </w:tcPr>
          <w:p w14:paraId="43B3F12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821" w:type="dxa"/>
            <w:vAlign w:val="center"/>
          </w:tcPr>
          <w:p w14:paraId="019E887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66EB1D2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5251" w:type="dxa"/>
            <w:vAlign w:val="center"/>
          </w:tcPr>
          <w:p w14:paraId="2DA8874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543" w:type="dxa"/>
            <w:vAlign w:val="center"/>
          </w:tcPr>
          <w:p w14:paraId="5E8554C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3685" w:type="dxa"/>
            <w:vAlign w:val="center"/>
          </w:tcPr>
          <w:p w14:paraId="06FD70B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795" w:type="dxa"/>
            <w:vAlign w:val="center"/>
          </w:tcPr>
          <w:p w14:paraId="69603CD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7AD4299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620" w:type="dxa"/>
            <w:vMerge w:val="continue"/>
            <w:vAlign w:val="center"/>
          </w:tcPr>
          <w:p w14:paraId="107000EE">
            <w:pPr>
              <w:adjustRightInd w:val="0"/>
              <w:snapToGrid w:val="0"/>
              <w:spacing w:line="300" w:lineRule="exact"/>
              <w:jc w:val="center"/>
              <w:rPr>
                <w:rFonts w:hint="default" w:ascii="Times New Roman" w:hAnsi="Times New Roman" w:eastAsia="方正黑体_GBK" w:cs="Times New Roman"/>
                <w:kern w:val="0"/>
                <w:sz w:val="20"/>
                <w:szCs w:val="20"/>
              </w:rPr>
            </w:pPr>
          </w:p>
        </w:tc>
      </w:tr>
      <w:tr w14:paraId="5A87B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78" w:hRule="atLeast"/>
          <w:jc w:val="center"/>
        </w:trPr>
        <w:tc>
          <w:tcPr>
            <w:tcW w:w="406" w:type="dxa"/>
            <w:vAlign w:val="center"/>
          </w:tcPr>
          <w:p w14:paraId="297E20A6">
            <w:pPr>
              <w:adjustRightInd w:val="0"/>
              <w:snapToGrid w:val="0"/>
              <w:spacing w:line="300" w:lineRule="exact"/>
              <w:jc w:val="center"/>
              <w:rPr>
                <w:rFonts w:hint="default" w:ascii="Times New Roman" w:hAnsi="Times New Roman" w:eastAsia="仿宋_GB2312" w:cs="Times New Roman"/>
                <w:kern w:val="0"/>
                <w:sz w:val="20"/>
                <w:szCs w:val="20"/>
                <w:lang w:val="en-US" w:eastAsia="zh-CN"/>
              </w:rPr>
            </w:pPr>
            <w:r>
              <w:rPr>
                <w:rFonts w:hint="default" w:ascii="Times New Roman" w:hAnsi="Times New Roman" w:eastAsia="仿宋_GB2312" w:cs="Times New Roman"/>
                <w:kern w:val="0"/>
                <w:sz w:val="20"/>
                <w:szCs w:val="20"/>
                <w:lang w:val="en-US" w:eastAsia="zh-CN"/>
              </w:rPr>
              <w:t>2</w:t>
            </w:r>
            <w:r>
              <w:rPr>
                <w:rFonts w:hint="eastAsia" w:eastAsia="仿宋_GB2312" w:cs="Times New Roman"/>
                <w:kern w:val="0"/>
                <w:sz w:val="20"/>
                <w:szCs w:val="20"/>
                <w:lang w:val="en-US" w:eastAsia="zh-CN"/>
              </w:rPr>
              <w:t>6</w:t>
            </w:r>
          </w:p>
        </w:tc>
        <w:tc>
          <w:tcPr>
            <w:tcW w:w="476" w:type="dxa"/>
            <w:vAlign w:val="center"/>
          </w:tcPr>
          <w:p w14:paraId="6818D2D6">
            <w:pPr>
              <w:widowControl/>
              <w:adjustRightInd w:val="0"/>
              <w:snapToGrid w:val="0"/>
              <w:spacing w:line="300" w:lineRule="exact"/>
              <w:jc w:val="center"/>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行政检查</w:t>
            </w:r>
          </w:p>
        </w:tc>
        <w:tc>
          <w:tcPr>
            <w:tcW w:w="550" w:type="dxa"/>
            <w:vAlign w:val="center"/>
          </w:tcPr>
          <w:p w14:paraId="4DB568CA">
            <w:pPr>
              <w:widowControl/>
              <w:adjustRightInd w:val="0"/>
              <w:snapToGrid w:val="0"/>
              <w:spacing w:line="300" w:lineRule="exact"/>
              <w:jc w:val="center"/>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对小型露天采石场安全生产情况隐患排查情况的监督检查</w:t>
            </w:r>
          </w:p>
        </w:tc>
        <w:tc>
          <w:tcPr>
            <w:tcW w:w="650" w:type="dxa"/>
            <w:vAlign w:val="center"/>
          </w:tcPr>
          <w:p w14:paraId="0E258F70">
            <w:pPr>
              <w:adjustRightInd w:val="0"/>
              <w:snapToGrid w:val="0"/>
              <w:spacing w:line="300" w:lineRule="exact"/>
              <w:jc w:val="center"/>
              <w:rPr>
                <w:rFonts w:hint="default" w:ascii="Times New Roman" w:hAnsi="Times New Roman" w:eastAsia="仿宋_GB2312" w:cs="Times New Roman"/>
                <w:kern w:val="0"/>
                <w:sz w:val="20"/>
                <w:szCs w:val="20"/>
              </w:rPr>
            </w:pPr>
          </w:p>
        </w:tc>
        <w:tc>
          <w:tcPr>
            <w:tcW w:w="917" w:type="dxa"/>
            <w:vAlign w:val="center"/>
          </w:tcPr>
          <w:p w14:paraId="0F994741">
            <w:pPr>
              <w:adjustRightInd w:val="0"/>
              <w:snapToGrid w:val="0"/>
              <w:spacing w:line="300" w:lineRule="exact"/>
              <w:jc w:val="center"/>
              <w:rPr>
                <w:rFonts w:hint="default" w:ascii="Times New Roman" w:hAnsi="Times New Roman" w:eastAsia="仿宋_GB2312" w:cs="Times New Roman"/>
                <w:kern w:val="0"/>
                <w:sz w:val="20"/>
                <w:szCs w:val="20"/>
                <w:lang w:val="en-US" w:eastAsia="zh-CN"/>
              </w:rPr>
            </w:pPr>
            <w:r>
              <w:rPr>
                <w:rFonts w:hint="eastAsia" w:eastAsia="仿宋_GB2312" w:cs="Times New Roman"/>
                <w:kern w:val="0"/>
                <w:sz w:val="20"/>
                <w:szCs w:val="20"/>
                <w:lang w:val="en-US" w:eastAsia="zh-CN"/>
              </w:rPr>
              <w:t>苏桥镇</w:t>
            </w:r>
            <w:r>
              <w:rPr>
                <w:rFonts w:hint="default" w:ascii="Times New Roman" w:hAnsi="Times New Roman" w:eastAsia="仿宋_GB2312" w:cs="Times New Roman"/>
                <w:kern w:val="0"/>
                <w:sz w:val="20"/>
                <w:szCs w:val="20"/>
                <w:lang w:val="en-US" w:eastAsia="zh-CN"/>
              </w:rPr>
              <w:t>人民政府</w:t>
            </w:r>
          </w:p>
        </w:tc>
        <w:tc>
          <w:tcPr>
            <w:tcW w:w="933" w:type="dxa"/>
            <w:vAlign w:val="center"/>
          </w:tcPr>
          <w:p w14:paraId="35CC7C5A">
            <w:pPr>
              <w:adjustRightInd w:val="0"/>
              <w:snapToGrid w:val="0"/>
              <w:spacing w:line="300" w:lineRule="exact"/>
              <w:jc w:val="center"/>
              <w:rPr>
                <w:rFonts w:hint="default" w:ascii="Times New Roman" w:hAnsi="Times New Roman" w:eastAsia="仿宋_GB2312" w:cs="Times New Roman"/>
                <w:kern w:val="0"/>
                <w:sz w:val="20"/>
                <w:szCs w:val="20"/>
                <w:lang w:val="en-US" w:eastAsia="zh-CN"/>
              </w:rPr>
            </w:pPr>
            <w:r>
              <w:rPr>
                <w:rFonts w:hint="eastAsia" w:eastAsia="仿宋_GB2312" w:cs="Times New Roman"/>
                <w:kern w:val="0"/>
                <w:sz w:val="20"/>
                <w:szCs w:val="20"/>
                <w:lang w:val="en-US" w:eastAsia="zh-CN"/>
              </w:rPr>
              <w:t>苏桥镇</w:t>
            </w:r>
            <w:r>
              <w:rPr>
                <w:rFonts w:hint="default" w:ascii="Times New Roman" w:hAnsi="Times New Roman" w:eastAsia="仿宋_GB2312" w:cs="Times New Roman"/>
                <w:kern w:val="0"/>
                <w:sz w:val="20"/>
                <w:szCs w:val="20"/>
                <w:lang w:val="en-US" w:eastAsia="zh-CN"/>
              </w:rPr>
              <w:t>乡村建设综合服务中心</w:t>
            </w:r>
          </w:p>
        </w:tc>
        <w:tc>
          <w:tcPr>
            <w:tcW w:w="4401" w:type="dxa"/>
            <w:vAlign w:val="center"/>
          </w:tcPr>
          <w:p w14:paraId="1DA05E8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1.【法律】《中华人民共和国安全生产法》第八条</w:t>
            </w:r>
            <w:r>
              <w:rPr>
                <w:rFonts w:hint="default" w:ascii="Times New Roman" w:hAnsi="Times New Roman" w:eastAsia="仿宋_GB2312" w:cs="Times New Roman"/>
                <w:color w:val="000000"/>
                <w:kern w:val="0"/>
                <w:sz w:val="20"/>
                <w:szCs w:val="20"/>
                <w:lang w:eastAsia="zh-CN"/>
              </w:rPr>
              <w:t>第三款：乡、镇人民政</w:t>
            </w:r>
            <w:r>
              <w:rPr>
                <w:rFonts w:hint="default" w:ascii="Times New Roman" w:hAnsi="Times New Roman" w:eastAsia="仿宋_GB2312" w:cs="Times New Roman"/>
                <w:color w:val="000000"/>
                <w:kern w:val="0"/>
                <w:sz w:val="20"/>
                <w:szCs w:val="20"/>
              </w:rPr>
              <w:t>府以及街道办事处、开发区管理机构等地方人民政府的派出机关应当按照职责，加强对本行政区域内生产经营单位安全生产状况的监督检查，协助上级人民政府有关部门依法履行安全生产监督管理职责。</w:t>
            </w:r>
          </w:p>
          <w:p w14:paraId="49CFE31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第六十二</w:t>
            </w:r>
            <w:r>
              <w:rPr>
                <w:rFonts w:hint="default" w:ascii="Times New Roman" w:hAnsi="Times New Roman" w:eastAsia="仿宋_GB2312" w:cs="Times New Roman"/>
                <w:color w:val="000000"/>
                <w:kern w:val="0"/>
                <w:sz w:val="20"/>
                <w:szCs w:val="20"/>
                <w:lang w:eastAsia="zh-CN"/>
              </w:rPr>
              <w:t>条：</w:t>
            </w:r>
            <w:r>
              <w:rPr>
                <w:rFonts w:hint="default" w:ascii="Times New Roman" w:hAnsi="Times New Roman" w:eastAsia="仿宋_GB2312" w:cs="Times New Roman"/>
                <w:color w:val="000000"/>
                <w:kern w:val="0"/>
                <w:sz w:val="20"/>
                <w:szCs w:val="20"/>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0128DBE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（一）进入生产经营单位进行检查，调阅有关资料，向有关单位和人员了解情况；</w:t>
            </w:r>
          </w:p>
          <w:p w14:paraId="7411421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（二）对检查中发现的安全生产违法行为，当场予以纠正或者要求限期改正；对依法应当给予行政处罚的行为，依照本法和其他有关法律、行政法规的规定作出行政处罚决定；</w:t>
            </w:r>
          </w:p>
          <w:p w14:paraId="0F290B8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122E0E8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676F8D1E">
            <w:pPr>
              <w:keepNext w:val="0"/>
              <w:keepLines w:val="0"/>
              <w:pageBreakBefore w:val="0"/>
              <w:widowControl/>
              <w:kinsoku/>
              <w:wordWrap/>
              <w:overflowPunct/>
              <w:topLinePunct w:val="0"/>
              <w:autoSpaceDE/>
              <w:autoSpaceDN/>
              <w:bidi w:val="0"/>
              <w:adjustRightInd w:val="0"/>
              <w:snapToGrid w:val="0"/>
              <w:spacing w:line="240" w:lineRule="exact"/>
              <w:ind w:firstLine="384" w:firstLineChars="200"/>
              <w:jc w:val="left"/>
              <w:textAlignment w:val="auto"/>
              <w:rPr>
                <w:rFonts w:hint="default" w:ascii="Times New Roman" w:hAnsi="Times New Roman" w:eastAsia="仿宋_GB2312" w:cs="Times New Roman"/>
                <w:color w:val="000000"/>
                <w:spacing w:val="-4"/>
                <w:kern w:val="0"/>
                <w:sz w:val="20"/>
                <w:szCs w:val="20"/>
              </w:rPr>
            </w:pPr>
            <w:r>
              <w:rPr>
                <w:rFonts w:hint="default" w:ascii="Times New Roman" w:hAnsi="Times New Roman" w:eastAsia="仿宋_GB2312" w:cs="Times New Roman"/>
                <w:color w:val="000000"/>
                <w:spacing w:val="-4"/>
                <w:kern w:val="0"/>
                <w:sz w:val="20"/>
                <w:szCs w:val="20"/>
              </w:rPr>
              <w:t>监督检查不得影响被检查单位的正常生产经营活动。</w:t>
            </w:r>
          </w:p>
          <w:p w14:paraId="7F980CB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第六十四</w:t>
            </w:r>
            <w:r>
              <w:rPr>
                <w:rFonts w:hint="default" w:ascii="Times New Roman" w:hAnsi="Times New Roman" w:eastAsia="仿宋_GB2312" w:cs="Times New Roman"/>
                <w:color w:val="000000"/>
                <w:kern w:val="0"/>
                <w:sz w:val="20"/>
                <w:szCs w:val="20"/>
                <w:lang w:eastAsia="zh-CN"/>
              </w:rPr>
              <w:t>条：</w:t>
            </w:r>
            <w:r>
              <w:rPr>
                <w:rFonts w:hint="default" w:ascii="Times New Roman" w:hAnsi="Times New Roman" w:eastAsia="仿宋_GB2312" w:cs="Times New Roman"/>
                <w:color w:val="000000"/>
                <w:kern w:val="0"/>
                <w:sz w:val="20"/>
                <w:szCs w:val="20"/>
              </w:rPr>
              <w:t>安全生产监督检查人员应当忠于职守，坚持原则，秉公执法。</w:t>
            </w:r>
          </w:p>
          <w:p w14:paraId="104E2B4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安全生产监督检查人员执行监督检查任务时，必须出示有效的监督执法证件；对涉及被检查单位的技术秘密和业务秘密，应当为其保密。</w:t>
            </w:r>
          </w:p>
          <w:p w14:paraId="6211C02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第六十五</w:t>
            </w:r>
            <w:r>
              <w:rPr>
                <w:rFonts w:hint="default" w:ascii="Times New Roman" w:hAnsi="Times New Roman" w:eastAsia="仿宋_GB2312" w:cs="Times New Roman"/>
                <w:color w:val="000000"/>
                <w:kern w:val="0"/>
                <w:sz w:val="20"/>
                <w:szCs w:val="20"/>
                <w:lang w:eastAsia="zh-CN"/>
              </w:rPr>
              <w:t>条：</w:t>
            </w:r>
            <w:r>
              <w:rPr>
                <w:rFonts w:hint="default" w:ascii="Times New Roman" w:hAnsi="Times New Roman" w:eastAsia="仿宋_GB2312" w:cs="Times New Roman"/>
                <w:color w:val="000000"/>
                <w:kern w:val="0"/>
                <w:sz w:val="20"/>
                <w:szCs w:val="20"/>
              </w:rPr>
              <w:t>安全生产监督检查人员应当将检查的时间、地点、内容、发现的问题及其处理情况，作出书面记录，并由检查人员和被检查单位的负责人签字；</w:t>
            </w:r>
            <w:r>
              <w:rPr>
                <w:rFonts w:hint="default" w:ascii="Times New Roman" w:hAnsi="Times New Roman" w:eastAsia="仿宋_GB2312" w:cs="Times New Roman"/>
                <w:color w:val="000000"/>
                <w:spacing w:val="-4"/>
                <w:kern w:val="0"/>
                <w:sz w:val="20"/>
                <w:szCs w:val="20"/>
              </w:rPr>
              <w:t>被检查单位的负责人拒绝签字的，检查人员应当将情况记录在案，并向负有安全生产监督管理职责的部门报告。</w:t>
            </w:r>
          </w:p>
          <w:p w14:paraId="0B5063C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第六十六</w:t>
            </w:r>
            <w:r>
              <w:rPr>
                <w:rFonts w:hint="default" w:ascii="Times New Roman" w:hAnsi="Times New Roman" w:eastAsia="仿宋_GB2312" w:cs="Times New Roman"/>
                <w:color w:val="000000"/>
                <w:kern w:val="0"/>
                <w:sz w:val="20"/>
                <w:szCs w:val="20"/>
                <w:lang w:eastAsia="zh-CN"/>
              </w:rPr>
              <w:t>条：</w:t>
            </w:r>
            <w:r>
              <w:rPr>
                <w:rFonts w:hint="default" w:ascii="Times New Roman" w:hAnsi="Times New Roman" w:eastAsia="仿宋_GB2312" w:cs="Times New Roman"/>
                <w:color w:val="000000"/>
                <w:kern w:val="0"/>
                <w:sz w:val="20"/>
                <w:szCs w:val="20"/>
              </w:rPr>
              <w:t>负有安全生产监督管理职责的部门在监督检查中，应当互相配合，实行联合检查；确需分别进行检查的，应当互通情况，发现存在的安全问题应</w:t>
            </w:r>
            <w:r>
              <w:rPr>
                <w:rFonts w:hint="default" w:ascii="Times New Roman" w:hAnsi="Times New Roman" w:eastAsia="仿宋_GB2312" w:cs="Times New Roman"/>
                <w:color w:val="000000"/>
                <w:spacing w:val="-4"/>
                <w:kern w:val="0"/>
                <w:sz w:val="20"/>
                <w:szCs w:val="20"/>
              </w:rPr>
              <w:t>当由其他有关部门进行处理的，应当及时移送其他有关部门并形成记录备查，接受移送的部门应当及时进行处理。</w:t>
            </w:r>
          </w:p>
          <w:p w14:paraId="6D69475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2.【部门规章】《小型露天采石场安全管理与监督检查规定》（2011年国家安全监管总局令第39号公布，2015年国家安全监管总局令第78号修正）第二十九</w:t>
            </w:r>
            <w:r>
              <w:rPr>
                <w:rFonts w:hint="default" w:ascii="Times New Roman" w:hAnsi="Times New Roman" w:eastAsia="仿宋_GB2312" w:cs="Times New Roman"/>
                <w:color w:val="000000"/>
                <w:kern w:val="0"/>
                <w:sz w:val="20"/>
                <w:szCs w:val="20"/>
                <w:lang w:eastAsia="zh-CN"/>
              </w:rPr>
              <w:t>条：</w:t>
            </w:r>
            <w:r>
              <w:rPr>
                <w:rFonts w:hint="default" w:ascii="Times New Roman" w:hAnsi="Times New Roman" w:eastAsia="仿宋_GB2312" w:cs="Times New Roman"/>
                <w:color w:val="000000"/>
                <w:kern w:val="0"/>
                <w:sz w:val="20"/>
                <w:szCs w:val="20"/>
              </w:rPr>
              <w:t>安全生产监督管理部门应当加强对小型露天采石场的监督检查，对检查中发现的事故隐患和安全生产违法违规行为，依法作出现场处理或者实施行政处罚。</w:t>
            </w:r>
          </w:p>
        </w:tc>
        <w:tc>
          <w:tcPr>
            <w:tcW w:w="1821" w:type="dxa"/>
            <w:vAlign w:val="center"/>
          </w:tcPr>
          <w:p w14:paraId="5B825566">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1.告知责任：制定检查计划、方案，确定检查目标、对象、内容，公告或通知被检查单位（暗访不通知）。</w:t>
            </w:r>
          </w:p>
          <w:p w14:paraId="1C5838DF">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2.检查责任：检查时，执法人员不得少于2人，并出示相关证件进行检查；检查不得影响被检查单位正常的生产经营活动。</w:t>
            </w:r>
          </w:p>
          <w:p w14:paraId="102435B8">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3.处理责任：制作检查记录，对检查发现的问题提出整改和处理意见。</w:t>
            </w:r>
          </w:p>
          <w:p w14:paraId="0C11C605">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4.监管责任：按照检查计划、方案，对生产经营单位提取、使用和管理安全费用情况进行监督检查。</w:t>
            </w:r>
          </w:p>
          <w:p w14:paraId="126358DE">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5.其他法律法规规章文件规定应履行的责任。</w:t>
            </w:r>
          </w:p>
          <w:p w14:paraId="14299579">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rPr>
            </w:pPr>
          </w:p>
          <w:p w14:paraId="15E5864D">
            <w:pPr>
              <w:widowControl/>
              <w:adjustRightInd w:val="0"/>
              <w:snapToGrid w:val="0"/>
              <w:spacing w:line="300" w:lineRule="exact"/>
              <w:ind w:left="0" w:leftChars="0" w:firstLine="0" w:firstLineChars="0"/>
              <w:jc w:val="center"/>
              <w:rPr>
                <w:rFonts w:hint="default" w:ascii="Times New Roman" w:hAnsi="Times New Roman" w:eastAsia="仿宋_GB2312" w:cs="Times New Roman"/>
                <w:color w:val="000000"/>
                <w:kern w:val="0"/>
                <w:sz w:val="20"/>
                <w:szCs w:val="20"/>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苏桥镇</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color w:val="000000"/>
                <w:kern w:val="0"/>
                <w:sz w:val="20"/>
                <w:szCs w:val="20"/>
                <w:highlight w:val="none"/>
                <w:lang w:eastAsia="zh-CN"/>
              </w:rPr>
              <w:t>）</w:t>
            </w:r>
          </w:p>
        </w:tc>
        <w:tc>
          <w:tcPr>
            <w:tcW w:w="5251" w:type="dxa"/>
            <w:vAlign w:val="center"/>
          </w:tcPr>
          <w:p w14:paraId="18F5FC26">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1.【法律】《中华人民共和国安全生产法》第五十九</w:t>
            </w:r>
            <w:r>
              <w:rPr>
                <w:rFonts w:hint="default" w:ascii="Times New Roman" w:hAnsi="Times New Roman" w:eastAsia="仿宋_GB2312" w:cs="Times New Roman"/>
                <w:color w:val="000000"/>
                <w:kern w:val="0"/>
                <w:sz w:val="20"/>
                <w:szCs w:val="20"/>
                <w:lang w:eastAsia="zh-CN"/>
              </w:rPr>
              <w:t>条：</w:t>
            </w:r>
            <w:r>
              <w:rPr>
                <w:rFonts w:hint="default" w:ascii="Times New Roman" w:hAnsi="Times New Roman" w:eastAsia="仿宋_GB2312" w:cs="Times New Roman"/>
                <w:color w:val="000000"/>
                <w:kern w:val="0"/>
                <w:sz w:val="20"/>
                <w:szCs w:val="20"/>
              </w:rPr>
              <w:t>县级以上地方各级人民政府应当根据本行政区域内的安全生产状况，组织有关部门按照职责分工，对本行政区域内容易发生重大生产安全事故的生产经营单位进行严格检查。</w:t>
            </w:r>
          </w:p>
          <w:p w14:paraId="4BE58684">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安全生产监督管理部门应当按照分类分级监督管理的要求，制定安全生产年度监督检查计划，并按照年度监督检查计划进行监督检查，发现事故隐患，应当及时处理。</w:t>
            </w:r>
          </w:p>
          <w:p w14:paraId="70CEDDC4">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2</w:t>
            </w:r>
            <w:r>
              <w:rPr>
                <w:rFonts w:hint="default" w:ascii="Times New Roman" w:hAnsi="Times New Roman" w:eastAsia="仿宋_GB2312" w:cs="Times New Roman"/>
                <w:color w:val="000000"/>
                <w:kern w:val="0"/>
                <w:sz w:val="20"/>
                <w:szCs w:val="20"/>
                <w:lang w:eastAsia="zh-CN"/>
              </w:rPr>
              <w:t>—1.</w:t>
            </w:r>
            <w:r>
              <w:rPr>
                <w:rFonts w:hint="default" w:ascii="Times New Roman" w:hAnsi="Times New Roman" w:eastAsia="仿宋_GB2312" w:cs="Times New Roman"/>
                <w:color w:val="000000"/>
                <w:kern w:val="0"/>
                <w:sz w:val="20"/>
                <w:szCs w:val="20"/>
              </w:rPr>
              <w:t>【法律】《中华人民共和国行政处罚法》第三十七</w:t>
            </w:r>
            <w:r>
              <w:rPr>
                <w:rFonts w:hint="default" w:ascii="Times New Roman" w:hAnsi="Times New Roman" w:eastAsia="仿宋_GB2312" w:cs="Times New Roman"/>
                <w:color w:val="000000"/>
                <w:kern w:val="0"/>
                <w:sz w:val="20"/>
                <w:szCs w:val="20"/>
                <w:lang w:eastAsia="zh-CN"/>
              </w:rPr>
              <w:t>条：</w:t>
            </w:r>
            <w:r>
              <w:rPr>
                <w:rFonts w:hint="default" w:ascii="Times New Roman" w:hAnsi="Times New Roman" w:eastAsia="仿宋_GB2312" w:cs="Times New Roman"/>
                <w:color w:val="000000"/>
                <w:kern w:val="0"/>
                <w:sz w:val="20"/>
                <w:szCs w:val="20"/>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194126B3">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2</w:t>
            </w:r>
            <w:r>
              <w:rPr>
                <w:rFonts w:hint="default" w:ascii="Times New Roman" w:hAnsi="Times New Roman" w:eastAsia="仿宋_GB2312" w:cs="Times New Roman"/>
                <w:color w:val="000000"/>
                <w:kern w:val="0"/>
                <w:sz w:val="20"/>
                <w:szCs w:val="20"/>
                <w:lang w:eastAsia="zh-CN"/>
              </w:rPr>
              <w:t>—2.</w:t>
            </w:r>
            <w:r>
              <w:rPr>
                <w:rFonts w:hint="default" w:ascii="Times New Roman" w:hAnsi="Times New Roman" w:eastAsia="仿宋_GB2312" w:cs="Times New Roman"/>
                <w:color w:val="000000"/>
                <w:kern w:val="0"/>
                <w:sz w:val="20"/>
                <w:szCs w:val="20"/>
              </w:rPr>
              <w:t>【法律】《中华人民共和国行政处罚法》第六十二</w:t>
            </w:r>
            <w:r>
              <w:rPr>
                <w:rFonts w:hint="default" w:ascii="Times New Roman" w:hAnsi="Times New Roman" w:eastAsia="仿宋_GB2312" w:cs="Times New Roman"/>
                <w:color w:val="000000"/>
                <w:kern w:val="0"/>
                <w:sz w:val="20"/>
                <w:szCs w:val="20"/>
                <w:lang w:eastAsia="zh-CN"/>
              </w:rPr>
              <w:t>条：</w:t>
            </w:r>
            <w:r>
              <w:rPr>
                <w:rFonts w:hint="default" w:ascii="Times New Roman" w:hAnsi="Times New Roman" w:eastAsia="仿宋_GB2312" w:cs="Times New Roman"/>
                <w:color w:val="000000"/>
                <w:kern w:val="0"/>
                <w:sz w:val="20"/>
                <w:szCs w:val="20"/>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423CDBD6">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（一）进入生产经营单位进行检查，调阅有关资料，向有关单位和人员了解情况；</w:t>
            </w:r>
          </w:p>
          <w:p w14:paraId="38D50E9C">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（二）对检查中发现的安全生产违法行为，当场予以纠正或者要求限期改正；对依法应当给予行政处罚的行为，依照本法和其他有关法律、行政法规的规定作出行政处罚决定；</w:t>
            </w:r>
          </w:p>
          <w:p w14:paraId="2348B89A">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5D6909F1">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015F8014">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监督检查不得影响被检查单位的正常生产经营活动。</w:t>
            </w:r>
          </w:p>
          <w:p w14:paraId="69CA2A34">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3.【法律】《中华人民共和国安全生产法》第六十五</w:t>
            </w:r>
            <w:r>
              <w:rPr>
                <w:rFonts w:hint="default" w:ascii="Times New Roman" w:hAnsi="Times New Roman" w:eastAsia="仿宋_GB2312" w:cs="Times New Roman"/>
                <w:color w:val="000000"/>
                <w:kern w:val="0"/>
                <w:sz w:val="20"/>
                <w:szCs w:val="20"/>
                <w:lang w:eastAsia="zh-CN"/>
              </w:rPr>
              <w:t>条：</w:t>
            </w:r>
            <w:r>
              <w:rPr>
                <w:rFonts w:hint="default" w:ascii="Times New Roman" w:hAnsi="Times New Roman" w:eastAsia="仿宋_GB2312" w:cs="Times New Roman"/>
                <w:color w:val="000000"/>
                <w:kern w:val="0"/>
                <w:sz w:val="20"/>
                <w:szCs w:val="20"/>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67F1E2AB">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4.【法律】《中华人民共和国安全生产法》第九</w:t>
            </w:r>
            <w:r>
              <w:rPr>
                <w:rFonts w:hint="default" w:ascii="Times New Roman" w:hAnsi="Times New Roman" w:eastAsia="仿宋_GB2312" w:cs="Times New Roman"/>
                <w:color w:val="000000"/>
                <w:kern w:val="0"/>
                <w:sz w:val="20"/>
                <w:szCs w:val="20"/>
                <w:lang w:eastAsia="zh-CN"/>
              </w:rPr>
              <w:t>条：</w:t>
            </w:r>
            <w:r>
              <w:rPr>
                <w:rFonts w:hint="default" w:ascii="Times New Roman" w:hAnsi="Times New Roman" w:eastAsia="仿宋_GB2312" w:cs="Times New Roman"/>
                <w:color w:val="000000"/>
                <w:kern w:val="0"/>
                <w:sz w:val="20"/>
                <w:szCs w:val="20"/>
              </w:rPr>
              <w:t>国务院安全生产监督管理部门依照本法，对全国安全生产工作实施综合监督管理；县级以上地方各级人民政府安全生产监督管理部门依照本法，对本行政区域内安全生产工作实施综合监督管理。</w:t>
            </w:r>
          </w:p>
          <w:p w14:paraId="4507464A">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432ED3C8">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kern w:val="0"/>
                <w:sz w:val="20"/>
                <w:szCs w:val="20"/>
              </w:rPr>
            </w:pPr>
            <w:r>
              <w:rPr>
                <w:rFonts w:hint="default" w:ascii="Times New Roman" w:hAnsi="Times New Roman" w:eastAsia="仿宋_GB2312" w:cs="Times New Roman"/>
                <w:color w:val="000000"/>
                <w:kern w:val="0"/>
                <w:sz w:val="20"/>
                <w:szCs w:val="20"/>
              </w:rPr>
              <w:t>安全生产监督管理部门和对有关行业、领域的安全生产工作实施监督管理的部门，统称负有安全生产监督管理职责的部门。</w:t>
            </w:r>
          </w:p>
        </w:tc>
        <w:tc>
          <w:tcPr>
            <w:tcW w:w="1543" w:type="dxa"/>
            <w:vAlign w:val="center"/>
          </w:tcPr>
          <w:p w14:paraId="7B9313A2">
            <w:pPr>
              <w:widowControl/>
              <w:adjustRightInd w:val="0"/>
              <w:snapToGrid w:val="0"/>
              <w:spacing w:line="260" w:lineRule="exact"/>
              <w:jc w:val="left"/>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因不履行或不正确履行职责，有下列情形之一的，应承担相应的责任：</w:t>
            </w:r>
          </w:p>
          <w:p w14:paraId="5BDC092B">
            <w:pPr>
              <w:widowControl/>
              <w:adjustRightInd w:val="0"/>
              <w:snapToGrid w:val="0"/>
              <w:spacing w:line="260" w:lineRule="exact"/>
              <w:jc w:val="left"/>
              <w:rPr>
                <w:rFonts w:hint="eastAsia" w:ascii="Times New Roman" w:hAnsi="Times New Roman" w:eastAsia="仿宋_GB2312" w:cs="Times New Roman"/>
                <w:kern w:val="0"/>
                <w:sz w:val="20"/>
                <w:szCs w:val="20"/>
                <w:lang w:eastAsia="zh-CN"/>
              </w:rPr>
            </w:pPr>
            <w:r>
              <w:rPr>
                <w:rFonts w:hint="default" w:ascii="Times New Roman" w:hAnsi="Times New Roman" w:eastAsia="仿宋_GB2312" w:cs="Times New Roman"/>
                <w:kern w:val="0"/>
                <w:sz w:val="20"/>
                <w:szCs w:val="20"/>
              </w:rPr>
              <w:t xml:space="preserve">    1.在监督检查中发现重大事故隐患，不依法及时处理的；</w:t>
            </w:r>
          </w:p>
          <w:p w14:paraId="2B6DC46A">
            <w:pPr>
              <w:widowControl/>
              <w:adjustRightInd w:val="0"/>
              <w:snapToGrid w:val="0"/>
              <w:spacing w:line="260" w:lineRule="exact"/>
              <w:jc w:val="left"/>
              <w:rPr>
                <w:rFonts w:hint="eastAsia" w:ascii="Times New Roman" w:hAnsi="Times New Roman" w:eastAsia="仿宋_GB2312" w:cs="Times New Roman"/>
                <w:kern w:val="0"/>
                <w:sz w:val="20"/>
                <w:szCs w:val="20"/>
                <w:lang w:eastAsia="zh-CN"/>
              </w:rPr>
            </w:pPr>
            <w:r>
              <w:rPr>
                <w:rFonts w:hint="default" w:ascii="Times New Roman" w:hAnsi="Times New Roman" w:eastAsia="仿宋_GB2312" w:cs="Times New Roman"/>
                <w:kern w:val="0"/>
                <w:sz w:val="20"/>
                <w:szCs w:val="20"/>
              </w:rPr>
              <w:t xml:space="preserve">    2.在监督检查中滥用职权、玩忽职守、徇私舞弊行为的；</w:t>
            </w:r>
          </w:p>
          <w:p w14:paraId="47B18B2B">
            <w:pPr>
              <w:widowControl/>
              <w:adjustRightInd w:val="0"/>
              <w:snapToGrid w:val="0"/>
              <w:spacing w:line="260" w:lineRule="exact"/>
              <w:jc w:val="left"/>
              <w:rPr>
                <w:rFonts w:hint="eastAsia" w:ascii="Times New Roman" w:hAnsi="Times New Roman" w:eastAsia="仿宋_GB2312" w:cs="Times New Roman"/>
                <w:kern w:val="0"/>
                <w:sz w:val="20"/>
                <w:szCs w:val="20"/>
                <w:lang w:eastAsia="zh-CN"/>
              </w:rPr>
            </w:pPr>
            <w:r>
              <w:rPr>
                <w:rFonts w:hint="default" w:ascii="Times New Roman" w:hAnsi="Times New Roman" w:eastAsia="仿宋_GB2312" w:cs="Times New Roman"/>
                <w:kern w:val="0"/>
                <w:sz w:val="20"/>
                <w:szCs w:val="20"/>
              </w:rPr>
              <w:t xml:space="preserve">    3.利用职务上的便利，索取或者收受他人财物、以权谋私的；</w:t>
            </w:r>
          </w:p>
          <w:p w14:paraId="77073FB4">
            <w:pPr>
              <w:widowControl/>
              <w:adjustRightInd w:val="0"/>
              <w:snapToGrid w:val="0"/>
              <w:spacing w:line="260" w:lineRule="exact"/>
              <w:jc w:val="left"/>
              <w:rPr>
                <w:rFonts w:hint="eastAsia" w:ascii="Times New Roman" w:hAnsi="Times New Roman" w:eastAsia="仿宋_GB2312" w:cs="Times New Roman"/>
                <w:kern w:val="0"/>
                <w:sz w:val="20"/>
                <w:szCs w:val="20"/>
                <w:lang w:eastAsia="zh-CN"/>
              </w:rPr>
            </w:pPr>
            <w:r>
              <w:rPr>
                <w:rFonts w:hint="default" w:ascii="Times New Roman" w:hAnsi="Times New Roman" w:eastAsia="仿宋_GB2312" w:cs="Times New Roman"/>
                <w:kern w:val="0"/>
                <w:sz w:val="20"/>
                <w:szCs w:val="20"/>
              </w:rPr>
              <w:t xml:space="preserve">    4.违反规定程序实施监督检查的；</w:t>
            </w:r>
          </w:p>
          <w:p w14:paraId="04EB34B8">
            <w:pPr>
              <w:widowControl/>
              <w:adjustRightInd w:val="0"/>
              <w:snapToGrid w:val="0"/>
              <w:spacing w:line="260" w:lineRule="exact"/>
              <w:ind w:firstLine="400"/>
              <w:jc w:val="left"/>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5.其他违反法律法规规章文件规定的行为。</w:t>
            </w:r>
          </w:p>
          <w:p w14:paraId="6DE40CF7">
            <w:pPr>
              <w:widowControl/>
              <w:adjustRightInd w:val="0"/>
              <w:snapToGrid w:val="0"/>
              <w:spacing w:line="260" w:lineRule="exact"/>
              <w:ind w:firstLine="400"/>
              <w:jc w:val="left"/>
              <w:rPr>
                <w:rFonts w:hint="default" w:ascii="Times New Roman" w:hAnsi="Times New Roman" w:eastAsia="仿宋_GB2312" w:cs="Times New Roman"/>
                <w:kern w:val="0"/>
                <w:sz w:val="20"/>
                <w:szCs w:val="20"/>
              </w:rPr>
            </w:pPr>
          </w:p>
          <w:p w14:paraId="5D10CC1F">
            <w:pPr>
              <w:widowControl/>
              <w:adjustRightInd w:val="0"/>
              <w:snapToGrid w:val="0"/>
              <w:spacing w:line="260" w:lineRule="exact"/>
              <w:ind w:left="0" w:leftChars="0" w:firstLine="0" w:firstLineChars="0"/>
              <w:jc w:val="center"/>
              <w:rPr>
                <w:rFonts w:hint="default" w:ascii="Times New Roman" w:hAnsi="Times New Roman" w:eastAsia="仿宋_GB2312" w:cs="Times New Roman"/>
                <w:kern w:val="0"/>
                <w:sz w:val="20"/>
                <w:szCs w:val="20"/>
              </w:rPr>
            </w:pPr>
            <w:r>
              <w:rPr>
                <w:rFonts w:hint="eastAsia" w:ascii="Times New Roman" w:hAnsi="Times New Roman" w:eastAsia="仿宋_GB2312" w:cs="Times New Roman"/>
                <w:kern w:val="0"/>
                <w:sz w:val="20"/>
                <w:szCs w:val="20"/>
                <w:lang w:eastAsia="zh-CN"/>
              </w:rPr>
              <w:t>（</w:t>
            </w:r>
            <w:r>
              <w:rPr>
                <w:rFonts w:hint="eastAsia" w:ascii="Times New Roman" w:hAnsi="Times New Roman" w:eastAsia="仿宋_GB2312" w:cs="Times New Roman"/>
                <w:kern w:val="0"/>
                <w:sz w:val="20"/>
                <w:szCs w:val="20"/>
                <w:lang w:val="en-US" w:eastAsia="zh-CN"/>
              </w:rPr>
              <w:t>中共</w:t>
            </w:r>
            <w:r>
              <w:rPr>
                <w:rFonts w:hint="eastAsia" w:eastAsia="仿宋_GB2312" w:cs="Times New Roman"/>
                <w:kern w:val="0"/>
                <w:sz w:val="20"/>
                <w:szCs w:val="20"/>
                <w:lang w:val="en-US" w:eastAsia="zh-CN"/>
              </w:rPr>
              <w:t>苏桥镇</w:t>
            </w:r>
            <w:r>
              <w:rPr>
                <w:rFonts w:hint="eastAsia" w:ascii="Times New Roman" w:hAnsi="Times New Roman" w:eastAsia="仿宋_GB2312" w:cs="Times New Roman"/>
                <w:kern w:val="0"/>
                <w:sz w:val="20"/>
                <w:szCs w:val="20"/>
                <w:lang w:val="en-US" w:eastAsia="zh-CN"/>
              </w:rPr>
              <w:t>纪律检查委员会</w:t>
            </w:r>
            <w:r>
              <w:rPr>
                <w:rFonts w:hint="eastAsia" w:ascii="Times New Roman" w:hAnsi="Times New Roman" w:eastAsia="仿宋_GB2312" w:cs="Times New Roman"/>
                <w:kern w:val="0"/>
                <w:sz w:val="20"/>
                <w:szCs w:val="20"/>
                <w:lang w:eastAsia="zh-CN"/>
              </w:rPr>
              <w:t>）</w:t>
            </w:r>
          </w:p>
        </w:tc>
        <w:tc>
          <w:tcPr>
            <w:tcW w:w="3685" w:type="dxa"/>
            <w:vAlign w:val="center"/>
          </w:tcPr>
          <w:p w14:paraId="1CF486B8">
            <w:pPr>
              <w:widowControl/>
              <w:adjustRightInd w:val="0"/>
              <w:snapToGrid w:val="0"/>
              <w:spacing w:line="260" w:lineRule="exact"/>
              <w:ind w:firstLine="400" w:firstLineChars="200"/>
              <w:jc w:val="left"/>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619F41E7">
            <w:pPr>
              <w:widowControl/>
              <w:adjustRightInd w:val="0"/>
              <w:snapToGrid w:val="0"/>
              <w:spacing w:line="260" w:lineRule="exact"/>
              <w:ind w:firstLine="400" w:firstLineChars="200"/>
              <w:jc w:val="left"/>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2.同1。</w:t>
            </w:r>
          </w:p>
          <w:p w14:paraId="069F1DDF">
            <w:pPr>
              <w:widowControl/>
              <w:adjustRightInd w:val="0"/>
              <w:snapToGrid w:val="0"/>
              <w:spacing w:line="260" w:lineRule="exact"/>
              <w:ind w:firstLine="400" w:firstLineChars="200"/>
              <w:jc w:val="left"/>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4F60C058">
            <w:pPr>
              <w:widowControl/>
              <w:adjustRightInd w:val="0"/>
              <w:snapToGrid w:val="0"/>
              <w:spacing w:line="260" w:lineRule="exact"/>
              <w:ind w:firstLine="400" w:firstLineChars="200"/>
              <w:jc w:val="left"/>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795" w:type="dxa"/>
            <w:vAlign w:val="center"/>
          </w:tcPr>
          <w:p w14:paraId="0E47A5D5">
            <w:pPr>
              <w:adjustRightInd w:val="0"/>
              <w:snapToGrid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法律法规规定的免责情形及有关文件中明确的免责情形</w:t>
            </w:r>
          </w:p>
        </w:tc>
        <w:tc>
          <w:tcPr>
            <w:tcW w:w="620" w:type="dxa"/>
            <w:vAlign w:val="center"/>
          </w:tcPr>
          <w:p w14:paraId="424A120E">
            <w:pPr>
              <w:adjustRightInd w:val="0"/>
              <w:snapToGrid w:val="0"/>
              <w:spacing w:line="300" w:lineRule="exact"/>
              <w:jc w:val="center"/>
              <w:rPr>
                <w:rFonts w:hint="default" w:ascii="Times New Roman" w:hAnsi="Times New Roman" w:eastAsia="仿宋_GB2312" w:cs="Times New Roman"/>
                <w:kern w:val="0"/>
                <w:sz w:val="20"/>
                <w:szCs w:val="20"/>
              </w:rPr>
            </w:pPr>
          </w:p>
        </w:tc>
      </w:tr>
    </w:tbl>
    <w:p w14:paraId="64B232C7">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18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4437"/>
        <w:gridCol w:w="1500"/>
        <w:gridCol w:w="4977"/>
        <w:gridCol w:w="1629"/>
        <w:gridCol w:w="3878"/>
        <w:gridCol w:w="750"/>
        <w:gridCol w:w="766"/>
      </w:tblGrid>
      <w:tr w14:paraId="6D5CA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19126FE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44DAAB4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487" w:type="dxa"/>
            <w:gridSpan w:val="5"/>
            <w:vAlign w:val="center"/>
          </w:tcPr>
          <w:p w14:paraId="72FB45D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734" w:type="dxa"/>
            <w:gridSpan w:val="5"/>
            <w:vAlign w:val="center"/>
          </w:tcPr>
          <w:p w14:paraId="039C09A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66" w:type="dxa"/>
            <w:vMerge w:val="restart"/>
            <w:vAlign w:val="center"/>
          </w:tcPr>
          <w:p w14:paraId="7FF2B16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39205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12A99349">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723C7DAB">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684758A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5FFF33B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786CCBF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674732C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69B6617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437" w:type="dxa"/>
            <w:vAlign w:val="center"/>
          </w:tcPr>
          <w:p w14:paraId="4C725F6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500" w:type="dxa"/>
            <w:vAlign w:val="center"/>
          </w:tcPr>
          <w:p w14:paraId="1B815C5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7394E88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4977" w:type="dxa"/>
            <w:vAlign w:val="center"/>
          </w:tcPr>
          <w:p w14:paraId="66703A8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629" w:type="dxa"/>
            <w:vAlign w:val="center"/>
          </w:tcPr>
          <w:p w14:paraId="78E96F8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3878" w:type="dxa"/>
            <w:vAlign w:val="center"/>
          </w:tcPr>
          <w:p w14:paraId="5DFE478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750" w:type="dxa"/>
            <w:vAlign w:val="center"/>
          </w:tcPr>
          <w:p w14:paraId="5353DB8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435B1A6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66" w:type="dxa"/>
            <w:vMerge w:val="continue"/>
            <w:vAlign w:val="center"/>
          </w:tcPr>
          <w:p w14:paraId="1B386DFB">
            <w:pPr>
              <w:adjustRightInd w:val="0"/>
              <w:snapToGrid w:val="0"/>
              <w:spacing w:line="300" w:lineRule="exact"/>
              <w:jc w:val="center"/>
              <w:rPr>
                <w:rFonts w:hint="default" w:ascii="Times New Roman" w:hAnsi="Times New Roman" w:eastAsia="方正黑体_GBK" w:cs="Times New Roman"/>
                <w:kern w:val="0"/>
                <w:sz w:val="20"/>
                <w:szCs w:val="20"/>
              </w:rPr>
            </w:pPr>
          </w:p>
        </w:tc>
      </w:tr>
      <w:tr w14:paraId="74066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231" w:hRule="atLeast"/>
          <w:jc w:val="center"/>
        </w:trPr>
        <w:tc>
          <w:tcPr>
            <w:tcW w:w="406" w:type="dxa"/>
            <w:vAlign w:val="center"/>
          </w:tcPr>
          <w:p w14:paraId="48E9649A">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2</w:t>
            </w:r>
            <w:r>
              <w:rPr>
                <w:rFonts w:hint="eastAsia" w:eastAsia="仿宋_GB2312" w:cs="Times New Roman"/>
                <w:kern w:val="0"/>
                <w:sz w:val="20"/>
                <w:szCs w:val="20"/>
                <w:highlight w:val="none"/>
                <w:lang w:val="en-US" w:eastAsia="zh-CN"/>
              </w:rPr>
              <w:t>7</w:t>
            </w:r>
          </w:p>
        </w:tc>
        <w:tc>
          <w:tcPr>
            <w:tcW w:w="476" w:type="dxa"/>
            <w:vAlign w:val="center"/>
          </w:tcPr>
          <w:p w14:paraId="33FA5D02">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行政检查</w:t>
            </w:r>
          </w:p>
        </w:tc>
        <w:tc>
          <w:tcPr>
            <w:tcW w:w="550" w:type="dxa"/>
            <w:vAlign w:val="center"/>
          </w:tcPr>
          <w:p w14:paraId="5886FFE0">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对地质勘探单位安全生产情况的监督检查</w:t>
            </w:r>
          </w:p>
        </w:tc>
        <w:tc>
          <w:tcPr>
            <w:tcW w:w="650" w:type="dxa"/>
            <w:vAlign w:val="center"/>
          </w:tcPr>
          <w:p w14:paraId="68013E4F">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5FA4BC89">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苏桥镇</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2DA8B034">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苏桥镇</w:t>
            </w:r>
            <w:r>
              <w:rPr>
                <w:rFonts w:hint="default" w:ascii="Times New Roman" w:hAnsi="Times New Roman" w:eastAsia="仿宋_GB2312" w:cs="Times New Roman"/>
                <w:kern w:val="0"/>
                <w:sz w:val="20"/>
                <w:szCs w:val="20"/>
                <w:highlight w:val="none"/>
                <w:lang w:val="en-US" w:eastAsia="zh-CN"/>
              </w:rPr>
              <w:t>乡村建设综合服务中心</w:t>
            </w:r>
          </w:p>
        </w:tc>
        <w:tc>
          <w:tcPr>
            <w:tcW w:w="4437" w:type="dxa"/>
            <w:vAlign w:val="center"/>
          </w:tcPr>
          <w:p w14:paraId="71FC849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1.【法律】《中华人民共和国安全生产法》第八条</w:t>
            </w:r>
            <w:r>
              <w:rPr>
                <w:rFonts w:hint="default" w:ascii="Times New Roman" w:hAnsi="Times New Roman" w:eastAsia="仿宋_GB2312" w:cs="Times New Roman"/>
                <w:color w:val="000000"/>
                <w:kern w:val="0"/>
                <w:sz w:val="20"/>
                <w:szCs w:val="20"/>
                <w:highlight w:val="none"/>
                <w:lang w:eastAsia="zh-CN"/>
              </w:rPr>
              <w:t>第三款：乡、镇人民政</w:t>
            </w:r>
            <w:r>
              <w:rPr>
                <w:rFonts w:hint="default" w:ascii="Times New Roman" w:hAnsi="Times New Roman" w:eastAsia="仿宋_GB2312" w:cs="Times New Roman"/>
                <w:color w:val="000000"/>
                <w:kern w:val="0"/>
                <w:sz w:val="20"/>
                <w:szCs w:val="20"/>
                <w:highlight w:val="none"/>
              </w:rPr>
              <w:t>府以及街道办事处、开发区管理机构等地方人民政府的派出机关应当按照职责，加强对本行政区域内生产经营单位安全生产状况的监督检查，协助上级人民政府有关部门依法履行安全生产监督管理职责。</w:t>
            </w:r>
          </w:p>
          <w:p w14:paraId="263F1BB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21CAF3A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4CC610A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0909A74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2F18F59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3C01175E">
            <w:pPr>
              <w:keepNext w:val="0"/>
              <w:keepLines w:val="0"/>
              <w:pageBreakBefore w:val="0"/>
              <w:widowControl/>
              <w:kinsoku/>
              <w:wordWrap/>
              <w:overflowPunct/>
              <w:topLinePunct w:val="0"/>
              <w:autoSpaceDE/>
              <w:autoSpaceDN/>
              <w:bidi w:val="0"/>
              <w:adjustRightInd w:val="0"/>
              <w:snapToGrid w:val="0"/>
              <w:spacing w:line="240" w:lineRule="exact"/>
              <w:ind w:firstLine="384" w:firstLineChars="200"/>
              <w:jc w:val="left"/>
              <w:textAlignment w:val="auto"/>
              <w:rPr>
                <w:rFonts w:hint="default" w:ascii="Times New Roman" w:hAnsi="Times New Roman" w:eastAsia="仿宋_GB2312" w:cs="Times New Roman"/>
                <w:color w:val="000000"/>
                <w:spacing w:val="-4"/>
                <w:kern w:val="0"/>
                <w:sz w:val="20"/>
                <w:szCs w:val="20"/>
                <w:highlight w:val="none"/>
              </w:rPr>
            </w:pPr>
            <w:r>
              <w:rPr>
                <w:rFonts w:hint="default" w:ascii="Times New Roman" w:hAnsi="Times New Roman" w:eastAsia="仿宋_GB2312" w:cs="Times New Roman"/>
                <w:color w:val="000000"/>
                <w:spacing w:val="-4"/>
                <w:kern w:val="0"/>
                <w:sz w:val="20"/>
                <w:szCs w:val="20"/>
                <w:highlight w:val="none"/>
              </w:rPr>
              <w:t>监督检查不得影响被检查单位的正常生产经营活动。</w:t>
            </w:r>
          </w:p>
          <w:p w14:paraId="46BC832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安全生产监督检查人员应当忠于职守，坚持原则，秉公执法。</w:t>
            </w:r>
          </w:p>
          <w:p w14:paraId="47D3790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安全生产监督检查人员执行监督检查任务时，必须出示有效的监督执法证件；对涉及被检查单位的技术秘密和业务秘密，应当为其保密。</w:t>
            </w:r>
          </w:p>
          <w:p w14:paraId="56C67C9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w:t>
            </w:r>
            <w:r>
              <w:rPr>
                <w:rFonts w:hint="default" w:ascii="Times New Roman" w:hAnsi="Times New Roman" w:eastAsia="仿宋_GB2312" w:cs="Times New Roman"/>
                <w:color w:val="000000"/>
                <w:spacing w:val="-4"/>
                <w:kern w:val="0"/>
                <w:sz w:val="20"/>
                <w:szCs w:val="20"/>
                <w:highlight w:val="none"/>
              </w:rPr>
              <w:t>被检查单位的负责人拒绝签字的，检查人员应当将情况记录在案，并向负有安全生产监督管理职责的部门报告。</w:t>
            </w:r>
          </w:p>
          <w:p w14:paraId="2868C7C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第六十六</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负有安全生产监督管理职责的部门在监督检查中，应当互相配合，实行联合检查；确需分别进行检查的，应当互通情况，发现存在的安全问题应</w:t>
            </w:r>
            <w:r>
              <w:rPr>
                <w:rFonts w:hint="default" w:ascii="Times New Roman" w:hAnsi="Times New Roman" w:eastAsia="仿宋_GB2312" w:cs="Times New Roman"/>
                <w:color w:val="000000"/>
                <w:spacing w:val="-4"/>
                <w:kern w:val="0"/>
                <w:sz w:val="20"/>
                <w:szCs w:val="20"/>
                <w:highlight w:val="none"/>
              </w:rPr>
              <w:t>当由其他有关部门进行处理的，应当及时移送其他有关部门并形成记录备查，接受移送的部门应当及时进行处理。</w:t>
            </w:r>
          </w:p>
          <w:p w14:paraId="41331D4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2.【部门规章】《金属与非金属矿产资源地质勘探安全生产监督管理暂行规定》（2010年国家安全监管总局令第35号公布，2015年国家安全监管总局令第78号修正）第二十二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安全生产监督管理部门应当加强对地质勘探单位安全生产的监督检查，对检查中发现的事故隐患和安全生产违法违规行为，依法作出现场处理或者实施行政处罚。</w:t>
            </w:r>
          </w:p>
        </w:tc>
        <w:tc>
          <w:tcPr>
            <w:tcW w:w="1500" w:type="dxa"/>
            <w:vAlign w:val="center"/>
          </w:tcPr>
          <w:p w14:paraId="00A7981D">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1.告知责任：制定检查计划、方案，确定检查目标、对象、内容，公告或通知被检查单位（暗访不通知）。</w:t>
            </w:r>
          </w:p>
          <w:p w14:paraId="383BAE9B">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2.检查责任：检查时，执法人员不得少于2人，并出示相关证件进行检查；检查不得影响被检查单位正常的生产经营活动。</w:t>
            </w:r>
          </w:p>
          <w:p w14:paraId="216AE9D8">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3.处理责任：制作检查记录，对检查发现的问题提出整改和处理意见。</w:t>
            </w:r>
          </w:p>
          <w:p w14:paraId="2DFD2EBD">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4.监管责任：按照检查计划、方案，对生产经营单位提取、使用和管理安全费用情况进行监督检查。</w:t>
            </w:r>
          </w:p>
          <w:p w14:paraId="1EE87FF9">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5.其他法律法规规章文件规定应履行的责任。</w:t>
            </w:r>
          </w:p>
          <w:p w14:paraId="64B3255D">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p>
          <w:p w14:paraId="674A5D4A">
            <w:pPr>
              <w:widowControl/>
              <w:adjustRightInd w:val="0"/>
              <w:snapToGrid w:val="0"/>
              <w:spacing w:line="300" w:lineRule="exact"/>
              <w:ind w:left="0" w:leftChars="0" w:firstLine="0" w:firstLineChars="0"/>
              <w:jc w:val="center"/>
              <w:rPr>
                <w:rFonts w:hint="default" w:ascii="Times New Roman" w:hAnsi="Times New Roman" w:eastAsia="仿宋_GB2312" w:cs="Times New Roman"/>
                <w:color w:val="000000"/>
                <w:kern w:val="0"/>
                <w:sz w:val="20"/>
                <w:szCs w:val="20"/>
                <w:highlight w:val="none"/>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苏桥镇</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color w:val="000000"/>
                <w:kern w:val="0"/>
                <w:sz w:val="20"/>
                <w:szCs w:val="20"/>
                <w:highlight w:val="none"/>
                <w:lang w:eastAsia="zh-CN"/>
              </w:rPr>
              <w:t>）</w:t>
            </w:r>
          </w:p>
        </w:tc>
        <w:tc>
          <w:tcPr>
            <w:tcW w:w="4977" w:type="dxa"/>
            <w:vAlign w:val="center"/>
          </w:tcPr>
          <w:p w14:paraId="2E9B8FC5">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1.【法律】《中华人民共和国安全生产法》第五十九</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县级以上地方各级人民政府应当根据本行政区域内的安全生产状况，组织有关部门按照职责分工，对本行政区域内容易发生重大生产安全事故的生产经营单位进行严格检查。</w:t>
            </w:r>
          </w:p>
          <w:p w14:paraId="0AD55C41">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安全生产监督管理部门应当按照分类分级监督管理的要求，制定安全生产年度监督检查计划，并按照年度监督检查计划进行监督检查，发现事故隐患，应当及时处理。</w:t>
            </w:r>
          </w:p>
          <w:p w14:paraId="33F655AE">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2</w:t>
            </w:r>
            <w:r>
              <w:rPr>
                <w:rFonts w:hint="default" w:ascii="Times New Roman" w:hAnsi="Times New Roman" w:eastAsia="仿宋_GB2312" w:cs="Times New Roman"/>
                <w:color w:val="000000"/>
                <w:kern w:val="0"/>
                <w:sz w:val="18"/>
                <w:szCs w:val="18"/>
                <w:highlight w:val="none"/>
                <w:lang w:eastAsia="zh-CN"/>
              </w:rPr>
              <w:t>—1.</w:t>
            </w:r>
            <w:r>
              <w:rPr>
                <w:rFonts w:hint="default" w:ascii="Times New Roman" w:hAnsi="Times New Roman" w:eastAsia="仿宋_GB2312" w:cs="Times New Roman"/>
                <w:color w:val="000000"/>
                <w:kern w:val="0"/>
                <w:sz w:val="18"/>
                <w:szCs w:val="18"/>
                <w:highlight w:val="none"/>
              </w:rPr>
              <w:t>【法律】《中华人民共和国行政处罚法》第三十七</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04FFE989">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2</w:t>
            </w:r>
            <w:r>
              <w:rPr>
                <w:rFonts w:hint="default" w:ascii="Times New Roman" w:hAnsi="Times New Roman" w:eastAsia="仿宋_GB2312" w:cs="Times New Roman"/>
                <w:color w:val="000000"/>
                <w:kern w:val="0"/>
                <w:sz w:val="18"/>
                <w:szCs w:val="18"/>
                <w:highlight w:val="none"/>
                <w:lang w:eastAsia="zh-CN"/>
              </w:rPr>
              <w:t>—2.</w:t>
            </w:r>
            <w:r>
              <w:rPr>
                <w:rFonts w:hint="default" w:ascii="Times New Roman" w:hAnsi="Times New Roman" w:eastAsia="仿宋_GB2312" w:cs="Times New Roman"/>
                <w:color w:val="000000"/>
                <w:kern w:val="0"/>
                <w:sz w:val="18"/>
                <w:szCs w:val="18"/>
                <w:highlight w:val="none"/>
              </w:rPr>
              <w:t>【法律】《中华人民共和国行政处罚法》第六十二</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4588D3BE">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（一）进入生产经营单位进行检查，调阅有关资料，向有关单位和人员了解情况；</w:t>
            </w:r>
          </w:p>
          <w:p w14:paraId="655D7299">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（二）对检查中发现的安全生产违法行为，当场予以纠正或者要求限期改正；对依法应当给予行政处罚的行为，依照本法和其他有关法律、行政法规的规定作出行政处罚决定；</w:t>
            </w:r>
          </w:p>
          <w:p w14:paraId="78E277B6">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3008D52B">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4F9B03FD">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监督检查不得影响被检查单位的正常生产经营活动。</w:t>
            </w:r>
          </w:p>
          <w:p w14:paraId="15D9A228">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3.【法律】《中华人民共和国安全生产法》第六十五</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73695E40">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4.【法律】《中华人民共和国安全生产法》第九</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24F6B671">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6D65F11A">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18"/>
                <w:szCs w:val="18"/>
                <w:highlight w:val="none"/>
              </w:rPr>
              <w:t>安全生产监督管理部门和对有关行业、领域的安全生产工作实施监督管理的部门，统称负有安全生产监督管理职责的部门。</w:t>
            </w:r>
          </w:p>
        </w:tc>
        <w:tc>
          <w:tcPr>
            <w:tcW w:w="1629" w:type="dxa"/>
            <w:vAlign w:val="center"/>
          </w:tcPr>
          <w:p w14:paraId="124AC8F6">
            <w:pPr>
              <w:widowControl/>
              <w:adjustRightInd w:val="0"/>
              <w:snapToGrid w:val="0"/>
              <w:spacing w:line="26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因不履行或不正确履行职责，有下列情形之一的，应承担相应的责任：</w:t>
            </w:r>
          </w:p>
          <w:p w14:paraId="32D83A11">
            <w:pPr>
              <w:widowControl/>
              <w:adjustRightInd w:val="0"/>
              <w:snapToGrid w:val="0"/>
              <w:spacing w:line="260" w:lineRule="exact"/>
              <w:ind w:firstLine="400" w:firstLineChars="200"/>
              <w:rPr>
                <w:rFonts w:hint="eastAsia"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rPr>
              <w:t>1.在监督检查中发现重大事故隐患，不依法及时处理的；</w:t>
            </w:r>
          </w:p>
          <w:p w14:paraId="233B4388">
            <w:pPr>
              <w:widowControl/>
              <w:adjustRightInd w:val="0"/>
              <w:snapToGrid w:val="0"/>
              <w:spacing w:line="260" w:lineRule="exact"/>
              <w:ind w:firstLine="400" w:firstLineChars="200"/>
              <w:rPr>
                <w:rFonts w:hint="eastAsia"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rPr>
              <w:t>2.在监督检查中滥用职权、玩忽职守、徇私舞弊行为的；</w:t>
            </w:r>
          </w:p>
          <w:p w14:paraId="406AA04B">
            <w:pPr>
              <w:widowControl/>
              <w:adjustRightInd w:val="0"/>
              <w:snapToGrid w:val="0"/>
              <w:spacing w:line="260" w:lineRule="exact"/>
              <w:ind w:firstLine="400" w:firstLineChars="200"/>
              <w:rPr>
                <w:rFonts w:hint="eastAsia"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rPr>
              <w:t>3.利用职务上的便利，索取或者收受他人财物、以权谋私的；</w:t>
            </w:r>
          </w:p>
          <w:p w14:paraId="30EFB871">
            <w:pPr>
              <w:widowControl/>
              <w:adjustRightInd w:val="0"/>
              <w:snapToGrid w:val="0"/>
              <w:spacing w:line="260" w:lineRule="exact"/>
              <w:ind w:firstLine="400" w:firstLineChars="200"/>
              <w:rPr>
                <w:rFonts w:hint="eastAsia"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rPr>
              <w:t>4.违反规定程序实施监督检查的；</w:t>
            </w:r>
          </w:p>
          <w:p w14:paraId="387D63B2">
            <w:pPr>
              <w:widowControl/>
              <w:adjustRightInd w:val="0"/>
              <w:snapToGrid w:val="0"/>
              <w:spacing w:line="26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5.其他违反法律法规规章文件规定的行为。</w:t>
            </w:r>
          </w:p>
          <w:p w14:paraId="51874692">
            <w:pPr>
              <w:widowControl/>
              <w:adjustRightInd w:val="0"/>
              <w:snapToGrid w:val="0"/>
              <w:spacing w:line="260" w:lineRule="exact"/>
              <w:ind w:firstLine="400" w:firstLineChars="200"/>
              <w:rPr>
                <w:rFonts w:hint="default" w:ascii="Times New Roman" w:hAnsi="Times New Roman" w:eastAsia="仿宋_GB2312" w:cs="Times New Roman"/>
                <w:kern w:val="0"/>
                <w:sz w:val="20"/>
                <w:szCs w:val="20"/>
                <w:highlight w:val="none"/>
              </w:rPr>
            </w:pPr>
          </w:p>
          <w:p w14:paraId="31AA7197">
            <w:pPr>
              <w:widowControl/>
              <w:adjustRightInd w:val="0"/>
              <w:snapToGrid w:val="0"/>
              <w:spacing w:line="26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苏桥镇</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3878" w:type="dxa"/>
            <w:vAlign w:val="center"/>
          </w:tcPr>
          <w:p w14:paraId="54E39DDE">
            <w:pPr>
              <w:widowControl/>
              <w:adjustRightInd w:val="0"/>
              <w:snapToGrid w:val="0"/>
              <w:spacing w:line="26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1656EC34">
            <w:pPr>
              <w:widowControl/>
              <w:adjustRightInd w:val="0"/>
              <w:snapToGrid w:val="0"/>
              <w:spacing w:line="26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2.同1。</w:t>
            </w:r>
          </w:p>
          <w:p w14:paraId="1C44CCE5">
            <w:pPr>
              <w:widowControl/>
              <w:adjustRightInd w:val="0"/>
              <w:snapToGrid w:val="0"/>
              <w:spacing w:line="26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6999431D">
            <w:pPr>
              <w:widowControl/>
              <w:adjustRightInd w:val="0"/>
              <w:snapToGrid w:val="0"/>
              <w:spacing w:line="26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750" w:type="dxa"/>
            <w:vAlign w:val="center"/>
          </w:tcPr>
          <w:p w14:paraId="0D44B0AC">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766" w:type="dxa"/>
            <w:vAlign w:val="center"/>
          </w:tcPr>
          <w:p w14:paraId="50FC5891">
            <w:pPr>
              <w:adjustRightInd w:val="0"/>
              <w:snapToGrid w:val="0"/>
              <w:spacing w:line="300" w:lineRule="exact"/>
              <w:jc w:val="left"/>
              <w:rPr>
                <w:rFonts w:hint="default" w:ascii="Times New Roman" w:hAnsi="Times New Roman" w:eastAsia="仿宋_GB2312" w:cs="Times New Roman"/>
                <w:kern w:val="0"/>
                <w:sz w:val="20"/>
                <w:szCs w:val="20"/>
                <w:highlight w:val="none"/>
              </w:rPr>
            </w:pPr>
          </w:p>
        </w:tc>
      </w:tr>
    </w:tbl>
    <w:p w14:paraId="1511418B">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23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6094"/>
        <w:gridCol w:w="1607"/>
        <w:gridCol w:w="4959"/>
        <w:gridCol w:w="1575"/>
        <w:gridCol w:w="2875"/>
        <w:gridCol w:w="675"/>
        <w:gridCol w:w="588"/>
        <w:gridCol w:w="2"/>
      </w:tblGrid>
      <w:tr w14:paraId="43D36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050A0B8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57AB889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9144" w:type="dxa"/>
            <w:gridSpan w:val="5"/>
            <w:vAlign w:val="center"/>
          </w:tcPr>
          <w:p w14:paraId="3F962C3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1691" w:type="dxa"/>
            <w:gridSpan w:val="5"/>
            <w:vAlign w:val="center"/>
          </w:tcPr>
          <w:p w14:paraId="7F52BB7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590" w:type="dxa"/>
            <w:gridSpan w:val="2"/>
            <w:vMerge w:val="restart"/>
            <w:vAlign w:val="center"/>
          </w:tcPr>
          <w:p w14:paraId="5203BA5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2538A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0762C2D4">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2A8CB677">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06DCF32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715C1B7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57F22A2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6AAEBED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59361E6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6094" w:type="dxa"/>
            <w:vAlign w:val="center"/>
          </w:tcPr>
          <w:p w14:paraId="186D0DB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607" w:type="dxa"/>
            <w:vAlign w:val="center"/>
          </w:tcPr>
          <w:p w14:paraId="329942E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0363E49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4959" w:type="dxa"/>
            <w:vAlign w:val="center"/>
          </w:tcPr>
          <w:p w14:paraId="6BB5CC7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575" w:type="dxa"/>
            <w:vAlign w:val="center"/>
          </w:tcPr>
          <w:p w14:paraId="1F79BA5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875" w:type="dxa"/>
            <w:vAlign w:val="center"/>
          </w:tcPr>
          <w:p w14:paraId="7AA9A1E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675" w:type="dxa"/>
            <w:vAlign w:val="center"/>
          </w:tcPr>
          <w:p w14:paraId="67B642B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7E1D43D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590" w:type="dxa"/>
            <w:gridSpan w:val="2"/>
            <w:vMerge w:val="continue"/>
            <w:vAlign w:val="center"/>
          </w:tcPr>
          <w:p w14:paraId="316FA785">
            <w:pPr>
              <w:adjustRightInd w:val="0"/>
              <w:snapToGrid w:val="0"/>
              <w:spacing w:line="300" w:lineRule="exact"/>
              <w:jc w:val="center"/>
              <w:rPr>
                <w:rFonts w:hint="default" w:ascii="Times New Roman" w:hAnsi="Times New Roman" w:eastAsia="方正黑体_GBK" w:cs="Times New Roman"/>
                <w:kern w:val="0"/>
                <w:sz w:val="20"/>
                <w:szCs w:val="20"/>
              </w:rPr>
            </w:pPr>
          </w:p>
        </w:tc>
      </w:tr>
      <w:tr w14:paraId="32142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gridAfter w:val="1"/>
          <w:wAfter w:w="2" w:type="dxa"/>
          <w:trHeight w:val="13102" w:hRule="atLeast"/>
          <w:jc w:val="center"/>
        </w:trPr>
        <w:tc>
          <w:tcPr>
            <w:tcW w:w="406" w:type="dxa"/>
            <w:vAlign w:val="center"/>
          </w:tcPr>
          <w:p w14:paraId="57BDE545">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28</w:t>
            </w:r>
          </w:p>
        </w:tc>
        <w:tc>
          <w:tcPr>
            <w:tcW w:w="476" w:type="dxa"/>
            <w:vAlign w:val="center"/>
          </w:tcPr>
          <w:p w14:paraId="650EE67A">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行政检查</w:t>
            </w:r>
          </w:p>
        </w:tc>
        <w:tc>
          <w:tcPr>
            <w:tcW w:w="550" w:type="dxa"/>
            <w:vAlign w:val="center"/>
          </w:tcPr>
          <w:p w14:paraId="57614CF0">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对生产经营单位应急预案的编制、定期演练和备案等事项的监督检查</w:t>
            </w:r>
          </w:p>
        </w:tc>
        <w:tc>
          <w:tcPr>
            <w:tcW w:w="650" w:type="dxa"/>
            <w:vAlign w:val="center"/>
          </w:tcPr>
          <w:p w14:paraId="3F29AD37">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40E09F56">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苏桥镇</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2FC76BB5">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苏桥镇</w:t>
            </w:r>
            <w:r>
              <w:rPr>
                <w:rFonts w:hint="default" w:ascii="Times New Roman" w:hAnsi="Times New Roman" w:eastAsia="仿宋_GB2312" w:cs="Times New Roman"/>
                <w:kern w:val="0"/>
                <w:sz w:val="20"/>
                <w:szCs w:val="20"/>
                <w:highlight w:val="none"/>
                <w:lang w:val="en-US" w:eastAsia="zh-CN"/>
              </w:rPr>
              <w:t>乡村建设综合服务中心</w:t>
            </w:r>
          </w:p>
        </w:tc>
        <w:tc>
          <w:tcPr>
            <w:tcW w:w="6094" w:type="dxa"/>
            <w:vAlign w:val="center"/>
          </w:tcPr>
          <w:p w14:paraId="693C3699">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1.【法律】《中华人民共和国安全生产法》第八条</w:t>
            </w:r>
            <w:r>
              <w:rPr>
                <w:rFonts w:hint="default" w:ascii="Times New Roman" w:hAnsi="Times New Roman" w:eastAsia="仿宋_GB2312" w:cs="Times New Roman"/>
                <w:color w:val="000000"/>
                <w:kern w:val="0"/>
                <w:sz w:val="18"/>
                <w:szCs w:val="18"/>
                <w:highlight w:val="none"/>
                <w:lang w:eastAsia="zh-CN"/>
              </w:rPr>
              <w:t>第三款：乡、镇人民政</w:t>
            </w:r>
            <w:r>
              <w:rPr>
                <w:rFonts w:hint="default" w:ascii="Times New Roman" w:hAnsi="Times New Roman" w:eastAsia="仿宋_GB2312" w:cs="Times New Roman"/>
                <w:color w:val="000000"/>
                <w:kern w:val="0"/>
                <w:sz w:val="18"/>
                <w:szCs w:val="18"/>
                <w:highlight w:val="none"/>
              </w:rPr>
              <w:t>府以及街道办事处、开发区管理机构等地方人民政府的派出机关应当按照职责，加强对本行政区域内生产经营单位安全生产状况的监督检查，协助上级人民政府有关部门依法履行安全生产监督管理职责。</w:t>
            </w:r>
          </w:p>
          <w:p w14:paraId="55AAB276">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第六十二</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41B09D8F">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（一）进入生产经营单位进行检查，调阅有关资料，向有关单位和人员了解情况；</w:t>
            </w:r>
          </w:p>
          <w:p w14:paraId="3976159F">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（二）对检查中发现的安全生产违法行为，当场予以纠正或者要求限期改正；对依法应当给予行政处罚的行为，依照本法和其他有关法律、行政法规的规定作出行政处罚决定；</w:t>
            </w:r>
          </w:p>
          <w:p w14:paraId="3B296CDB">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0AD8166B">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0C5AE3F6">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监督检查不得影响被检查单位的正常生产经营活动。</w:t>
            </w:r>
          </w:p>
          <w:p w14:paraId="70EF36BC">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第六十四</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安全生产监督检查人员应当忠于职守，坚持原则，秉公执法。</w:t>
            </w:r>
          </w:p>
          <w:p w14:paraId="74EFA3C4">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安全生产监督检查人员执行监督检查任务时，必须出示有效的监督执法证件；对涉及被检查单位的技术秘密和业务秘密，应当为其保密。</w:t>
            </w:r>
          </w:p>
          <w:p w14:paraId="3CA0C34E">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第六十五</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6D5E8EB0">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第六十六</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14:paraId="00A39A97">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2.【行政法规】《生产安全事故应急条例》（2019年国务院令第708号）第三</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国务院统一领导全国的生产安全事故应急工作，县级以上地方人民政府统一领导本行政区域内的生产安全事故应急工作。生产安全事故应急工作涉及两个以上行政区域的，由有关行政区域共同的上一级人民政府负责</w:t>
            </w:r>
            <w:r>
              <w:rPr>
                <w:rFonts w:hint="eastAsia" w:eastAsia="仿宋_GB2312" w:cs="Times New Roman"/>
                <w:color w:val="000000"/>
                <w:kern w:val="0"/>
                <w:sz w:val="18"/>
                <w:szCs w:val="18"/>
                <w:highlight w:val="none"/>
                <w:lang w:eastAsia="zh-CN"/>
              </w:rPr>
              <w:t>或者</w:t>
            </w:r>
            <w:r>
              <w:rPr>
                <w:rFonts w:hint="default" w:ascii="Times New Roman" w:hAnsi="Times New Roman" w:eastAsia="仿宋_GB2312" w:cs="Times New Roman"/>
                <w:color w:val="000000"/>
                <w:kern w:val="0"/>
                <w:sz w:val="18"/>
                <w:szCs w:val="18"/>
                <w:highlight w:val="none"/>
              </w:rPr>
              <w:t>由各有关行政区域的上一级人民政府共同负责。</w:t>
            </w:r>
          </w:p>
          <w:p w14:paraId="2786079F">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县级以上人民政府应急管理部门和其他对有关行业、领域的安全生产工作实施监督管理的部门（以下统称负有安全生产监督管理职责的部门）在各自职责范围内，做好有关行业、领域的生产安全事故应急工作。</w:t>
            </w:r>
          </w:p>
          <w:p w14:paraId="619214F2">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县级以上人民政府应急管理部门指导、协调本级人民政府其他负有安全生产监督管理职责的部门和下级人民政府的生产安全事故应急工作。</w:t>
            </w:r>
          </w:p>
          <w:p w14:paraId="5D2360B7">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乡、镇人民政府以及街道办事处等地方人民政府派出机关应当协助上级人民政府有关部门依法履行生产安全事故应急工作职责。</w:t>
            </w:r>
          </w:p>
          <w:p w14:paraId="17D33BCA">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3.【部门规章】《生产安全事故应急预案管理办法》（2016年国家安全生产监督管理总局令第88号公布，2019年应急管理部令第2号修正）第四条第二款</w:t>
            </w:r>
            <w:r>
              <w:rPr>
                <w:rFonts w:hint="default" w:ascii="Times New Roman" w:hAnsi="Times New Roman" w:eastAsia="仿宋_GB2312" w:cs="Times New Roman"/>
                <w:color w:val="000000"/>
                <w:kern w:val="0"/>
                <w:sz w:val="18"/>
                <w:szCs w:val="18"/>
                <w:highlight w:val="none"/>
                <w:lang w:eastAsia="zh-CN"/>
              </w:rPr>
              <w:t>：</w:t>
            </w:r>
            <w:r>
              <w:rPr>
                <w:rFonts w:hint="default" w:ascii="Times New Roman" w:hAnsi="Times New Roman" w:eastAsia="仿宋_GB2312" w:cs="Times New Roman"/>
                <w:color w:val="000000"/>
                <w:kern w:val="0"/>
                <w:sz w:val="18"/>
                <w:szCs w:val="18"/>
                <w:highlight w:val="none"/>
              </w:rPr>
              <w:t>县级以上地方各级人民政府应急管理部门负责本行政区域内应急预案的综合协调管理工作。县级以上地方各级人民政府其他负有安全生产监督管理职责的部门按照各自的职责负责有关行业、领域应急预案的管理工作。</w:t>
            </w:r>
          </w:p>
        </w:tc>
        <w:tc>
          <w:tcPr>
            <w:tcW w:w="1607" w:type="dxa"/>
            <w:vAlign w:val="center"/>
          </w:tcPr>
          <w:p w14:paraId="548EB8B0">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1.告知责任：制定检查计划、方案，确定检查目标、对象、内容，公告或通知被检查单位（暗访不通知）。</w:t>
            </w:r>
          </w:p>
          <w:p w14:paraId="05AFE04D">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2.检查责任：检查时，执法人员不得少于2人，并出示相关证件进行检查；检查不得影响被检查单位正常的生产经营活动。</w:t>
            </w:r>
          </w:p>
          <w:p w14:paraId="1977C522">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3.处理责任：制作检查记录，对检查发现的问题提出整改和处理意见。</w:t>
            </w:r>
          </w:p>
          <w:p w14:paraId="6841517A">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4.监管责任：按照检查计划、方案，对生产经营单位提取、使用和管理安全费用情况进行监督检查。</w:t>
            </w:r>
          </w:p>
          <w:p w14:paraId="60055D76">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5.其他法律法规规章文件规定应履行的责任。</w:t>
            </w:r>
          </w:p>
          <w:p w14:paraId="59B8442A">
            <w:pPr>
              <w:keepNext w:val="0"/>
              <w:keepLines w:val="0"/>
              <w:pageBreakBefore w:val="0"/>
              <w:widowControl/>
              <w:kinsoku/>
              <w:wordWrap/>
              <w:overflowPunct/>
              <w:topLinePunct w:val="0"/>
              <w:autoSpaceDE/>
              <w:autoSpaceDN/>
              <w:bidi w:val="0"/>
              <w:adjustRightInd w:val="0"/>
              <w:snapToGrid w:val="0"/>
              <w:spacing w:line="240" w:lineRule="exact"/>
              <w:ind w:left="0" w:leftChars="0" w:firstLine="0" w:firstLineChars="0"/>
              <w:jc w:val="left"/>
              <w:rPr>
                <w:rFonts w:hint="default" w:ascii="Times New Roman" w:hAnsi="Times New Roman" w:eastAsia="仿宋_GB2312" w:cs="Times New Roman"/>
                <w:color w:val="000000"/>
                <w:kern w:val="0"/>
                <w:sz w:val="18"/>
                <w:szCs w:val="18"/>
                <w:highlight w:val="none"/>
              </w:rPr>
            </w:pPr>
          </w:p>
          <w:p w14:paraId="6CB92DA8">
            <w:pPr>
              <w:keepNext w:val="0"/>
              <w:keepLines w:val="0"/>
              <w:pageBreakBefore w:val="0"/>
              <w:widowControl/>
              <w:kinsoku/>
              <w:wordWrap/>
              <w:overflowPunct/>
              <w:topLinePunct w:val="0"/>
              <w:autoSpaceDE/>
              <w:autoSpaceDN/>
              <w:bidi w:val="0"/>
              <w:adjustRightInd w:val="0"/>
              <w:snapToGrid w:val="0"/>
              <w:spacing w:line="240" w:lineRule="exact"/>
              <w:ind w:left="0" w:leftChars="0" w:firstLine="0" w:firstLineChars="0"/>
              <w:jc w:val="center"/>
              <w:rPr>
                <w:rFonts w:hint="default" w:ascii="Times New Roman" w:hAnsi="Times New Roman" w:eastAsia="仿宋_GB2312" w:cs="Times New Roman"/>
                <w:color w:val="000000"/>
                <w:kern w:val="0"/>
                <w:sz w:val="18"/>
                <w:szCs w:val="18"/>
                <w:highlight w:val="none"/>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苏桥镇</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color w:val="000000"/>
                <w:kern w:val="0"/>
                <w:sz w:val="20"/>
                <w:szCs w:val="20"/>
                <w:highlight w:val="none"/>
                <w:lang w:eastAsia="zh-CN"/>
              </w:rPr>
              <w:t>）</w:t>
            </w:r>
          </w:p>
        </w:tc>
        <w:tc>
          <w:tcPr>
            <w:tcW w:w="4959" w:type="dxa"/>
            <w:vAlign w:val="center"/>
          </w:tcPr>
          <w:p w14:paraId="6AD0B0BA">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1.【法律】《中华人民共和国安全生产法》第五十九</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县级以上地方各级人民政府应当根据本行政区域内的安全生产状况，组织有关部门按照职责分工，对本行政区域内容易发生重大生产安全事故的生产经营单位进行严格检查。</w:t>
            </w:r>
          </w:p>
          <w:p w14:paraId="413DD1A7">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安全生产监督管理部门应当按照分类分级监督管理的要求，制定安全生产年度监督检查计划，并按照年度监督检查计划进行监督检查，发现事故隐患，应当及时处理。</w:t>
            </w:r>
          </w:p>
          <w:p w14:paraId="57419CCE">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2</w:t>
            </w:r>
            <w:r>
              <w:rPr>
                <w:rFonts w:hint="default" w:ascii="Times New Roman" w:hAnsi="Times New Roman" w:eastAsia="仿宋_GB2312" w:cs="Times New Roman"/>
                <w:color w:val="000000"/>
                <w:kern w:val="0"/>
                <w:sz w:val="18"/>
                <w:szCs w:val="18"/>
                <w:highlight w:val="none"/>
                <w:lang w:eastAsia="zh-CN"/>
              </w:rPr>
              <w:t>—1.</w:t>
            </w:r>
            <w:r>
              <w:rPr>
                <w:rFonts w:hint="default" w:ascii="Times New Roman" w:hAnsi="Times New Roman" w:eastAsia="仿宋_GB2312" w:cs="Times New Roman"/>
                <w:color w:val="000000"/>
                <w:kern w:val="0"/>
                <w:sz w:val="18"/>
                <w:szCs w:val="18"/>
                <w:highlight w:val="none"/>
              </w:rPr>
              <w:t>【法律】《中华人民共和国行政处罚法》第三十七</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35F6409C">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2</w:t>
            </w:r>
            <w:r>
              <w:rPr>
                <w:rFonts w:hint="default" w:ascii="Times New Roman" w:hAnsi="Times New Roman" w:eastAsia="仿宋_GB2312" w:cs="Times New Roman"/>
                <w:color w:val="000000"/>
                <w:kern w:val="0"/>
                <w:sz w:val="18"/>
                <w:szCs w:val="18"/>
                <w:highlight w:val="none"/>
                <w:lang w:eastAsia="zh-CN"/>
              </w:rPr>
              <w:t>—2.</w:t>
            </w:r>
            <w:r>
              <w:rPr>
                <w:rFonts w:hint="default" w:ascii="Times New Roman" w:hAnsi="Times New Roman" w:eastAsia="仿宋_GB2312" w:cs="Times New Roman"/>
                <w:color w:val="000000"/>
                <w:kern w:val="0"/>
                <w:sz w:val="18"/>
                <w:szCs w:val="18"/>
                <w:highlight w:val="none"/>
              </w:rPr>
              <w:t>【法律】《中华人民共和国行政处罚法》第六十二</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42531094">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（一）进入生产经营单位进行检查，调阅有关资料，向有关单位和人员了解情况；</w:t>
            </w:r>
          </w:p>
          <w:p w14:paraId="6A08440F">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（二）对检查中发现的安全生产违法行为，当场予以纠正或者要求限期改正；对依法应当给予行政处罚的行为，依照本法和其他有关法律、行政法规的规定作出行政处罚决定；</w:t>
            </w:r>
          </w:p>
          <w:p w14:paraId="724AF8AE">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77D112B7">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23E6E019">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监督检查不得影响被检查单位的正常生产经营活动。</w:t>
            </w:r>
          </w:p>
          <w:p w14:paraId="3BB52E26">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3.【法律】《中华人民共和国安全生产法》第六十五</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52CA4C7C">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4.【法律】《中华人民共和国安全生产法》第九</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151B2DB7">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1D1A61F0">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kern w:val="0"/>
                <w:sz w:val="18"/>
                <w:szCs w:val="18"/>
                <w:highlight w:val="none"/>
              </w:rPr>
            </w:pPr>
            <w:r>
              <w:rPr>
                <w:rFonts w:hint="default" w:ascii="Times New Roman" w:hAnsi="Times New Roman" w:eastAsia="仿宋_GB2312" w:cs="Times New Roman"/>
                <w:color w:val="000000"/>
                <w:kern w:val="0"/>
                <w:sz w:val="18"/>
                <w:szCs w:val="18"/>
                <w:highlight w:val="none"/>
              </w:rPr>
              <w:t>安全生产监督管理部门和对有关行业、领域的安全生产工作实施监督管理的部门，统称负有安全生产监督管理职责的部门。</w:t>
            </w:r>
          </w:p>
        </w:tc>
        <w:tc>
          <w:tcPr>
            <w:tcW w:w="1575" w:type="dxa"/>
            <w:vAlign w:val="center"/>
          </w:tcPr>
          <w:p w14:paraId="566BFF54">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因不履行或不正确履行职责，有下列情形之一的，应承担相应的责任：</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1.在监督检查中发现重大事故隐患，不依法及时处理的；</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2.在监督检查中滥用职权、玩忽职守、徇私舞弊行为的；</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3.利用职务上的便利，索取或者收受他人财物、以权谋私的；</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4.违反规定程序实施监督检查的；</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5.其他违反法律法规规章文件规定的行为。</w:t>
            </w:r>
          </w:p>
          <w:p w14:paraId="12DCCE41">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4E556801">
            <w:pPr>
              <w:widowControl/>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苏桥镇</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2875" w:type="dxa"/>
            <w:vAlign w:val="center"/>
          </w:tcPr>
          <w:p w14:paraId="6DD78CB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18"/>
                <w:szCs w:val="18"/>
                <w:highlight w:val="none"/>
              </w:rPr>
            </w:pPr>
            <w:r>
              <w:rPr>
                <w:rFonts w:hint="default" w:ascii="Times New Roman" w:hAnsi="Times New Roman" w:eastAsia="仿宋_GB2312" w:cs="Times New Roman"/>
                <w:kern w:val="0"/>
                <w:sz w:val="20"/>
                <w:szCs w:val="20"/>
                <w:highlight w:val="none"/>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2.同1。</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675" w:type="dxa"/>
            <w:vAlign w:val="center"/>
          </w:tcPr>
          <w:p w14:paraId="3FD1A43A">
            <w:pPr>
              <w:adjustRightInd w:val="0"/>
              <w:snapToGrid w:val="0"/>
              <w:spacing w:line="300" w:lineRule="exact"/>
              <w:jc w:val="center"/>
              <w:rPr>
                <w:rFonts w:hint="default" w:ascii="Times New Roman" w:hAnsi="Times New Roman" w:eastAsia="仿宋_GB2312" w:cs="Times New Roman"/>
                <w:kern w:val="0"/>
                <w:sz w:val="18"/>
                <w:szCs w:val="18"/>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588" w:type="dxa"/>
            <w:vAlign w:val="center"/>
          </w:tcPr>
          <w:p w14:paraId="61E7EC74">
            <w:pPr>
              <w:keepNext w:val="0"/>
              <w:keepLines w:val="0"/>
              <w:pageBreakBefore w:val="0"/>
              <w:kinsoku/>
              <w:wordWrap/>
              <w:overflowPunct/>
              <w:topLinePunct w:val="0"/>
              <w:autoSpaceDE/>
              <w:autoSpaceDN/>
              <w:bidi w:val="0"/>
              <w:adjustRightInd w:val="0"/>
              <w:snapToGrid w:val="0"/>
              <w:spacing w:line="240" w:lineRule="exact"/>
              <w:jc w:val="left"/>
              <w:rPr>
                <w:rFonts w:hint="default" w:ascii="Times New Roman" w:hAnsi="Times New Roman" w:eastAsia="仿宋_GB2312" w:cs="Times New Roman"/>
                <w:kern w:val="0"/>
                <w:sz w:val="18"/>
                <w:szCs w:val="18"/>
                <w:highlight w:val="none"/>
              </w:rPr>
            </w:pPr>
          </w:p>
        </w:tc>
      </w:tr>
    </w:tbl>
    <w:p w14:paraId="4D119FBC">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23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4925"/>
        <w:gridCol w:w="1500"/>
        <w:gridCol w:w="5666"/>
        <w:gridCol w:w="1650"/>
        <w:gridCol w:w="3040"/>
        <w:gridCol w:w="814"/>
        <w:gridCol w:w="793"/>
      </w:tblGrid>
      <w:tr w14:paraId="6CC9D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0274342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3372AEA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975" w:type="dxa"/>
            <w:gridSpan w:val="5"/>
            <w:vAlign w:val="center"/>
          </w:tcPr>
          <w:p w14:paraId="4592A11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670" w:type="dxa"/>
            <w:gridSpan w:val="5"/>
            <w:vAlign w:val="center"/>
          </w:tcPr>
          <w:p w14:paraId="533F744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93" w:type="dxa"/>
            <w:vMerge w:val="restart"/>
            <w:vAlign w:val="center"/>
          </w:tcPr>
          <w:p w14:paraId="412AE12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5BB67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3B1AFA53">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59C62811">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5E9EEB8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6EC5E3D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62323C8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5298ED8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1FB550C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925" w:type="dxa"/>
            <w:vAlign w:val="center"/>
          </w:tcPr>
          <w:p w14:paraId="752C98E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500" w:type="dxa"/>
            <w:vAlign w:val="center"/>
          </w:tcPr>
          <w:p w14:paraId="361D168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07F58EA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5666" w:type="dxa"/>
            <w:vAlign w:val="center"/>
          </w:tcPr>
          <w:p w14:paraId="07AC675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650" w:type="dxa"/>
            <w:vAlign w:val="center"/>
          </w:tcPr>
          <w:p w14:paraId="7CF860C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3040" w:type="dxa"/>
            <w:vAlign w:val="center"/>
          </w:tcPr>
          <w:p w14:paraId="22F353E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814" w:type="dxa"/>
            <w:vAlign w:val="center"/>
          </w:tcPr>
          <w:p w14:paraId="7BF535C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1BF370F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93" w:type="dxa"/>
            <w:vMerge w:val="continue"/>
            <w:vAlign w:val="center"/>
          </w:tcPr>
          <w:p w14:paraId="0B05E332">
            <w:pPr>
              <w:adjustRightInd w:val="0"/>
              <w:snapToGrid w:val="0"/>
              <w:spacing w:line="300" w:lineRule="exact"/>
              <w:jc w:val="center"/>
              <w:rPr>
                <w:rFonts w:hint="default" w:ascii="Times New Roman" w:hAnsi="Times New Roman" w:eastAsia="方正黑体_GBK" w:cs="Times New Roman"/>
                <w:kern w:val="0"/>
                <w:sz w:val="20"/>
                <w:szCs w:val="20"/>
              </w:rPr>
            </w:pPr>
          </w:p>
        </w:tc>
      </w:tr>
      <w:tr w14:paraId="145D4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794" w:hRule="atLeast"/>
          <w:jc w:val="center"/>
        </w:trPr>
        <w:tc>
          <w:tcPr>
            <w:tcW w:w="406" w:type="dxa"/>
            <w:vAlign w:val="center"/>
          </w:tcPr>
          <w:p w14:paraId="1B707C05">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29</w:t>
            </w:r>
          </w:p>
        </w:tc>
        <w:tc>
          <w:tcPr>
            <w:tcW w:w="476" w:type="dxa"/>
            <w:vAlign w:val="center"/>
          </w:tcPr>
          <w:p w14:paraId="1539F8A5">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行政检查</w:t>
            </w:r>
          </w:p>
        </w:tc>
        <w:tc>
          <w:tcPr>
            <w:tcW w:w="550" w:type="dxa"/>
            <w:vAlign w:val="center"/>
          </w:tcPr>
          <w:p w14:paraId="1009E57F">
            <w:pPr>
              <w:widowControl/>
              <w:adjustRightInd w:val="0"/>
              <w:snapToGrid w:val="0"/>
              <w:spacing w:line="300" w:lineRule="exac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对非煤矿山外包工程安全生产的监督检查</w:t>
            </w:r>
          </w:p>
        </w:tc>
        <w:tc>
          <w:tcPr>
            <w:tcW w:w="650" w:type="dxa"/>
            <w:vAlign w:val="center"/>
          </w:tcPr>
          <w:p w14:paraId="0EC567FD">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758BA565">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苏桥镇</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0BFFF232">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苏桥镇</w:t>
            </w:r>
            <w:r>
              <w:rPr>
                <w:rFonts w:hint="default" w:ascii="Times New Roman" w:hAnsi="Times New Roman" w:eastAsia="仿宋_GB2312" w:cs="Times New Roman"/>
                <w:kern w:val="0"/>
                <w:sz w:val="20"/>
                <w:szCs w:val="20"/>
                <w:highlight w:val="none"/>
                <w:lang w:val="en-US" w:eastAsia="zh-CN"/>
              </w:rPr>
              <w:t>乡村建设综合服务中心</w:t>
            </w:r>
          </w:p>
        </w:tc>
        <w:tc>
          <w:tcPr>
            <w:tcW w:w="4925" w:type="dxa"/>
            <w:vAlign w:val="center"/>
          </w:tcPr>
          <w:p w14:paraId="7D7D6B14">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1.【法律】《中华人民共和国安全生产法》第八条</w:t>
            </w:r>
            <w:r>
              <w:rPr>
                <w:rFonts w:hint="default" w:ascii="Times New Roman" w:hAnsi="Times New Roman" w:eastAsia="仿宋_GB2312" w:cs="Times New Roman"/>
                <w:color w:val="000000"/>
                <w:kern w:val="0"/>
                <w:sz w:val="20"/>
                <w:szCs w:val="20"/>
                <w:highlight w:val="none"/>
                <w:lang w:eastAsia="zh-CN"/>
              </w:rPr>
              <w:t>第三款：乡、镇人民政</w:t>
            </w:r>
            <w:r>
              <w:rPr>
                <w:rFonts w:hint="default" w:ascii="Times New Roman" w:hAnsi="Times New Roman" w:eastAsia="仿宋_GB2312" w:cs="Times New Roman"/>
                <w:color w:val="000000"/>
                <w:kern w:val="0"/>
                <w:sz w:val="20"/>
                <w:szCs w:val="20"/>
                <w:highlight w:val="none"/>
              </w:rPr>
              <w:t>府以及街道办事处、开发区管理机构等地方人民政府的派出机关应当按照职责，加强对本行政区域内生产经营单位安全生产状况的监督检查，协助上级人民政府有关部门依法履行安全生产监督管理职责。</w:t>
            </w:r>
          </w:p>
          <w:p w14:paraId="43362CB2">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05A257B1">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5298C69E">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29924319">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0865A697">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4385E511">
            <w:pPr>
              <w:widowControl/>
              <w:adjustRightInd w:val="0"/>
              <w:snapToGrid w:val="0"/>
              <w:spacing w:line="234" w:lineRule="exact"/>
              <w:ind w:firstLine="384" w:firstLineChars="200"/>
              <w:rPr>
                <w:rFonts w:hint="default" w:ascii="Times New Roman" w:hAnsi="Times New Roman" w:eastAsia="仿宋_GB2312" w:cs="Times New Roman"/>
                <w:color w:val="000000"/>
                <w:spacing w:val="-4"/>
                <w:kern w:val="0"/>
                <w:sz w:val="20"/>
                <w:szCs w:val="20"/>
                <w:highlight w:val="none"/>
              </w:rPr>
            </w:pPr>
            <w:r>
              <w:rPr>
                <w:rFonts w:hint="default" w:ascii="Times New Roman" w:hAnsi="Times New Roman" w:eastAsia="仿宋_GB2312" w:cs="Times New Roman"/>
                <w:color w:val="000000"/>
                <w:spacing w:val="-4"/>
                <w:kern w:val="0"/>
                <w:sz w:val="20"/>
                <w:szCs w:val="20"/>
                <w:highlight w:val="none"/>
              </w:rPr>
              <w:t>监督检查不得影响被检查单位的正常生产经营活动。</w:t>
            </w:r>
          </w:p>
          <w:p w14:paraId="0D6236DC">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安全生产监督检查人员应当忠于职守，坚持原则，秉公执法。</w:t>
            </w:r>
          </w:p>
          <w:p w14:paraId="39574709">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安全生产监督检查人员执行监督检查任务时，必须出示有效的监督执法证件；对涉及被检查单位的技术秘密和业务秘密，应当为其保密。</w:t>
            </w:r>
          </w:p>
          <w:p w14:paraId="5D887B67">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w:t>
            </w:r>
            <w:r>
              <w:rPr>
                <w:rFonts w:hint="default" w:ascii="Times New Roman" w:hAnsi="Times New Roman" w:eastAsia="仿宋_GB2312" w:cs="Times New Roman"/>
                <w:color w:val="000000"/>
                <w:spacing w:val="-4"/>
                <w:kern w:val="0"/>
                <w:sz w:val="20"/>
                <w:szCs w:val="20"/>
                <w:highlight w:val="none"/>
              </w:rPr>
              <w:t>被检查单位的负责人拒绝签字的，检查人员应当将情况记录在案，并向负有安全生产监督管理职责的部门报告。</w:t>
            </w:r>
          </w:p>
          <w:p w14:paraId="3D94EA5A">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第六十六</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负有安全生产监督管理职责的部门在监督检查中，应当互相配合，实行联合检查；确需分别进行检查的，应当互通情况，发现存在的安全问题应</w:t>
            </w:r>
            <w:r>
              <w:rPr>
                <w:rFonts w:hint="default" w:ascii="Times New Roman" w:hAnsi="Times New Roman" w:eastAsia="仿宋_GB2312" w:cs="Times New Roman"/>
                <w:color w:val="000000"/>
                <w:spacing w:val="-4"/>
                <w:kern w:val="0"/>
                <w:sz w:val="20"/>
                <w:szCs w:val="20"/>
                <w:highlight w:val="none"/>
              </w:rPr>
              <w:t>当由其他有关部门进行处理的，应当及时移送其他有关部门并形成记录备查，接受移送的部门应当及时进行处理。</w:t>
            </w:r>
          </w:p>
          <w:p w14:paraId="136285B4">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2.【部门规章】《非煤矿山外包工程安全管理暂行办法》（2013年国家安全监管总局令第62号公布，2015年国家安全监管总局令第78号修正）第二十九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安全生产监督管理部门应当加强对外包工程的安全生产监督检查，重点检查下列事项：</w:t>
            </w:r>
          </w:p>
          <w:p w14:paraId="1BED8079">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（一）发包单位非煤矿山安全生产许可证、安全生产管理协议、安全投入等情况；</w:t>
            </w:r>
          </w:p>
          <w:p w14:paraId="62ECE13A">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（二）承包单位的施工资质、应当依法取得的非煤矿山安全生产许可证、安全投入落实、承包单位及其项目部的安全生产管理机构、技术力量配备、相关人员的安全资格和持证等情况；</w:t>
            </w:r>
          </w:p>
          <w:p w14:paraId="73AFD332">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（三）违法发包、转包、分项发包等行为。</w:t>
            </w:r>
          </w:p>
        </w:tc>
        <w:tc>
          <w:tcPr>
            <w:tcW w:w="1500" w:type="dxa"/>
            <w:vAlign w:val="center"/>
          </w:tcPr>
          <w:p w14:paraId="5F8080A0">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1.告知责任：制定检查计划、方案，确定检查目标、对象、内容，公告或通知被检查单位（暗访不通知）。</w:t>
            </w:r>
          </w:p>
          <w:p w14:paraId="5C7A849E">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2.检查责任：检查时，执法人员不得少于2人，并出示相关证件进行检查；检查不得影响被检查单位正常的生产经营活动。</w:t>
            </w:r>
          </w:p>
          <w:p w14:paraId="26B6CEC2">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3.处理责任：制作检查记录，对检查发现的问题提出整改和处理意见。</w:t>
            </w:r>
          </w:p>
          <w:p w14:paraId="3BABB552">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4.监管责任：按照检查计划、方案，对生产经营单位提取、使用和管理安全费用情况进行监督检查。</w:t>
            </w:r>
          </w:p>
          <w:p w14:paraId="235298A4">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5.其他法律法规规章文件规定应履行的责任。</w:t>
            </w:r>
          </w:p>
          <w:p w14:paraId="6A377180">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p>
          <w:p w14:paraId="77385BFE">
            <w:pPr>
              <w:widowControl/>
              <w:adjustRightInd w:val="0"/>
              <w:snapToGrid w:val="0"/>
              <w:spacing w:line="300" w:lineRule="exact"/>
              <w:ind w:left="0" w:leftChars="0" w:firstLine="0" w:firstLineChars="0"/>
              <w:jc w:val="center"/>
              <w:rPr>
                <w:rFonts w:hint="default" w:ascii="Times New Roman" w:hAnsi="Times New Roman" w:eastAsia="仿宋_GB2312" w:cs="Times New Roman"/>
                <w:color w:val="000000"/>
                <w:kern w:val="0"/>
                <w:sz w:val="20"/>
                <w:szCs w:val="20"/>
                <w:highlight w:val="none"/>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苏桥镇</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color w:val="000000"/>
                <w:kern w:val="0"/>
                <w:sz w:val="20"/>
                <w:szCs w:val="20"/>
                <w:highlight w:val="none"/>
                <w:lang w:eastAsia="zh-CN"/>
              </w:rPr>
              <w:t>）</w:t>
            </w:r>
          </w:p>
        </w:tc>
        <w:tc>
          <w:tcPr>
            <w:tcW w:w="5666" w:type="dxa"/>
            <w:vAlign w:val="center"/>
          </w:tcPr>
          <w:p w14:paraId="267C1AB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1.【法律】《中华人民共和国安全生产法》第五十九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县级以上地方各级人民政府应当根据本行政区域内的安全生产状况，组织有关部门按照职责分工，对本行政区域内容易发生重大生产安全事故的生产经营单位进行严格检查。</w:t>
            </w:r>
          </w:p>
          <w:p w14:paraId="3EA45B5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安全生产监督管理部门应当按照分类分级监督管理的要求，制定安全生产年度监督检查计划，并按照年度监督检查计划进行监督检查，发现事故隐患，应当及时处理。</w:t>
            </w:r>
          </w:p>
          <w:p w14:paraId="2F600CD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【法律】《中华人民共和国行政处罚法》第三十七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253ED6D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【法律】《中华人民共和国行政处罚法》第六十二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10A661E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4577245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10EFDDD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27A41AC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1950EE5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监督检查不得影响被检查单位的正常生产经营活动。</w:t>
            </w:r>
          </w:p>
          <w:p w14:paraId="6FF150D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3.【法律】《中华人民共和国安全生产法》第六十五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48CCE21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4.【法律】《中华人民共和国安全生产法》第九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5D71E75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2AF9CA7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安全生产监督管理部门和对有关行业、领域的安全生产工作实施监督管理的部门，统称负有安全生产监督管理职责的部门。</w:t>
            </w:r>
          </w:p>
        </w:tc>
        <w:tc>
          <w:tcPr>
            <w:tcW w:w="1650" w:type="dxa"/>
            <w:vAlign w:val="center"/>
          </w:tcPr>
          <w:p w14:paraId="43E9AF6B">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因不履行或不正确履行职责，有下列情形之一的，应承担相应的责任：</w:t>
            </w:r>
          </w:p>
          <w:p w14:paraId="6C76DB34">
            <w:pPr>
              <w:widowControl/>
              <w:adjustRightInd w:val="0"/>
              <w:snapToGrid w:val="0"/>
              <w:spacing w:line="300" w:lineRule="exact"/>
              <w:ind w:firstLine="400" w:firstLineChars="200"/>
              <w:rPr>
                <w:rFonts w:hint="eastAsia"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rPr>
              <w:t>1.在监督检查中发现重大事故隐患，不依法及时处理的；</w:t>
            </w:r>
          </w:p>
          <w:p w14:paraId="7CCCD5B7">
            <w:pPr>
              <w:widowControl/>
              <w:adjustRightInd w:val="0"/>
              <w:snapToGrid w:val="0"/>
              <w:spacing w:line="300" w:lineRule="exact"/>
              <w:ind w:firstLine="400" w:firstLineChars="200"/>
              <w:rPr>
                <w:rFonts w:hint="eastAsia"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rPr>
              <w:t>2.在监督检查中滥用职权、玩忽职守、徇私舞弊行为的；</w:t>
            </w:r>
          </w:p>
          <w:p w14:paraId="7DC15E14">
            <w:pPr>
              <w:widowControl/>
              <w:adjustRightInd w:val="0"/>
              <w:snapToGrid w:val="0"/>
              <w:spacing w:line="300" w:lineRule="exact"/>
              <w:ind w:firstLine="400" w:firstLineChars="200"/>
              <w:rPr>
                <w:rFonts w:hint="eastAsia"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rPr>
              <w:t>3.利用职务上的便利，索取或者收受他人财物、以权谋私的；</w:t>
            </w:r>
          </w:p>
          <w:p w14:paraId="24580FAD">
            <w:pPr>
              <w:widowControl/>
              <w:adjustRightInd w:val="0"/>
              <w:snapToGrid w:val="0"/>
              <w:spacing w:line="300" w:lineRule="exact"/>
              <w:ind w:firstLine="400" w:firstLineChars="200"/>
              <w:rPr>
                <w:rFonts w:hint="eastAsia"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rPr>
              <w:t>4.违反规定程序实施监督检查的；</w:t>
            </w:r>
          </w:p>
          <w:p w14:paraId="0AA7B1FA">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5.其他违反法律法规规章文件规定的行为。</w:t>
            </w:r>
          </w:p>
          <w:p w14:paraId="3BF0422B">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279C3E3A">
            <w:pPr>
              <w:widowControl/>
              <w:adjustRightInd w:val="0"/>
              <w:snapToGrid w:val="0"/>
              <w:spacing w:line="300" w:lineRule="exact"/>
              <w:ind w:left="0" w:leftChars="0" w:firstLine="0" w:firstLineChars="0"/>
              <w:jc w:val="center"/>
              <w:rPr>
                <w:rFonts w:hint="eastAsia" w:ascii="Times New Roman" w:hAnsi="Times New Roman" w:eastAsia="仿宋_GB2312" w:cs="Times New Roman"/>
                <w:kern w:val="0"/>
                <w:sz w:val="20"/>
                <w:szCs w:val="20"/>
                <w:highlight w:val="none"/>
                <w:lang w:eastAsia="zh-CN"/>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苏桥镇</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p w14:paraId="3805E906">
            <w:pPr>
              <w:widowControl/>
              <w:adjustRightInd w:val="0"/>
              <w:snapToGrid w:val="0"/>
              <w:spacing w:line="300" w:lineRule="exact"/>
              <w:rPr>
                <w:rFonts w:hint="default" w:ascii="Times New Roman" w:hAnsi="Times New Roman" w:eastAsia="仿宋_GB2312" w:cs="Times New Roman"/>
                <w:kern w:val="0"/>
                <w:sz w:val="20"/>
                <w:szCs w:val="20"/>
                <w:highlight w:val="none"/>
              </w:rPr>
            </w:pPr>
          </w:p>
        </w:tc>
        <w:tc>
          <w:tcPr>
            <w:tcW w:w="3040" w:type="dxa"/>
            <w:vAlign w:val="center"/>
          </w:tcPr>
          <w:p w14:paraId="41E6841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7637F03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2.同1。</w:t>
            </w:r>
          </w:p>
          <w:p w14:paraId="71BE80F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5B48F4A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814" w:type="dxa"/>
            <w:vAlign w:val="center"/>
          </w:tcPr>
          <w:p w14:paraId="47FBD725">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793" w:type="dxa"/>
            <w:vAlign w:val="center"/>
          </w:tcPr>
          <w:p w14:paraId="4E734364">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157DFA7F"/>
    <w:tbl>
      <w:tblPr>
        <w:tblStyle w:val="4"/>
        <w:tblW w:w="216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3259"/>
        <w:gridCol w:w="1500"/>
        <w:gridCol w:w="3727"/>
        <w:gridCol w:w="3203"/>
        <w:gridCol w:w="3667"/>
        <w:gridCol w:w="1410"/>
        <w:gridCol w:w="930"/>
      </w:tblGrid>
      <w:tr w14:paraId="3B945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7BBFFB8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331791F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6309" w:type="dxa"/>
            <w:gridSpan w:val="5"/>
            <w:vAlign w:val="center"/>
          </w:tcPr>
          <w:p w14:paraId="37C7B00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3507" w:type="dxa"/>
            <w:gridSpan w:val="5"/>
            <w:vAlign w:val="center"/>
          </w:tcPr>
          <w:p w14:paraId="3721483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930" w:type="dxa"/>
            <w:vMerge w:val="restart"/>
            <w:vAlign w:val="center"/>
          </w:tcPr>
          <w:p w14:paraId="3BFF97A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74E76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23F67C26">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561D27FF">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6612CF5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4197879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381EAE8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04F0147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395A085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3259" w:type="dxa"/>
            <w:vAlign w:val="center"/>
          </w:tcPr>
          <w:p w14:paraId="10A47AF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500" w:type="dxa"/>
            <w:vAlign w:val="center"/>
          </w:tcPr>
          <w:p w14:paraId="7D69B47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6EADFA7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3727" w:type="dxa"/>
            <w:vAlign w:val="center"/>
          </w:tcPr>
          <w:p w14:paraId="333A870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3203" w:type="dxa"/>
            <w:vAlign w:val="center"/>
          </w:tcPr>
          <w:p w14:paraId="591AD7E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3667" w:type="dxa"/>
            <w:vAlign w:val="center"/>
          </w:tcPr>
          <w:p w14:paraId="40247FA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1410" w:type="dxa"/>
            <w:vAlign w:val="center"/>
          </w:tcPr>
          <w:p w14:paraId="6A40CE0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06C2005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930" w:type="dxa"/>
            <w:vMerge w:val="continue"/>
            <w:vAlign w:val="center"/>
          </w:tcPr>
          <w:p w14:paraId="0D22981C">
            <w:pPr>
              <w:adjustRightInd w:val="0"/>
              <w:snapToGrid w:val="0"/>
              <w:spacing w:line="300" w:lineRule="exact"/>
              <w:jc w:val="center"/>
              <w:rPr>
                <w:rFonts w:hint="default" w:ascii="Times New Roman" w:hAnsi="Times New Roman" w:eastAsia="方正黑体_GBK" w:cs="Times New Roman"/>
                <w:kern w:val="0"/>
                <w:sz w:val="20"/>
                <w:szCs w:val="20"/>
              </w:rPr>
            </w:pPr>
          </w:p>
        </w:tc>
      </w:tr>
      <w:tr w14:paraId="3869F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926" w:hRule="atLeast"/>
          <w:jc w:val="center"/>
        </w:trPr>
        <w:tc>
          <w:tcPr>
            <w:tcW w:w="406" w:type="dxa"/>
            <w:vAlign w:val="center"/>
          </w:tcPr>
          <w:p w14:paraId="19A3ADEB">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3</w:t>
            </w:r>
            <w:r>
              <w:rPr>
                <w:rFonts w:hint="eastAsia" w:eastAsia="仿宋_GB2312" w:cs="Times New Roman"/>
                <w:kern w:val="0"/>
                <w:sz w:val="20"/>
                <w:szCs w:val="20"/>
                <w:highlight w:val="none"/>
                <w:lang w:val="en-US" w:eastAsia="zh-CN"/>
              </w:rPr>
              <w:t>0</w:t>
            </w:r>
          </w:p>
        </w:tc>
        <w:tc>
          <w:tcPr>
            <w:tcW w:w="476" w:type="dxa"/>
            <w:vAlign w:val="center"/>
          </w:tcPr>
          <w:p w14:paraId="47632CF6">
            <w:pPr>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kern w:val="0"/>
                <w:sz w:val="20"/>
                <w:szCs w:val="20"/>
                <w:highlight w:val="none"/>
              </w:rPr>
              <w:t>其他行政权力</w:t>
            </w:r>
          </w:p>
        </w:tc>
        <w:tc>
          <w:tcPr>
            <w:tcW w:w="550" w:type="dxa"/>
            <w:vAlign w:val="center"/>
          </w:tcPr>
          <w:p w14:paraId="35CB2468">
            <w:pPr>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kern w:val="0"/>
                <w:sz w:val="20"/>
                <w:szCs w:val="20"/>
                <w:highlight w:val="none"/>
              </w:rPr>
              <w:t>经济              普查</w:t>
            </w:r>
          </w:p>
        </w:tc>
        <w:tc>
          <w:tcPr>
            <w:tcW w:w="650" w:type="dxa"/>
            <w:vAlign w:val="center"/>
          </w:tcPr>
          <w:p w14:paraId="17AC303E">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397A6F09">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苏桥镇</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493D3FBA">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苏桥镇</w:t>
            </w:r>
            <w:r>
              <w:rPr>
                <w:rFonts w:hint="default" w:ascii="Times New Roman" w:hAnsi="Times New Roman" w:eastAsia="仿宋_GB2312" w:cs="Times New Roman"/>
                <w:kern w:val="0"/>
                <w:sz w:val="20"/>
                <w:szCs w:val="20"/>
                <w:highlight w:val="none"/>
                <w:lang w:val="en-US" w:eastAsia="zh-CN"/>
              </w:rPr>
              <w:t>经济发展服务中心</w:t>
            </w:r>
          </w:p>
        </w:tc>
        <w:tc>
          <w:tcPr>
            <w:tcW w:w="3259" w:type="dxa"/>
            <w:vAlign w:val="center"/>
          </w:tcPr>
          <w:p w14:paraId="42A428CE">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行政法规】《全国经济普查条例》（2004年国务院令第415号发布，2018年国务院令第702号修订）第十六条：地方各级人民政府设立经济普查领导小组及其办公室，按照国务院经济普查领导小组及其办公室的统一规定和要求，具体组织实施当地的经济普查工作。</w:t>
            </w:r>
          </w:p>
          <w:p w14:paraId="610BA829">
            <w:pPr>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kern w:val="0"/>
                <w:sz w:val="20"/>
                <w:szCs w:val="20"/>
                <w:highlight w:val="none"/>
              </w:rPr>
              <w:t>街道办事处和居（村）民委员会应当广泛动员和组织社会力量积极参与并认真做好经济普查工作。</w:t>
            </w:r>
          </w:p>
        </w:tc>
        <w:tc>
          <w:tcPr>
            <w:tcW w:w="1500" w:type="dxa"/>
            <w:vAlign w:val="center"/>
          </w:tcPr>
          <w:p w14:paraId="77BADB5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1.启动阶段责任：广泛动员和组织社会力量积极参与经济普查工作。</w:t>
            </w:r>
          </w:p>
          <w:p w14:paraId="00C3840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2.汇总上报阶段责任：按规定对调查的数据材料统计汇总，如实上报。</w:t>
            </w:r>
          </w:p>
          <w:p w14:paraId="4BA83D9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3.事后监管责任：防止对原始数据弄虚作假，加强日常管理。</w:t>
            </w:r>
          </w:p>
          <w:p w14:paraId="39EA0347">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4.其他法律法规规章文件规定应履行的责任。</w:t>
            </w:r>
          </w:p>
          <w:p w14:paraId="7B3AEEE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0614DA8C">
            <w:pPr>
              <w:adjustRightInd w:val="0"/>
              <w:snapToGrid w:val="0"/>
              <w:spacing w:line="300" w:lineRule="exact"/>
              <w:ind w:left="0" w:leftChars="0" w:firstLine="0" w:firstLineChars="0"/>
              <w:jc w:val="center"/>
              <w:rPr>
                <w:rFonts w:hint="eastAsia" w:ascii="Times New Roman" w:hAnsi="Times New Roman" w:eastAsia="仿宋_GB2312" w:cs="Times New Roman"/>
                <w:kern w:val="0"/>
                <w:sz w:val="20"/>
                <w:szCs w:val="20"/>
                <w:highlight w:val="none"/>
                <w:lang w:eastAsia="zh-CN"/>
              </w:rPr>
            </w:pPr>
            <w:r>
              <w:rPr>
                <w:rFonts w:hint="eastAsia" w:eastAsia="仿宋_GB2312" w:cs="Times New Roman"/>
                <w:kern w:val="0"/>
                <w:sz w:val="20"/>
                <w:szCs w:val="20"/>
                <w:highlight w:val="none"/>
                <w:lang w:eastAsia="zh-CN"/>
              </w:rPr>
              <w:t>（</w:t>
            </w:r>
            <w:r>
              <w:rPr>
                <w:rFonts w:hint="eastAsia" w:eastAsia="仿宋_GB2312" w:cs="Times New Roman"/>
                <w:kern w:val="0"/>
                <w:sz w:val="20"/>
                <w:szCs w:val="20"/>
                <w:highlight w:val="none"/>
                <w:lang w:val="en-US" w:eastAsia="zh-CN"/>
              </w:rPr>
              <w:t>苏桥镇</w:t>
            </w:r>
            <w:r>
              <w:rPr>
                <w:rFonts w:hint="default" w:ascii="Times New Roman" w:hAnsi="Times New Roman" w:eastAsia="仿宋_GB2312" w:cs="Times New Roman"/>
                <w:kern w:val="0"/>
                <w:sz w:val="20"/>
                <w:szCs w:val="20"/>
                <w:highlight w:val="none"/>
                <w:lang w:val="en-US" w:eastAsia="zh-CN"/>
              </w:rPr>
              <w:t>经济发展服务中心</w:t>
            </w:r>
            <w:r>
              <w:rPr>
                <w:rFonts w:hint="eastAsia" w:eastAsia="仿宋_GB2312" w:cs="Times New Roman"/>
                <w:kern w:val="0"/>
                <w:sz w:val="20"/>
                <w:szCs w:val="20"/>
                <w:highlight w:val="none"/>
                <w:lang w:eastAsia="zh-CN"/>
              </w:rPr>
              <w:t>）</w:t>
            </w:r>
          </w:p>
        </w:tc>
        <w:tc>
          <w:tcPr>
            <w:tcW w:w="3727" w:type="dxa"/>
            <w:vAlign w:val="center"/>
          </w:tcPr>
          <w:p w14:paraId="7E3B289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1.【行政法规】《全国经济普查条例》（2018年8月11日国务院令第702号公布  根据2018年8月11日《国务院关于修改〈全国经济普查条例〉的决定》修订 自公布之日起施行）第十六条：地方各级人民政府设立经济普查领导小组及其办公室，按照国务院经济普查领导小组及其办公室的统一规定和要求，具体组织实施当地的经济普查工作。街道办事处和居（村）民委员会应当广泛动员和组织社会力量积极参与并认真做好经济普查工作。</w:t>
            </w:r>
          </w:p>
          <w:p w14:paraId="09A13B3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2.【行政法规】《全国经济普查条例》（2018年8月11日国务院令第702号公布  根据2018年8月11日《国务院关于修改〈全国经济普查条例〉的决定》修订 自公布之日起施行）第二十五条：各级经济普查机构和经济普查人员依法独立行使调查、报告、监督的职权，任何单位和个人不得干涉。各地方、各部门、各单位的领导人对经济普查机构和经济普查人员依法提供的经济普查资料不得自行修改，不得强令或者授意经济普查机构、经济普查人员篡改经济普查资料或者编造虚假数据。</w:t>
            </w:r>
          </w:p>
          <w:p w14:paraId="388B12E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3.【行政法规】《全国经济普查条例》（2018年8月11日国务院令第702号公布  根据2018年8月11日《国务院关于修改〈全国经济普查条例〉的决定》修订）第二十七条：经济普查数据处理结束后，各级经济普查机构应当做好数据备份和数据入库工作，建立健全基本单位名录库及其数据库系统，并强化日常管理和维护更新。</w:t>
            </w:r>
          </w:p>
        </w:tc>
        <w:tc>
          <w:tcPr>
            <w:tcW w:w="3203" w:type="dxa"/>
            <w:vAlign w:val="center"/>
          </w:tcPr>
          <w:p w14:paraId="2D96090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因不履行或不正确履行行政职责，有下列情形的，行政机关及相关工作人员应承担相应责任：</w:t>
            </w:r>
          </w:p>
          <w:p w14:paraId="60641D0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1.对调查中发现的问题，不及时处理，造成不良后果的；</w:t>
            </w:r>
          </w:p>
          <w:p w14:paraId="2941671E">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2.瞒报、伪造、篡改调查资料或者编造虚假调查数据的；</w:t>
            </w:r>
          </w:p>
          <w:p w14:paraId="423C1B9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3.泄露调查数据造成不良后果的；</w:t>
            </w:r>
          </w:p>
          <w:p w14:paraId="657ADF1E">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4.在调查中玩忽职守、滥用职权的；</w:t>
            </w:r>
          </w:p>
          <w:p w14:paraId="2F0C884E">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5.在调查中发生腐败行为的；</w:t>
            </w:r>
          </w:p>
          <w:p w14:paraId="48082A2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6.其他违反法律法规规章文件规定的行为。</w:t>
            </w:r>
          </w:p>
          <w:p w14:paraId="31BEBB5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32A420CF">
            <w:pPr>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苏桥镇</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3667" w:type="dxa"/>
            <w:vAlign w:val="center"/>
          </w:tcPr>
          <w:p w14:paraId="5BE8F3C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统计法》第三十七条：地方人民政府、政府统计机构或者有关部门、单位的负责人有下列行为之一的，由任免机关或者监察机关依法给予处分，并由县级以上人民政府统计机构予以通报：（一）自行修改统计资料、编造虚假统计数据的；（二）要求统计机构、统计人员或者其他机构、人员伪造、篡改统计资料的；（三）对依法履行职责或者拒绝、抵制统计违法行为的统计人员打击报复的；（四）对本地方、本部门、本单位发生的严重统计违法行为失察的。</w:t>
            </w:r>
          </w:p>
          <w:p w14:paraId="6F428FD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法规】《全国经济普查条例》第三十五条：地方、部门、单位的领导人自行修改经济普查资料、编造虚假数据或者强令、授意经济普查机构、经济普查人员篡改经济普查资料或者编造虚假数据的，依法给予处分,并由县级以上人民政府统计机构予以通报。</w:t>
            </w:r>
          </w:p>
          <w:p w14:paraId="6D03185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经济普查人员参与篡改经济普查资料、编造虚假数据的，由县级以上人民政府统计机构责令改正，依法给予处分</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建议有关部门、单位依法给予处分。</w:t>
            </w:r>
          </w:p>
          <w:p w14:paraId="248327FD">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法律】《中华人民共和国统计法》第三十九条 县级以上人民政府统计机构或者有关部门有下列行为之一的,对直接负责的主管人员和其他直接责任人员由任免机关或者监察机关依法给予处分:（一）违法公布统计资料的;（二）泄露统计调查对象的商业秘密、个人信息或者提供、泄露在统计调查中获得的能够识别或者推断单个统计调查对象身份的资料的;（三）违反国家有关规定,造成统计资料毁损、灭失的。统计人员有前款所列行为之一的,依法给予处分。</w:t>
            </w:r>
          </w:p>
          <w:p w14:paraId="352C43EF">
            <w:pPr>
              <w:tabs>
                <w:tab w:val="left" w:pos="507"/>
              </w:tabs>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法律】《中华人民共和国行政处罚法》第七十九条：第二款执法人员利用职务上的便利，索取或者收受他人财物、将收缴罚款据为己有，构成犯罪的，依法追究刑事责任；情节轻微不构成犯罪的，依法给予处分。</w:t>
            </w:r>
          </w:p>
        </w:tc>
        <w:tc>
          <w:tcPr>
            <w:tcW w:w="1410" w:type="dxa"/>
            <w:vAlign w:val="center"/>
          </w:tcPr>
          <w:p w14:paraId="004A8978">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930" w:type="dxa"/>
            <w:vAlign w:val="center"/>
          </w:tcPr>
          <w:p w14:paraId="43E2A5D4">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0C253D9D"/>
    <w:tbl>
      <w:tblPr>
        <w:tblStyle w:val="4"/>
        <w:tblW w:w="220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3259"/>
        <w:gridCol w:w="1500"/>
        <w:gridCol w:w="3505"/>
        <w:gridCol w:w="3100"/>
        <w:gridCol w:w="4833"/>
        <w:gridCol w:w="1178"/>
        <w:gridCol w:w="724"/>
      </w:tblGrid>
      <w:tr w14:paraId="6B67B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5B4FBFB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01542A9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6309" w:type="dxa"/>
            <w:gridSpan w:val="5"/>
            <w:vAlign w:val="center"/>
          </w:tcPr>
          <w:p w14:paraId="02776F3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4116" w:type="dxa"/>
            <w:gridSpan w:val="5"/>
            <w:vAlign w:val="center"/>
          </w:tcPr>
          <w:p w14:paraId="1FA7693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24" w:type="dxa"/>
            <w:vMerge w:val="restart"/>
            <w:vAlign w:val="center"/>
          </w:tcPr>
          <w:p w14:paraId="506E43D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000AF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7A1DF49E">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459DB803">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24DBC8B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17C3634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52328C4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506F05A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6744879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3259" w:type="dxa"/>
            <w:vAlign w:val="center"/>
          </w:tcPr>
          <w:p w14:paraId="1BC280B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500" w:type="dxa"/>
            <w:vAlign w:val="center"/>
          </w:tcPr>
          <w:p w14:paraId="455A503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6B38D79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3505" w:type="dxa"/>
            <w:vAlign w:val="center"/>
          </w:tcPr>
          <w:p w14:paraId="3C6598D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3100" w:type="dxa"/>
            <w:vAlign w:val="center"/>
          </w:tcPr>
          <w:p w14:paraId="4364477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4833" w:type="dxa"/>
            <w:vAlign w:val="center"/>
          </w:tcPr>
          <w:p w14:paraId="48E026F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1178" w:type="dxa"/>
            <w:vAlign w:val="center"/>
          </w:tcPr>
          <w:p w14:paraId="0500391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3654B50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24" w:type="dxa"/>
            <w:vMerge w:val="continue"/>
            <w:vAlign w:val="center"/>
          </w:tcPr>
          <w:p w14:paraId="1972315F">
            <w:pPr>
              <w:adjustRightInd w:val="0"/>
              <w:snapToGrid w:val="0"/>
              <w:spacing w:line="300" w:lineRule="exact"/>
              <w:jc w:val="center"/>
              <w:rPr>
                <w:rFonts w:hint="default" w:ascii="Times New Roman" w:hAnsi="Times New Roman" w:eastAsia="方正黑体_GBK" w:cs="Times New Roman"/>
                <w:kern w:val="0"/>
                <w:sz w:val="20"/>
                <w:szCs w:val="20"/>
              </w:rPr>
            </w:pPr>
          </w:p>
        </w:tc>
      </w:tr>
      <w:tr w14:paraId="1E845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956" w:hRule="atLeast"/>
          <w:jc w:val="center"/>
        </w:trPr>
        <w:tc>
          <w:tcPr>
            <w:tcW w:w="406" w:type="dxa"/>
            <w:vAlign w:val="center"/>
          </w:tcPr>
          <w:p w14:paraId="67CCCBCE">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3</w:t>
            </w:r>
            <w:r>
              <w:rPr>
                <w:rFonts w:hint="eastAsia" w:eastAsia="仿宋_GB2312" w:cs="Times New Roman"/>
                <w:kern w:val="0"/>
                <w:sz w:val="20"/>
                <w:szCs w:val="20"/>
                <w:highlight w:val="none"/>
                <w:lang w:val="en-US" w:eastAsia="zh-CN"/>
              </w:rPr>
              <w:t>1</w:t>
            </w:r>
          </w:p>
        </w:tc>
        <w:tc>
          <w:tcPr>
            <w:tcW w:w="476" w:type="dxa"/>
            <w:vAlign w:val="center"/>
          </w:tcPr>
          <w:p w14:paraId="54B823A4">
            <w:pPr>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kern w:val="0"/>
                <w:sz w:val="20"/>
                <w:szCs w:val="20"/>
                <w:highlight w:val="none"/>
              </w:rPr>
              <w:t>其他行政权力</w:t>
            </w:r>
          </w:p>
        </w:tc>
        <w:tc>
          <w:tcPr>
            <w:tcW w:w="550" w:type="dxa"/>
            <w:vAlign w:val="center"/>
          </w:tcPr>
          <w:p w14:paraId="0EE3DD69">
            <w:pPr>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kern w:val="0"/>
                <w:sz w:val="20"/>
                <w:szCs w:val="20"/>
                <w:highlight w:val="none"/>
              </w:rPr>
              <w:t>农业                普查</w:t>
            </w:r>
          </w:p>
        </w:tc>
        <w:tc>
          <w:tcPr>
            <w:tcW w:w="650" w:type="dxa"/>
            <w:vAlign w:val="center"/>
          </w:tcPr>
          <w:p w14:paraId="560580BC">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p>
        </w:tc>
        <w:tc>
          <w:tcPr>
            <w:tcW w:w="917" w:type="dxa"/>
            <w:vAlign w:val="center"/>
          </w:tcPr>
          <w:p w14:paraId="4BA3ABF9">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苏桥镇</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084B72A4">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苏桥镇</w:t>
            </w:r>
            <w:r>
              <w:rPr>
                <w:rFonts w:hint="default" w:ascii="Times New Roman" w:hAnsi="Times New Roman" w:eastAsia="仿宋_GB2312" w:cs="Times New Roman"/>
                <w:kern w:val="0"/>
                <w:sz w:val="20"/>
                <w:szCs w:val="20"/>
                <w:highlight w:val="none"/>
                <w:lang w:val="en-US" w:eastAsia="zh-CN"/>
              </w:rPr>
              <w:t>农业农村综合服务中心</w:t>
            </w:r>
          </w:p>
        </w:tc>
        <w:tc>
          <w:tcPr>
            <w:tcW w:w="3259" w:type="dxa"/>
            <w:vAlign w:val="center"/>
          </w:tcPr>
          <w:p w14:paraId="216D39C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行政法规】《全国农业普查条例》（2006年国务院令第473号）第十七条：地方各级人民政府设立农业普查领导小组及其办公室，按照国务院农业普查领导小组及其办公室的统一规定和要求，负责本行政区域内农业普查的组织实施工作。国家统计局派出的调查队作为农业普查领导小组及其办公室的成员单位，参与农业普查的组织实施工作。</w:t>
            </w:r>
          </w:p>
          <w:p w14:paraId="67DC1B1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rPr>
              <w:t>村民委员会应当在乡镇人民政府的指导下做好本区域内的农业普查工作。</w:t>
            </w:r>
          </w:p>
        </w:tc>
        <w:tc>
          <w:tcPr>
            <w:tcW w:w="1500" w:type="dxa"/>
            <w:vAlign w:val="center"/>
          </w:tcPr>
          <w:p w14:paraId="680CDF4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1.启动阶段责任：广泛动员和组织社会力量积极参与农业普查工作。</w:t>
            </w:r>
          </w:p>
          <w:p w14:paraId="3CA7AB5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2.汇总上报阶段责任：按规定对调查的数据材料统计汇总，如实上报。</w:t>
            </w:r>
          </w:p>
          <w:p w14:paraId="27A620A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3.事后监管责任：防止对原始数据弄虚作假，加强日常管理。</w:t>
            </w:r>
          </w:p>
          <w:p w14:paraId="0DBF2D9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4.其他法律法规规章文件规定应履行的责任。</w:t>
            </w:r>
          </w:p>
          <w:p w14:paraId="32FB5B68">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4F57E3BA">
            <w:pPr>
              <w:adjustRightInd w:val="0"/>
              <w:snapToGrid w:val="0"/>
              <w:spacing w:line="300" w:lineRule="exact"/>
              <w:ind w:left="0" w:leftChars="0" w:firstLine="0" w:firstLineChars="0"/>
              <w:jc w:val="center"/>
              <w:rPr>
                <w:rFonts w:hint="eastAsia" w:ascii="Times New Roman" w:hAnsi="Times New Roman" w:eastAsia="仿宋_GB2312" w:cs="Times New Roman"/>
                <w:kern w:val="0"/>
                <w:sz w:val="20"/>
                <w:szCs w:val="20"/>
                <w:highlight w:val="none"/>
                <w:lang w:eastAsia="zh-CN"/>
              </w:rPr>
            </w:pPr>
            <w:r>
              <w:rPr>
                <w:rFonts w:hint="eastAsia" w:eastAsia="仿宋_GB2312" w:cs="Times New Roman"/>
                <w:kern w:val="0"/>
                <w:sz w:val="20"/>
                <w:szCs w:val="20"/>
                <w:highlight w:val="none"/>
                <w:lang w:eastAsia="zh-CN"/>
              </w:rPr>
              <w:t>（</w:t>
            </w:r>
            <w:r>
              <w:rPr>
                <w:rFonts w:hint="eastAsia" w:eastAsia="仿宋_GB2312" w:cs="Times New Roman"/>
                <w:kern w:val="0"/>
                <w:sz w:val="20"/>
                <w:szCs w:val="20"/>
                <w:highlight w:val="none"/>
                <w:lang w:val="en-US" w:eastAsia="zh-CN"/>
              </w:rPr>
              <w:t>苏桥镇</w:t>
            </w:r>
            <w:r>
              <w:rPr>
                <w:rFonts w:hint="default" w:ascii="Times New Roman" w:hAnsi="Times New Roman" w:eastAsia="仿宋_GB2312" w:cs="Times New Roman"/>
                <w:kern w:val="0"/>
                <w:sz w:val="20"/>
                <w:szCs w:val="20"/>
                <w:highlight w:val="none"/>
                <w:lang w:val="en-US" w:eastAsia="zh-CN"/>
              </w:rPr>
              <w:t>农业农村综合服务中心</w:t>
            </w:r>
            <w:r>
              <w:rPr>
                <w:rFonts w:hint="eastAsia" w:eastAsia="仿宋_GB2312" w:cs="Times New Roman"/>
                <w:kern w:val="0"/>
                <w:sz w:val="20"/>
                <w:szCs w:val="20"/>
                <w:highlight w:val="none"/>
                <w:lang w:eastAsia="zh-CN"/>
              </w:rPr>
              <w:t>）</w:t>
            </w:r>
          </w:p>
        </w:tc>
        <w:tc>
          <w:tcPr>
            <w:tcW w:w="3505" w:type="dxa"/>
            <w:vAlign w:val="center"/>
          </w:tcPr>
          <w:p w14:paraId="25E6326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1.【行政法规】《全国农业普查条例》（2006年8月23日中华人民共和国国务院令 第473号发布）第十七条：地方各级人民政府设立农业普查领导小组及其办公室，按照国务院农业普查领导小组及其办公室的统一规定和要求，负责本行政区域内农业普查的组织实施工作。国家统计局派出的调查队作为农业普查领导小组及其办公室的成员单位，参与农业普查的组织实施工作。</w:t>
            </w:r>
          </w:p>
          <w:p w14:paraId="6F87DC6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村民委员会应当在乡镇人民政府的指导下做好本区域内的农业普查工作。</w:t>
            </w:r>
          </w:p>
          <w:p w14:paraId="2E20868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2.【行政法规】《全国农业普查条例》（2006年8月23日中华人民共和国国务院令 第473号发布）第五条：各级农业普查领导小组办公室（以下简称普查办公室）和普查办公室工作人员、普查指导员、普查员（以下统称普查人员）依法独立行使调查、报告、监督的职权，任何单位和个人不得干涉。各地方、各部门、各单位的领导人对普查办公室和普查人员依法提供的农业普查资料不得自行修改，不得强令、授意普查办公室、普查人员和普查对象篡改农业普查资料或者编造虚假数据，不得对拒绝、抵制篡改农业普查资料或者拒绝、抵制编造虚假数据的人员打击报复。</w:t>
            </w:r>
          </w:p>
          <w:p w14:paraId="6DD16CC6">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3.【行政法规】《全国农业普查条例》（2006年8月23日中华人民共和国国务院令 第473号发布）第二十六条：农业普查数据处理方案和实施办法，由国务院农业普查领导小组办公室制订。 地方普查办公室应当按照数据处理方案和实施办法的规定进行数据处理，并按时上报普查数据。</w:t>
            </w:r>
          </w:p>
        </w:tc>
        <w:tc>
          <w:tcPr>
            <w:tcW w:w="3100" w:type="dxa"/>
            <w:vAlign w:val="center"/>
          </w:tcPr>
          <w:p w14:paraId="3578E95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因不履行或不正确履行行政职责，有下列情形的，行政机关及相关工作人员应承担相应责任：</w:t>
            </w:r>
          </w:p>
          <w:p w14:paraId="38D512D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1.对调查中发现的问题，不及时处理，造成不良后果的；</w:t>
            </w:r>
          </w:p>
          <w:p w14:paraId="59B2780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2.瞒报、伪造、篡改调查资料或者编造虚假调查数据的；</w:t>
            </w:r>
          </w:p>
          <w:p w14:paraId="3F801EE6">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3.泄露调查数据造成不良后果的；</w:t>
            </w:r>
          </w:p>
          <w:p w14:paraId="7101AAC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4.在调查中玩忽职守、滥用职权的；</w:t>
            </w:r>
          </w:p>
          <w:p w14:paraId="3B53F9A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5.在调查中发生腐败行为的；</w:t>
            </w:r>
          </w:p>
          <w:p w14:paraId="44FE392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6.其他违反法律法规规章文件规定的行为。</w:t>
            </w:r>
          </w:p>
          <w:p w14:paraId="5907615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30D9C71D">
            <w:pPr>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lang w:eastAsia="zh-CN"/>
              </w:rPr>
              <w:t>（</w:t>
            </w:r>
            <w:r>
              <w:rPr>
                <w:rFonts w:hint="default"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苏桥镇</w:t>
            </w:r>
            <w:r>
              <w:rPr>
                <w:rFonts w:hint="default" w:ascii="Times New Roman" w:hAnsi="Times New Roman" w:eastAsia="仿宋_GB2312" w:cs="Times New Roman"/>
                <w:kern w:val="0"/>
                <w:sz w:val="20"/>
                <w:szCs w:val="20"/>
                <w:highlight w:val="none"/>
                <w:lang w:val="en-US" w:eastAsia="zh-CN"/>
              </w:rPr>
              <w:t>纪律检查委员会</w:t>
            </w:r>
            <w:r>
              <w:rPr>
                <w:rFonts w:hint="default" w:ascii="Times New Roman" w:hAnsi="Times New Roman" w:eastAsia="仿宋_GB2312" w:cs="Times New Roman"/>
                <w:kern w:val="0"/>
                <w:sz w:val="20"/>
                <w:szCs w:val="20"/>
                <w:highlight w:val="none"/>
                <w:lang w:eastAsia="zh-CN"/>
              </w:rPr>
              <w:t>）</w:t>
            </w:r>
          </w:p>
        </w:tc>
        <w:tc>
          <w:tcPr>
            <w:tcW w:w="4833" w:type="dxa"/>
            <w:vAlign w:val="center"/>
          </w:tcPr>
          <w:p w14:paraId="7B84B10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统计法》第三十七条：地方人民政府、政府统计机构或者有关部门、单位的负责人有下列行为之一的，由任免机关或者监察机关依法给予处分，并由县级以上人民政府统计机构予以通报：（一）自行修改统计资料、编造虚假统计数据的；（二）要求统计机构、统计人员或者其他机构、人员伪造、篡改统计资料的；（三）对依法履行职责或者拒绝、抵制统计违法行为的统计人员打击报复的；（四）对本地方、本部门、本单位发生的严重统计违法行为失察的。</w:t>
            </w:r>
          </w:p>
          <w:p w14:paraId="3CA5BC9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法规】《全国农业普查条例》（2006年8月23日中华人民共和国国务院令第473号发布）第三十七条：地方、部门、单位的领导人自行修改农业普查资料，强令、授意普查办公室、普查人员和普查对象篡改农业普查资料或者编造虚假数据，对拒绝、抵制篡改农业普查资料或者拒绝、抵制编造虚假数据的人员打击报复的，依法给予行政处分或者纪律处分，并由县级以上人民政府统计机构或者国家统计局派出的调查队给予通报批评；构成犯罪的，依法追究刑事责任。</w:t>
            </w:r>
          </w:p>
          <w:p w14:paraId="2F67ABD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第三十八条：普查人员不执行普查方案，伪造、篡改普查资料，强令、授意普查对象提供虚假普查资料的，由县级以上人民政府统计机构或者国家统计局派出的调查队责令改正，依法给予行政处分或者纪律处分，并可以给予通报批评。</w:t>
            </w:r>
          </w:p>
          <w:p w14:paraId="60C161F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法律】《中华人民共和国统计法》第三十九条 县级以上人民政府统计机构或者有关部门有下列行为之一的,对直接负责的主管人员和其他直接责任人员由任免机关或者监察机关依法给予处分:（一）违法公布统计资料的;（二）泄露统计调查对象的商业秘密、个人信息或者提供、泄露在统计调查中获得的能够识别或者推断单个统计调查对象身份的资料的;（三）违反国家有关规定,造成统计资料毁损、灭失的。统计人员有前款所列行为之一的,依法给予处分。</w:t>
            </w:r>
          </w:p>
          <w:p w14:paraId="5986F372">
            <w:pPr>
              <w:tabs>
                <w:tab w:val="left" w:pos="507"/>
              </w:tabs>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法律】《中华人民共和国行政处罚法》第七十九条：第二款执法人员利用职务上的便利，索取或者收受他人财物、将收缴罚款据为己有，构成犯罪的，依法追究刑事责任；情节轻微不构成犯罪的，依法给予处分。</w:t>
            </w:r>
          </w:p>
        </w:tc>
        <w:tc>
          <w:tcPr>
            <w:tcW w:w="1178" w:type="dxa"/>
            <w:vAlign w:val="center"/>
          </w:tcPr>
          <w:p w14:paraId="50E83355">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724" w:type="dxa"/>
            <w:vAlign w:val="center"/>
          </w:tcPr>
          <w:p w14:paraId="5918984C">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09B2189E"/>
    <w:tbl>
      <w:tblPr>
        <w:tblStyle w:val="4"/>
        <w:tblW w:w="221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1939"/>
        <w:gridCol w:w="2000"/>
        <w:gridCol w:w="2900"/>
        <w:gridCol w:w="3625"/>
        <w:gridCol w:w="5733"/>
        <w:gridCol w:w="1178"/>
        <w:gridCol w:w="864"/>
      </w:tblGrid>
      <w:tr w14:paraId="79897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213ACBE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487327B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4989" w:type="dxa"/>
            <w:gridSpan w:val="5"/>
            <w:vAlign w:val="center"/>
          </w:tcPr>
          <w:p w14:paraId="54C7B87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5436" w:type="dxa"/>
            <w:gridSpan w:val="5"/>
            <w:vAlign w:val="center"/>
          </w:tcPr>
          <w:p w14:paraId="783CC23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864" w:type="dxa"/>
            <w:vMerge w:val="restart"/>
            <w:vAlign w:val="center"/>
          </w:tcPr>
          <w:p w14:paraId="153F29C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22D47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6B1EEF2D">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02E14F0F">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744B0B2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4820A80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1FFD4E5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2102BEE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7FD4937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1939" w:type="dxa"/>
            <w:vAlign w:val="center"/>
          </w:tcPr>
          <w:p w14:paraId="4CBFB30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000" w:type="dxa"/>
            <w:vAlign w:val="center"/>
          </w:tcPr>
          <w:p w14:paraId="08B6E5D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1600FE7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2900" w:type="dxa"/>
            <w:vAlign w:val="center"/>
          </w:tcPr>
          <w:p w14:paraId="31028B9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3625" w:type="dxa"/>
            <w:vAlign w:val="center"/>
          </w:tcPr>
          <w:p w14:paraId="7FAD5F1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5733" w:type="dxa"/>
            <w:vAlign w:val="center"/>
          </w:tcPr>
          <w:p w14:paraId="47EA07D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1178" w:type="dxa"/>
            <w:vAlign w:val="center"/>
          </w:tcPr>
          <w:p w14:paraId="711332A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43EE0EA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864" w:type="dxa"/>
            <w:vMerge w:val="continue"/>
            <w:vAlign w:val="center"/>
          </w:tcPr>
          <w:p w14:paraId="11B17698">
            <w:pPr>
              <w:adjustRightInd w:val="0"/>
              <w:snapToGrid w:val="0"/>
              <w:spacing w:line="300" w:lineRule="exact"/>
              <w:jc w:val="center"/>
              <w:rPr>
                <w:rFonts w:hint="default" w:ascii="Times New Roman" w:hAnsi="Times New Roman" w:eastAsia="方正黑体_GBK" w:cs="Times New Roman"/>
                <w:kern w:val="0"/>
                <w:sz w:val="20"/>
                <w:szCs w:val="20"/>
              </w:rPr>
            </w:pPr>
          </w:p>
        </w:tc>
      </w:tr>
      <w:tr w14:paraId="4639F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794" w:hRule="atLeast"/>
          <w:jc w:val="center"/>
        </w:trPr>
        <w:tc>
          <w:tcPr>
            <w:tcW w:w="406" w:type="dxa"/>
            <w:vAlign w:val="center"/>
          </w:tcPr>
          <w:p w14:paraId="160B4C49">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32</w:t>
            </w:r>
          </w:p>
        </w:tc>
        <w:tc>
          <w:tcPr>
            <w:tcW w:w="476" w:type="dxa"/>
            <w:vAlign w:val="center"/>
          </w:tcPr>
          <w:p w14:paraId="5C47062C">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其他行政权力</w:t>
            </w:r>
          </w:p>
        </w:tc>
        <w:tc>
          <w:tcPr>
            <w:tcW w:w="550" w:type="dxa"/>
            <w:vAlign w:val="center"/>
          </w:tcPr>
          <w:p w14:paraId="6CA66E1A">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人口普查</w:t>
            </w:r>
          </w:p>
        </w:tc>
        <w:tc>
          <w:tcPr>
            <w:tcW w:w="650" w:type="dxa"/>
            <w:vAlign w:val="center"/>
          </w:tcPr>
          <w:p w14:paraId="5F7F6512">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p>
        </w:tc>
        <w:tc>
          <w:tcPr>
            <w:tcW w:w="917" w:type="dxa"/>
            <w:vAlign w:val="center"/>
          </w:tcPr>
          <w:p w14:paraId="1FDDC1D1">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苏桥镇</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3C847F05">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苏桥镇</w:t>
            </w:r>
            <w:r>
              <w:rPr>
                <w:rFonts w:hint="default" w:ascii="Times New Roman" w:hAnsi="Times New Roman" w:eastAsia="仿宋_GB2312" w:cs="Times New Roman"/>
                <w:kern w:val="0"/>
                <w:sz w:val="20"/>
                <w:szCs w:val="20"/>
                <w:highlight w:val="none"/>
                <w:lang w:val="en-US" w:eastAsia="zh-CN"/>
              </w:rPr>
              <w:t>经济发展服务中心</w:t>
            </w:r>
          </w:p>
        </w:tc>
        <w:tc>
          <w:tcPr>
            <w:tcW w:w="1939" w:type="dxa"/>
            <w:vAlign w:val="center"/>
          </w:tcPr>
          <w:p w14:paraId="33FE0D1C">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【行政法规】《全国人口普查条例》（2010年国务院令第576号）第三条：人口普查工作按照全国统一领导、部门分工协作、地方分级负责、各方共同参与的原则组织实施。</w:t>
            </w:r>
          </w:p>
          <w:p w14:paraId="401E9947">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国务院统一领导全国人口普查工作，研究决定人口普查中的重大问题。地方各级人民政府按照国务院的统一规定和要求，领导本行政区域的人口普查工作。</w:t>
            </w:r>
          </w:p>
          <w:p w14:paraId="624FB332">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在人口普查工作期间，各级人民政府设立由统计机构和有关部门组成的人口普查机构（以下简称普查机构），负责人口普查的组织实施工作。</w:t>
            </w:r>
          </w:p>
          <w:p w14:paraId="280A2606">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村民委员会、居民委员会应当协助所在地人民政府动员和组织社会力量，做好本区域的人口普查工作。</w:t>
            </w:r>
          </w:p>
        </w:tc>
        <w:tc>
          <w:tcPr>
            <w:tcW w:w="2000" w:type="dxa"/>
            <w:vAlign w:val="center"/>
          </w:tcPr>
          <w:p w14:paraId="2A9B3A5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1.启动阶段责任：广泛动员和组织社会力量积极参与人口普查工作。</w:t>
            </w:r>
          </w:p>
          <w:p w14:paraId="4476F3A8">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2.汇总上报阶段责任：按规定对调查的数据材料统计汇总，如实上报。</w:t>
            </w:r>
          </w:p>
          <w:p w14:paraId="461E053D">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3.事后监管责任：防止对原始数据弄虚作假，加强日常管理。</w:t>
            </w:r>
          </w:p>
          <w:p w14:paraId="0020141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4.其他法律法规规章文件规定应履行的责任。</w:t>
            </w:r>
          </w:p>
          <w:p w14:paraId="046A023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265AF691">
            <w:pPr>
              <w:adjustRightInd w:val="0"/>
              <w:snapToGrid w:val="0"/>
              <w:spacing w:line="300" w:lineRule="exact"/>
              <w:ind w:left="0" w:leftChars="0" w:firstLine="0" w:firstLineChars="0"/>
              <w:jc w:val="center"/>
              <w:rPr>
                <w:rFonts w:hint="eastAsia" w:ascii="Times New Roman" w:hAnsi="Times New Roman" w:eastAsia="仿宋_GB2312" w:cs="Times New Roman"/>
                <w:kern w:val="0"/>
                <w:sz w:val="20"/>
                <w:szCs w:val="20"/>
                <w:highlight w:val="none"/>
                <w:lang w:eastAsia="zh-CN"/>
              </w:rPr>
            </w:pPr>
            <w:r>
              <w:rPr>
                <w:rFonts w:hint="eastAsia" w:eastAsia="仿宋_GB2312" w:cs="Times New Roman"/>
                <w:kern w:val="0"/>
                <w:sz w:val="20"/>
                <w:szCs w:val="20"/>
                <w:highlight w:val="none"/>
                <w:lang w:eastAsia="zh-CN"/>
              </w:rPr>
              <w:t>（</w:t>
            </w:r>
            <w:r>
              <w:rPr>
                <w:rFonts w:hint="eastAsia" w:eastAsia="仿宋_GB2312" w:cs="Times New Roman"/>
                <w:kern w:val="0"/>
                <w:sz w:val="20"/>
                <w:szCs w:val="20"/>
                <w:highlight w:val="none"/>
                <w:lang w:val="en-US" w:eastAsia="zh-CN"/>
              </w:rPr>
              <w:t>苏桥镇</w:t>
            </w:r>
            <w:r>
              <w:rPr>
                <w:rFonts w:hint="default" w:ascii="Times New Roman" w:hAnsi="Times New Roman" w:eastAsia="仿宋_GB2312" w:cs="Times New Roman"/>
                <w:kern w:val="0"/>
                <w:sz w:val="20"/>
                <w:szCs w:val="20"/>
                <w:highlight w:val="none"/>
                <w:lang w:val="en-US" w:eastAsia="zh-CN"/>
              </w:rPr>
              <w:t>经济发展服务中心</w:t>
            </w:r>
            <w:r>
              <w:rPr>
                <w:rFonts w:hint="eastAsia" w:eastAsia="仿宋_GB2312" w:cs="Times New Roman"/>
                <w:kern w:val="0"/>
                <w:sz w:val="20"/>
                <w:szCs w:val="20"/>
                <w:highlight w:val="none"/>
                <w:lang w:eastAsia="zh-CN"/>
              </w:rPr>
              <w:t>）</w:t>
            </w:r>
          </w:p>
        </w:tc>
        <w:tc>
          <w:tcPr>
            <w:tcW w:w="2900" w:type="dxa"/>
            <w:vAlign w:val="center"/>
          </w:tcPr>
          <w:p w14:paraId="1A53E8C7">
            <w:pPr>
              <w:keepNext w:val="0"/>
              <w:keepLines w:val="0"/>
              <w:pageBreakBefore w:val="0"/>
              <w:widowControl w:val="0"/>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1.【行政法规】《全国人口普查条例》（2010年5月12日中华人民共和国国务院令 第576号发布）第三条：人口普查工作按照全国统一领导、部门分工协作、地方分级负责、各方共同参与的原则组织实施。国务院统一领导全国人口普查工作，研究决定人口普查中的重大问题。地方各级人民政府按照国务院的统一规定和要求，领导本行政区域的人口普查工作。</w:t>
            </w:r>
          </w:p>
          <w:p w14:paraId="162DB588">
            <w:pPr>
              <w:keepNext w:val="0"/>
              <w:keepLines w:val="0"/>
              <w:pageBreakBefore w:val="0"/>
              <w:widowControl w:val="0"/>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村民委员会、居民委员会应当协助所在地人民政府动员和组织社会力量，做好本区域的人口普查工作。</w:t>
            </w:r>
          </w:p>
          <w:p w14:paraId="55016683">
            <w:pPr>
              <w:keepNext w:val="0"/>
              <w:keepLines w:val="0"/>
              <w:pageBreakBefore w:val="0"/>
              <w:widowControl w:val="0"/>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2.【行政法规】《全国人口普查条例》（2010年5月12日中华人民共和国国务院令 第576号发布）第五条：普查机构和普查机构工作人员、普查指导员、普查员（以下统称普查人员）依法独立行使调查、报告、监督的职权，任何单位和个人不得干涉。地方各级人民政府、各部门、各单位及其负责人，不得自行修改普查机构和普查人员依法搜集、整理的人口普查资料，不得以任何方式要求普查机构和普查人员及其他单位和个人伪造、篡改人口普查资料，不得对依法履行职责或者拒绝、抵制人口普查违法行为的普查人员打击报复。</w:t>
            </w:r>
          </w:p>
          <w:p w14:paraId="04C8A577">
            <w:pPr>
              <w:keepNext w:val="0"/>
              <w:keepLines w:val="0"/>
              <w:pageBreakBefore w:val="0"/>
              <w:widowControl w:val="0"/>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3.【行政法规】《全国人口普查条例》（2010年5月12日中华人民共和国国务院令 第576号发布）第二十九条：地方各级普查机构应当按照普查方案的规定进行数据处理，并按时上报人口普查资料。</w:t>
            </w:r>
          </w:p>
        </w:tc>
        <w:tc>
          <w:tcPr>
            <w:tcW w:w="3625" w:type="dxa"/>
            <w:vAlign w:val="center"/>
          </w:tcPr>
          <w:p w14:paraId="5643744D">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因不履行或不正确履行行政职责，有下列情形的，行政机关及相关工作人员应承担相应责任：</w:t>
            </w:r>
          </w:p>
          <w:p w14:paraId="0CB9BD67">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1.对调查中发现的问题，不及时处理，造成不良后果的；</w:t>
            </w:r>
          </w:p>
          <w:p w14:paraId="1FB76407">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2.瞒报、伪造、篡改调查资料或者编造虚假调查数据的；</w:t>
            </w:r>
          </w:p>
          <w:p w14:paraId="4B1E29B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3.泄露调查数据造成不良后果的；</w:t>
            </w:r>
          </w:p>
          <w:p w14:paraId="13760B8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4.在调查中玩忽职守、滥用职权的；</w:t>
            </w:r>
          </w:p>
          <w:p w14:paraId="549257F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5.在调查中发生腐败行为的；</w:t>
            </w:r>
          </w:p>
          <w:p w14:paraId="52CC755D">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6.其他违反法律法规规章文件规定的行为。</w:t>
            </w:r>
          </w:p>
          <w:p w14:paraId="018FD3AE">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24E0D9E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lang w:eastAsia="zh-CN"/>
              </w:rPr>
              <w:t>（</w:t>
            </w:r>
            <w:r>
              <w:rPr>
                <w:rFonts w:hint="default"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苏桥镇</w:t>
            </w:r>
            <w:r>
              <w:rPr>
                <w:rFonts w:hint="default" w:ascii="Times New Roman" w:hAnsi="Times New Roman" w:eastAsia="仿宋_GB2312" w:cs="Times New Roman"/>
                <w:kern w:val="0"/>
                <w:sz w:val="20"/>
                <w:szCs w:val="20"/>
                <w:highlight w:val="none"/>
                <w:lang w:val="en-US" w:eastAsia="zh-CN"/>
              </w:rPr>
              <w:t>纪律检查委员会</w:t>
            </w:r>
            <w:r>
              <w:rPr>
                <w:rFonts w:hint="default" w:ascii="Times New Roman" w:hAnsi="Times New Roman" w:eastAsia="仿宋_GB2312" w:cs="Times New Roman"/>
                <w:kern w:val="0"/>
                <w:sz w:val="20"/>
                <w:szCs w:val="20"/>
                <w:highlight w:val="none"/>
                <w:lang w:eastAsia="zh-CN"/>
              </w:rPr>
              <w:t>）</w:t>
            </w:r>
          </w:p>
        </w:tc>
        <w:tc>
          <w:tcPr>
            <w:tcW w:w="5733" w:type="dxa"/>
            <w:vAlign w:val="center"/>
          </w:tcPr>
          <w:p w14:paraId="7C89335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统计法》第三十七条：地方人民政府、政府统计机构或者有关部门、单位的负责人有下列行为之一的，由任免机关或者监察机关依法给予处分，并由县级以上人民政府统计机构予以通报：（一）自行修改统计资料、编造虚假统计数据的；（二）要求统计机构、统计人员或者其他机构、人员伪造、篡改统计资料的；（三）对依法履行职责或者拒绝、抵制统计违法行为的统计人员打击报复的；（四）对本地方、本部门、本单位发生的严重统计违法行为失察的。</w:t>
            </w:r>
          </w:p>
          <w:p w14:paraId="4F9FBB9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法规】《全国人口普查条例》（2010年5月12日中华人民共和国国务院令第576号发布）第三十四条：地方人民政府、政府统计机构或者有关部门、单位的负责人有下列行为之一的，由任免机关或者监察机关依法给予处分，并由县级以上人民政府统计机构予以通报；构成犯罪的，依法追究刑事责任：（一）自行修改人口普查资料、编造虚假人口普查数据的；（二）要求有关单位和个人伪造、篡改人口普查资料的；（三）不按照国家有关规定保存、销毁人口普查资料的；（四）违法公布人口普查资料的；（五）对依法履行职责或者拒绝、抵制人口普查违法行为的普查人员打击报复的；（六）对本地方、本部门、本单位发生的严重人口普查违法行为失察的。</w:t>
            </w:r>
          </w:p>
          <w:p w14:paraId="623A368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第三十五条：普查机构在组织实施人口普查活动中有下列违法行为之一的，由本级人民政府或者上级人民政府统计机构责令改正，予以通报；对直接负责的主管人员和其他直接责任人员，由任免机关或者监察机关依法给予处分：（一）不执行普查方案的；（二）伪造、篡改人口普查资料的；（三）要求人口普查对象提供不真实的人口普查资料的；（四）未按照普查方案的规定报送人口普查资料的；（五）违反国家有关规定，造成人口普查资料毁损、灭失的；（六）泄露或者向他人提供能够识别或者推断单个普查对象身份的资料的。</w:t>
            </w:r>
          </w:p>
          <w:p w14:paraId="33AF708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法律】《中华人民共和国统计法》第三十九条 县级以上人民政府统计机构或者有关部门有下列行为之一的,对直接负责的主管人员和其他直接责任人员由任免机关或者监察机关依法给予处分:（一）违法公布统计资料的;（二）泄露统计调查对象的商业秘密、个人信息或者提供、泄露在统计调查中获得的能够识别或者推断单个统计调查对象身份的资料的;（三）违反国家有关规定,造成统计资料毁损、灭失的。统计人员有前款所列行为之一的,依法给予处分。</w:t>
            </w:r>
          </w:p>
          <w:p w14:paraId="3573BA0C">
            <w:pPr>
              <w:tabs>
                <w:tab w:val="left" w:pos="507"/>
              </w:tabs>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法律】《中华人民共和国行政处罚法》第七十九条：第二款执法人员利用职务上的便利，索取或者收受他人财物、将收缴罚款据为己有，构成犯罪的，依法追究刑事责任；情节轻微不构成犯罪的，依法给予处分。</w:t>
            </w:r>
          </w:p>
        </w:tc>
        <w:tc>
          <w:tcPr>
            <w:tcW w:w="1178" w:type="dxa"/>
            <w:vAlign w:val="center"/>
          </w:tcPr>
          <w:p w14:paraId="66392B1C">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864" w:type="dxa"/>
            <w:vAlign w:val="center"/>
          </w:tcPr>
          <w:p w14:paraId="4E25C9BB">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7A3055A6"/>
    <w:p w14:paraId="6F884470"/>
    <w:p w14:paraId="67063C50"/>
    <w:p w14:paraId="44C1F008"/>
    <w:tbl>
      <w:tblPr>
        <w:tblStyle w:val="4"/>
        <w:tblW w:w="215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2800"/>
        <w:gridCol w:w="2987"/>
        <w:gridCol w:w="2329"/>
        <w:gridCol w:w="3377"/>
        <w:gridCol w:w="3438"/>
        <w:gridCol w:w="1638"/>
        <w:gridCol w:w="1043"/>
      </w:tblGrid>
      <w:tr w14:paraId="7BC4D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41E0B2A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731E3AD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5850" w:type="dxa"/>
            <w:gridSpan w:val="5"/>
            <w:vAlign w:val="center"/>
          </w:tcPr>
          <w:p w14:paraId="7289B43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3769" w:type="dxa"/>
            <w:gridSpan w:val="5"/>
            <w:vAlign w:val="center"/>
          </w:tcPr>
          <w:p w14:paraId="4E0C598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1043" w:type="dxa"/>
            <w:vMerge w:val="restart"/>
            <w:vAlign w:val="center"/>
          </w:tcPr>
          <w:p w14:paraId="7D4A7E1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308EF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6C35605C">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29192922">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5F29FF2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0C89166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59546C7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408178E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27227E3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2800" w:type="dxa"/>
            <w:vAlign w:val="center"/>
          </w:tcPr>
          <w:p w14:paraId="2B6A72A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987" w:type="dxa"/>
            <w:vAlign w:val="center"/>
          </w:tcPr>
          <w:p w14:paraId="561F015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0D0441F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2329" w:type="dxa"/>
            <w:vAlign w:val="center"/>
          </w:tcPr>
          <w:p w14:paraId="36D5747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3377" w:type="dxa"/>
            <w:vAlign w:val="center"/>
          </w:tcPr>
          <w:p w14:paraId="268561F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3438" w:type="dxa"/>
            <w:vAlign w:val="center"/>
          </w:tcPr>
          <w:p w14:paraId="4FE859A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1638" w:type="dxa"/>
            <w:vAlign w:val="center"/>
          </w:tcPr>
          <w:p w14:paraId="7B7EDD4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09B46D9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1043" w:type="dxa"/>
            <w:vMerge w:val="continue"/>
            <w:vAlign w:val="center"/>
          </w:tcPr>
          <w:p w14:paraId="2750B4FD">
            <w:pPr>
              <w:adjustRightInd w:val="0"/>
              <w:snapToGrid w:val="0"/>
              <w:spacing w:line="300" w:lineRule="exact"/>
              <w:jc w:val="center"/>
              <w:rPr>
                <w:rFonts w:hint="default" w:ascii="Times New Roman" w:hAnsi="Times New Roman" w:eastAsia="方正黑体_GBK" w:cs="Times New Roman"/>
                <w:kern w:val="0"/>
                <w:sz w:val="20"/>
                <w:szCs w:val="20"/>
              </w:rPr>
            </w:pPr>
          </w:p>
        </w:tc>
      </w:tr>
      <w:tr w14:paraId="0D933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937" w:hRule="atLeast"/>
          <w:jc w:val="center"/>
        </w:trPr>
        <w:tc>
          <w:tcPr>
            <w:tcW w:w="406" w:type="dxa"/>
            <w:vAlign w:val="center"/>
          </w:tcPr>
          <w:p w14:paraId="1AD6FE3D">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3</w:t>
            </w:r>
            <w:r>
              <w:rPr>
                <w:rFonts w:hint="eastAsia" w:eastAsia="仿宋_GB2312" w:cs="Times New Roman"/>
                <w:kern w:val="0"/>
                <w:sz w:val="20"/>
                <w:szCs w:val="20"/>
                <w:highlight w:val="none"/>
                <w:lang w:val="en-US" w:eastAsia="zh-CN"/>
              </w:rPr>
              <w:t>3</w:t>
            </w:r>
          </w:p>
        </w:tc>
        <w:tc>
          <w:tcPr>
            <w:tcW w:w="476" w:type="dxa"/>
            <w:vAlign w:val="center"/>
          </w:tcPr>
          <w:p w14:paraId="21532883">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其他行政权力</w:t>
            </w:r>
          </w:p>
        </w:tc>
        <w:tc>
          <w:tcPr>
            <w:tcW w:w="550" w:type="dxa"/>
            <w:vAlign w:val="center"/>
          </w:tcPr>
          <w:p w14:paraId="3248D1C8">
            <w:pPr>
              <w:adjustRightInd w:val="0"/>
              <w:snapToGrid w:val="0"/>
              <w:spacing w:line="300" w:lineRule="exac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统计资料的补正</w:t>
            </w:r>
          </w:p>
        </w:tc>
        <w:tc>
          <w:tcPr>
            <w:tcW w:w="650" w:type="dxa"/>
            <w:vAlign w:val="center"/>
          </w:tcPr>
          <w:p w14:paraId="65D68CCF">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p>
        </w:tc>
        <w:tc>
          <w:tcPr>
            <w:tcW w:w="917" w:type="dxa"/>
            <w:vAlign w:val="center"/>
          </w:tcPr>
          <w:p w14:paraId="0A4844AC">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苏桥镇</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25468919">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苏桥镇</w:t>
            </w:r>
            <w:r>
              <w:rPr>
                <w:rFonts w:hint="default" w:ascii="Times New Roman" w:hAnsi="Times New Roman" w:eastAsia="仿宋_GB2312" w:cs="Times New Roman"/>
                <w:kern w:val="0"/>
                <w:sz w:val="20"/>
                <w:szCs w:val="20"/>
                <w:highlight w:val="none"/>
                <w:lang w:val="en-US" w:eastAsia="zh-CN"/>
              </w:rPr>
              <w:t>经济发展服务中心</w:t>
            </w:r>
          </w:p>
        </w:tc>
        <w:tc>
          <w:tcPr>
            <w:tcW w:w="2800" w:type="dxa"/>
            <w:vAlign w:val="center"/>
          </w:tcPr>
          <w:p w14:paraId="2B01B67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行政法规】《中华人民共和国统计法实施条例》（2017年国务院令第681号）第十九条：县级以上人民政府统计机构、有关部门和乡、镇统计人员，应当对统计调查对象提供的统计资料进行审核。统计资料不完整或者存在明显错误的，应当由统计调查对象依法予以补充或者改正。</w:t>
            </w:r>
          </w:p>
        </w:tc>
        <w:tc>
          <w:tcPr>
            <w:tcW w:w="2987" w:type="dxa"/>
            <w:vAlign w:val="center"/>
          </w:tcPr>
          <w:p w14:paraId="60EB5F4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1.对统计调查对象提供的统计资料进行审核；</w:t>
            </w:r>
          </w:p>
          <w:p w14:paraId="3E81A61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2.统计资料不完整或者存在明显错误的，督促指导统计调查对象依法予以补充或者改正。</w:t>
            </w:r>
          </w:p>
          <w:p w14:paraId="6D0E60F8">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3D5D0D6D">
            <w:pPr>
              <w:adjustRightInd w:val="0"/>
              <w:snapToGrid w:val="0"/>
              <w:spacing w:line="300" w:lineRule="exact"/>
              <w:ind w:firstLine="400" w:firstLineChars="200"/>
              <w:rPr>
                <w:rFonts w:hint="eastAsia" w:ascii="Times New Roman" w:hAnsi="Times New Roman" w:eastAsia="仿宋_GB2312" w:cs="Times New Roman"/>
                <w:kern w:val="0"/>
                <w:sz w:val="20"/>
                <w:szCs w:val="20"/>
                <w:highlight w:val="none"/>
                <w:lang w:eastAsia="zh-CN"/>
              </w:rPr>
            </w:pPr>
            <w:r>
              <w:rPr>
                <w:rFonts w:hint="eastAsia" w:eastAsia="仿宋_GB2312" w:cs="Times New Roman"/>
                <w:kern w:val="0"/>
                <w:sz w:val="20"/>
                <w:szCs w:val="20"/>
                <w:highlight w:val="none"/>
                <w:lang w:eastAsia="zh-CN"/>
              </w:rPr>
              <w:t>（</w:t>
            </w:r>
            <w:r>
              <w:rPr>
                <w:rFonts w:hint="eastAsia" w:eastAsia="仿宋_GB2312" w:cs="Times New Roman"/>
                <w:kern w:val="0"/>
                <w:sz w:val="20"/>
                <w:szCs w:val="20"/>
                <w:highlight w:val="none"/>
                <w:lang w:val="en-US" w:eastAsia="zh-CN"/>
              </w:rPr>
              <w:t>苏桥镇</w:t>
            </w:r>
            <w:r>
              <w:rPr>
                <w:rFonts w:hint="default" w:ascii="Times New Roman" w:hAnsi="Times New Roman" w:eastAsia="仿宋_GB2312" w:cs="Times New Roman"/>
                <w:kern w:val="0"/>
                <w:sz w:val="20"/>
                <w:szCs w:val="20"/>
                <w:highlight w:val="none"/>
                <w:lang w:val="en-US" w:eastAsia="zh-CN"/>
              </w:rPr>
              <w:t>经济发展服务中心</w:t>
            </w:r>
            <w:r>
              <w:rPr>
                <w:rFonts w:hint="eastAsia" w:eastAsia="仿宋_GB2312" w:cs="Times New Roman"/>
                <w:kern w:val="0"/>
                <w:sz w:val="20"/>
                <w:szCs w:val="20"/>
                <w:highlight w:val="none"/>
                <w:lang w:eastAsia="zh-CN"/>
              </w:rPr>
              <w:t>）</w:t>
            </w:r>
          </w:p>
        </w:tc>
        <w:tc>
          <w:tcPr>
            <w:tcW w:w="2329" w:type="dxa"/>
            <w:vAlign w:val="center"/>
          </w:tcPr>
          <w:p w14:paraId="4CAF67B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【行政法规】《中华人民共和国统计法实施条例》（2017年4月12日中华人民共和国国务院令 第681号发布）第十九条：县级以上人民政府统计机构、有关部门和乡、镇统计人员，应当对统计调查对象提供的统计资料进行审核。统计资料不完整或者存在明显错误的，应当由统计调查对象依法予以补充或者改正。</w:t>
            </w:r>
          </w:p>
        </w:tc>
        <w:tc>
          <w:tcPr>
            <w:tcW w:w="3377" w:type="dxa"/>
            <w:vAlign w:val="center"/>
          </w:tcPr>
          <w:p w14:paraId="7D5EDCF0">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因不履行或不正确履行行政职责，有下列情形的，行政机关及相关工作人员应承担相应责任：</w:t>
            </w:r>
          </w:p>
          <w:p w14:paraId="3B78DD96">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1.未对统计调查对象提供的统计资料进行审核；</w:t>
            </w:r>
          </w:p>
          <w:p w14:paraId="1B1FE9F6">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2.不督促指导统计调查对象依法予以补充或者改正。</w:t>
            </w:r>
          </w:p>
          <w:p w14:paraId="64D6E1F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1EDFC46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lang w:eastAsia="zh-CN"/>
              </w:rPr>
              <w:t>（</w:t>
            </w:r>
            <w:r>
              <w:rPr>
                <w:rFonts w:hint="default"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苏桥镇</w:t>
            </w:r>
            <w:r>
              <w:rPr>
                <w:rFonts w:hint="default" w:ascii="Times New Roman" w:hAnsi="Times New Roman" w:eastAsia="仿宋_GB2312" w:cs="Times New Roman"/>
                <w:kern w:val="0"/>
                <w:sz w:val="20"/>
                <w:szCs w:val="20"/>
                <w:highlight w:val="none"/>
                <w:lang w:val="en-US" w:eastAsia="zh-CN"/>
              </w:rPr>
              <w:t>纪律检查委员会</w:t>
            </w:r>
            <w:r>
              <w:rPr>
                <w:rFonts w:hint="default" w:ascii="Times New Roman" w:hAnsi="Times New Roman" w:eastAsia="仿宋_GB2312" w:cs="Times New Roman"/>
                <w:kern w:val="0"/>
                <w:sz w:val="20"/>
                <w:szCs w:val="20"/>
                <w:highlight w:val="none"/>
                <w:lang w:eastAsia="zh-CN"/>
              </w:rPr>
              <w:t>）</w:t>
            </w:r>
          </w:p>
        </w:tc>
        <w:tc>
          <w:tcPr>
            <w:tcW w:w="3438" w:type="dxa"/>
            <w:vAlign w:val="center"/>
          </w:tcPr>
          <w:p w14:paraId="2A5D85C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中华人民共和国统计法》第三十七条：地方人民政府、政府统计机构或者有关部门、单位的负责人有下列行为之一的，由任免机关或者监察机关依法给予处分，并由县级以上人民政府统计机构予以通报：（一）自行修改统计资料、编造虚假统计数据的；（二）要求统计机构、统计人员或者其他机构、人员伪造、篡改统计资料的；（三）对依法履行职责或者拒绝、抵制统计违法行为的统计人员打击报复的；（四）对本地方、本部门、本单位发生的严重统计违法行为失察的。</w:t>
            </w:r>
          </w:p>
        </w:tc>
        <w:tc>
          <w:tcPr>
            <w:tcW w:w="1638" w:type="dxa"/>
            <w:vAlign w:val="center"/>
          </w:tcPr>
          <w:p w14:paraId="0C163C0F">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1043" w:type="dxa"/>
            <w:vAlign w:val="center"/>
          </w:tcPr>
          <w:p w14:paraId="48F7793D">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4C8C7941"/>
    <w:tbl>
      <w:tblPr>
        <w:tblStyle w:val="4"/>
        <w:tblW w:w="216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3788"/>
        <w:gridCol w:w="2225"/>
        <w:gridCol w:w="4425"/>
        <w:gridCol w:w="2450"/>
        <w:gridCol w:w="3180"/>
        <w:gridCol w:w="922"/>
        <w:gridCol w:w="762"/>
      </w:tblGrid>
      <w:tr w14:paraId="57E4C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63FFA66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359C5ED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6838" w:type="dxa"/>
            <w:gridSpan w:val="5"/>
            <w:vAlign w:val="center"/>
          </w:tcPr>
          <w:p w14:paraId="471DEB8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3202" w:type="dxa"/>
            <w:gridSpan w:val="5"/>
            <w:vAlign w:val="center"/>
          </w:tcPr>
          <w:p w14:paraId="1BBA551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62" w:type="dxa"/>
            <w:vMerge w:val="restart"/>
            <w:vAlign w:val="center"/>
          </w:tcPr>
          <w:p w14:paraId="2FD5677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00ABE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2275059E">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7F462FEF">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4092CD6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4177089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64DE6F7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2E601C9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40D5826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3788" w:type="dxa"/>
            <w:vAlign w:val="center"/>
          </w:tcPr>
          <w:p w14:paraId="618EA1B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225" w:type="dxa"/>
            <w:vAlign w:val="center"/>
          </w:tcPr>
          <w:p w14:paraId="04F00CA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0402B5B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4425" w:type="dxa"/>
            <w:vAlign w:val="center"/>
          </w:tcPr>
          <w:p w14:paraId="09450E6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2450" w:type="dxa"/>
            <w:vAlign w:val="center"/>
          </w:tcPr>
          <w:p w14:paraId="176EAFB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w:t>
            </w:r>
          </w:p>
          <w:p w14:paraId="2406333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（明确内部追责主体）</w:t>
            </w:r>
          </w:p>
        </w:tc>
        <w:tc>
          <w:tcPr>
            <w:tcW w:w="3180" w:type="dxa"/>
            <w:vAlign w:val="center"/>
          </w:tcPr>
          <w:p w14:paraId="2019B57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922" w:type="dxa"/>
            <w:vAlign w:val="center"/>
          </w:tcPr>
          <w:p w14:paraId="2FEB6D9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10E6164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62" w:type="dxa"/>
            <w:vMerge w:val="continue"/>
            <w:vAlign w:val="center"/>
          </w:tcPr>
          <w:p w14:paraId="0FD7741F">
            <w:pPr>
              <w:adjustRightInd w:val="0"/>
              <w:snapToGrid w:val="0"/>
              <w:spacing w:line="300" w:lineRule="exact"/>
              <w:jc w:val="center"/>
              <w:rPr>
                <w:rFonts w:hint="default" w:ascii="Times New Roman" w:hAnsi="Times New Roman" w:eastAsia="方正黑体_GBK" w:cs="Times New Roman"/>
                <w:kern w:val="0"/>
                <w:sz w:val="20"/>
                <w:szCs w:val="20"/>
              </w:rPr>
            </w:pPr>
          </w:p>
        </w:tc>
      </w:tr>
      <w:tr w14:paraId="205FE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223" w:hRule="atLeast"/>
          <w:jc w:val="center"/>
        </w:trPr>
        <w:tc>
          <w:tcPr>
            <w:tcW w:w="406" w:type="dxa"/>
            <w:vAlign w:val="center"/>
          </w:tcPr>
          <w:p w14:paraId="4B8C7EF0">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3</w:t>
            </w:r>
            <w:r>
              <w:rPr>
                <w:rFonts w:hint="eastAsia" w:eastAsia="仿宋_GB2312" w:cs="Times New Roman"/>
                <w:kern w:val="0"/>
                <w:sz w:val="20"/>
                <w:szCs w:val="20"/>
                <w:highlight w:val="none"/>
                <w:lang w:val="en-US" w:eastAsia="zh-CN"/>
              </w:rPr>
              <w:t>4</w:t>
            </w:r>
          </w:p>
        </w:tc>
        <w:tc>
          <w:tcPr>
            <w:tcW w:w="476" w:type="dxa"/>
            <w:vAlign w:val="center"/>
          </w:tcPr>
          <w:p w14:paraId="1F61D73C">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行政许可</w:t>
            </w:r>
          </w:p>
        </w:tc>
        <w:tc>
          <w:tcPr>
            <w:tcW w:w="550" w:type="dxa"/>
            <w:vAlign w:val="center"/>
          </w:tcPr>
          <w:p w14:paraId="46C59D15">
            <w:pPr>
              <w:adjustRightInd w:val="0"/>
              <w:snapToGrid w:val="0"/>
              <w:spacing w:line="300" w:lineRule="exac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林木采伐许可证核发</w:t>
            </w:r>
          </w:p>
        </w:tc>
        <w:tc>
          <w:tcPr>
            <w:tcW w:w="650" w:type="dxa"/>
            <w:vAlign w:val="center"/>
          </w:tcPr>
          <w:p w14:paraId="02782B87">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p>
        </w:tc>
        <w:tc>
          <w:tcPr>
            <w:tcW w:w="917" w:type="dxa"/>
            <w:vAlign w:val="center"/>
          </w:tcPr>
          <w:p w14:paraId="51DFE3DE">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苏桥镇</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2B982433">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苏桥镇</w:t>
            </w:r>
            <w:r>
              <w:rPr>
                <w:rFonts w:hint="default" w:ascii="Times New Roman" w:hAnsi="Times New Roman" w:eastAsia="仿宋_GB2312" w:cs="Times New Roman"/>
                <w:kern w:val="0"/>
                <w:sz w:val="20"/>
                <w:szCs w:val="20"/>
                <w:highlight w:val="none"/>
                <w:lang w:val="en-US" w:eastAsia="zh-CN"/>
              </w:rPr>
              <w:t>农业农村综合服务中心</w:t>
            </w:r>
          </w:p>
        </w:tc>
        <w:tc>
          <w:tcPr>
            <w:tcW w:w="3788" w:type="dxa"/>
            <w:vAlign w:val="center"/>
          </w:tcPr>
          <w:p w14:paraId="6D39DCC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森林法》第五十六条：采伐林地上的林木应当申请采伐许可证，并按照采伐许可证的规定进行采伐；采伐自然保护区以外的竹林，不需要申请采伐许可证，但应当符合林木采伐技术规程。</w:t>
            </w:r>
          </w:p>
          <w:p w14:paraId="7879C4B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农村居民采伐自留地和房前屋后个人所有的零星林木，不需要申请采伐许可证。</w:t>
            </w:r>
          </w:p>
          <w:p w14:paraId="2C28D6C8">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非林地上的农田防护林、防风固沙林、护路林、护岸护堤林和城镇林木等的更新采伐，由有关主管部门按照有关规定管理。  采挖移植林木按照采伐林木管理。具体办法由国务院林业主管部门制定。</w:t>
            </w:r>
          </w:p>
          <w:p w14:paraId="0A448EAE">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禁止伪造、变造、买卖、租借采伐许可证。</w:t>
            </w:r>
          </w:p>
          <w:p w14:paraId="6CC7C74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第五十七条：采伐许可证由县级以上人民政府林业主管部门核发。</w:t>
            </w:r>
          </w:p>
          <w:p w14:paraId="0059F7FE">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县级以上人民政府林业主管部门应当采取措施，方便申请人办理采伐许可证。</w:t>
            </w:r>
          </w:p>
          <w:p w14:paraId="2700584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农村居民采伐自留山和个人承包集体林地上的林木，由县级人民政府林业主管部门或者其委托的乡镇人民政府核发采伐许可证。</w:t>
            </w:r>
          </w:p>
          <w:p w14:paraId="45FC824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行政法规】《中华人民共和国森林法实施条例》（2000年国务院令第278号发布，2018年国务院令第698号修订）第三十二条：除森林法已有明确规定的外，林木采伐许可证按照下列规定权限核发：（一）县属国有林场，由所在地的县级人民政府林业主管部门核发；（二）省、自治区、直辖市和设区的市、自治州所属的国有林业企业事业单位、其他国有企业事业单位，由所在地的省、自治区、直辖市人民政府林业主管部门核发；（三）重点林区的国有林业企业事业单位，由国务院林业主管部门核发。</w:t>
            </w:r>
          </w:p>
          <w:p w14:paraId="38C260A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rPr>
              <w:t>3.【规范性文件】《自治区党委编办关于印发〈广西赋予乡镇（街道）部分县级管理权限清单（第一批）〉的通知》（桂编办发〔2019〕195号）“林木采伐许可证核发（农村居民采伐自留山和个人承包集体的林木）”赋予乡镇人民政府（街道办事处）实施。</w:t>
            </w:r>
          </w:p>
        </w:tc>
        <w:tc>
          <w:tcPr>
            <w:tcW w:w="2225" w:type="dxa"/>
            <w:vAlign w:val="center"/>
          </w:tcPr>
          <w:p w14:paraId="5BF0887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1.受理责任：公示依法应当提交的材料；一次性告知补正材料；依法受理或不予受理（不予受理应当告知理由）。</w:t>
            </w:r>
          </w:p>
          <w:p w14:paraId="522EF67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2.审查责任：按照政策规定对书面材料进行审查，提出是否同意审批的初步意见，告知申请人、利害相关人享有听证权利；涉及公共利益的重大许可，向社会公告，并举行听证。</w:t>
            </w:r>
          </w:p>
          <w:p w14:paraId="3C50F998">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3.决定责任：作出行政许可或者不予行政许可决定，法定告知（不予许可的应当书面告知理由）。</w:t>
            </w:r>
          </w:p>
          <w:p w14:paraId="623EE91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4.送达责任：准予许可的制发送达审批决定；信息公开。</w:t>
            </w:r>
          </w:p>
          <w:p w14:paraId="30DBFE5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5.事后监管责任：建立实施监督检查的运行机制和管理制度，开展定期和不定期检查，依法采取相关处置措施。</w:t>
            </w:r>
          </w:p>
          <w:p w14:paraId="4677096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6.其他法律法规规章文件规定应履行的责任。</w:t>
            </w:r>
          </w:p>
          <w:p w14:paraId="7BE5E61D">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6C604CC7">
            <w:pPr>
              <w:adjustRightInd w:val="0"/>
              <w:snapToGrid w:val="0"/>
              <w:spacing w:line="300" w:lineRule="exact"/>
              <w:ind w:left="0" w:leftChars="0" w:firstLine="0" w:firstLineChars="0"/>
              <w:jc w:val="center"/>
              <w:rPr>
                <w:rFonts w:hint="eastAsia" w:ascii="Times New Roman" w:hAnsi="Times New Roman" w:eastAsia="仿宋_GB2312" w:cs="Times New Roman"/>
                <w:kern w:val="0"/>
                <w:sz w:val="20"/>
                <w:szCs w:val="20"/>
                <w:highlight w:val="none"/>
                <w:lang w:eastAsia="zh-CN"/>
              </w:rPr>
            </w:pPr>
            <w:r>
              <w:rPr>
                <w:rFonts w:hint="eastAsia" w:eastAsia="仿宋_GB2312" w:cs="Times New Roman"/>
                <w:kern w:val="0"/>
                <w:sz w:val="20"/>
                <w:szCs w:val="20"/>
                <w:highlight w:val="none"/>
                <w:lang w:eastAsia="zh-CN"/>
              </w:rPr>
              <w:t>（</w:t>
            </w:r>
            <w:r>
              <w:rPr>
                <w:rFonts w:hint="eastAsia" w:eastAsia="仿宋_GB2312" w:cs="Times New Roman"/>
                <w:kern w:val="0"/>
                <w:sz w:val="20"/>
                <w:szCs w:val="20"/>
                <w:highlight w:val="none"/>
                <w:lang w:val="en-US" w:eastAsia="zh-CN"/>
              </w:rPr>
              <w:t>苏桥镇</w:t>
            </w:r>
            <w:r>
              <w:rPr>
                <w:rFonts w:hint="default" w:ascii="Times New Roman" w:hAnsi="Times New Roman" w:eastAsia="仿宋_GB2312" w:cs="Times New Roman"/>
                <w:kern w:val="0"/>
                <w:sz w:val="20"/>
                <w:szCs w:val="20"/>
                <w:highlight w:val="none"/>
                <w:lang w:val="en-US" w:eastAsia="zh-CN"/>
              </w:rPr>
              <w:t>农业农村综合服务中心</w:t>
            </w:r>
            <w:r>
              <w:rPr>
                <w:rFonts w:hint="eastAsia" w:eastAsia="仿宋_GB2312" w:cs="Times New Roman"/>
                <w:kern w:val="0"/>
                <w:sz w:val="20"/>
                <w:szCs w:val="20"/>
                <w:highlight w:val="none"/>
                <w:lang w:eastAsia="zh-CN"/>
              </w:rPr>
              <w:t>）</w:t>
            </w:r>
          </w:p>
        </w:tc>
        <w:tc>
          <w:tcPr>
            <w:tcW w:w="4425" w:type="dxa"/>
            <w:vAlign w:val="center"/>
          </w:tcPr>
          <w:p w14:paraId="4E60B3D8">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 （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申请人按照本行政机关的要求提交全部补正申请材料的，应当受理行政许可申请。 行政机关受理或者不予受理行政许可申请，应当出具加盖本行政机关专用印章和注明日期的书面凭证。</w:t>
            </w:r>
          </w:p>
          <w:p w14:paraId="30B3DAA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775C751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3.【法律】《中华人民共和国行政许可法》第三十八条：申请人的申请符合法定条件、标准的，行政机关应当依法作出准予行政许可的书面决定。 行政机关依法作出不予行政许可的书面决定的，应当说明理由，并告知申请人享有依法申请行政复议或者提起行政诉讼的权利。</w:t>
            </w:r>
          </w:p>
          <w:p w14:paraId="5E189AB6">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4.【法律】《中华人民共和国行政许可法》第四十四条：行政机关作出准予行政许可的决定，应当自作出决定之日起十日内向申请人颁发、送达行政许可证件</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加贴标签、加盖检验、检测、检疫印章。</w:t>
            </w:r>
          </w:p>
          <w:p w14:paraId="4FE817D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5.【法律】《中华人民共和国行政许可法》第六十一条：行政机关应当建立健全监督制度，通过核查反映被许可人从事行政许可事项活动情况的有关材料，履行监督责任。</w:t>
            </w:r>
          </w:p>
        </w:tc>
        <w:tc>
          <w:tcPr>
            <w:tcW w:w="2450" w:type="dxa"/>
            <w:vAlign w:val="center"/>
          </w:tcPr>
          <w:p w14:paraId="786D3780">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因不履行或不正确履行行政职责，有下列情形的行政机关及相关工作人员应承担相应的责任：</w:t>
            </w:r>
          </w:p>
          <w:p w14:paraId="50B9A94A">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1.对符合法定条件的不予受理的；</w:t>
            </w:r>
          </w:p>
          <w:p w14:paraId="1561A6F8">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2.对不符合法定条件予以许可的；</w:t>
            </w:r>
          </w:p>
          <w:p w14:paraId="38935DD4">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3.未严格审查申请材料造成纠纷或财产损失的；</w:t>
            </w:r>
          </w:p>
          <w:p w14:paraId="6E223F8C">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4.擅自增设、变更审查程序或备案条件的；</w:t>
            </w:r>
          </w:p>
          <w:p w14:paraId="5ACAD1C3">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5.在项目审核中滥用职权、玩忽职守、徇私舞弊，造成林业资源遭受较大损失的；</w:t>
            </w:r>
          </w:p>
          <w:p w14:paraId="32A438AB">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6.其他违反法律法规规定的行为。</w:t>
            </w:r>
          </w:p>
          <w:p w14:paraId="0434D883">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p>
          <w:p w14:paraId="274DE007">
            <w:pPr>
              <w:widowControl/>
              <w:spacing w:line="300" w:lineRule="exact"/>
              <w:ind w:left="0" w:leftChars="0" w:firstLine="0" w:firstLineChars="0"/>
              <w:jc w:val="center"/>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lang w:eastAsia="zh-CN"/>
              </w:rPr>
              <w:t>（</w:t>
            </w:r>
            <w:r>
              <w:rPr>
                <w:rFonts w:hint="default"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苏桥镇</w:t>
            </w:r>
            <w:r>
              <w:rPr>
                <w:rFonts w:hint="default" w:ascii="Times New Roman" w:hAnsi="Times New Roman" w:eastAsia="仿宋_GB2312" w:cs="Times New Roman"/>
                <w:kern w:val="0"/>
                <w:sz w:val="20"/>
                <w:szCs w:val="20"/>
                <w:highlight w:val="none"/>
                <w:lang w:val="en-US" w:eastAsia="zh-CN"/>
              </w:rPr>
              <w:t>纪律检查委员会</w:t>
            </w:r>
            <w:r>
              <w:rPr>
                <w:rFonts w:hint="default" w:ascii="Times New Roman" w:hAnsi="Times New Roman" w:eastAsia="仿宋_GB2312" w:cs="Times New Roman"/>
                <w:kern w:val="0"/>
                <w:sz w:val="20"/>
                <w:szCs w:val="20"/>
                <w:highlight w:val="none"/>
                <w:lang w:eastAsia="zh-CN"/>
              </w:rPr>
              <w:t>）</w:t>
            </w:r>
          </w:p>
        </w:tc>
        <w:tc>
          <w:tcPr>
            <w:tcW w:w="3180" w:type="dxa"/>
            <w:vAlign w:val="center"/>
          </w:tcPr>
          <w:p w14:paraId="56D3E26F">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行政许可法》（2003年主席令第七号公布，2019年4月23日修改）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14:paraId="55CB2A9B">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2.【法律】《中华人民共和国行政许可法》（2003年主席令第七号公布，2019年4月23日修改）第七十四条: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w:t>
            </w:r>
          </w:p>
          <w:p w14:paraId="6CAB7EE6">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3.同2。</w:t>
            </w:r>
          </w:p>
          <w:p w14:paraId="77B343C1">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14:paraId="29211CF4">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法律】《中华人民共和国森林法》（1984年9月20日主席令第十七号公布，1985年1月1日起施行，2009年8月27日第二次修正）第四十六条：从事森林资源保护、林业监督管理工作的林业主管部门的工作人员和其他国家机关的有关工作人员滥用职权、玩忽职守、徇私舞弊，构成犯罪的，依法追究刑事责任；尚不构成犯罪的，依法给予行政处分。</w:t>
            </w:r>
          </w:p>
        </w:tc>
        <w:tc>
          <w:tcPr>
            <w:tcW w:w="922" w:type="dxa"/>
            <w:vAlign w:val="center"/>
          </w:tcPr>
          <w:p w14:paraId="5A665FD0">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762" w:type="dxa"/>
            <w:vAlign w:val="center"/>
          </w:tcPr>
          <w:p w14:paraId="430DDBF6">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79B84D72">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13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1261"/>
        <w:gridCol w:w="2625"/>
        <w:gridCol w:w="7575"/>
        <w:gridCol w:w="3025"/>
        <w:gridCol w:w="1200"/>
        <w:gridCol w:w="831"/>
        <w:gridCol w:w="918"/>
      </w:tblGrid>
      <w:tr w14:paraId="7E565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6A7A2DC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31BE9C9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4311" w:type="dxa"/>
            <w:gridSpan w:val="5"/>
            <w:vAlign w:val="center"/>
          </w:tcPr>
          <w:p w14:paraId="6D918F9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5256" w:type="dxa"/>
            <w:gridSpan w:val="5"/>
            <w:vAlign w:val="center"/>
          </w:tcPr>
          <w:p w14:paraId="219FCF1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918" w:type="dxa"/>
            <w:vMerge w:val="restart"/>
            <w:vAlign w:val="center"/>
          </w:tcPr>
          <w:p w14:paraId="5CD9A93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41CFB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34554D2C">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584FF1E9">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2E9BB8A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17C2775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4CF50BE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1BE6073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2B4060C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1261" w:type="dxa"/>
            <w:vAlign w:val="center"/>
          </w:tcPr>
          <w:p w14:paraId="79A7DCA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625" w:type="dxa"/>
            <w:vAlign w:val="center"/>
          </w:tcPr>
          <w:p w14:paraId="69F25B8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6F9A228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7575" w:type="dxa"/>
            <w:vAlign w:val="center"/>
          </w:tcPr>
          <w:p w14:paraId="5656D17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3025" w:type="dxa"/>
            <w:vAlign w:val="center"/>
          </w:tcPr>
          <w:p w14:paraId="0492BE5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1200" w:type="dxa"/>
            <w:vAlign w:val="center"/>
          </w:tcPr>
          <w:p w14:paraId="6465DC9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831" w:type="dxa"/>
            <w:vAlign w:val="center"/>
          </w:tcPr>
          <w:p w14:paraId="119B6A8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270466C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918" w:type="dxa"/>
            <w:vMerge w:val="continue"/>
            <w:vAlign w:val="center"/>
          </w:tcPr>
          <w:p w14:paraId="39B0EBF8">
            <w:pPr>
              <w:adjustRightInd w:val="0"/>
              <w:snapToGrid w:val="0"/>
              <w:spacing w:line="300" w:lineRule="exact"/>
              <w:jc w:val="center"/>
              <w:rPr>
                <w:rFonts w:hint="default" w:ascii="Times New Roman" w:hAnsi="Times New Roman" w:eastAsia="方正黑体_GBK" w:cs="Times New Roman"/>
                <w:kern w:val="0"/>
                <w:sz w:val="20"/>
                <w:szCs w:val="20"/>
              </w:rPr>
            </w:pPr>
          </w:p>
        </w:tc>
      </w:tr>
      <w:tr w14:paraId="49630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321" w:hRule="atLeast"/>
          <w:jc w:val="center"/>
        </w:trPr>
        <w:tc>
          <w:tcPr>
            <w:tcW w:w="406" w:type="dxa"/>
            <w:vAlign w:val="center"/>
          </w:tcPr>
          <w:p w14:paraId="0BA4610D">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3</w:t>
            </w:r>
            <w:r>
              <w:rPr>
                <w:rFonts w:hint="eastAsia" w:eastAsia="仿宋_GB2312" w:cs="Times New Roman"/>
                <w:kern w:val="0"/>
                <w:sz w:val="20"/>
                <w:szCs w:val="20"/>
                <w:highlight w:val="none"/>
                <w:lang w:val="en-US" w:eastAsia="zh-CN"/>
              </w:rPr>
              <w:t>5</w:t>
            </w:r>
          </w:p>
        </w:tc>
        <w:tc>
          <w:tcPr>
            <w:tcW w:w="476" w:type="dxa"/>
            <w:vAlign w:val="center"/>
          </w:tcPr>
          <w:p w14:paraId="6666F9DA">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行政处罚</w:t>
            </w:r>
          </w:p>
        </w:tc>
        <w:tc>
          <w:tcPr>
            <w:tcW w:w="550" w:type="dxa"/>
            <w:vAlign w:val="center"/>
          </w:tcPr>
          <w:p w14:paraId="4A9A1C09">
            <w:pPr>
              <w:adjustRightInd w:val="0"/>
              <w:snapToGrid w:val="0"/>
              <w:spacing w:line="300" w:lineRule="exac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对滥伐林木行为的处罚</w:t>
            </w:r>
          </w:p>
        </w:tc>
        <w:tc>
          <w:tcPr>
            <w:tcW w:w="650" w:type="dxa"/>
            <w:vAlign w:val="center"/>
          </w:tcPr>
          <w:p w14:paraId="7BA746CC">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p>
        </w:tc>
        <w:tc>
          <w:tcPr>
            <w:tcW w:w="917" w:type="dxa"/>
            <w:vAlign w:val="center"/>
          </w:tcPr>
          <w:p w14:paraId="4A8DF522">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苏桥镇</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65A5AE48">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苏桥镇</w:t>
            </w:r>
            <w:r>
              <w:rPr>
                <w:rFonts w:hint="default" w:ascii="Times New Roman" w:hAnsi="Times New Roman" w:eastAsia="仿宋_GB2312" w:cs="Times New Roman"/>
                <w:kern w:val="0"/>
                <w:sz w:val="20"/>
                <w:szCs w:val="20"/>
                <w:highlight w:val="none"/>
                <w:lang w:val="en-US" w:eastAsia="zh-CN"/>
              </w:rPr>
              <w:t>农业农村综合服务中心</w:t>
            </w:r>
          </w:p>
        </w:tc>
        <w:tc>
          <w:tcPr>
            <w:tcW w:w="1261" w:type="dxa"/>
            <w:vAlign w:val="center"/>
          </w:tcPr>
          <w:p w14:paraId="58C1B1F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1.【法律】《中华人民共和国森林法》 第七十六条第二款：滥伐林木的，由县级以上人民政府林业主管部门责令限期在原地或者异地补种滥伐株数一倍以上三倍以下的树木，可以处滥伐林木价值三倍以上五倍以下的罚款。</w:t>
            </w:r>
          </w:p>
          <w:p w14:paraId="0245978E">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rPr>
              <w:t>2.【规范性文件】《自治区党委编办关于印发〈广西赋予乡镇（街道）部分县级管理权限清单（第一批）〉的通知》（桂编办发〔2019〕195号）“对滥伐森林或者其他林木行为的处罚”赋权至乡镇人民政府（街道办事处）实施。</w:t>
            </w:r>
          </w:p>
        </w:tc>
        <w:tc>
          <w:tcPr>
            <w:tcW w:w="2625" w:type="dxa"/>
            <w:vAlign w:val="center"/>
          </w:tcPr>
          <w:p w14:paraId="3F611FD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1.立案责任：通过举报、巡查（或者下级林业部门上报及其他机关移送的违法案件等），发现涉嫌的违法行为，予以审查，决定是否立案。</w:t>
            </w:r>
          </w:p>
          <w:p w14:paraId="768B58C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2.调查取证责任：指定专人负责，及时组织调查取证，通过搜集证据、现场了解核实情况等进行调查，制作笔录。调查时应出示执法证件，执法人员不得少于二人，依法回避。</w:t>
            </w:r>
          </w:p>
          <w:p w14:paraId="068A61B7">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3.审查责任：审查案件调查报告，对案件违法事实、证据、调查取证程序、法律适用、处罚种类和幅度、当事人陈述和申辩理由等方面进行审查，提出处理意见。</w:t>
            </w:r>
          </w:p>
          <w:p w14:paraId="66816AB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4.告知责任：作出行政处罚决定前，应制作《行政处罚告知书》送达当事人，告知违法事实及其享有的陈述、申辩等权利。符合听证规定的，告知听证权。</w:t>
            </w:r>
          </w:p>
          <w:p w14:paraId="337D5E6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5.决定责任：据案件审查情况决定是否予以行政处罚。依法给予处罚的，制作行政处罚决定书。 对情节复杂或者重大违法行为给予较重的行政处罚，行政机关的负责人应当集体讨论决定。</w:t>
            </w:r>
          </w:p>
          <w:p w14:paraId="1F34704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6.送达责任：当场送达或在七日内依照民事诉讼法的有关规定送达。</w:t>
            </w:r>
          </w:p>
          <w:p w14:paraId="1B23D9A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7.执行责任：依照生效的行政处罚决定，自觉履行或强制执行。</w:t>
            </w:r>
          </w:p>
          <w:p w14:paraId="10114F98">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8.其他法律法规规章文件规定应履行的责任。</w:t>
            </w:r>
          </w:p>
          <w:p w14:paraId="7406B5D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444EBE53">
            <w:pPr>
              <w:adjustRightInd w:val="0"/>
              <w:snapToGrid w:val="0"/>
              <w:spacing w:line="300" w:lineRule="exact"/>
              <w:ind w:left="0" w:leftChars="0" w:firstLine="0" w:firstLineChars="0"/>
              <w:jc w:val="center"/>
              <w:rPr>
                <w:rFonts w:hint="eastAsia" w:ascii="Times New Roman" w:hAnsi="Times New Roman" w:eastAsia="仿宋_GB2312" w:cs="Times New Roman"/>
                <w:kern w:val="0"/>
                <w:sz w:val="20"/>
                <w:szCs w:val="20"/>
                <w:highlight w:val="none"/>
                <w:lang w:eastAsia="zh-CN"/>
              </w:rPr>
            </w:pPr>
            <w:r>
              <w:rPr>
                <w:rFonts w:hint="eastAsia" w:eastAsia="仿宋_GB2312" w:cs="Times New Roman"/>
                <w:kern w:val="0"/>
                <w:sz w:val="20"/>
                <w:szCs w:val="20"/>
                <w:highlight w:val="none"/>
                <w:lang w:eastAsia="zh-CN"/>
              </w:rPr>
              <w:t>（</w:t>
            </w:r>
            <w:r>
              <w:rPr>
                <w:rFonts w:hint="eastAsia" w:eastAsia="仿宋_GB2312" w:cs="Times New Roman"/>
                <w:kern w:val="0"/>
                <w:sz w:val="20"/>
                <w:szCs w:val="20"/>
                <w:highlight w:val="none"/>
                <w:lang w:val="en-US" w:eastAsia="zh-CN"/>
              </w:rPr>
              <w:t>苏桥镇</w:t>
            </w:r>
            <w:r>
              <w:rPr>
                <w:rFonts w:hint="default" w:ascii="Times New Roman" w:hAnsi="Times New Roman" w:eastAsia="仿宋_GB2312" w:cs="Times New Roman"/>
                <w:kern w:val="0"/>
                <w:sz w:val="20"/>
                <w:szCs w:val="20"/>
                <w:highlight w:val="none"/>
                <w:lang w:val="en-US" w:eastAsia="zh-CN"/>
              </w:rPr>
              <w:t>农业农村综合服务中心</w:t>
            </w:r>
            <w:r>
              <w:rPr>
                <w:rFonts w:hint="eastAsia" w:eastAsia="仿宋_GB2312" w:cs="Times New Roman"/>
                <w:kern w:val="0"/>
                <w:sz w:val="20"/>
                <w:szCs w:val="20"/>
                <w:highlight w:val="none"/>
                <w:lang w:eastAsia="zh-CN"/>
              </w:rPr>
              <w:t>）</w:t>
            </w:r>
          </w:p>
        </w:tc>
        <w:tc>
          <w:tcPr>
            <w:tcW w:w="7575" w:type="dxa"/>
            <w:vAlign w:val="center"/>
          </w:tcPr>
          <w:p w14:paraId="42B5F133">
            <w:pPr>
              <w:adjustRightInd w:val="0"/>
              <w:snapToGrid w:val="0"/>
              <w:spacing w:line="276"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部门规章】《林业行政处罚程序规定》（1996年林业部令第8号）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p>
          <w:p w14:paraId="15302D91">
            <w:pPr>
              <w:adjustRightInd w:val="0"/>
              <w:snapToGrid w:val="0"/>
              <w:spacing w:line="276"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14:paraId="37CD16EF">
            <w:pPr>
              <w:adjustRightInd w:val="0"/>
              <w:snapToGrid w:val="0"/>
              <w:spacing w:line="276"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第三十七条：行政机关在调查或者进行检查时，执法人员不得少于两人，并应当向当事人或者有关人员出示证件。当事人或者有关人员应当如实回答询问，并协助调查或者检查，不得阻挠。询问或者检查应当制作笔录。</w:t>
            </w:r>
          </w:p>
          <w:p w14:paraId="07019EFA">
            <w:pPr>
              <w:adjustRightInd w:val="0"/>
              <w:snapToGrid w:val="0"/>
              <w:spacing w:line="276"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p>
          <w:p w14:paraId="490D05B4">
            <w:pPr>
              <w:adjustRightInd w:val="0"/>
              <w:snapToGrid w:val="0"/>
              <w:spacing w:line="276"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2—2.【部门规章】《林业行政处罚程序规定》（1996年林业部令第8号）第十五条：林业行政执法人员在调查处理林业行政处罚案件时与当事人有利害关系的，应当自行回避。</w:t>
            </w:r>
          </w:p>
          <w:p w14:paraId="72F4DA5B">
            <w:pPr>
              <w:adjustRightInd w:val="0"/>
              <w:snapToGrid w:val="0"/>
              <w:spacing w:line="276"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部门规章】《林业行政处罚程序规定》（1996年林业部令第8号）第三十一条：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p>
          <w:p w14:paraId="44B574A0">
            <w:pPr>
              <w:adjustRightInd w:val="0"/>
              <w:snapToGrid w:val="0"/>
              <w:spacing w:line="276"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4—1.【法律】《中华人民共和国行政处罚法》第四十一条：行政机关及其执法人员在作出行政处罚决定之前，不依照本法第三十一条、第三十二条的规定向当事人告知给予行政处罚的事实、理由和依据</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拒绝听取当事人的陈述、申辩，行政处罚决定不能成立；当事人放弃陈述或者申辩权利的除外。</w:t>
            </w:r>
          </w:p>
          <w:p w14:paraId="673ED911">
            <w:pPr>
              <w:adjustRightInd w:val="0"/>
              <w:snapToGrid w:val="0"/>
              <w:spacing w:line="276"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2.【部门规章】《林业行政处罚程序规定》（1996年林业部令第8号）第三十七条：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p>
          <w:p w14:paraId="513B7691">
            <w:pPr>
              <w:adjustRightInd w:val="0"/>
              <w:snapToGrid w:val="0"/>
              <w:spacing w:line="276"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5—1.同3.</w:t>
            </w:r>
          </w:p>
          <w:p w14:paraId="7430F50A">
            <w:pPr>
              <w:adjustRightInd w:val="0"/>
              <w:snapToGrid w:val="0"/>
              <w:spacing w:line="276"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5—2.【法律】《中华人民共和国行政处罚法》第三十九条：行政机关依照本法第三十八条的规定给予行政处罚，应当制作行政处罚决定书。</w:t>
            </w:r>
          </w:p>
          <w:p w14:paraId="758B5E11">
            <w:pPr>
              <w:adjustRightInd w:val="0"/>
              <w:snapToGrid w:val="0"/>
              <w:spacing w:line="276"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部门规章】《林业行政处罚程序规定》（1996年林业部令第8号）第三十九条：《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p>
          <w:p w14:paraId="7AF44999">
            <w:pPr>
              <w:adjustRightInd w:val="0"/>
              <w:snapToGrid w:val="0"/>
              <w:spacing w:line="276"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7.【法律】《中华人民共和国行政处罚法》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3025" w:type="dxa"/>
            <w:vAlign w:val="center"/>
          </w:tcPr>
          <w:p w14:paraId="4780432D">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因不履行或不正确履行行政职责，有下列情形的，主管机构及相关工作人员应承担相应责任：</w:t>
            </w:r>
          </w:p>
          <w:p w14:paraId="4127ACB0">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1.没有法定的行政处罚依据的；</w:t>
            </w:r>
          </w:p>
          <w:p w14:paraId="0AD5B784">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2.擅自改变行政处罚种类、幅度的；</w:t>
            </w:r>
          </w:p>
          <w:p w14:paraId="76E7FFBA">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3.违反法定的行政处罚程序的；</w:t>
            </w:r>
          </w:p>
          <w:p w14:paraId="50E04631">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4.违反本法第十八条关于委托处罚的规定的；</w:t>
            </w:r>
          </w:p>
          <w:p w14:paraId="0C4C61A5">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5.进行处罚时，不使用罚款、没收财物单据或者使用非法定部门制发的罚款、没收财物单据的；</w:t>
            </w:r>
          </w:p>
          <w:p w14:paraId="76819BA4">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6.违反法律规定自行收缴罚款的，或向案件承办机构返还罚款或者拍卖款项的；</w:t>
            </w:r>
          </w:p>
          <w:p w14:paraId="6C2671E3">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7.将罚款、没收的违法所得或者财物截留、私分或者变相私分的；</w:t>
            </w:r>
          </w:p>
          <w:p w14:paraId="204BF36A">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8.利用职务上的便利，索取或者收受他人财物、收缴罚款据为己有；</w:t>
            </w:r>
          </w:p>
          <w:p w14:paraId="6CBA7082">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9.使用或者损毁扣押的财物，对当事人造成损失的；</w:t>
            </w:r>
          </w:p>
          <w:p w14:paraId="4091AAA4">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10.违法实行检查措施或者执行措施，给公民人身或者财产造成损害、给法人或者其他组织造成损失的；</w:t>
            </w:r>
          </w:p>
          <w:p w14:paraId="40DFD8F0">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11.为牟取本单位私利，对应当依法移交司法机关追究刑事责任的不移交，以行政处罚代替刑罚的；</w:t>
            </w:r>
          </w:p>
          <w:p w14:paraId="4C6C6694">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12.玩忽职守，对应当予以制止和处罚的违法行为不予制止、处罚，致使公民、法人或者其他组织的合法权益、公共利益和社会秩序遭受损害或徇私舞弊、包庇纵容违法行为的。</w:t>
            </w:r>
          </w:p>
          <w:p w14:paraId="5FD66DFF">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p>
          <w:p w14:paraId="00663E23">
            <w:pPr>
              <w:widowControl/>
              <w:spacing w:line="300" w:lineRule="exact"/>
              <w:ind w:left="0" w:leftChars="0" w:firstLine="0" w:firstLineChars="0"/>
              <w:jc w:val="center"/>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lang w:eastAsia="zh-CN"/>
              </w:rPr>
              <w:t>（</w:t>
            </w:r>
            <w:r>
              <w:rPr>
                <w:rFonts w:hint="default"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苏桥镇</w:t>
            </w:r>
            <w:r>
              <w:rPr>
                <w:rFonts w:hint="default" w:ascii="Times New Roman" w:hAnsi="Times New Roman" w:eastAsia="仿宋_GB2312" w:cs="Times New Roman"/>
                <w:kern w:val="0"/>
                <w:sz w:val="20"/>
                <w:szCs w:val="20"/>
                <w:highlight w:val="none"/>
                <w:lang w:val="en-US" w:eastAsia="zh-CN"/>
              </w:rPr>
              <w:t>纪律检查委员会</w:t>
            </w:r>
            <w:r>
              <w:rPr>
                <w:rFonts w:hint="default" w:ascii="Times New Roman" w:hAnsi="Times New Roman" w:eastAsia="仿宋_GB2312" w:cs="Times New Roman"/>
                <w:kern w:val="0"/>
                <w:sz w:val="20"/>
                <w:szCs w:val="20"/>
                <w:highlight w:val="none"/>
                <w:lang w:eastAsia="zh-CN"/>
              </w:rPr>
              <w:t>）</w:t>
            </w:r>
          </w:p>
        </w:tc>
        <w:tc>
          <w:tcPr>
            <w:tcW w:w="1200" w:type="dxa"/>
            <w:vAlign w:val="center"/>
          </w:tcPr>
          <w:p w14:paraId="6257053E">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【法律】《中华人民共和国森林法》（1984年9月20日中华人民共和国主席令第十七号公布）第四十六条  从事森林资源保护、林业监督管理工作的林业主管部门的工作人员和其他国家机关的有关工作人员滥用职权、玩忽职守、徇私舞弊，构成犯罪的，依法追究刑事责任；尚不构成犯罪的，依法给予行政处分。</w:t>
            </w:r>
          </w:p>
        </w:tc>
        <w:tc>
          <w:tcPr>
            <w:tcW w:w="831" w:type="dxa"/>
            <w:vAlign w:val="center"/>
          </w:tcPr>
          <w:p w14:paraId="2F1E16F4">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918" w:type="dxa"/>
            <w:vAlign w:val="center"/>
          </w:tcPr>
          <w:p w14:paraId="12B4A978">
            <w:pPr>
              <w:adjustRightInd w:val="0"/>
              <w:snapToGrid w:val="0"/>
              <w:spacing w:line="300" w:lineRule="exac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对滥伐林木行为的处罚”与《自治区党委编办关于印发〈广西赋予乡镇（街道）部分县级管理权限清单（第一批）〉的通知》（桂编办发〔2019〕195号）中的“对滥伐森林或者其他林木行为的处罚”为同一事项。</w:t>
            </w:r>
          </w:p>
        </w:tc>
      </w:tr>
    </w:tbl>
    <w:p w14:paraId="1A564D81">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14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3572"/>
        <w:gridCol w:w="2703"/>
        <w:gridCol w:w="3315"/>
        <w:gridCol w:w="2345"/>
        <w:gridCol w:w="3350"/>
        <w:gridCol w:w="1100"/>
        <w:gridCol w:w="1164"/>
      </w:tblGrid>
      <w:tr w14:paraId="237D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6DB90AA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5BF50EC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6622" w:type="dxa"/>
            <w:gridSpan w:val="5"/>
            <w:vAlign w:val="center"/>
          </w:tcPr>
          <w:p w14:paraId="49B32D5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813" w:type="dxa"/>
            <w:gridSpan w:val="5"/>
            <w:vAlign w:val="center"/>
          </w:tcPr>
          <w:p w14:paraId="08ACB39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1164" w:type="dxa"/>
            <w:vMerge w:val="restart"/>
            <w:vAlign w:val="center"/>
          </w:tcPr>
          <w:p w14:paraId="711DC66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7EF1A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03A6DB63">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12562A22">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16656A5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71701CE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799434C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2288873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6E0485C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3572" w:type="dxa"/>
            <w:vAlign w:val="center"/>
          </w:tcPr>
          <w:p w14:paraId="08CF3CB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703" w:type="dxa"/>
            <w:vAlign w:val="center"/>
          </w:tcPr>
          <w:p w14:paraId="766D372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33F8678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3315" w:type="dxa"/>
            <w:vAlign w:val="center"/>
          </w:tcPr>
          <w:p w14:paraId="142677C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2345" w:type="dxa"/>
            <w:vAlign w:val="center"/>
          </w:tcPr>
          <w:p w14:paraId="13E4629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w:t>
            </w:r>
          </w:p>
          <w:p w14:paraId="3653E7A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（明确内部追责主体）</w:t>
            </w:r>
          </w:p>
        </w:tc>
        <w:tc>
          <w:tcPr>
            <w:tcW w:w="3350" w:type="dxa"/>
            <w:vAlign w:val="center"/>
          </w:tcPr>
          <w:p w14:paraId="2411D8F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1100" w:type="dxa"/>
            <w:vAlign w:val="center"/>
          </w:tcPr>
          <w:p w14:paraId="22264F1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3C541C6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1164" w:type="dxa"/>
            <w:vMerge w:val="continue"/>
            <w:vAlign w:val="center"/>
          </w:tcPr>
          <w:p w14:paraId="0C5F7C94">
            <w:pPr>
              <w:adjustRightInd w:val="0"/>
              <w:snapToGrid w:val="0"/>
              <w:spacing w:line="300" w:lineRule="exact"/>
              <w:jc w:val="center"/>
              <w:rPr>
                <w:rFonts w:hint="default" w:ascii="Times New Roman" w:hAnsi="Times New Roman" w:eastAsia="方正黑体_GBK" w:cs="Times New Roman"/>
                <w:kern w:val="0"/>
                <w:sz w:val="20"/>
                <w:szCs w:val="20"/>
              </w:rPr>
            </w:pPr>
          </w:p>
        </w:tc>
      </w:tr>
      <w:tr w14:paraId="231B8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781" w:hRule="atLeast"/>
          <w:jc w:val="center"/>
        </w:trPr>
        <w:tc>
          <w:tcPr>
            <w:tcW w:w="406" w:type="dxa"/>
            <w:vAlign w:val="center"/>
          </w:tcPr>
          <w:p w14:paraId="32DA306C">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3</w:t>
            </w:r>
            <w:r>
              <w:rPr>
                <w:rFonts w:hint="eastAsia" w:eastAsia="仿宋_GB2312" w:cs="Times New Roman"/>
                <w:kern w:val="0"/>
                <w:sz w:val="20"/>
                <w:szCs w:val="20"/>
                <w:highlight w:val="none"/>
                <w:lang w:val="en-US" w:eastAsia="zh-CN"/>
              </w:rPr>
              <w:t>6</w:t>
            </w:r>
          </w:p>
        </w:tc>
        <w:tc>
          <w:tcPr>
            <w:tcW w:w="476" w:type="dxa"/>
            <w:vAlign w:val="center"/>
          </w:tcPr>
          <w:p w14:paraId="30B2FAC9">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行政强制</w:t>
            </w:r>
          </w:p>
        </w:tc>
        <w:tc>
          <w:tcPr>
            <w:tcW w:w="550" w:type="dxa"/>
            <w:vAlign w:val="center"/>
          </w:tcPr>
          <w:p w14:paraId="3E17EBAC">
            <w:pPr>
              <w:adjustRightInd w:val="0"/>
              <w:snapToGrid w:val="0"/>
              <w:spacing w:line="300" w:lineRule="exac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代为恢复植被和林业生产条件或代为补种树木</w:t>
            </w:r>
          </w:p>
        </w:tc>
        <w:tc>
          <w:tcPr>
            <w:tcW w:w="650" w:type="dxa"/>
            <w:vAlign w:val="center"/>
          </w:tcPr>
          <w:p w14:paraId="6E89191A">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p>
        </w:tc>
        <w:tc>
          <w:tcPr>
            <w:tcW w:w="917" w:type="dxa"/>
            <w:vAlign w:val="center"/>
          </w:tcPr>
          <w:p w14:paraId="27B4D386">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苏桥镇</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16AA7620">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苏桥镇</w:t>
            </w:r>
            <w:r>
              <w:rPr>
                <w:rFonts w:hint="default" w:ascii="Times New Roman" w:hAnsi="Times New Roman" w:eastAsia="仿宋_GB2312" w:cs="Times New Roman"/>
                <w:kern w:val="0"/>
                <w:sz w:val="20"/>
                <w:szCs w:val="20"/>
                <w:highlight w:val="none"/>
                <w:lang w:val="en-US" w:eastAsia="zh-CN"/>
              </w:rPr>
              <w:t>农业农村综合服务中心</w:t>
            </w:r>
          </w:p>
        </w:tc>
        <w:tc>
          <w:tcPr>
            <w:tcW w:w="3572" w:type="dxa"/>
            <w:vAlign w:val="center"/>
          </w:tcPr>
          <w:p w14:paraId="6D267EC6">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森林法》第八十一条：违反本法规定，有下列情形之一的，由县级以上人民政府林业主管部门依法组织代为履行，代为履行所需费用由违法者承担：（一）拒不恢复植被和林业生产条件</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恢复植被和林业生产条件不符合国家有关规定；（二）拒不补种树木</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补种不符合国家有关规定。</w:t>
            </w:r>
          </w:p>
          <w:p w14:paraId="0D78CD8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恢复植被和林业生产条件、树木补种的标准，由省级以上人民政府林业主管部门制定。</w:t>
            </w:r>
          </w:p>
          <w:p w14:paraId="1A07613D">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行政法规】《中华人民共和国森林法实施条例》（2000年国务院令第278号发布，2018年国务院令第698号修订）第四十一条：违反本条例规定，毁林采种或者违反操作技术规程采脂、挖笋、掘根、剥树皮及过度修枝，致使森林、林木受到毁坏的，依法赔偿损失，由县级以上人民政府林业主管部门责令停止违法行为，补种毁坏株数1倍至3倍的树木，可以处毁坏林木价值1倍至5倍的罚款；拒不补种树木或者补种不符合国家有关规定的，由县级以上人民政府林业主管部门组织代为补种，所需费用由违法者支付。</w:t>
            </w:r>
          </w:p>
          <w:p w14:paraId="3BE480CE">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违反森林法和本条例规定，擅自开垦林地，致使森林、林木受到毁坏的，依照森林法第四十四条的规定予以处罚……。</w:t>
            </w:r>
          </w:p>
          <w:p w14:paraId="75A7AFE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rPr>
              <w:t>3.【规范性文件】《自治区党委编办关于印发〈广西赋予乡镇（街道）部分县级管理权限清单（第一批）〉的通知》（桂编办发〔2019〕195号） “代为补种树木”赋权至乡镇人民政府（街道办事处）实施。</w:t>
            </w:r>
          </w:p>
        </w:tc>
        <w:tc>
          <w:tcPr>
            <w:tcW w:w="2703" w:type="dxa"/>
            <w:vAlign w:val="center"/>
          </w:tcPr>
          <w:p w14:paraId="03BE999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1.审查催告责任：审查当事人是否逾期未履行义务；书面催告当事人履行义务的期限、方式（涉及金钱给付的，明确告知金额和给付方式）及享有的陈述权和申辩权，催告当事人履行义务。</w:t>
            </w:r>
          </w:p>
          <w:p w14:paraId="552BCBA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2.决定责任：充分听取当事人提出的事实、理由和证据，进行记录和复核，无正当理由的，向本行政机关负责人报告，经批准作出代履行决定书并送达当事人。</w:t>
            </w:r>
          </w:p>
          <w:p w14:paraId="563E976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3.代履行责任：代履行三日前，催告当事人履行，当事人履行的，停止代履行；代履行时到场监督；代履行完毕，到场监督的工作人员、代履行人和当事人或者见证人在执行文书上签名或者盖章。</w:t>
            </w:r>
          </w:p>
          <w:p w14:paraId="6206EB57">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4.追缴代履行费用责任：核算代履行费用，并向被履行单位追缴费用。</w:t>
            </w:r>
          </w:p>
          <w:p w14:paraId="22EDDFF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5.其他法律法规规章文件规定应履行的责任。</w:t>
            </w:r>
          </w:p>
          <w:p w14:paraId="15E01F38">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206BED61">
            <w:pPr>
              <w:adjustRightInd w:val="0"/>
              <w:snapToGrid w:val="0"/>
              <w:spacing w:line="300" w:lineRule="exact"/>
              <w:ind w:left="0" w:leftChars="0" w:firstLine="0" w:firstLineChars="0"/>
              <w:jc w:val="center"/>
              <w:rPr>
                <w:rFonts w:hint="eastAsia" w:ascii="Times New Roman" w:hAnsi="Times New Roman" w:eastAsia="仿宋_GB2312" w:cs="Times New Roman"/>
                <w:kern w:val="0"/>
                <w:sz w:val="20"/>
                <w:szCs w:val="20"/>
                <w:highlight w:val="none"/>
                <w:lang w:eastAsia="zh-CN"/>
              </w:rPr>
            </w:pPr>
            <w:r>
              <w:rPr>
                <w:rFonts w:hint="eastAsia" w:eastAsia="仿宋_GB2312" w:cs="Times New Roman"/>
                <w:kern w:val="0"/>
                <w:sz w:val="20"/>
                <w:szCs w:val="20"/>
                <w:highlight w:val="none"/>
                <w:lang w:eastAsia="zh-CN"/>
              </w:rPr>
              <w:t>（</w:t>
            </w:r>
            <w:r>
              <w:rPr>
                <w:rFonts w:hint="eastAsia" w:eastAsia="仿宋_GB2312" w:cs="Times New Roman"/>
                <w:kern w:val="0"/>
                <w:sz w:val="20"/>
                <w:szCs w:val="20"/>
                <w:highlight w:val="none"/>
                <w:lang w:val="en-US" w:eastAsia="zh-CN"/>
              </w:rPr>
              <w:t>苏桥镇</w:t>
            </w:r>
            <w:r>
              <w:rPr>
                <w:rFonts w:hint="default" w:ascii="Times New Roman" w:hAnsi="Times New Roman" w:eastAsia="仿宋_GB2312" w:cs="Times New Roman"/>
                <w:kern w:val="0"/>
                <w:sz w:val="20"/>
                <w:szCs w:val="20"/>
                <w:highlight w:val="none"/>
                <w:lang w:val="en-US" w:eastAsia="zh-CN"/>
              </w:rPr>
              <w:t>农业农村综合服务中心</w:t>
            </w:r>
            <w:r>
              <w:rPr>
                <w:rFonts w:hint="eastAsia" w:eastAsia="仿宋_GB2312" w:cs="Times New Roman"/>
                <w:kern w:val="0"/>
                <w:sz w:val="20"/>
                <w:szCs w:val="20"/>
                <w:highlight w:val="none"/>
                <w:lang w:eastAsia="zh-CN"/>
              </w:rPr>
              <w:t>）</w:t>
            </w:r>
          </w:p>
        </w:tc>
        <w:tc>
          <w:tcPr>
            <w:tcW w:w="3315" w:type="dxa"/>
            <w:vAlign w:val="center"/>
          </w:tcPr>
          <w:p w14:paraId="3C3B0688">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行政强制法》第三十五条：行政机关作出强制执行决定前，应当事先催告当事人履行义务.催告应当以书面形式作出，并载明下列事项：（一）履行义务的期限；（二）履行义务的方式；（三）涉及金钱给付的，应当有明确的金额和给付方式；（四）当事人依法享有的陈述权和申辩权。</w:t>
            </w:r>
          </w:p>
          <w:p w14:paraId="72E6FB5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法律】《中华人民共和国行政强制法》第五十条：行政机关依法作出要求当事人履行排除妨碍、恢复原状等义务的行政决定，当事人逾期不履行，经催告仍不履行，其后果已经或者将危害交通安全、造成环境污染或者破坏自然资源的，行政机关可以代履行</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委托没有利害关系的第三人代履行。</w:t>
            </w:r>
          </w:p>
          <w:p w14:paraId="222F8F7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法律】《中华人民共和国行政强制法》第五十一条第一款：代履行应当遵守下列规定：（一）代履行前送达决定书，代履行决定书应当载明当事人的姓名或者名称、地址，代履行的理由和依据、方式和时间、标的、费用预算以及代履行人；（二）代履行三日前，催告当事人履行，当事人履行的，停止代履行；（三）代履行时，作出决定的行政机关应当派员到场监督；（四）代履行完毕，行政机关到场监督的工作人员、代履行人和当事人或者见证人应当在执行文书上签名或者盖章。</w:t>
            </w:r>
          </w:p>
          <w:p w14:paraId="2D39548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4.【法律】《中华人民共和国行政强制法》第五十一条第二款：代履行的费用按照成本合理确定，由当事人承担。但是，法律另有规定的除外。</w:t>
            </w:r>
          </w:p>
        </w:tc>
        <w:tc>
          <w:tcPr>
            <w:tcW w:w="2345" w:type="dxa"/>
            <w:vAlign w:val="center"/>
          </w:tcPr>
          <w:p w14:paraId="7C1F0E87">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因不履行或不正确履行行政职责，有下列情形的，行政机关及相关工作人员应承担相应责任：</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1.无法定依据或者超越法定权限实施行政强制的；</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2.违反法定程序实施行政强制的；</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3.不具备行政执法资格实施行政强制的；</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4.使用、丢失或损毁先行登记的财物，给行政相对人造成损失的；</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5.在实施行政强制过程中滥用职权、玩忽职守、徇私舞弊的；</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6.利用行政强制权为单位或者个人谋取利益的；</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7.其他违反法律法规规章文件规定的行为。</w:t>
            </w:r>
          </w:p>
          <w:p w14:paraId="1439D391">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p>
          <w:p w14:paraId="761ED7C5">
            <w:pPr>
              <w:widowControl/>
              <w:spacing w:line="300" w:lineRule="exact"/>
              <w:ind w:left="0" w:leftChars="0" w:firstLine="0" w:firstLineChars="0"/>
              <w:jc w:val="center"/>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lang w:eastAsia="zh-CN"/>
              </w:rPr>
              <w:t>（</w:t>
            </w:r>
            <w:r>
              <w:rPr>
                <w:rFonts w:hint="default"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苏桥镇</w:t>
            </w:r>
            <w:r>
              <w:rPr>
                <w:rFonts w:hint="default" w:ascii="Times New Roman" w:hAnsi="Times New Roman" w:eastAsia="仿宋_GB2312" w:cs="Times New Roman"/>
                <w:kern w:val="0"/>
                <w:sz w:val="20"/>
                <w:szCs w:val="20"/>
                <w:highlight w:val="none"/>
                <w:lang w:val="en-US" w:eastAsia="zh-CN"/>
              </w:rPr>
              <w:t>纪律检查委员会</w:t>
            </w:r>
            <w:r>
              <w:rPr>
                <w:rFonts w:hint="default" w:ascii="Times New Roman" w:hAnsi="Times New Roman" w:eastAsia="仿宋_GB2312" w:cs="Times New Roman"/>
                <w:kern w:val="0"/>
                <w:sz w:val="20"/>
                <w:szCs w:val="20"/>
                <w:highlight w:val="none"/>
                <w:lang w:eastAsia="zh-CN"/>
              </w:rPr>
              <w:t>）</w:t>
            </w:r>
          </w:p>
        </w:tc>
        <w:tc>
          <w:tcPr>
            <w:tcW w:w="3350" w:type="dxa"/>
            <w:vAlign w:val="center"/>
          </w:tcPr>
          <w:p w14:paraId="618D95BF">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行政强制法》（2011年6月30日主席令第49号发布，2012年1月1日起施行）第六十一条:“行政机关实施行政强制，有下列情形之一的，由上级行政机关或者有关部门责令改正，对直接负责的主管人员和其他直接责任人员依法给予处分：（一）没有法律、法规依据的；（二）改变行政强制对象、条件、方式的；（三）违反法定程序实施行政强制的；（四）违反本法规定，在夜间或者法定节假日实施行政强制执行的；（五）对居民生活采取停止供水、供电、供热、供燃气等方式迫使当事人履行相关行政决定的；（六）有其他违法实施行政强制情形的。”</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2.同1.</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3.同1.</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4.【法律】《中华人民共和国行政强制法》（2011年6月30日主席令第49号发布，2012年1月1日起施行）第六十八条：“违反本法规定，给公民、法人或者其他组织造成损失的，依法给予赔偿。 违反本法规定，构成犯罪的，依法追究刑事责任。”</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5.【行政法规】《行政机关公务员处分条例》（2007年4月22日国务院令第495号颁布，2007年6月1日起施行）第二十条有下列行为之一的，给予记过、记大过处分；情节较重的，给予降级或者撤职处分；情节严重的，给予开除处分：（四）其他玩忽职守、贻误工作的行为。</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6.同1.</w:t>
            </w:r>
          </w:p>
        </w:tc>
        <w:tc>
          <w:tcPr>
            <w:tcW w:w="1100" w:type="dxa"/>
            <w:vAlign w:val="center"/>
          </w:tcPr>
          <w:p w14:paraId="7AC5D97B">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1164" w:type="dxa"/>
            <w:vAlign w:val="center"/>
          </w:tcPr>
          <w:p w14:paraId="51E95B3E">
            <w:pPr>
              <w:adjustRightInd w:val="0"/>
              <w:snapToGrid w:val="0"/>
              <w:spacing w:line="260" w:lineRule="exac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代为恢复植被和林业生产条件或代为补种树木”与《自治区党委编办关于印发〈广西赋予乡镇（街道）部分县级管理权限清单（第一批）〉的通知》（桂编办发〔2019〕195号）中的“代为补种树木”为同一事项。</w:t>
            </w:r>
          </w:p>
        </w:tc>
      </w:tr>
    </w:tbl>
    <w:p w14:paraId="52DA2CCC"/>
    <w:tbl>
      <w:tblPr>
        <w:tblStyle w:val="4"/>
        <w:tblW w:w="214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3572"/>
        <w:gridCol w:w="3096"/>
        <w:gridCol w:w="2533"/>
        <w:gridCol w:w="3089"/>
        <w:gridCol w:w="3232"/>
        <w:gridCol w:w="1125"/>
        <w:gridCol w:w="902"/>
      </w:tblGrid>
      <w:tr w14:paraId="46360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538F5B1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2B9E239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6622" w:type="dxa"/>
            <w:gridSpan w:val="5"/>
            <w:vAlign w:val="center"/>
          </w:tcPr>
          <w:p w14:paraId="06F6D8C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3075" w:type="dxa"/>
            <w:gridSpan w:val="5"/>
            <w:vAlign w:val="center"/>
          </w:tcPr>
          <w:p w14:paraId="2EC179E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902" w:type="dxa"/>
            <w:vMerge w:val="restart"/>
            <w:vAlign w:val="center"/>
          </w:tcPr>
          <w:p w14:paraId="4A0365C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6A455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2B7973B2">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798FB661">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0FC8FC5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36F6A40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26BA2D0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3AB03B0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24478C3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3572" w:type="dxa"/>
            <w:vAlign w:val="center"/>
          </w:tcPr>
          <w:p w14:paraId="79CE02C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3096" w:type="dxa"/>
            <w:vAlign w:val="center"/>
          </w:tcPr>
          <w:p w14:paraId="7603AA8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61B9868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2533" w:type="dxa"/>
            <w:vAlign w:val="center"/>
          </w:tcPr>
          <w:p w14:paraId="5E056CD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3089" w:type="dxa"/>
            <w:vAlign w:val="center"/>
          </w:tcPr>
          <w:p w14:paraId="102CBB3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3232" w:type="dxa"/>
            <w:vAlign w:val="center"/>
          </w:tcPr>
          <w:p w14:paraId="2FEC57B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1125" w:type="dxa"/>
            <w:vAlign w:val="center"/>
          </w:tcPr>
          <w:p w14:paraId="631A875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19745FF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902" w:type="dxa"/>
            <w:vMerge w:val="continue"/>
            <w:vAlign w:val="center"/>
          </w:tcPr>
          <w:p w14:paraId="13157F45">
            <w:pPr>
              <w:adjustRightInd w:val="0"/>
              <w:snapToGrid w:val="0"/>
              <w:spacing w:line="300" w:lineRule="exact"/>
              <w:jc w:val="center"/>
              <w:rPr>
                <w:rFonts w:hint="default" w:ascii="Times New Roman" w:hAnsi="Times New Roman" w:eastAsia="方正黑体_GBK" w:cs="Times New Roman"/>
                <w:kern w:val="0"/>
                <w:sz w:val="20"/>
                <w:szCs w:val="20"/>
              </w:rPr>
            </w:pPr>
          </w:p>
        </w:tc>
      </w:tr>
      <w:tr w14:paraId="70B99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556" w:hRule="atLeast"/>
          <w:jc w:val="center"/>
        </w:trPr>
        <w:tc>
          <w:tcPr>
            <w:tcW w:w="406" w:type="dxa"/>
            <w:vAlign w:val="center"/>
          </w:tcPr>
          <w:p w14:paraId="5A4A451C">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3</w:t>
            </w:r>
            <w:r>
              <w:rPr>
                <w:rFonts w:hint="eastAsia" w:eastAsia="仿宋_GB2312" w:cs="Times New Roman"/>
                <w:kern w:val="0"/>
                <w:sz w:val="20"/>
                <w:szCs w:val="20"/>
                <w:highlight w:val="none"/>
                <w:lang w:val="en-US" w:eastAsia="zh-CN"/>
              </w:rPr>
              <w:t>7</w:t>
            </w:r>
          </w:p>
        </w:tc>
        <w:tc>
          <w:tcPr>
            <w:tcW w:w="476" w:type="dxa"/>
            <w:vAlign w:val="center"/>
          </w:tcPr>
          <w:p w14:paraId="125CC9C7">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行政确认</w:t>
            </w:r>
          </w:p>
        </w:tc>
        <w:tc>
          <w:tcPr>
            <w:tcW w:w="550" w:type="dxa"/>
            <w:vAlign w:val="center"/>
          </w:tcPr>
          <w:p w14:paraId="4D32B781">
            <w:pPr>
              <w:adjustRightInd w:val="0"/>
              <w:snapToGrid w:val="0"/>
              <w:spacing w:line="300" w:lineRule="exac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在承包经营期内，对承包经营者使用的草原进行微调的批准</w:t>
            </w:r>
          </w:p>
        </w:tc>
        <w:tc>
          <w:tcPr>
            <w:tcW w:w="650" w:type="dxa"/>
            <w:vAlign w:val="center"/>
          </w:tcPr>
          <w:p w14:paraId="498F4017">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p>
        </w:tc>
        <w:tc>
          <w:tcPr>
            <w:tcW w:w="917" w:type="dxa"/>
            <w:vAlign w:val="center"/>
          </w:tcPr>
          <w:p w14:paraId="70C5721E">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苏桥镇</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6801E113">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苏桥镇</w:t>
            </w:r>
            <w:r>
              <w:rPr>
                <w:rFonts w:hint="default" w:ascii="Times New Roman" w:hAnsi="Times New Roman" w:eastAsia="仿宋_GB2312" w:cs="Times New Roman"/>
                <w:kern w:val="0"/>
                <w:sz w:val="20"/>
                <w:szCs w:val="20"/>
                <w:highlight w:val="none"/>
                <w:lang w:val="en-US" w:eastAsia="zh-CN"/>
              </w:rPr>
              <w:t>农业农村综合服务中心</w:t>
            </w:r>
          </w:p>
        </w:tc>
        <w:tc>
          <w:tcPr>
            <w:tcW w:w="3572" w:type="dxa"/>
            <w:vAlign w:val="center"/>
          </w:tcPr>
          <w:p w14:paraId="06851F1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rPr>
              <w:t>【法律】《中华人民共和国草原法》第十三条第二款： 在草原承包经营期内，不得对承包经营者使用的草原进行调整；个别确需适当调整的，必须经本集体经济组织成员的村（牧）民会议三分之二以上成员或者三分之二以上村（牧）民代表的同意，并报乡（镇）人民政府和县级人民政府草原行政主管部门批准。</w:t>
            </w:r>
          </w:p>
        </w:tc>
        <w:tc>
          <w:tcPr>
            <w:tcW w:w="3096" w:type="dxa"/>
            <w:vAlign w:val="center"/>
          </w:tcPr>
          <w:p w14:paraId="0FDA6EF7">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1.受理责任：公示依法应当提交的材料；一次性告知补正材料；依法受理或不予受理（不予受理应当告知理由）。</w:t>
            </w:r>
          </w:p>
          <w:p w14:paraId="2795D176">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2.审查责任：按照政策规定，审查申请材料。</w:t>
            </w:r>
          </w:p>
          <w:p w14:paraId="0BA1E13E">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3.决定责任：作出行政确认或者不予行政确认决定，法定告知（不予行政确认的应当书面告知理由）。</w:t>
            </w:r>
          </w:p>
          <w:p w14:paraId="7A09CDF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4.送达责任：准予确认的制发送达行政确认决定；信息公开。</w:t>
            </w:r>
          </w:p>
          <w:p w14:paraId="60FB932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5.事后监管责任：建立实施监督检查的运行机制和管理制度，开展定期和不定期检查，依法采取相关处置措施。</w:t>
            </w:r>
          </w:p>
          <w:p w14:paraId="35FB969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6.其他法律法规规章文件规定应履行的责任。</w:t>
            </w:r>
          </w:p>
          <w:p w14:paraId="4D82ED9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3299BD10">
            <w:pPr>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lang w:eastAsia="zh-CN"/>
              </w:rPr>
              <w:t>（</w:t>
            </w:r>
            <w:r>
              <w:rPr>
                <w:rFonts w:hint="eastAsia" w:eastAsia="仿宋_GB2312" w:cs="Times New Roman"/>
                <w:kern w:val="0"/>
                <w:sz w:val="20"/>
                <w:szCs w:val="20"/>
                <w:highlight w:val="none"/>
                <w:lang w:val="en-US" w:eastAsia="zh-CN"/>
              </w:rPr>
              <w:t>苏桥镇</w:t>
            </w:r>
            <w:r>
              <w:rPr>
                <w:rFonts w:hint="default" w:ascii="Times New Roman" w:hAnsi="Times New Roman" w:eastAsia="仿宋_GB2312" w:cs="Times New Roman"/>
                <w:kern w:val="0"/>
                <w:sz w:val="20"/>
                <w:szCs w:val="20"/>
                <w:highlight w:val="none"/>
                <w:lang w:val="en-US" w:eastAsia="zh-CN"/>
              </w:rPr>
              <w:t>农业农村综合服务中心</w:t>
            </w:r>
            <w:r>
              <w:rPr>
                <w:rFonts w:hint="default" w:ascii="Times New Roman" w:hAnsi="Times New Roman" w:eastAsia="仿宋_GB2312" w:cs="Times New Roman"/>
                <w:kern w:val="0"/>
                <w:sz w:val="20"/>
                <w:szCs w:val="20"/>
                <w:highlight w:val="none"/>
                <w:lang w:eastAsia="zh-CN"/>
              </w:rPr>
              <w:t>）</w:t>
            </w:r>
          </w:p>
        </w:tc>
        <w:tc>
          <w:tcPr>
            <w:tcW w:w="2533" w:type="dxa"/>
            <w:vAlign w:val="center"/>
          </w:tcPr>
          <w:p w14:paraId="30B14EC8">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1.【法律】《中华人民共和国草原法》第十三条第二款： 在草原承包经营期内，不得对承包经营者使用的草原进行调整；个别确需适当调整的，必须经本集体经济组织成员的村（牧）民会议三分之二以上成员或者三分之二以上村（牧）民代表的同意，并报乡（镇）人民政府和县级人民政府草原行政主管部门批准。</w:t>
            </w:r>
          </w:p>
          <w:p w14:paraId="4F4A8E6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2.同1。</w:t>
            </w:r>
          </w:p>
          <w:p w14:paraId="70646DD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3.同1。</w:t>
            </w:r>
          </w:p>
          <w:p w14:paraId="4B6343A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4.同1。</w:t>
            </w:r>
          </w:p>
          <w:p w14:paraId="4AA0521D">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5.同1。</w:t>
            </w:r>
          </w:p>
        </w:tc>
        <w:tc>
          <w:tcPr>
            <w:tcW w:w="3089" w:type="dxa"/>
            <w:vAlign w:val="center"/>
          </w:tcPr>
          <w:p w14:paraId="7D4E5607">
            <w:pPr>
              <w:shd w:val="clear"/>
              <w:adjustRightInd w:val="0"/>
              <w:snapToGrid w:val="0"/>
              <w:spacing w:line="300" w:lineRule="exact"/>
              <w:ind w:firstLine="400" w:firstLineChars="200"/>
              <w:rPr>
                <w:rFonts w:hint="default" w:ascii="Times New Roman" w:hAnsi="Times New Roman" w:eastAsia="仿宋_GB2312" w:cs="Times New Roman"/>
                <w:color w:val="auto"/>
                <w:kern w:val="0"/>
                <w:sz w:val="20"/>
                <w:szCs w:val="20"/>
                <w:highlight w:val="none"/>
              </w:rPr>
            </w:pPr>
            <w:r>
              <w:rPr>
                <w:rFonts w:hint="default" w:ascii="Times New Roman" w:hAnsi="Times New Roman" w:eastAsia="仿宋_GB2312" w:cs="Times New Roman"/>
                <w:color w:val="auto"/>
                <w:kern w:val="0"/>
                <w:sz w:val="20"/>
                <w:szCs w:val="20"/>
                <w:highlight w:val="none"/>
              </w:rPr>
              <w:t>因不履行或不正确履行行政职责，有下列情形的，行政机关及相关工作人员应承担相应责任：</w:t>
            </w:r>
          </w:p>
          <w:p w14:paraId="33DFF2A6">
            <w:pPr>
              <w:shd w:val="clear"/>
              <w:adjustRightInd w:val="0"/>
              <w:snapToGrid w:val="0"/>
              <w:spacing w:line="300" w:lineRule="exact"/>
              <w:ind w:firstLine="400" w:firstLineChars="200"/>
              <w:rPr>
                <w:rFonts w:hint="default" w:ascii="Times New Roman" w:hAnsi="Times New Roman" w:eastAsia="仿宋_GB2312" w:cs="Times New Roman"/>
                <w:color w:val="auto"/>
                <w:kern w:val="0"/>
                <w:sz w:val="20"/>
                <w:szCs w:val="20"/>
                <w:highlight w:val="none"/>
              </w:rPr>
            </w:pPr>
            <w:r>
              <w:rPr>
                <w:rFonts w:hint="default" w:ascii="Times New Roman" w:hAnsi="Times New Roman" w:eastAsia="仿宋_GB2312" w:cs="Times New Roman"/>
                <w:color w:val="auto"/>
                <w:kern w:val="0"/>
                <w:sz w:val="20"/>
                <w:szCs w:val="20"/>
                <w:highlight w:val="none"/>
              </w:rPr>
              <w:t>1.对符合条件不予受理或不应该受理而受理造成不良后果的；</w:t>
            </w:r>
          </w:p>
          <w:p w14:paraId="78509335">
            <w:pPr>
              <w:shd w:val="clear"/>
              <w:adjustRightInd w:val="0"/>
              <w:snapToGrid w:val="0"/>
              <w:spacing w:line="300" w:lineRule="exact"/>
              <w:ind w:firstLine="400" w:firstLineChars="200"/>
              <w:rPr>
                <w:rFonts w:hint="default" w:ascii="Times New Roman" w:hAnsi="Times New Roman" w:eastAsia="仿宋_GB2312" w:cs="Times New Roman"/>
                <w:color w:val="auto"/>
                <w:kern w:val="0"/>
                <w:sz w:val="20"/>
                <w:szCs w:val="20"/>
                <w:highlight w:val="none"/>
              </w:rPr>
            </w:pPr>
            <w:r>
              <w:rPr>
                <w:rFonts w:hint="default" w:ascii="Times New Roman" w:hAnsi="Times New Roman" w:eastAsia="仿宋_GB2312" w:cs="Times New Roman"/>
                <w:color w:val="auto"/>
                <w:kern w:val="0"/>
                <w:sz w:val="20"/>
                <w:szCs w:val="20"/>
                <w:highlight w:val="none"/>
              </w:rPr>
              <w:t>2.没有严格按照工作规程组织鉴定，违反公开、透明、公正的原则，未能真实反映情况的；</w:t>
            </w:r>
          </w:p>
          <w:p w14:paraId="30190160">
            <w:pPr>
              <w:shd w:val="clear"/>
              <w:adjustRightInd w:val="0"/>
              <w:snapToGrid w:val="0"/>
              <w:spacing w:line="300" w:lineRule="exact"/>
              <w:ind w:firstLine="400" w:firstLineChars="200"/>
              <w:rPr>
                <w:rFonts w:hint="default" w:ascii="Times New Roman" w:hAnsi="Times New Roman" w:eastAsia="仿宋_GB2312" w:cs="Times New Roman"/>
                <w:color w:val="auto"/>
                <w:kern w:val="0"/>
                <w:sz w:val="20"/>
                <w:szCs w:val="20"/>
                <w:highlight w:val="none"/>
              </w:rPr>
            </w:pPr>
            <w:r>
              <w:rPr>
                <w:rFonts w:hint="default" w:ascii="Times New Roman" w:hAnsi="Times New Roman" w:eastAsia="仿宋_GB2312" w:cs="Times New Roman"/>
                <w:color w:val="auto"/>
                <w:kern w:val="0"/>
                <w:sz w:val="20"/>
                <w:szCs w:val="20"/>
                <w:highlight w:val="none"/>
              </w:rPr>
              <w:t>3.收受贿赂或向当事人索取财物的；</w:t>
            </w:r>
          </w:p>
          <w:p w14:paraId="5D6E15CC">
            <w:pPr>
              <w:shd w:val="clear"/>
              <w:adjustRightInd w:val="0"/>
              <w:snapToGrid w:val="0"/>
              <w:spacing w:line="300" w:lineRule="exact"/>
              <w:ind w:firstLine="400" w:firstLineChars="200"/>
              <w:rPr>
                <w:rFonts w:hint="default" w:ascii="Times New Roman" w:hAnsi="Times New Roman" w:eastAsia="仿宋_GB2312" w:cs="Times New Roman"/>
                <w:color w:val="auto"/>
                <w:kern w:val="0"/>
                <w:sz w:val="20"/>
                <w:szCs w:val="20"/>
                <w:highlight w:val="none"/>
              </w:rPr>
            </w:pPr>
            <w:r>
              <w:rPr>
                <w:rFonts w:hint="default" w:ascii="Times New Roman" w:hAnsi="Times New Roman" w:eastAsia="仿宋_GB2312" w:cs="Times New Roman"/>
                <w:color w:val="auto"/>
                <w:kern w:val="0"/>
                <w:sz w:val="20"/>
                <w:szCs w:val="20"/>
                <w:highlight w:val="none"/>
              </w:rPr>
              <w:t>4.办理人员弄虚作假、</w:t>
            </w:r>
            <w:r>
              <w:rPr>
                <w:rFonts w:hint="eastAsia" w:eastAsia="仿宋_GB2312" w:cs="Times New Roman"/>
                <w:color w:val="auto"/>
                <w:kern w:val="0"/>
                <w:sz w:val="20"/>
                <w:szCs w:val="20"/>
                <w:highlight w:val="none"/>
                <w:lang w:eastAsia="zh-CN"/>
              </w:rPr>
              <w:t>徇私舞弊</w:t>
            </w:r>
            <w:r>
              <w:rPr>
                <w:rFonts w:hint="default" w:ascii="Times New Roman" w:hAnsi="Times New Roman" w:eastAsia="仿宋_GB2312" w:cs="Times New Roman"/>
                <w:color w:val="auto"/>
                <w:kern w:val="0"/>
                <w:sz w:val="20"/>
                <w:szCs w:val="20"/>
                <w:highlight w:val="none"/>
              </w:rPr>
              <w:t>、提供不实材料，导致不正确鉴定结论的；</w:t>
            </w:r>
          </w:p>
          <w:p w14:paraId="534AFCB4">
            <w:pPr>
              <w:shd w:val="clear"/>
              <w:adjustRightInd w:val="0"/>
              <w:snapToGrid w:val="0"/>
              <w:spacing w:line="300" w:lineRule="exact"/>
              <w:ind w:firstLine="400" w:firstLineChars="200"/>
              <w:rPr>
                <w:rFonts w:hint="default" w:ascii="Times New Roman" w:hAnsi="Times New Roman" w:eastAsia="仿宋_GB2312" w:cs="Times New Roman"/>
                <w:color w:val="auto"/>
                <w:kern w:val="0"/>
                <w:sz w:val="20"/>
                <w:szCs w:val="20"/>
                <w:highlight w:val="none"/>
              </w:rPr>
            </w:pPr>
            <w:r>
              <w:rPr>
                <w:rFonts w:hint="default" w:ascii="Times New Roman" w:hAnsi="Times New Roman" w:eastAsia="仿宋_GB2312" w:cs="Times New Roman"/>
                <w:color w:val="auto"/>
                <w:kern w:val="0"/>
                <w:sz w:val="20"/>
                <w:szCs w:val="20"/>
                <w:highlight w:val="none"/>
              </w:rPr>
              <w:t>5.其他违反法律法规规章文件规定的行为。</w:t>
            </w:r>
          </w:p>
          <w:p w14:paraId="571C5CB4">
            <w:pPr>
              <w:shd w:val="clear"/>
              <w:adjustRightInd w:val="0"/>
              <w:snapToGrid w:val="0"/>
              <w:spacing w:line="300" w:lineRule="exact"/>
              <w:ind w:firstLine="400" w:firstLineChars="200"/>
              <w:rPr>
                <w:rFonts w:hint="default" w:ascii="Times New Roman" w:hAnsi="Times New Roman" w:eastAsia="仿宋_GB2312" w:cs="Times New Roman"/>
                <w:color w:val="auto"/>
                <w:kern w:val="0"/>
                <w:sz w:val="20"/>
                <w:szCs w:val="20"/>
                <w:highlight w:val="none"/>
              </w:rPr>
            </w:pPr>
          </w:p>
          <w:p w14:paraId="2512A698">
            <w:pPr>
              <w:shd w:val="clear"/>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lang w:eastAsia="zh-CN"/>
              </w:rPr>
              <w:t>（</w:t>
            </w:r>
            <w:r>
              <w:rPr>
                <w:rFonts w:hint="default"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苏桥镇</w:t>
            </w:r>
            <w:r>
              <w:rPr>
                <w:rFonts w:hint="default" w:ascii="Times New Roman" w:hAnsi="Times New Roman" w:eastAsia="仿宋_GB2312" w:cs="Times New Roman"/>
                <w:kern w:val="0"/>
                <w:sz w:val="20"/>
                <w:szCs w:val="20"/>
                <w:highlight w:val="none"/>
                <w:lang w:val="en-US" w:eastAsia="zh-CN"/>
              </w:rPr>
              <w:t>纪律检查委员会</w:t>
            </w:r>
            <w:r>
              <w:rPr>
                <w:rFonts w:hint="default" w:ascii="Times New Roman" w:hAnsi="Times New Roman" w:eastAsia="仿宋_GB2312" w:cs="Times New Roman"/>
                <w:kern w:val="0"/>
                <w:sz w:val="20"/>
                <w:szCs w:val="20"/>
                <w:highlight w:val="none"/>
                <w:lang w:eastAsia="zh-CN"/>
              </w:rPr>
              <w:t>）</w:t>
            </w:r>
          </w:p>
        </w:tc>
        <w:tc>
          <w:tcPr>
            <w:tcW w:w="3232" w:type="dxa"/>
            <w:vAlign w:val="center"/>
          </w:tcPr>
          <w:p w14:paraId="29CC9CA7">
            <w:pPr>
              <w:widowControl/>
              <w:shd w:val="clear"/>
              <w:adjustRightInd w:val="0"/>
              <w:snapToGrid w:val="0"/>
              <w:spacing w:line="300" w:lineRule="exact"/>
              <w:ind w:firstLine="400" w:firstLineChars="200"/>
              <w:rPr>
                <w:rFonts w:hint="default" w:ascii="Times New Roman" w:hAnsi="Times New Roman" w:eastAsia="仿宋_GB2312" w:cs="Times New Roman"/>
                <w:color w:val="auto"/>
                <w:kern w:val="0"/>
                <w:sz w:val="20"/>
                <w:szCs w:val="20"/>
                <w:highlight w:val="none"/>
                <w:lang w:val="en-US" w:eastAsia="zh-CN"/>
              </w:rPr>
            </w:pPr>
            <w:r>
              <w:rPr>
                <w:rFonts w:hint="default" w:ascii="Times New Roman" w:hAnsi="Times New Roman" w:eastAsia="仿宋_GB2312" w:cs="Times New Roman"/>
                <w:color w:val="auto"/>
                <w:kern w:val="0"/>
                <w:sz w:val="20"/>
                <w:szCs w:val="20"/>
                <w:highlight w:val="none"/>
                <w:lang w:val="en-US" w:eastAsia="zh-CN"/>
              </w:rPr>
              <w:t>1.</w:t>
            </w:r>
            <w:r>
              <w:rPr>
                <w:rFonts w:hint="default" w:ascii="Times New Roman" w:hAnsi="Times New Roman" w:eastAsia="仿宋_GB2312" w:cs="Times New Roman"/>
                <w:color w:val="auto"/>
                <w:kern w:val="0"/>
                <w:sz w:val="20"/>
                <w:szCs w:val="20"/>
                <w:highlight w:val="none"/>
              </w:rPr>
              <w:t>【法律】《中华人民共和国草原法》第六十一条 草原行政主管部门工作人员及其他国家机关有关工作人员玩忽职守、滥用职权，不依法履行监督管理职责</w:t>
            </w:r>
            <w:r>
              <w:rPr>
                <w:rFonts w:hint="eastAsia" w:eastAsia="仿宋_GB2312" w:cs="Times New Roman"/>
                <w:color w:val="auto"/>
                <w:kern w:val="0"/>
                <w:sz w:val="20"/>
                <w:szCs w:val="20"/>
                <w:highlight w:val="none"/>
                <w:lang w:eastAsia="zh-CN"/>
              </w:rPr>
              <w:t>或者</w:t>
            </w:r>
            <w:r>
              <w:rPr>
                <w:rFonts w:hint="default" w:ascii="Times New Roman" w:hAnsi="Times New Roman" w:eastAsia="仿宋_GB2312" w:cs="Times New Roman"/>
                <w:color w:val="auto"/>
                <w:kern w:val="0"/>
                <w:sz w:val="20"/>
                <w:szCs w:val="20"/>
                <w:highlight w:val="none"/>
              </w:rPr>
              <w:t>发现违法行为不予查处，造成严重后果，构成犯罪的，依法追究刑事责任;尚不够刑事处罚的，依法给予行政处分。</w:t>
            </w:r>
            <w:r>
              <w:rPr>
                <w:rFonts w:hint="default" w:ascii="Times New Roman" w:hAnsi="Times New Roman" w:eastAsia="仿宋_GB2312" w:cs="Times New Roman"/>
                <w:color w:val="auto"/>
                <w:kern w:val="0"/>
                <w:sz w:val="20"/>
                <w:szCs w:val="20"/>
                <w:highlight w:val="none"/>
                <w:lang w:val="en-US" w:eastAsia="zh-CN"/>
              </w:rPr>
              <w:t xml:space="preserve">    </w:t>
            </w:r>
          </w:p>
          <w:p w14:paraId="030A5CA2">
            <w:pPr>
              <w:widowControl/>
              <w:shd w:val="clear"/>
              <w:adjustRightInd w:val="0"/>
              <w:snapToGrid w:val="0"/>
              <w:spacing w:line="300" w:lineRule="exact"/>
              <w:ind w:firstLine="400" w:firstLineChars="200"/>
              <w:rPr>
                <w:rFonts w:hint="default" w:ascii="Times New Roman" w:hAnsi="Times New Roman" w:eastAsia="仿宋_GB2312" w:cs="Times New Roman"/>
                <w:color w:val="auto"/>
                <w:kern w:val="0"/>
                <w:sz w:val="20"/>
                <w:szCs w:val="20"/>
                <w:highlight w:val="none"/>
              </w:rPr>
            </w:pPr>
            <w:r>
              <w:rPr>
                <w:rFonts w:hint="default" w:ascii="Times New Roman" w:hAnsi="Times New Roman" w:eastAsia="仿宋_GB2312" w:cs="Times New Roman"/>
                <w:color w:val="auto"/>
                <w:kern w:val="0"/>
                <w:sz w:val="20"/>
                <w:szCs w:val="20"/>
                <w:highlight w:val="none"/>
              </w:rPr>
              <w:t>2.【法律】《中华人民共和国公务员法》</w:t>
            </w:r>
          </w:p>
          <w:p w14:paraId="28B0023F">
            <w:pPr>
              <w:widowControl/>
              <w:shd w:val="clear"/>
              <w:adjustRightInd w:val="0"/>
              <w:snapToGrid w:val="0"/>
              <w:spacing w:line="300" w:lineRule="exact"/>
              <w:ind w:firstLine="400" w:firstLineChars="200"/>
              <w:rPr>
                <w:rFonts w:hint="default" w:ascii="Times New Roman" w:hAnsi="Times New Roman" w:eastAsia="仿宋_GB2312" w:cs="Times New Roman"/>
                <w:color w:val="auto"/>
                <w:kern w:val="0"/>
                <w:sz w:val="20"/>
                <w:szCs w:val="20"/>
                <w:highlight w:val="none"/>
              </w:rPr>
            </w:pPr>
            <w:r>
              <w:rPr>
                <w:rFonts w:hint="default" w:ascii="Times New Roman" w:hAnsi="Times New Roman" w:eastAsia="仿宋_GB2312" w:cs="Times New Roman"/>
                <w:color w:val="auto"/>
                <w:kern w:val="0"/>
                <w:sz w:val="20"/>
                <w:szCs w:val="20"/>
                <w:highlight w:val="none"/>
              </w:rPr>
              <w:t>第一百零四条 公务员主管部门的工作人员，违反本法规定，滥用职权、玩忽职守、徇私舞弊，构成犯罪的，依法追究刑事责任；尚不构成犯罪的，给予处分。</w:t>
            </w:r>
          </w:p>
          <w:p w14:paraId="22CC8092">
            <w:pPr>
              <w:widowControl/>
              <w:shd w:val="clear"/>
              <w:adjustRightInd w:val="0"/>
              <w:snapToGrid w:val="0"/>
              <w:spacing w:line="300" w:lineRule="exact"/>
              <w:ind w:firstLine="400" w:firstLineChars="200"/>
              <w:rPr>
                <w:rFonts w:hint="default" w:ascii="Times New Roman" w:hAnsi="Times New Roman" w:eastAsia="仿宋_GB2312" w:cs="Times New Roman"/>
                <w:color w:val="auto"/>
                <w:kern w:val="0"/>
                <w:sz w:val="20"/>
                <w:szCs w:val="20"/>
                <w:highlight w:val="none"/>
              </w:rPr>
            </w:pPr>
            <w:r>
              <w:rPr>
                <w:rFonts w:hint="default" w:ascii="Times New Roman" w:hAnsi="Times New Roman" w:eastAsia="仿宋_GB2312" w:cs="Times New Roman"/>
                <w:color w:val="auto"/>
                <w:kern w:val="0"/>
                <w:sz w:val="20"/>
                <w:szCs w:val="20"/>
                <w:highlight w:val="none"/>
              </w:rPr>
              <w:t>3.《中华人民共和国行政许可法》（2003年8月27日第十届全国人民代表大会常务委员会第四次会议通过）</w:t>
            </w:r>
          </w:p>
          <w:p w14:paraId="443CE172">
            <w:pPr>
              <w:widowControl/>
              <w:shd w:val="clea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auto"/>
                <w:kern w:val="0"/>
                <w:sz w:val="20"/>
                <w:szCs w:val="20"/>
                <w:highlight w:val="none"/>
              </w:rPr>
              <w:t>第七十三条行政机关工作人员办理行政许可、实施监督检查，索取或者收受他人财物或者谋取其他利益，构成犯罪的，依法追究刑事责任；尚不构成犯罪的，依法给予行政处分</w:t>
            </w:r>
          </w:p>
        </w:tc>
        <w:tc>
          <w:tcPr>
            <w:tcW w:w="1125" w:type="dxa"/>
            <w:vAlign w:val="center"/>
          </w:tcPr>
          <w:p w14:paraId="1972D905">
            <w:pPr>
              <w:widowControl/>
              <w:shd w:val="clea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auto"/>
                <w:kern w:val="0"/>
                <w:sz w:val="20"/>
                <w:szCs w:val="20"/>
                <w:highlight w:val="none"/>
              </w:rPr>
              <w:t>法律法规规定的免责情形及市委、市人民政府有关文件中明确的免责情形。</w:t>
            </w:r>
          </w:p>
        </w:tc>
        <w:tc>
          <w:tcPr>
            <w:tcW w:w="902" w:type="dxa"/>
            <w:vAlign w:val="center"/>
          </w:tcPr>
          <w:p w14:paraId="6FB149C9">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51FEAEBE"/>
    <w:p w14:paraId="7D7BAAA3"/>
    <w:p w14:paraId="297EFA4F"/>
    <w:tbl>
      <w:tblPr>
        <w:tblStyle w:val="4"/>
        <w:tblW w:w="214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3572"/>
        <w:gridCol w:w="1950"/>
        <w:gridCol w:w="6425"/>
        <w:gridCol w:w="1725"/>
        <w:gridCol w:w="2125"/>
        <w:gridCol w:w="850"/>
        <w:gridCol w:w="902"/>
      </w:tblGrid>
      <w:tr w14:paraId="7C3E3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1AB21E3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687BB62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6622" w:type="dxa"/>
            <w:gridSpan w:val="5"/>
            <w:vAlign w:val="center"/>
          </w:tcPr>
          <w:p w14:paraId="1F0B38D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3075" w:type="dxa"/>
            <w:gridSpan w:val="5"/>
            <w:vAlign w:val="center"/>
          </w:tcPr>
          <w:p w14:paraId="1F4E23C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902" w:type="dxa"/>
            <w:vMerge w:val="restart"/>
            <w:vAlign w:val="center"/>
          </w:tcPr>
          <w:p w14:paraId="62B9CB6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16DE1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149CCA96">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3165FB6D">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6F3400E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76A64F9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36C9CA1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68C0FBA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16DEC87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3572" w:type="dxa"/>
            <w:vAlign w:val="center"/>
          </w:tcPr>
          <w:p w14:paraId="5080872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950" w:type="dxa"/>
            <w:vAlign w:val="center"/>
          </w:tcPr>
          <w:p w14:paraId="370E5FE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6716DC7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6425" w:type="dxa"/>
            <w:vAlign w:val="center"/>
          </w:tcPr>
          <w:p w14:paraId="4586F35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725" w:type="dxa"/>
            <w:vAlign w:val="center"/>
          </w:tcPr>
          <w:p w14:paraId="1D74827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125" w:type="dxa"/>
            <w:vAlign w:val="center"/>
          </w:tcPr>
          <w:p w14:paraId="2FA4257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850" w:type="dxa"/>
            <w:vAlign w:val="center"/>
          </w:tcPr>
          <w:p w14:paraId="1EB6DA2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23D3F9D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902" w:type="dxa"/>
            <w:vMerge w:val="continue"/>
            <w:vAlign w:val="center"/>
          </w:tcPr>
          <w:p w14:paraId="408C5B9B">
            <w:pPr>
              <w:adjustRightInd w:val="0"/>
              <w:snapToGrid w:val="0"/>
              <w:spacing w:line="300" w:lineRule="exact"/>
              <w:jc w:val="center"/>
              <w:rPr>
                <w:rFonts w:hint="default" w:ascii="Times New Roman" w:hAnsi="Times New Roman" w:eastAsia="方正黑体_GBK" w:cs="Times New Roman"/>
                <w:kern w:val="0"/>
                <w:sz w:val="20"/>
                <w:szCs w:val="20"/>
              </w:rPr>
            </w:pPr>
          </w:p>
        </w:tc>
      </w:tr>
      <w:tr w14:paraId="1CE32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787" w:hRule="atLeast"/>
          <w:jc w:val="center"/>
        </w:trPr>
        <w:tc>
          <w:tcPr>
            <w:tcW w:w="406" w:type="dxa"/>
            <w:vAlign w:val="center"/>
          </w:tcPr>
          <w:p w14:paraId="442C5942">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3</w:t>
            </w:r>
            <w:r>
              <w:rPr>
                <w:rFonts w:hint="eastAsia" w:eastAsia="仿宋_GB2312" w:cs="Times New Roman"/>
                <w:kern w:val="0"/>
                <w:sz w:val="20"/>
                <w:szCs w:val="20"/>
                <w:highlight w:val="none"/>
                <w:lang w:val="en-US" w:eastAsia="zh-CN"/>
              </w:rPr>
              <w:t>8</w:t>
            </w:r>
          </w:p>
        </w:tc>
        <w:tc>
          <w:tcPr>
            <w:tcW w:w="476" w:type="dxa"/>
            <w:vAlign w:val="center"/>
          </w:tcPr>
          <w:p w14:paraId="2371A40A">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行政检查</w:t>
            </w:r>
          </w:p>
        </w:tc>
        <w:tc>
          <w:tcPr>
            <w:tcW w:w="550" w:type="dxa"/>
            <w:vAlign w:val="center"/>
          </w:tcPr>
          <w:p w14:paraId="6E0687BD">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消防安全</w:t>
            </w:r>
          </w:p>
          <w:p w14:paraId="0F42D88F">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检查</w:t>
            </w:r>
          </w:p>
        </w:tc>
        <w:tc>
          <w:tcPr>
            <w:tcW w:w="650" w:type="dxa"/>
            <w:vAlign w:val="center"/>
          </w:tcPr>
          <w:p w14:paraId="53E9AF33">
            <w:pPr>
              <w:adjustRightInd w:val="0"/>
              <w:snapToGrid w:val="0"/>
              <w:spacing w:line="300" w:lineRule="exact"/>
              <w:jc w:val="both"/>
              <w:rPr>
                <w:rFonts w:hint="default" w:ascii="Times New Roman" w:hAnsi="Times New Roman" w:eastAsia="仿宋_GB2312" w:cs="Times New Roman"/>
                <w:kern w:val="0"/>
                <w:sz w:val="20"/>
                <w:szCs w:val="20"/>
                <w:highlight w:val="none"/>
                <w:lang w:val="en-US" w:eastAsia="zh-CN"/>
              </w:rPr>
            </w:pPr>
          </w:p>
        </w:tc>
        <w:tc>
          <w:tcPr>
            <w:tcW w:w="917" w:type="dxa"/>
            <w:vAlign w:val="center"/>
          </w:tcPr>
          <w:p w14:paraId="2514E24A">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苏桥镇</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7FE39007">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苏桥镇</w:t>
            </w:r>
            <w:r>
              <w:rPr>
                <w:rFonts w:hint="default" w:ascii="Times New Roman" w:hAnsi="Times New Roman" w:eastAsia="仿宋_GB2312" w:cs="Times New Roman"/>
                <w:kern w:val="0"/>
                <w:sz w:val="20"/>
                <w:szCs w:val="20"/>
                <w:highlight w:val="none"/>
                <w:lang w:val="en-US" w:eastAsia="zh-CN"/>
              </w:rPr>
              <w:t>乡村建设综合服务中心</w:t>
            </w:r>
          </w:p>
        </w:tc>
        <w:tc>
          <w:tcPr>
            <w:tcW w:w="3572" w:type="dxa"/>
            <w:vAlign w:val="center"/>
          </w:tcPr>
          <w:p w14:paraId="1BF2605E">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消防法》第三十一条：在农业收获季节、森林和草原防火期间、重大节假日期间以及火灾多发季节，地方各级人民政府应当组织开展有针对性的消防宣传教育，采取防火措施，进行消防安全检查。</w:t>
            </w:r>
          </w:p>
          <w:p w14:paraId="321A642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地方性法规】《广西壮族自治区实施〈中华人民共和国消防法〉办法》（2012年广西壮族自治区第十一届人民代表大会常务委员会第三十次会议通过）第九条：乡镇人民政府、城市街道办事处履行下列消防职责：（三）组织消防安全检查，督促整改、消除火灾隐患。</w:t>
            </w:r>
          </w:p>
          <w:p w14:paraId="24FFB2B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第四十七条：各级人民政府应当加强对本地履行消防安全职责的情况进行监督检查。在组织安全生产和社会管理综合治理检查或者考核时，应当检查考核消防安全工作，并听取公安机关消防机构的意见。在火灾多发季节、重大节日、重大活动前或者期间，应当组织消防安全检查，对重大消防问题或者火灾隐患实行专项督办。</w:t>
            </w:r>
          </w:p>
          <w:p w14:paraId="069BB14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lang w:val="en-US" w:eastAsia="zh-CN"/>
              </w:rPr>
              <w:t>3</w:t>
            </w:r>
            <w:r>
              <w:rPr>
                <w:rFonts w:hint="default" w:ascii="Times New Roman" w:hAnsi="Times New Roman" w:eastAsia="仿宋_GB2312" w:cs="Times New Roman"/>
                <w:kern w:val="0"/>
                <w:sz w:val="20"/>
                <w:szCs w:val="20"/>
                <w:highlight w:val="none"/>
              </w:rPr>
              <w:t>.【规范性文件】《消防安全责任制实施办法》（国办发〔2017〕87号）第九条：乡镇人民政府消防工作职责：（六）部署消防安全整治，组织开展消防安全检查，督促整改火灾隐患。</w:t>
            </w:r>
          </w:p>
          <w:p w14:paraId="6042502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街道办事处应当履行前款第（一）、（四）、（五）、（六）、（七）项职责，并保障消防工作经费。</w:t>
            </w:r>
          </w:p>
          <w:p w14:paraId="22FBDD0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4</w:t>
            </w:r>
            <w:r>
              <w:rPr>
                <w:rFonts w:hint="default" w:ascii="Times New Roman" w:hAnsi="Times New Roman" w:eastAsia="仿宋_GB2312" w:cs="Times New Roman"/>
                <w:kern w:val="0"/>
                <w:sz w:val="20"/>
                <w:szCs w:val="20"/>
                <w:highlight w:val="none"/>
              </w:rPr>
              <w:t>.【规范性文件】《广西壮族自治区消防安全责任制实施细则》（桂政办发〔2019〕57号）第五条：乡镇人民政府（街道办事处）履行下列职责：每季度组织相关部门开展针对性的消防安全检查，火灾多发季节、重大节假日期间、农业收获季节和民俗活动期间，加强防火检查频次。</w:t>
            </w:r>
          </w:p>
        </w:tc>
        <w:tc>
          <w:tcPr>
            <w:tcW w:w="1950" w:type="dxa"/>
            <w:vAlign w:val="center"/>
          </w:tcPr>
          <w:p w14:paraId="13F6CE1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1.告知责任：确定检查目标、对象、内容，公告或通知被检查单位（暗访不通知）。</w:t>
            </w:r>
          </w:p>
          <w:p w14:paraId="69F0B89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2.检查责任：按照上级要求和相关标准，对单位开展消防安全检查；属于监督执法检查时，执法人员不得少于2人，并按照有关规定进行。</w:t>
            </w:r>
          </w:p>
          <w:p w14:paraId="4F69CEEE">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3.处理责任：制作检查记录，对检查发现的问题提出整改和处理意见，并督促整改消防安全违法行为和火灾隐患，对重大消防问题或者火灾隐患实行专项督办。</w:t>
            </w:r>
          </w:p>
          <w:p w14:paraId="0181AFE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监管责任：部署消防安全整治，组织开展消防安全检查，督促整改火灾隐患，开展有针对性的消防宣传教育，对社会单位履行消防安全主体责任进行监督检查，将消防安全工作纳入安全生产和社会管理综合治理考核；对本级人民政府有关部门履行消防安全职责的情况进行监督检查。</w:t>
            </w:r>
          </w:p>
          <w:p w14:paraId="0A93583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5.其他法律法规规章文件规定应履行的责任。</w:t>
            </w:r>
          </w:p>
          <w:p w14:paraId="0A66DC9D">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10B32EE5">
            <w:pPr>
              <w:adjustRightInd w:val="0"/>
              <w:snapToGrid w:val="0"/>
              <w:spacing w:line="300" w:lineRule="exact"/>
              <w:ind w:left="0" w:leftChars="0" w:firstLine="0" w:firstLineChars="0"/>
              <w:jc w:val="center"/>
              <w:rPr>
                <w:rFonts w:hint="eastAsia" w:ascii="Times New Roman" w:hAnsi="Times New Roman" w:eastAsia="仿宋_GB2312" w:cs="Times New Roman"/>
                <w:kern w:val="0"/>
                <w:sz w:val="20"/>
                <w:szCs w:val="20"/>
                <w:highlight w:val="none"/>
                <w:lang w:eastAsia="zh-CN"/>
              </w:rPr>
            </w:pPr>
            <w:r>
              <w:rPr>
                <w:rFonts w:hint="eastAsia" w:eastAsia="仿宋_GB2312" w:cs="Times New Roman"/>
                <w:kern w:val="0"/>
                <w:sz w:val="20"/>
                <w:szCs w:val="20"/>
                <w:highlight w:val="none"/>
                <w:lang w:eastAsia="zh-CN"/>
              </w:rPr>
              <w:t>（</w:t>
            </w:r>
            <w:r>
              <w:rPr>
                <w:rFonts w:hint="eastAsia" w:eastAsia="仿宋_GB2312" w:cs="Times New Roman"/>
                <w:kern w:val="0"/>
                <w:sz w:val="20"/>
                <w:szCs w:val="20"/>
                <w:highlight w:val="none"/>
                <w:lang w:val="en-US" w:eastAsia="zh-CN"/>
              </w:rPr>
              <w:t>苏桥镇</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kern w:val="0"/>
                <w:sz w:val="20"/>
                <w:szCs w:val="20"/>
                <w:highlight w:val="none"/>
                <w:lang w:eastAsia="zh-CN"/>
              </w:rPr>
              <w:t>）</w:t>
            </w:r>
          </w:p>
        </w:tc>
        <w:tc>
          <w:tcPr>
            <w:tcW w:w="6425" w:type="dxa"/>
            <w:vAlign w:val="center"/>
          </w:tcPr>
          <w:p w14:paraId="3C3375C7">
            <w:pPr>
              <w:keepNext w:val="0"/>
              <w:keepLines w:val="0"/>
              <w:pageBreakBefore w:val="0"/>
              <w:widowControl w:val="0"/>
              <w:kinsoku/>
              <w:wordWrap/>
              <w:overflowPunct/>
              <w:topLinePunct w:val="0"/>
              <w:autoSpaceDE/>
              <w:autoSpaceDN/>
              <w:bidi w:val="0"/>
              <w:adjustRightInd w:val="0"/>
              <w:snapToGrid w:val="0"/>
              <w:spacing w:line="274"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地方政府规章】《广西壮族自治区行政执法程序规定》（1997年广西壮族自治区人民政府令第13号）第十九条：行政执法机关对相对人遵守法律、法规、规章的情况实施监督检查应遵守以下规定：（一）有明确、合法的目的；（二）应告知相对人检查的目的、内容、要求、方法；（三）现场检查情况应制作笔录，笔录应由相对人核对无误后签名或盖章；（四）检查中涉及国家机密的事项，应予保密；（五）检查中涉及相对人的个人隐私、商业秘密或技术秘密等，依法应当保密的，不得擅自公开或者泄露；（六）检查中需对物品进行常规性抽样检测时，应按照常规抽检规定的数量和频次进行。依法需要进行临时性抽样检测的，应出具抽样检测通知书，抽样样品数量应以合理为限。抽样检测后，应将抽检结果书面通知相对人，被抽检后的物品仍有使用价值，应退回相对人。</w:t>
            </w:r>
          </w:p>
          <w:p w14:paraId="061DB7EA">
            <w:pPr>
              <w:keepNext w:val="0"/>
              <w:keepLines w:val="0"/>
              <w:pageBreakBefore w:val="0"/>
              <w:widowControl w:val="0"/>
              <w:kinsoku/>
              <w:wordWrap/>
              <w:overflowPunct/>
              <w:topLinePunct w:val="0"/>
              <w:autoSpaceDE/>
              <w:autoSpaceDN/>
              <w:bidi w:val="0"/>
              <w:adjustRightInd w:val="0"/>
              <w:snapToGrid w:val="0"/>
              <w:spacing w:line="274"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1.【地方性法规】《广西壮族自治区实施〈中华人民共和国消防法〉办法》（2012年广西壮族自治区第十一届人民代表大会常务委员会第三十次会议通过）第九条：乡镇人民政府、城市街道办事处履行下列消防职责：（三）组织消防安全检查，督促整改、消除火灾隐患。</w:t>
            </w:r>
          </w:p>
          <w:p w14:paraId="187ECE0E">
            <w:pPr>
              <w:keepNext w:val="0"/>
              <w:keepLines w:val="0"/>
              <w:pageBreakBefore w:val="0"/>
              <w:widowControl w:val="0"/>
              <w:kinsoku/>
              <w:wordWrap/>
              <w:overflowPunct/>
              <w:topLinePunct w:val="0"/>
              <w:autoSpaceDE/>
              <w:autoSpaceDN/>
              <w:bidi w:val="0"/>
              <w:adjustRightInd w:val="0"/>
              <w:snapToGrid w:val="0"/>
              <w:spacing w:line="274"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5353F438">
            <w:pPr>
              <w:keepNext w:val="0"/>
              <w:keepLines w:val="0"/>
              <w:pageBreakBefore w:val="0"/>
              <w:widowControl w:val="0"/>
              <w:kinsoku/>
              <w:wordWrap/>
              <w:overflowPunct/>
              <w:topLinePunct w:val="0"/>
              <w:autoSpaceDE/>
              <w:autoSpaceDN/>
              <w:bidi w:val="0"/>
              <w:adjustRightInd w:val="0"/>
              <w:snapToGrid w:val="0"/>
              <w:spacing w:line="274"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1.【地方性法规】《广西壮族自治区实施〈中华人民共和国消防法〉办法》（2012年广西壮族自治区第十一届人民代表大会常务委员会第三十次会议通过）第九条：乡镇人民政府、城市街道办事处履行下列消防职责：（三）组织消防安全检查，督促整改、消除火灾隐患。</w:t>
            </w:r>
          </w:p>
          <w:p w14:paraId="358C3552">
            <w:pPr>
              <w:keepNext w:val="0"/>
              <w:keepLines w:val="0"/>
              <w:pageBreakBefore w:val="0"/>
              <w:widowControl w:val="0"/>
              <w:kinsoku/>
              <w:wordWrap/>
              <w:overflowPunct/>
              <w:topLinePunct w:val="0"/>
              <w:autoSpaceDE/>
              <w:autoSpaceDN/>
              <w:bidi w:val="0"/>
              <w:adjustRightInd w:val="0"/>
              <w:snapToGrid w:val="0"/>
              <w:spacing w:line="274"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2.【地方性法规】《广西壮族自治区实施〈中华人民共和国消防法〉办法》（2012年广西壮族自治区第十一届人民代表大会常务委员会第三十次会议通过）第四十七条：各级人民政府应当加强对本地履行消防安全职责的情况进行监督检查。在组织安全生产和社会管理综合治理检查或者考核时，应当检查考核消防安全工作，并听取公安机关消防机构的意见。在火灾多发季节、重大节日、重大活动前或者期间，应当组织消防安全检查，对重大消防问题或者火灾隐患实行专项督办。</w:t>
            </w:r>
          </w:p>
          <w:p w14:paraId="0D5EE66B">
            <w:pPr>
              <w:keepNext w:val="0"/>
              <w:keepLines w:val="0"/>
              <w:pageBreakBefore w:val="0"/>
              <w:widowControl w:val="0"/>
              <w:kinsoku/>
              <w:wordWrap/>
              <w:overflowPunct/>
              <w:topLinePunct w:val="0"/>
              <w:autoSpaceDE/>
              <w:autoSpaceDN/>
              <w:bidi w:val="0"/>
              <w:adjustRightInd w:val="0"/>
              <w:snapToGrid w:val="0"/>
              <w:spacing w:line="274"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3—3.【规范性文件】《消防安全责任制实施办法》（国办发〔2017〕87号）第九</w:t>
            </w:r>
            <w:r>
              <w:rPr>
                <w:rFonts w:hint="default" w:ascii="Times New Roman" w:hAnsi="Times New Roman" w:eastAsia="仿宋_GB2312" w:cs="Times New Roman"/>
                <w:kern w:val="0"/>
                <w:sz w:val="20"/>
                <w:szCs w:val="20"/>
                <w:highlight w:val="none"/>
                <w:lang w:eastAsia="zh-CN"/>
              </w:rPr>
              <w:t>条：</w:t>
            </w:r>
            <w:r>
              <w:rPr>
                <w:rFonts w:hint="default" w:ascii="Times New Roman" w:hAnsi="Times New Roman" w:eastAsia="仿宋_GB2312" w:cs="Times New Roman"/>
                <w:kern w:val="0"/>
                <w:sz w:val="20"/>
                <w:szCs w:val="20"/>
                <w:highlight w:val="none"/>
              </w:rPr>
              <w:t>乡镇人民政府工作职责：（六）部署消防安全整治，组织开展消防安全检查，督促整改火灾隐患。</w:t>
            </w:r>
          </w:p>
          <w:p w14:paraId="1D50D0FD">
            <w:pPr>
              <w:keepNext w:val="0"/>
              <w:keepLines w:val="0"/>
              <w:pageBreakBefore w:val="0"/>
              <w:widowControl w:val="0"/>
              <w:kinsoku/>
              <w:wordWrap/>
              <w:overflowPunct/>
              <w:topLinePunct w:val="0"/>
              <w:autoSpaceDE/>
              <w:autoSpaceDN/>
              <w:bidi w:val="0"/>
              <w:adjustRightInd w:val="0"/>
              <w:snapToGrid w:val="0"/>
              <w:spacing w:line="274"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1.【法律】《中华人民共和国消防法》第五十二条：地方各级人民政府应当落实消防工作责任制，对本级人民政府有关部门履行消防安全职责的情况进行监督检查。县级以上地方人民政府有关部门应当根据本系统的特点，有针对性地开展消防安全检查，及时督促整改火灾隐患。</w:t>
            </w:r>
          </w:p>
          <w:p w14:paraId="6355E5D6">
            <w:pPr>
              <w:keepNext w:val="0"/>
              <w:keepLines w:val="0"/>
              <w:pageBreakBefore w:val="0"/>
              <w:widowControl w:val="0"/>
              <w:kinsoku/>
              <w:wordWrap/>
              <w:overflowPunct/>
              <w:topLinePunct w:val="0"/>
              <w:autoSpaceDE/>
              <w:autoSpaceDN/>
              <w:bidi w:val="0"/>
              <w:adjustRightInd w:val="0"/>
              <w:snapToGrid w:val="0"/>
              <w:spacing w:line="274"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4—2.【规范性文件】《消防安全责任制实施办法》（国办发〔2017〕87号）第九</w:t>
            </w:r>
            <w:r>
              <w:rPr>
                <w:rFonts w:hint="default" w:ascii="Times New Roman" w:hAnsi="Times New Roman" w:eastAsia="仿宋_GB2312" w:cs="Times New Roman"/>
                <w:kern w:val="0"/>
                <w:sz w:val="20"/>
                <w:szCs w:val="20"/>
                <w:highlight w:val="none"/>
                <w:lang w:eastAsia="zh-CN"/>
              </w:rPr>
              <w:t>条：</w:t>
            </w:r>
            <w:r>
              <w:rPr>
                <w:rFonts w:hint="default" w:ascii="Times New Roman" w:hAnsi="Times New Roman" w:eastAsia="仿宋_GB2312" w:cs="Times New Roman"/>
                <w:kern w:val="0"/>
                <w:sz w:val="20"/>
                <w:szCs w:val="20"/>
                <w:highlight w:val="none"/>
              </w:rPr>
              <w:t>乡镇人民政府工作职责：（六）部署消防安全整治，组织开展消防安全检查，督促整改火灾隐患。</w:t>
            </w:r>
          </w:p>
        </w:tc>
        <w:tc>
          <w:tcPr>
            <w:tcW w:w="1725" w:type="dxa"/>
            <w:vAlign w:val="center"/>
          </w:tcPr>
          <w:p w14:paraId="0726B5B8">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因不履行或不正确履行行政职责，有下列情形的，资质认定机关及相关工作人员应承担相应责任：</w:t>
            </w:r>
          </w:p>
          <w:p w14:paraId="7925F4AD">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rPr>
              <w:t>1.不按照法定程序进行监督检查；</w:t>
            </w:r>
          </w:p>
          <w:p w14:paraId="51FE6D87">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rPr>
              <w:t>2.对监督检查中发现的事故隐患和违法行为不按照法律要求进行处置；</w:t>
            </w:r>
          </w:p>
          <w:p w14:paraId="78D43655">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rPr>
              <w:t>3.严重失职、渎职、玩忽职守或弄虚作假、借机谋取私利等行为的；</w:t>
            </w:r>
          </w:p>
          <w:p w14:paraId="7C74846B">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4.其他违反法律法规规章文件规定的行为。</w:t>
            </w:r>
          </w:p>
          <w:p w14:paraId="3B61CBEC">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p>
          <w:p w14:paraId="12D36D59">
            <w:pPr>
              <w:adjustRightInd w:val="0"/>
              <w:snapToGrid w:val="0"/>
              <w:spacing w:line="274" w:lineRule="exact"/>
              <w:ind w:left="0" w:leftChars="0" w:firstLine="0" w:firstLineChars="0"/>
              <w:jc w:val="center"/>
              <w:rPr>
                <w:rFonts w:hint="default"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lang w:eastAsia="zh-CN"/>
              </w:rPr>
              <w:t>（</w:t>
            </w:r>
            <w:r>
              <w:rPr>
                <w:rFonts w:hint="default"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苏桥镇</w:t>
            </w:r>
            <w:r>
              <w:rPr>
                <w:rFonts w:hint="default" w:ascii="Times New Roman" w:hAnsi="Times New Roman" w:eastAsia="仿宋_GB2312" w:cs="Times New Roman"/>
                <w:kern w:val="0"/>
                <w:sz w:val="20"/>
                <w:szCs w:val="20"/>
                <w:highlight w:val="none"/>
                <w:lang w:val="en-US" w:eastAsia="zh-CN"/>
              </w:rPr>
              <w:t>纪律检查委员会</w:t>
            </w:r>
            <w:r>
              <w:rPr>
                <w:rFonts w:hint="default" w:ascii="Times New Roman" w:hAnsi="Times New Roman" w:eastAsia="仿宋_GB2312" w:cs="Times New Roman"/>
                <w:kern w:val="0"/>
                <w:sz w:val="20"/>
                <w:szCs w:val="20"/>
                <w:highlight w:val="none"/>
                <w:lang w:eastAsia="zh-CN"/>
              </w:rPr>
              <w:t>）</w:t>
            </w:r>
          </w:p>
          <w:p w14:paraId="6864269B">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p>
        </w:tc>
        <w:tc>
          <w:tcPr>
            <w:tcW w:w="2125" w:type="dxa"/>
            <w:vAlign w:val="center"/>
          </w:tcPr>
          <w:p w14:paraId="55665D5B">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【法律】《中华人民共和国消防法》第七十一条　住房和城乡建设主管部门、消防救援机构的工作人员滥用职权、玩忽职守、徇私舞弊，有下列行为之一，尚不构成犯罪的，依法给予处分：</w:t>
            </w:r>
          </w:p>
          <w:p w14:paraId="2405E230">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（一）对不符合消防安全要求的消防设计文件、建设工程、场所准予审查合格、消防验收合格、消防安全检查合格的；</w:t>
            </w:r>
          </w:p>
          <w:p w14:paraId="2EA07D3E">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（二）无故拖延消防设计审查、消防验收、消防安全检查，不在法定期限内履行职责的；</w:t>
            </w:r>
          </w:p>
          <w:p w14:paraId="4E308CDA">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（三）发现火灾隐患不及时通知有关单位或者个人整改的；</w:t>
            </w:r>
          </w:p>
          <w:p w14:paraId="6EE5EF09">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（四）利用职务为用户、建设单位指定或者变相指定消防产品的品牌、销售单位或者消防技术服务机构、消防设施施工单位的；</w:t>
            </w:r>
          </w:p>
          <w:p w14:paraId="03E33587">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（五）将消防车、消防艇以及消防器材、装备和设施用于与消防和应急救援无关的事项的；</w:t>
            </w:r>
          </w:p>
          <w:p w14:paraId="1C3830DF">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（六）其他滥用职权、玩忽职守、徇私舞弊的行为。</w:t>
            </w:r>
          </w:p>
          <w:p w14:paraId="1B726744">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产品质量监督、工商行政管理等其他有关行政主管部门的工作人员在消防工作中滥用职权、玩忽职守、徇私舞弊，尚不构成犯罪的，依法给予处分。</w:t>
            </w:r>
          </w:p>
          <w:p w14:paraId="441974CF">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第七十二条　违反本法规定，构成犯罪的，依法追究刑事责任。</w:t>
            </w:r>
          </w:p>
        </w:tc>
        <w:tc>
          <w:tcPr>
            <w:tcW w:w="850" w:type="dxa"/>
            <w:vAlign w:val="center"/>
          </w:tcPr>
          <w:p w14:paraId="5F8D7A43">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902" w:type="dxa"/>
            <w:vAlign w:val="center"/>
          </w:tcPr>
          <w:p w14:paraId="10A78EA7">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12738D92"/>
    <w:tbl>
      <w:tblPr>
        <w:tblStyle w:val="4"/>
        <w:tblW w:w="215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2815"/>
        <w:gridCol w:w="1797"/>
        <w:gridCol w:w="4875"/>
        <w:gridCol w:w="2225"/>
        <w:gridCol w:w="4075"/>
        <w:gridCol w:w="950"/>
        <w:gridCol w:w="843"/>
      </w:tblGrid>
      <w:tr w14:paraId="146B0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423DAE4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301D486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5865" w:type="dxa"/>
            <w:gridSpan w:val="5"/>
            <w:vAlign w:val="center"/>
          </w:tcPr>
          <w:p w14:paraId="49026A4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3922" w:type="dxa"/>
            <w:gridSpan w:val="5"/>
            <w:vAlign w:val="center"/>
          </w:tcPr>
          <w:p w14:paraId="3EC6535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843" w:type="dxa"/>
            <w:vMerge w:val="restart"/>
            <w:vAlign w:val="center"/>
          </w:tcPr>
          <w:p w14:paraId="72AD35C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4008C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54DD5AF8">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1B784CBD">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06CE565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4AE13A5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785BE68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0DCF97E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2AF9D24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2815" w:type="dxa"/>
            <w:vAlign w:val="center"/>
          </w:tcPr>
          <w:p w14:paraId="62C44CE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797" w:type="dxa"/>
            <w:vAlign w:val="center"/>
          </w:tcPr>
          <w:p w14:paraId="6DC60DB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3E3B9C8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4875" w:type="dxa"/>
            <w:vAlign w:val="center"/>
          </w:tcPr>
          <w:p w14:paraId="6776E93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2225" w:type="dxa"/>
            <w:vAlign w:val="center"/>
          </w:tcPr>
          <w:p w14:paraId="68D91CC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4075" w:type="dxa"/>
            <w:vAlign w:val="center"/>
          </w:tcPr>
          <w:p w14:paraId="2B38C4D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950" w:type="dxa"/>
            <w:vAlign w:val="center"/>
          </w:tcPr>
          <w:p w14:paraId="313FE96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6B97CAC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843" w:type="dxa"/>
            <w:vMerge w:val="continue"/>
            <w:vAlign w:val="center"/>
          </w:tcPr>
          <w:p w14:paraId="665FE9D7">
            <w:pPr>
              <w:adjustRightInd w:val="0"/>
              <w:snapToGrid w:val="0"/>
              <w:spacing w:line="300" w:lineRule="exact"/>
              <w:jc w:val="center"/>
              <w:rPr>
                <w:rFonts w:hint="default" w:ascii="Times New Roman" w:hAnsi="Times New Roman" w:eastAsia="方正黑体_GBK" w:cs="Times New Roman"/>
                <w:kern w:val="0"/>
                <w:sz w:val="20"/>
                <w:szCs w:val="20"/>
              </w:rPr>
            </w:pPr>
          </w:p>
        </w:tc>
      </w:tr>
      <w:tr w14:paraId="3AEB3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5814" w:hRule="atLeast"/>
          <w:jc w:val="center"/>
        </w:trPr>
        <w:tc>
          <w:tcPr>
            <w:tcW w:w="406" w:type="dxa"/>
            <w:vAlign w:val="center"/>
          </w:tcPr>
          <w:p w14:paraId="445BC905">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39</w:t>
            </w:r>
          </w:p>
        </w:tc>
        <w:tc>
          <w:tcPr>
            <w:tcW w:w="476" w:type="dxa"/>
            <w:vAlign w:val="center"/>
          </w:tcPr>
          <w:p w14:paraId="56DCB9EA">
            <w:pPr>
              <w:widowControl/>
              <w:adjustRightInd w:val="0"/>
              <w:snapToGrid w:val="0"/>
              <w:jc w:val="center"/>
              <w:rPr>
                <w:rFonts w:hint="default" w:ascii="Times New Roman" w:hAnsi="Times New Roman" w:eastAsia="仿宋_GB2312" w:cs="Times New Roman"/>
                <w:kern w:val="0"/>
                <w:sz w:val="20"/>
                <w:szCs w:val="20"/>
                <w:highlight w:val="none"/>
              </w:rPr>
            </w:pPr>
            <w:r>
              <w:rPr>
                <w:rFonts w:hint="eastAsia" w:ascii="仿宋_GB2312" w:hAnsi="Times New Roman" w:eastAsia="仿宋_GB2312"/>
                <w:kern w:val="0"/>
                <w:sz w:val="20"/>
                <w:szCs w:val="20"/>
                <w:highlight w:val="none"/>
              </w:rPr>
              <w:t>行政许可</w:t>
            </w:r>
          </w:p>
        </w:tc>
        <w:tc>
          <w:tcPr>
            <w:tcW w:w="550" w:type="dxa"/>
            <w:vAlign w:val="center"/>
          </w:tcPr>
          <w:p w14:paraId="7EAA1FEC">
            <w:pPr>
              <w:widowControl/>
              <w:adjustRightInd w:val="0"/>
              <w:snapToGrid w:val="0"/>
              <w:rPr>
                <w:rFonts w:hint="default" w:ascii="Times New Roman" w:hAnsi="Times New Roman" w:eastAsia="仿宋_GB2312" w:cs="Times New Roman"/>
                <w:kern w:val="0"/>
                <w:sz w:val="20"/>
                <w:szCs w:val="20"/>
                <w:highlight w:val="none"/>
              </w:rPr>
            </w:pPr>
            <w:r>
              <w:rPr>
                <w:rFonts w:hint="eastAsia" w:ascii="仿宋_GB2312" w:hAnsi="Times New Roman" w:eastAsia="仿宋_GB2312"/>
                <w:kern w:val="0"/>
                <w:sz w:val="20"/>
                <w:szCs w:val="20"/>
                <w:highlight w:val="none"/>
              </w:rPr>
              <w:t>设置非公路标志审批</w:t>
            </w:r>
          </w:p>
        </w:tc>
        <w:tc>
          <w:tcPr>
            <w:tcW w:w="650" w:type="dxa"/>
            <w:vAlign w:val="center"/>
          </w:tcPr>
          <w:p w14:paraId="052F3F80">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p>
        </w:tc>
        <w:tc>
          <w:tcPr>
            <w:tcW w:w="917" w:type="dxa"/>
            <w:vAlign w:val="center"/>
          </w:tcPr>
          <w:p w14:paraId="2F9364A7">
            <w:pPr>
              <w:widowControl/>
              <w:shd w:val="clea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olor w:val="auto"/>
                <w:kern w:val="0"/>
                <w:sz w:val="20"/>
                <w:szCs w:val="20"/>
                <w:highlight w:val="none"/>
                <w:lang w:val="en-US" w:eastAsia="zh-CN"/>
              </w:rPr>
              <w:t>苏桥镇人民政府</w:t>
            </w:r>
          </w:p>
        </w:tc>
        <w:tc>
          <w:tcPr>
            <w:tcW w:w="933" w:type="dxa"/>
            <w:vAlign w:val="center"/>
          </w:tcPr>
          <w:p w14:paraId="2318371D">
            <w:pPr>
              <w:widowControl/>
              <w:shd w:val="clea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olor w:val="auto"/>
                <w:kern w:val="0"/>
                <w:sz w:val="20"/>
                <w:szCs w:val="20"/>
                <w:highlight w:val="none"/>
                <w:lang w:val="en-US" w:eastAsia="zh-CN"/>
              </w:rPr>
              <w:t>苏桥镇乡村建设综合服务中心</w:t>
            </w:r>
          </w:p>
        </w:tc>
        <w:tc>
          <w:tcPr>
            <w:tcW w:w="2815" w:type="dxa"/>
            <w:vAlign w:val="center"/>
          </w:tcPr>
          <w:p w14:paraId="72EF790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1.【法律】《中华人民共和国公路法》第五十四条：任何单位和个人未经县级以上地方人民政府交通主管部门批准，不得在公路用地范围内设置公路标志以外的其他标志。</w:t>
            </w:r>
          </w:p>
          <w:p w14:paraId="0453824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2.【行政法规】《公路安全保护条例》（2011年国务院令第593号） 第二十七条：进行下列涉路施工活动，建设单位应当向公路管理机构提出申请：（五）利用跨越公路的设施悬挂非公路标志。</w:t>
            </w:r>
          </w:p>
          <w:p w14:paraId="3049627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地方性政府规章】《广西壮族自治区农村公路管理办法》（广西壮族自治区人民政府令第115号）第三十五条：县级以上人民政府交通运输主管部门负责本行政区域内县道、乡道的路政管理工作。乡镇人民政府、街道办事处按照县级人民政府确定的职责范围负责村道的路政管理工作。</w:t>
            </w:r>
          </w:p>
          <w:p w14:paraId="1335011D">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rPr>
              <w:t>4.【规范性文件】《自治区党委编办关于</w:t>
            </w:r>
            <w:r>
              <w:rPr>
                <w:rFonts w:hint="eastAsia" w:eastAsia="仿宋_GB2312" w:cs="Times New Roman"/>
                <w:kern w:val="0"/>
                <w:sz w:val="20"/>
                <w:szCs w:val="20"/>
                <w:highlight w:val="none"/>
                <w:lang w:eastAsia="zh-CN"/>
              </w:rPr>
              <w:t>印发</w:t>
            </w:r>
            <w:r>
              <w:rPr>
                <w:rFonts w:hint="default" w:ascii="Times New Roman" w:hAnsi="Times New Roman" w:eastAsia="仿宋_GB2312" w:cs="Times New Roman"/>
                <w:kern w:val="0"/>
                <w:sz w:val="20"/>
                <w:szCs w:val="20"/>
                <w:highlight w:val="none"/>
              </w:rPr>
              <w:t>〈广西赋予乡镇（街道）部分县级管理权限清单（第一批）〉的通知》（桂编办发〔2019〕195号）《广西赋予乡镇（街道）部分县级管理权限清单（第一批）》第4项。</w:t>
            </w:r>
          </w:p>
        </w:tc>
        <w:tc>
          <w:tcPr>
            <w:tcW w:w="1797" w:type="dxa"/>
            <w:vAlign w:val="center"/>
          </w:tcPr>
          <w:p w14:paraId="487DF76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1．受理责任：公示设置非公路标志审批依法应当提交的材料；一次性告知补正材料；依法受理或不予受理（不予受理应当告知理由）。</w:t>
            </w:r>
          </w:p>
          <w:p w14:paraId="69396B1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2.审查责任：材料审核（主要包括项目批准文件等法定材料）；提出审查意见。</w:t>
            </w:r>
          </w:p>
          <w:p w14:paraId="3B5D14B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3.决定责任：作出决定（不予行政许可的应当告知理由）；按时办结；</w:t>
            </w:r>
          </w:p>
          <w:p w14:paraId="2AAD004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4.送达责任：制发送达许可证书；信息公开。</w:t>
            </w:r>
          </w:p>
          <w:p w14:paraId="1BBF011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5.事后监管责任：加强设置非公路标志的监督检查，保护公路路产路权免遭破坏。</w:t>
            </w:r>
          </w:p>
          <w:p w14:paraId="68F44AC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6.其他法律法规规章文件规定应履行的责任。（相关站所）</w:t>
            </w:r>
          </w:p>
          <w:p w14:paraId="19379BD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09B09573">
            <w:pPr>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eastAsia="仿宋_GB2312" w:cs="Times New Roman"/>
                <w:kern w:val="0"/>
                <w:sz w:val="20"/>
                <w:szCs w:val="20"/>
                <w:highlight w:val="none"/>
                <w:lang w:eastAsia="zh-CN"/>
              </w:rPr>
              <w:t>（</w:t>
            </w:r>
            <w:r>
              <w:rPr>
                <w:rFonts w:hint="eastAsia" w:eastAsia="仿宋_GB2312" w:cs="Times New Roman"/>
                <w:kern w:val="0"/>
                <w:sz w:val="20"/>
                <w:szCs w:val="20"/>
                <w:highlight w:val="none"/>
                <w:lang w:val="en-US" w:eastAsia="zh-CN"/>
              </w:rPr>
              <w:t>苏桥镇</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kern w:val="0"/>
                <w:sz w:val="20"/>
                <w:szCs w:val="20"/>
                <w:highlight w:val="none"/>
                <w:lang w:eastAsia="zh-CN"/>
              </w:rPr>
              <w:t>）</w:t>
            </w:r>
          </w:p>
        </w:tc>
        <w:tc>
          <w:tcPr>
            <w:tcW w:w="4875" w:type="dxa"/>
            <w:vAlign w:val="center"/>
          </w:tcPr>
          <w:p w14:paraId="1843EB2D">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14:paraId="06ED904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1.【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2BF5363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2—2.【法律】《中华人民共和国行政许可法》第四十六条：法律、法规、规章规定实施行政许可应当听证的事项</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行政机关认为需要听证的其他涉及公共利益的重大行政许可事项，行政机关应当向社会公告，并举行听证。</w:t>
            </w:r>
          </w:p>
          <w:p w14:paraId="55850A4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法律】《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申请人按照本行政机关的要求提交全部补正申请材料的，应当受理行政许可申请。</w:t>
            </w:r>
          </w:p>
          <w:p w14:paraId="2E2EA84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4.【法律】《中华人民共和国行政许可法》第四十四条：行政机关作出准予行政许可的决定，应当自作出决定之日起十日内向申请人颁发、送达行政许可证件</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加贴标签、加盖检验、检测、检疫印章。</w:t>
            </w:r>
          </w:p>
          <w:p w14:paraId="28B4429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5.【法律】《中华人民共和国行政许可法》第六十一条：行政机关应当建立健全监督制度，通过核查反映被许可人从事行政许可事项活动情况的有关材料，履行监督责任。</w:t>
            </w:r>
          </w:p>
        </w:tc>
        <w:tc>
          <w:tcPr>
            <w:tcW w:w="2225" w:type="dxa"/>
            <w:vAlign w:val="center"/>
          </w:tcPr>
          <w:p w14:paraId="4D3E911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因不履行或不正确履行行政职责，有下列情形的，行政机关及相关工作人员应承担相应责任：    </w:t>
            </w:r>
          </w:p>
          <w:p w14:paraId="1F3938F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1.对符合条件的申请不予办理或不在法定期限内办理；    </w:t>
            </w:r>
          </w:p>
          <w:p w14:paraId="6C097FB8">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2.对不符合许可条件的予以许可的；    </w:t>
            </w:r>
          </w:p>
          <w:p w14:paraId="20BFF33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3.未严格审查申报材料或弄虚作假审批、有失职行为，造成公路路产路权受到损害的；    </w:t>
            </w:r>
          </w:p>
          <w:p w14:paraId="2F6AE72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4.不按照法定条件或者违反法定程序审核、审批，以及乱收费用，情节严重的；    </w:t>
            </w:r>
          </w:p>
          <w:p w14:paraId="5CD7BCB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5.在审批过程中徇私舞弊、滥用职权、玩忽职守的；    </w:t>
            </w:r>
          </w:p>
          <w:p w14:paraId="1F91D66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6.利用职务上的便利，索取他人财物，为他人谋取利益的；    </w:t>
            </w:r>
          </w:p>
          <w:p w14:paraId="4702FD4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7.除以上追责情形外，其他违反法律法规规章的行为依法追究相应责任。</w:t>
            </w:r>
          </w:p>
          <w:p w14:paraId="63D0FB0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27712821">
            <w:pPr>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苏桥镇</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4075" w:type="dxa"/>
            <w:vAlign w:val="center"/>
          </w:tcPr>
          <w:p w14:paraId="54B9A44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     </w:t>
            </w:r>
          </w:p>
          <w:p w14:paraId="62FFEE2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2.【法律】《中华人民共和国行政许可法》第七十四条第（二）项：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    </w:t>
            </w:r>
          </w:p>
          <w:p w14:paraId="2BD56C86">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3.同2。    </w:t>
            </w:r>
          </w:p>
          <w:p w14:paraId="3E6F757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4.【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    </w:t>
            </w:r>
          </w:p>
          <w:p w14:paraId="217BEFBE">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5.【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     </w:t>
            </w:r>
          </w:p>
          <w:p w14:paraId="3F74460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6.【法律】《中华人民共和国行政许可法》第七十五条：行政机关实施行政许可，擅自收费或者不按照法定项目和标准收费的，由其上级行政机关或者监察机关责令退还非法收取的费用；对直接负责的主管人员和其他直接责任人员依法给予行政处分。    </w:t>
            </w:r>
          </w:p>
          <w:p w14:paraId="4C7AC6A8">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截留、挪用、私分或者变相私分实施行政许可依法收取的费用的，予以追缴；对直接负责的主管人员和其他直接责任人员依法给予行政处分；构成犯罪的，依法追究刑事责任。</w:t>
            </w:r>
          </w:p>
        </w:tc>
        <w:tc>
          <w:tcPr>
            <w:tcW w:w="950" w:type="dxa"/>
            <w:vAlign w:val="center"/>
          </w:tcPr>
          <w:p w14:paraId="6ECE561C">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843" w:type="dxa"/>
            <w:vAlign w:val="center"/>
          </w:tcPr>
          <w:p w14:paraId="171A2C41">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465F6AAD"/>
    <w:p w14:paraId="1DA87932"/>
    <w:p w14:paraId="62AA2ED3"/>
    <w:p w14:paraId="3AFFF689"/>
    <w:tbl>
      <w:tblPr>
        <w:tblStyle w:val="4"/>
        <w:tblW w:w="215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3237"/>
        <w:gridCol w:w="2050"/>
        <w:gridCol w:w="4550"/>
        <w:gridCol w:w="1875"/>
        <w:gridCol w:w="4075"/>
        <w:gridCol w:w="950"/>
        <w:gridCol w:w="843"/>
      </w:tblGrid>
      <w:tr w14:paraId="0C331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2CF1040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1BF9FB5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6287" w:type="dxa"/>
            <w:gridSpan w:val="5"/>
            <w:vAlign w:val="center"/>
          </w:tcPr>
          <w:p w14:paraId="22BDA79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3500" w:type="dxa"/>
            <w:gridSpan w:val="5"/>
            <w:vAlign w:val="center"/>
          </w:tcPr>
          <w:p w14:paraId="5CEF923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843" w:type="dxa"/>
            <w:vMerge w:val="restart"/>
            <w:vAlign w:val="center"/>
          </w:tcPr>
          <w:p w14:paraId="5C2B163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52FB6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7D3AE336">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6D9B5040">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5E73C2F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697E6B2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32742AD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5F1120F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10E7CA1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3237" w:type="dxa"/>
            <w:vAlign w:val="center"/>
          </w:tcPr>
          <w:p w14:paraId="5F1E0A5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050" w:type="dxa"/>
            <w:vAlign w:val="center"/>
          </w:tcPr>
          <w:p w14:paraId="51D00FE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6ADA185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4550" w:type="dxa"/>
            <w:vAlign w:val="center"/>
          </w:tcPr>
          <w:p w14:paraId="57E8106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875" w:type="dxa"/>
            <w:vAlign w:val="center"/>
          </w:tcPr>
          <w:p w14:paraId="1CF762E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4075" w:type="dxa"/>
            <w:vAlign w:val="center"/>
          </w:tcPr>
          <w:p w14:paraId="74E0248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950" w:type="dxa"/>
            <w:vAlign w:val="center"/>
          </w:tcPr>
          <w:p w14:paraId="0AA05CA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077F38D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843" w:type="dxa"/>
            <w:vMerge w:val="continue"/>
            <w:vAlign w:val="center"/>
          </w:tcPr>
          <w:p w14:paraId="074232E5">
            <w:pPr>
              <w:adjustRightInd w:val="0"/>
              <w:snapToGrid w:val="0"/>
              <w:spacing w:line="300" w:lineRule="exact"/>
              <w:jc w:val="center"/>
              <w:rPr>
                <w:rFonts w:hint="default" w:ascii="Times New Roman" w:hAnsi="Times New Roman" w:eastAsia="方正黑体_GBK" w:cs="Times New Roman"/>
                <w:kern w:val="0"/>
                <w:sz w:val="20"/>
                <w:szCs w:val="20"/>
              </w:rPr>
            </w:pPr>
          </w:p>
        </w:tc>
      </w:tr>
      <w:tr w14:paraId="40FED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301" w:hRule="atLeast"/>
          <w:jc w:val="center"/>
        </w:trPr>
        <w:tc>
          <w:tcPr>
            <w:tcW w:w="406" w:type="dxa"/>
            <w:vAlign w:val="center"/>
          </w:tcPr>
          <w:p w14:paraId="74903C16">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40</w:t>
            </w:r>
          </w:p>
        </w:tc>
        <w:tc>
          <w:tcPr>
            <w:tcW w:w="476" w:type="dxa"/>
            <w:vAlign w:val="center"/>
          </w:tcPr>
          <w:p w14:paraId="7D29450A">
            <w:pPr>
              <w:widowControl/>
              <w:adjustRightInd w:val="0"/>
              <w:snapToGrid w:val="0"/>
              <w:jc w:val="center"/>
              <w:rPr>
                <w:rFonts w:hint="default" w:ascii="Times New Roman" w:hAnsi="Times New Roman" w:eastAsia="仿宋_GB2312" w:cs="Times New Roman"/>
                <w:kern w:val="0"/>
                <w:sz w:val="20"/>
                <w:szCs w:val="20"/>
                <w:highlight w:val="none"/>
              </w:rPr>
            </w:pPr>
            <w:r>
              <w:rPr>
                <w:rFonts w:hint="eastAsia" w:ascii="仿宋_GB2312" w:hAnsi="Times New Roman" w:eastAsia="仿宋_GB2312"/>
                <w:kern w:val="0"/>
                <w:sz w:val="20"/>
                <w:szCs w:val="20"/>
                <w:highlight w:val="none"/>
              </w:rPr>
              <w:t>行政许可</w:t>
            </w:r>
          </w:p>
        </w:tc>
        <w:tc>
          <w:tcPr>
            <w:tcW w:w="550" w:type="dxa"/>
            <w:vAlign w:val="center"/>
          </w:tcPr>
          <w:p w14:paraId="41083812">
            <w:pPr>
              <w:widowControl/>
              <w:adjustRightInd w:val="0"/>
              <w:snapToGrid w:val="0"/>
              <w:rPr>
                <w:rFonts w:hint="default" w:ascii="Times New Roman" w:hAnsi="Times New Roman" w:eastAsia="仿宋_GB2312" w:cs="Times New Roman"/>
                <w:kern w:val="0"/>
                <w:sz w:val="20"/>
                <w:szCs w:val="20"/>
                <w:highlight w:val="none"/>
              </w:rPr>
            </w:pPr>
            <w:r>
              <w:rPr>
                <w:rFonts w:hint="eastAsia" w:ascii="仿宋_GB2312" w:hAnsi="Times New Roman" w:eastAsia="仿宋_GB2312"/>
                <w:kern w:val="0"/>
                <w:sz w:val="20"/>
                <w:szCs w:val="20"/>
                <w:highlight w:val="none"/>
              </w:rPr>
              <w:t>在公路增设或改造平面交叉道口审批</w:t>
            </w:r>
          </w:p>
        </w:tc>
        <w:tc>
          <w:tcPr>
            <w:tcW w:w="650" w:type="dxa"/>
          </w:tcPr>
          <w:p w14:paraId="24EA4DAA">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p>
        </w:tc>
        <w:tc>
          <w:tcPr>
            <w:tcW w:w="917" w:type="dxa"/>
            <w:vAlign w:val="center"/>
          </w:tcPr>
          <w:p w14:paraId="069D46A6">
            <w:pPr>
              <w:widowControl/>
              <w:shd w:val="clea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olor w:val="auto"/>
                <w:kern w:val="0"/>
                <w:sz w:val="20"/>
                <w:szCs w:val="20"/>
                <w:highlight w:val="none"/>
                <w:lang w:val="en-US" w:eastAsia="zh-CN"/>
              </w:rPr>
              <w:t>苏桥镇人民政府</w:t>
            </w:r>
          </w:p>
        </w:tc>
        <w:tc>
          <w:tcPr>
            <w:tcW w:w="933" w:type="dxa"/>
            <w:vAlign w:val="center"/>
          </w:tcPr>
          <w:p w14:paraId="230F012A">
            <w:pPr>
              <w:widowControl/>
              <w:shd w:val="clea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olor w:val="auto"/>
                <w:kern w:val="0"/>
                <w:sz w:val="20"/>
                <w:szCs w:val="20"/>
                <w:highlight w:val="none"/>
                <w:lang w:val="en-US" w:eastAsia="zh-CN"/>
              </w:rPr>
              <w:t>苏桥镇乡村建设综合服务中心</w:t>
            </w:r>
          </w:p>
        </w:tc>
        <w:tc>
          <w:tcPr>
            <w:tcW w:w="3237" w:type="dxa"/>
            <w:vAlign w:val="center"/>
          </w:tcPr>
          <w:p w14:paraId="5DE0946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1.【法律】《中华人民共和国公路法》第五十五条： 在公路上增设平面交叉道口，必须按照国家有关规定经过批准，并按照国家规定的技术标准建设。</w:t>
            </w:r>
          </w:p>
          <w:p w14:paraId="004014A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2.【行政法规】《公路安全保护条例》（2011年国务院令第593号） 第二十七条： 进行下列涉路施工活动，建设单位应当向公路管理机构提出申请：（六）在公路上增设或者改造平面交叉道口。</w:t>
            </w:r>
          </w:p>
          <w:p w14:paraId="575E5C6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地方性法规】《广西壮族自治区实施〈中华人民共和国公路法〉办法》（2005年广西壮族自治区第十届人民代表大会常务委员会第十六次会议，通过2019年第三次修正）第十九条规定，依法应当经公路管理机构同意的作业，当事人必须按照国家的有关规定提交申请材料，公路管理机构按照下列权限审批：（一）涉及国道、省道的，由设区的市公路管理机构审批，报自治区公路管理机构备案；（二）涉及县道、乡道的，由县级公路管理机构审批，报设区的市公路管理机构备案；（三）涉及高速公路的，由自治区高速公路管理机构审批。</w:t>
            </w:r>
          </w:p>
          <w:p w14:paraId="20969826">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地方性政府规章】《广西壮族自治区农村公路管理办法》（广西壮族自治区人民政府令第115号）第三十五条：县级以上人民政府交通运输主管部门负责本行政区域内县道、乡道的路政管理工作。乡镇人民政府、街道办事处按照县级人民政府确定的职责范围负责村道的路政管理工作。</w:t>
            </w:r>
          </w:p>
          <w:p w14:paraId="10CD55D7">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rPr>
              <w:t>5.【规范性文件】《自治区党委编办关于</w:t>
            </w:r>
            <w:r>
              <w:rPr>
                <w:rFonts w:hint="eastAsia" w:eastAsia="仿宋_GB2312" w:cs="Times New Roman"/>
                <w:kern w:val="0"/>
                <w:sz w:val="20"/>
                <w:szCs w:val="20"/>
                <w:highlight w:val="none"/>
                <w:lang w:eastAsia="zh-CN"/>
              </w:rPr>
              <w:t>印发</w:t>
            </w:r>
            <w:r>
              <w:rPr>
                <w:rFonts w:hint="default" w:ascii="Times New Roman" w:hAnsi="Times New Roman" w:eastAsia="仿宋_GB2312" w:cs="Times New Roman"/>
                <w:kern w:val="0"/>
                <w:sz w:val="20"/>
                <w:szCs w:val="20"/>
                <w:highlight w:val="none"/>
              </w:rPr>
              <w:t>〈广西赋予乡镇（街道）部分县级管理权限清单（第一批）〉的通知》（桂编办发〔2019〕195号）《广西赋予乡镇（街道）部分县级管理权限清单（第一批）》第5项。</w:t>
            </w:r>
          </w:p>
        </w:tc>
        <w:tc>
          <w:tcPr>
            <w:tcW w:w="2050" w:type="dxa"/>
            <w:vAlign w:val="center"/>
          </w:tcPr>
          <w:p w14:paraId="7CD849D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1．受理责任：公示在公路增设或改造平面交叉道口审批依法应当提交的材料；一次性告知补正材料；依法受理或不予受理（不予受理应当告知理由）。</w:t>
            </w:r>
          </w:p>
          <w:p w14:paraId="08F1AE6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2.审查责任：材料审核（主要包括项目批准文件等法定材料）；提出审查意见。</w:t>
            </w:r>
          </w:p>
          <w:p w14:paraId="3444C05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3.决定责任：作出决定（不予行政许可的应当告知理由）；按时办结；</w:t>
            </w:r>
          </w:p>
          <w:p w14:paraId="7BA81AF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4.送达责任：制发送达许可证书；信息公开。</w:t>
            </w:r>
          </w:p>
          <w:p w14:paraId="18BB1766">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5.事后监管责任：加强在公路增设或改造平面交叉道口审批的监督检查，保护公路路产路权免遭破坏。</w:t>
            </w:r>
          </w:p>
          <w:p w14:paraId="348E922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6.其他法律法规规章文件规定应履行的责任。</w:t>
            </w:r>
          </w:p>
          <w:p w14:paraId="7C5BBE5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380F2445">
            <w:pPr>
              <w:adjustRightInd w:val="0"/>
              <w:snapToGrid w:val="0"/>
              <w:spacing w:line="300" w:lineRule="exact"/>
              <w:ind w:left="0" w:leftChars="0" w:firstLine="0" w:firstLineChars="0"/>
              <w:jc w:val="center"/>
              <w:rPr>
                <w:rFonts w:hint="eastAsia"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rPr>
              <w:t>（</w:t>
            </w:r>
            <w:r>
              <w:rPr>
                <w:rFonts w:hint="eastAsia" w:eastAsia="仿宋_GB2312" w:cs="Times New Roman"/>
                <w:kern w:val="0"/>
                <w:sz w:val="20"/>
                <w:szCs w:val="20"/>
                <w:highlight w:val="none"/>
                <w:lang w:val="en-US" w:eastAsia="zh-CN"/>
              </w:rPr>
              <w:t>苏桥镇</w:t>
            </w:r>
            <w:r>
              <w:rPr>
                <w:rFonts w:hint="default" w:ascii="Times New Roman" w:hAnsi="Times New Roman" w:eastAsia="仿宋_GB2312" w:cs="Times New Roman"/>
                <w:kern w:val="0"/>
                <w:sz w:val="20"/>
                <w:szCs w:val="20"/>
                <w:highlight w:val="none"/>
              </w:rPr>
              <w:t>乡村建设综合服务中心）</w:t>
            </w:r>
          </w:p>
        </w:tc>
        <w:tc>
          <w:tcPr>
            <w:tcW w:w="4550" w:type="dxa"/>
            <w:vAlign w:val="center"/>
          </w:tcPr>
          <w:p w14:paraId="4615198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14:paraId="0767B39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1.【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1AA8993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2—2.【法律】《中华人民共和国行政许可法》第四十六条：法律、法规、规章规定实施行政许可应当听证的事项</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行政机关认为需要听证的其他涉及公共利益的重大行政许可事项，行政机关应当向社会公告，并举行听证。</w:t>
            </w:r>
          </w:p>
          <w:p w14:paraId="4E7482A8">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法律】《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申请人按照本行政机关的要求提交全部补正申请材料的，应当受理行政许可申请。</w:t>
            </w:r>
          </w:p>
          <w:p w14:paraId="64A1B55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4.【法律】《中华人民共和国行政许可法》第四十四条：行政机关作出准予行政许可的决定，应当自作出决定之日起十日内向申请人颁发、送达行政许可证件</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加贴标签、加盖检验、检测、检疫印章。</w:t>
            </w:r>
          </w:p>
          <w:p w14:paraId="1AFB5197">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5.【法律】《中华人民共和国行政许可法》第六十一条：行政机关应当建立健全监督制度，通过核查反映被许可人从事行政许可事项活动情况的有关材料，履行监督责任。</w:t>
            </w:r>
          </w:p>
        </w:tc>
        <w:tc>
          <w:tcPr>
            <w:tcW w:w="1875" w:type="dxa"/>
            <w:vAlign w:val="center"/>
          </w:tcPr>
          <w:p w14:paraId="62CF28DE">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因不履行或不正确履行行政职责，有下列情形的，行政机关及相关工作人员应承担相应责任：</w:t>
            </w:r>
          </w:p>
          <w:p w14:paraId="732E0C8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1.对符合条件的申请不予办理或不在法定期限内办理；</w:t>
            </w:r>
          </w:p>
          <w:p w14:paraId="2A2F158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2.对不符合许可条件的予以许可的；</w:t>
            </w:r>
          </w:p>
          <w:p w14:paraId="6B2E3147">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3.未严格审查申报材料或弄虚作假审批、有失职行为，造成公路路产路权受到损害的；</w:t>
            </w:r>
          </w:p>
          <w:p w14:paraId="6E65401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4.不按照法定条件或者违反法定程序审核、审批，以及乱收费用，情节严重的；</w:t>
            </w:r>
          </w:p>
          <w:p w14:paraId="1045FE0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5.在审批过程中徇私舞弊、滥用职权、玩忽职守的；</w:t>
            </w:r>
          </w:p>
          <w:p w14:paraId="02554E9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6.利用职务上的便利，索取他人财物，为他人谋取利益的；</w:t>
            </w:r>
          </w:p>
          <w:p w14:paraId="12BEFC1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7.除以上追责情形外，其他违反法律法规规章的行为依法追究相应责任。</w:t>
            </w:r>
          </w:p>
          <w:p w14:paraId="0E44854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2617CDE7">
            <w:pPr>
              <w:adjustRightInd w:val="0"/>
              <w:snapToGrid w:val="0"/>
              <w:spacing w:line="300" w:lineRule="exact"/>
              <w:ind w:left="0" w:leftChars="0" w:firstLine="0" w:firstLineChars="0"/>
              <w:jc w:val="center"/>
              <w:rPr>
                <w:rFonts w:hint="eastAsia" w:ascii="Times New Roman" w:hAnsi="Times New Roman" w:eastAsia="仿宋_GB2312" w:cs="Times New Roman"/>
                <w:kern w:val="0"/>
                <w:sz w:val="20"/>
                <w:szCs w:val="20"/>
                <w:highlight w:val="none"/>
                <w:lang w:eastAsia="zh-CN"/>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苏桥镇</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4075" w:type="dxa"/>
            <w:vAlign w:val="center"/>
          </w:tcPr>
          <w:p w14:paraId="12EF7217">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14:paraId="65E34AF7">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法律】《中华人民共和国行政许可法》第七十四条第（二）项：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w:t>
            </w:r>
          </w:p>
          <w:p w14:paraId="6E67CA7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3.同2。</w:t>
            </w:r>
          </w:p>
          <w:p w14:paraId="3F52797E">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w:t>
            </w:r>
          </w:p>
          <w:p w14:paraId="2125FD8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14:paraId="584C07F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法律】《中华人民共和国行政许可法》第七十五条：行政机关实施行政许可，擅自收费或者不按照法定项目和标准收费的，由其上级行政机关或者监察机关责令退还非法收取的费用；对直接负责的主管人员和其他直接责任人员依法给予行政处分。</w:t>
            </w:r>
          </w:p>
          <w:p w14:paraId="7520E0E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截留、挪用、私分或者变相私分实施行政许可依法收取的费用的，予以追缴；对直接负责的主管人员和其他直接责任人员依法给予行政处分；构成犯罪的，依法追究刑事责任。</w:t>
            </w:r>
          </w:p>
        </w:tc>
        <w:tc>
          <w:tcPr>
            <w:tcW w:w="950" w:type="dxa"/>
            <w:vAlign w:val="center"/>
          </w:tcPr>
          <w:p w14:paraId="426C1148">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843" w:type="dxa"/>
          </w:tcPr>
          <w:p w14:paraId="53A969DE">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749BA26F"/>
    <w:tbl>
      <w:tblPr>
        <w:tblStyle w:val="4"/>
        <w:tblW w:w="215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1883"/>
        <w:gridCol w:w="1725"/>
        <w:gridCol w:w="2625"/>
        <w:gridCol w:w="2760"/>
        <w:gridCol w:w="6794"/>
        <w:gridCol w:w="950"/>
        <w:gridCol w:w="843"/>
      </w:tblGrid>
      <w:tr w14:paraId="2F479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3AE5D26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16D6A82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4933" w:type="dxa"/>
            <w:gridSpan w:val="5"/>
            <w:vAlign w:val="center"/>
          </w:tcPr>
          <w:p w14:paraId="5D9197A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4854" w:type="dxa"/>
            <w:gridSpan w:val="5"/>
            <w:vAlign w:val="center"/>
          </w:tcPr>
          <w:p w14:paraId="7FCB635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843" w:type="dxa"/>
            <w:vMerge w:val="restart"/>
            <w:vAlign w:val="center"/>
          </w:tcPr>
          <w:p w14:paraId="55877F9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7E3EB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492326AB">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141DBFE4">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57E31B0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2D7F2C5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7566162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6C48F9C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598C9D0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1883" w:type="dxa"/>
            <w:vAlign w:val="center"/>
          </w:tcPr>
          <w:p w14:paraId="33CC34A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725" w:type="dxa"/>
            <w:vAlign w:val="center"/>
          </w:tcPr>
          <w:p w14:paraId="14E917F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6E351FC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2625" w:type="dxa"/>
            <w:vAlign w:val="center"/>
          </w:tcPr>
          <w:p w14:paraId="39F8ED9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2760" w:type="dxa"/>
            <w:vAlign w:val="center"/>
          </w:tcPr>
          <w:p w14:paraId="172E553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w:t>
            </w:r>
          </w:p>
          <w:p w14:paraId="1F01B21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（明确内部追责主体）</w:t>
            </w:r>
          </w:p>
        </w:tc>
        <w:tc>
          <w:tcPr>
            <w:tcW w:w="6794" w:type="dxa"/>
            <w:vAlign w:val="center"/>
          </w:tcPr>
          <w:p w14:paraId="286FEA1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950" w:type="dxa"/>
            <w:vAlign w:val="center"/>
          </w:tcPr>
          <w:p w14:paraId="003503E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081D305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843" w:type="dxa"/>
            <w:vMerge w:val="continue"/>
            <w:vAlign w:val="center"/>
          </w:tcPr>
          <w:p w14:paraId="16D27741">
            <w:pPr>
              <w:adjustRightInd w:val="0"/>
              <w:snapToGrid w:val="0"/>
              <w:spacing w:line="300" w:lineRule="exact"/>
              <w:jc w:val="center"/>
              <w:rPr>
                <w:rFonts w:hint="default" w:ascii="Times New Roman" w:hAnsi="Times New Roman" w:eastAsia="方正黑体_GBK" w:cs="Times New Roman"/>
                <w:kern w:val="0"/>
                <w:sz w:val="20"/>
                <w:szCs w:val="20"/>
              </w:rPr>
            </w:pPr>
          </w:p>
        </w:tc>
      </w:tr>
      <w:tr w14:paraId="2E40D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986" w:hRule="atLeast"/>
          <w:jc w:val="center"/>
        </w:trPr>
        <w:tc>
          <w:tcPr>
            <w:tcW w:w="406" w:type="dxa"/>
            <w:vAlign w:val="center"/>
          </w:tcPr>
          <w:p w14:paraId="7D85D0A2">
            <w:pPr>
              <w:keepNext w:val="0"/>
              <w:keepLines w:val="0"/>
              <w:pageBreakBefore w:val="0"/>
              <w:kinsoku/>
              <w:wordWrap/>
              <w:overflowPunct/>
              <w:topLinePunct w:val="0"/>
              <w:autoSpaceDE/>
              <w:autoSpaceDN/>
              <w:bidi w:val="0"/>
              <w:adjustRightInd w:val="0"/>
              <w:snapToGrid w:val="0"/>
              <w:spacing w:line="300" w:lineRule="exact"/>
              <w:ind w:firstLine="0" w:firstLineChars="0"/>
              <w:jc w:val="center"/>
              <w:textAlignment w:val="auto"/>
              <w:rPr>
                <w:rFonts w:hint="default"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41</w:t>
            </w:r>
          </w:p>
        </w:tc>
        <w:tc>
          <w:tcPr>
            <w:tcW w:w="476" w:type="dxa"/>
            <w:vAlign w:val="center"/>
          </w:tcPr>
          <w:p w14:paraId="66AF7D64">
            <w:pPr>
              <w:keepNext w:val="0"/>
              <w:keepLines w:val="0"/>
              <w:pageBreakBefore w:val="0"/>
              <w:widowControl/>
              <w:shd w:val="clear"/>
              <w:kinsoku/>
              <w:wordWrap/>
              <w:overflowPunct/>
              <w:topLinePunct w:val="0"/>
              <w:autoSpaceDE/>
              <w:autoSpaceDN/>
              <w:bidi w:val="0"/>
              <w:adjustRightInd w:val="0"/>
              <w:snapToGrid w:val="0"/>
              <w:spacing w:line="300" w:lineRule="exact"/>
              <w:ind w:firstLine="0" w:firstLineChars="0"/>
              <w:textAlignment w:val="auto"/>
              <w:rPr>
                <w:rFonts w:hint="eastAsia" w:ascii="仿宋_GB2312" w:hAnsi="Times New Roman" w:eastAsia="仿宋_GB2312"/>
                <w:kern w:val="0"/>
                <w:sz w:val="20"/>
                <w:szCs w:val="20"/>
                <w:highlight w:val="none"/>
              </w:rPr>
            </w:pPr>
            <w:r>
              <w:rPr>
                <w:rFonts w:hint="eastAsia" w:ascii="Times New Roman" w:hAnsi="Times New Roman" w:eastAsia="仿宋_GB2312"/>
                <w:color w:val="auto"/>
                <w:kern w:val="0"/>
                <w:sz w:val="20"/>
                <w:szCs w:val="20"/>
                <w:highlight w:val="none"/>
              </w:rPr>
              <w:t>行政检查</w:t>
            </w:r>
          </w:p>
        </w:tc>
        <w:tc>
          <w:tcPr>
            <w:tcW w:w="550" w:type="dxa"/>
            <w:vAlign w:val="center"/>
          </w:tcPr>
          <w:p w14:paraId="62CDC168">
            <w:pPr>
              <w:widowControl/>
              <w:shd w:val="clear"/>
              <w:adjustRightInd w:val="0"/>
              <w:snapToGrid w:val="0"/>
              <w:spacing w:line="300" w:lineRule="exact"/>
              <w:rPr>
                <w:rFonts w:hint="eastAsia" w:ascii="仿宋_GB2312" w:hAnsi="Times New Roman" w:eastAsia="仿宋_GB2312"/>
                <w:kern w:val="0"/>
                <w:sz w:val="20"/>
                <w:szCs w:val="20"/>
                <w:highlight w:val="none"/>
              </w:rPr>
            </w:pPr>
            <w:r>
              <w:rPr>
                <w:rFonts w:hint="eastAsia" w:ascii="Times New Roman" w:hAnsi="Times New Roman" w:eastAsia="仿宋_GB2312"/>
                <w:color w:val="auto"/>
                <w:kern w:val="0"/>
                <w:sz w:val="20"/>
                <w:szCs w:val="20"/>
                <w:highlight w:val="none"/>
              </w:rPr>
              <w:t>对草原保护、建设和利用情况的监督检查</w:t>
            </w:r>
          </w:p>
        </w:tc>
        <w:tc>
          <w:tcPr>
            <w:tcW w:w="650" w:type="dxa"/>
            <w:vAlign w:val="center"/>
          </w:tcPr>
          <w:p w14:paraId="731B2EFE">
            <w:pPr>
              <w:widowControl/>
              <w:shd w:val="clea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lang w:val="en-US" w:eastAsia="zh-CN"/>
              </w:rPr>
            </w:pPr>
          </w:p>
        </w:tc>
        <w:tc>
          <w:tcPr>
            <w:tcW w:w="917" w:type="dxa"/>
            <w:vAlign w:val="center"/>
          </w:tcPr>
          <w:p w14:paraId="7AE5455B">
            <w:pPr>
              <w:widowControl/>
              <w:shd w:val="clear"/>
              <w:adjustRightInd w:val="0"/>
              <w:snapToGrid w:val="0"/>
              <w:spacing w:line="300" w:lineRule="exact"/>
              <w:rPr>
                <w:rFonts w:hint="eastAsia" w:eastAsia="仿宋_GB2312"/>
                <w:color w:val="auto"/>
                <w:kern w:val="0"/>
                <w:sz w:val="20"/>
                <w:szCs w:val="20"/>
                <w:highlight w:val="none"/>
                <w:lang w:val="en-US" w:eastAsia="zh-CN"/>
              </w:rPr>
            </w:pPr>
            <w:r>
              <w:rPr>
                <w:rFonts w:hint="eastAsia" w:eastAsia="仿宋_GB2312"/>
                <w:color w:val="auto"/>
                <w:kern w:val="0"/>
                <w:sz w:val="20"/>
                <w:szCs w:val="20"/>
                <w:highlight w:val="none"/>
                <w:lang w:val="en-US" w:eastAsia="zh-CN"/>
              </w:rPr>
              <w:t>苏桥镇人民政府</w:t>
            </w:r>
          </w:p>
        </w:tc>
        <w:tc>
          <w:tcPr>
            <w:tcW w:w="933" w:type="dxa"/>
            <w:vAlign w:val="center"/>
          </w:tcPr>
          <w:p w14:paraId="760B177C">
            <w:pPr>
              <w:widowControl/>
              <w:shd w:val="clear"/>
              <w:adjustRightInd w:val="0"/>
              <w:snapToGrid w:val="0"/>
              <w:spacing w:line="300" w:lineRule="exact"/>
              <w:jc w:val="center"/>
              <w:rPr>
                <w:rFonts w:hint="eastAsia" w:eastAsia="仿宋_GB2312"/>
                <w:color w:val="auto"/>
                <w:kern w:val="0"/>
                <w:sz w:val="20"/>
                <w:szCs w:val="20"/>
                <w:highlight w:val="none"/>
                <w:lang w:val="en-US" w:eastAsia="zh-CN"/>
              </w:rPr>
            </w:pPr>
            <w:r>
              <w:rPr>
                <w:rFonts w:hint="eastAsia" w:eastAsia="仿宋_GB2312" w:cs="Times New Roman"/>
                <w:kern w:val="0"/>
                <w:sz w:val="20"/>
                <w:szCs w:val="20"/>
                <w:highlight w:val="none"/>
                <w:lang w:val="en-US" w:eastAsia="zh-CN"/>
              </w:rPr>
              <w:t>苏桥镇</w:t>
            </w:r>
            <w:r>
              <w:rPr>
                <w:rFonts w:hint="default" w:ascii="Times New Roman" w:hAnsi="Times New Roman" w:eastAsia="仿宋_GB2312" w:cs="Times New Roman"/>
                <w:kern w:val="0"/>
                <w:sz w:val="20"/>
                <w:szCs w:val="20"/>
                <w:highlight w:val="none"/>
                <w:lang w:val="en-US" w:eastAsia="zh-CN"/>
              </w:rPr>
              <w:t>农业农村综合服务中心</w:t>
            </w:r>
          </w:p>
        </w:tc>
        <w:tc>
          <w:tcPr>
            <w:tcW w:w="1883" w:type="dxa"/>
            <w:vAlign w:val="center"/>
          </w:tcPr>
          <w:p w14:paraId="591DE5A5">
            <w:pPr>
              <w:widowControl/>
              <w:shd w:val="clea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eastAsia" w:ascii="Times New Roman" w:hAnsi="Times New Roman" w:eastAsia="仿宋_GB2312"/>
                <w:color w:val="auto"/>
                <w:kern w:val="0"/>
                <w:sz w:val="20"/>
                <w:szCs w:val="20"/>
                <w:highlight w:val="none"/>
              </w:rPr>
              <w:t>【法律】《中华人民共和国草原法》第八</w:t>
            </w:r>
            <w:r>
              <w:rPr>
                <w:rFonts w:hint="eastAsia" w:ascii="Times New Roman" w:hAnsi="Times New Roman" w:eastAsia="仿宋_GB2312"/>
                <w:color w:val="auto"/>
                <w:kern w:val="0"/>
                <w:sz w:val="20"/>
                <w:szCs w:val="20"/>
                <w:highlight w:val="none"/>
                <w:lang w:eastAsia="zh-CN"/>
              </w:rPr>
              <w:t>条：</w:t>
            </w:r>
            <w:r>
              <w:rPr>
                <w:rFonts w:hint="eastAsia" w:ascii="Times New Roman" w:hAnsi="Times New Roman" w:eastAsia="仿宋_GB2312"/>
                <w:color w:val="auto"/>
                <w:kern w:val="0"/>
                <w:sz w:val="20"/>
                <w:szCs w:val="20"/>
                <w:highlight w:val="none"/>
              </w:rPr>
              <w:t>国务院草原行政主管部门主管全国草原监督管理工作。县级以上地方人民政府草原行政主管部门主管本行政区域内草原监督管理工作。乡（镇）人民政府应当加强对本行政区域内草原保护、建设和利用情况的监督检查，根据需要可以设专职或者兼职人员负责具体监督检查工作。</w:t>
            </w:r>
          </w:p>
        </w:tc>
        <w:tc>
          <w:tcPr>
            <w:tcW w:w="1725" w:type="dxa"/>
            <w:vAlign w:val="center"/>
          </w:tcPr>
          <w:p w14:paraId="7703AD85">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1.选案责任：根据随机抽查细则、举报或上级安排以及日常管理中发现的问题确定检查对象。一般需提前1—2日通知被检查对象。</w:t>
            </w:r>
          </w:p>
          <w:p w14:paraId="51234A00">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2.检查责任：（1）检查应按有关程序进行，指定专人负责，及时组织调查取证，与当事人有直接利害关系的应当回避。（2）检查人员不得少于两人，调查时应出示执法证件，允许当事人辩解陈述。（3）填写《现场检查（勘察）笔录》，发现违法现象或行为进行现场取证并及时报告。</w:t>
            </w:r>
          </w:p>
          <w:p w14:paraId="0972D003">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3.处理责任：核实检查报告及其他有关材料，对违法行为做出处理决定。</w:t>
            </w:r>
          </w:p>
          <w:p w14:paraId="7BDCC538">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4.其他法律法规规章文件规定应履行的责任。</w:t>
            </w:r>
          </w:p>
          <w:p w14:paraId="723E3F49">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p>
          <w:p w14:paraId="0CA90441">
            <w:pPr>
              <w:widowControl/>
              <w:shd w:val="clear"/>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eastAsia="仿宋_GB2312"/>
                <w:color w:val="auto"/>
                <w:kern w:val="0"/>
                <w:sz w:val="20"/>
                <w:szCs w:val="20"/>
                <w:highlight w:val="none"/>
                <w:lang w:eastAsia="zh-CN"/>
              </w:rPr>
              <w:t>（</w:t>
            </w:r>
            <w:r>
              <w:rPr>
                <w:rFonts w:hint="eastAsia" w:eastAsia="仿宋_GB2312" w:cs="Times New Roman"/>
                <w:kern w:val="0"/>
                <w:sz w:val="20"/>
                <w:szCs w:val="20"/>
                <w:highlight w:val="none"/>
                <w:lang w:val="en-US" w:eastAsia="zh-CN"/>
              </w:rPr>
              <w:t>苏桥镇</w:t>
            </w:r>
            <w:r>
              <w:rPr>
                <w:rFonts w:hint="default" w:ascii="Times New Roman" w:hAnsi="Times New Roman" w:eastAsia="仿宋_GB2312" w:cs="Times New Roman"/>
                <w:kern w:val="0"/>
                <w:sz w:val="20"/>
                <w:szCs w:val="20"/>
                <w:highlight w:val="none"/>
                <w:lang w:val="en-US" w:eastAsia="zh-CN"/>
              </w:rPr>
              <w:t>农业农村综合服务中心</w:t>
            </w:r>
            <w:r>
              <w:rPr>
                <w:rFonts w:hint="eastAsia" w:eastAsia="仿宋_GB2312"/>
                <w:color w:val="auto"/>
                <w:kern w:val="0"/>
                <w:sz w:val="20"/>
                <w:szCs w:val="20"/>
                <w:highlight w:val="none"/>
                <w:lang w:eastAsia="zh-CN"/>
              </w:rPr>
              <w:t>）</w:t>
            </w:r>
          </w:p>
        </w:tc>
        <w:tc>
          <w:tcPr>
            <w:tcW w:w="2625" w:type="dxa"/>
            <w:vAlign w:val="center"/>
          </w:tcPr>
          <w:p w14:paraId="37E4DADF">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1.【规范性文件】《国务院办公厅关于推广随机抽查规范事中事后监管的通知》（国办发〔2015〕58号）第二大点的“（三）合理确定随机抽查的比例和频次”。要根据当地经济社会发展和监管领域实际情况，合理确定随机抽查的比例和频次，既要保证必要的抽查覆盖面和工作力度，又要防止检查过多和执法扰民。对投诉举报多、列入经营异常名录或有严重违法违规记录等情况的市场主体，要加大随机抽查力度。</w:t>
            </w:r>
          </w:p>
          <w:p w14:paraId="6BEF32DE">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2.【法律】《中华人民共和国行政处罚法》第三十七条第一款：行政机关在调查或者进行检查时，执法人员不得少于两人，并应当向当事人或者有关人员出示证件。当事人或者有关人员应当如实回答询问，并协助调查或者检查，不得阻挠。询问或者检查应当制作笔录。</w:t>
            </w:r>
          </w:p>
          <w:p w14:paraId="25306D4F">
            <w:pPr>
              <w:widowControl/>
              <w:shd w:val="clea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eastAsia" w:ascii="Times New Roman" w:hAnsi="Times New Roman" w:eastAsia="仿宋_GB2312"/>
                <w:color w:val="auto"/>
                <w:kern w:val="0"/>
                <w:sz w:val="20"/>
                <w:szCs w:val="20"/>
                <w:highlight w:val="none"/>
              </w:rPr>
              <w:t>3.【规范性文件】《国务院办公厅关于推广随机抽查规范事中事后监管的通知》（国办发〔2015〕58号）第二大点的“（四）加强抽查结果运用。对抽查发现的违法违规行为，要依法依规加大惩处力度，形成有效震慑，增强市场主体守法的自觉性。抽查情况及查处结果要及时向社会公布，接受社会监督。”</w:t>
            </w:r>
          </w:p>
        </w:tc>
        <w:tc>
          <w:tcPr>
            <w:tcW w:w="2760" w:type="dxa"/>
            <w:vAlign w:val="center"/>
          </w:tcPr>
          <w:p w14:paraId="0ACFBB57">
            <w:pPr>
              <w:widowControl/>
              <w:shd w:val="clear"/>
              <w:adjustRightInd w:val="0"/>
              <w:snapToGrid w:val="0"/>
              <w:spacing w:line="300" w:lineRule="exact"/>
              <w:ind w:firstLine="400" w:firstLineChars="200"/>
              <w:rPr>
                <w:rFonts w:hint="eastAsia" w:ascii="Times New Roman" w:hAnsi="Times New Roman" w:eastAsia="仿宋_GB2312" w:cs="宋体"/>
                <w:color w:val="auto"/>
                <w:kern w:val="0"/>
                <w:sz w:val="20"/>
                <w:szCs w:val="20"/>
                <w:highlight w:val="none"/>
              </w:rPr>
            </w:pPr>
            <w:r>
              <w:rPr>
                <w:rFonts w:hint="eastAsia" w:ascii="Times New Roman" w:hAnsi="Times New Roman" w:eastAsia="仿宋_GB2312" w:cs="宋体"/>
                <w:color w:val="auto"/>
                <w:kern w:val="0"/>
                <w:sz w:val="20"/>
                <w:szCs w:val="20"/>
                <w:highlight w:val="none"/>
              </w:rPr>
              <w:t>因不履行或不正确履行行政职责，有下列情形的，行政机关及相关工作人员应承担相应责任：</w:t>
            </w:r>
          </w:p>
          <w:p w14:paraId="109D49DF">
            <w:pPr>
              <w:widowControl/>
              <w:shd w:val="clear"/>
              <w:adjustRightInd w:val="0"/>
              <w:snapToGrid w:val="0"/>
              <w:spacing w:line="300" w:lineRule="exact"/>
              <w:ind w:firstLine="400" w:firstLineChars="200"/>
              <w:rPr>
                <w:rFonts w:hint="eastAsia" w:ascii="Times New Roman" w:hAnsi="Times New Roman" w:eastAsia="仿宋_GB2312" w:cs="宋体"/>
                <w:color w:val="auto"/>
                <w:kern w:val="0"/>
                <w:sz w:val="20"/>
                <w:szCs w:val="20"/>
                <w:highlight w:val="none"/>
              </w:rPr>
            </w:pPr>
            <w:r>
              <w:rPr>
                <w:rFonts w:hint="eastAsia" w:ascii="Times New Roman" w:hAnsi="Times New Roman" w:eastAsia="仿宋_GB2312" w:cs="宋体"/>
                <w:color w:val="auto"/>
                <w:kern w:val="0"/>
                <w:sz w:val="20"/>
                <w:szCs w:val="20"/>
                <w:highlight w:val="none"/>
              </w:rPr>
              <w:t>1.在实施监督检查时，索取或者收受他人钱物、谋取不正当利益的；</w:t>
            </w:r>
          </w:p>
          <w:p w14:paraId="6889A661">
            <w:pPr>
              <w:widowControl/>
              <w:shd w:val="clear"/>
              <w:adjustRightInd w:val="0"/>
              <w:snapToGrid w:val="0"/>
              <w:spacing w:line="300" w:lineRule="exact"/>
              <w:ind w:firstLine="400" w:firstLineChars="200"/>
              <w:rPr>
                <w:rFonts w:hint="eastAsia" w:ascii="Times New Roman" w:hAnsi="Times New Roman" w:eastAsia="仿宋_GB2312" w:cs="宋体"/>
                <w:color w:val="auto"/>
                <w:kern w:val="0"/>
                <w:sz w:val="20"/>
                <w:szCs w:val="20"/>
                <w:highlight w:val="none"/>
              </w:rPr>
            </w:pPr>
            <w:r>
              <w:rPr>
                <w:rFonts w:hint="eastAsia" w:ascii="Times New Roman" w:hAnsi="Times New Roman" w:eastAsia="仿宋_GB2312" w:cs="宋体"/>
                <w:color w:val="auto"/>
                <w:kern w:val="0"/>
                <w:sz w:val="20"/>
                <w:szCs w:val="20"/>
                <w:highlight w:val="none"/>
              </w:rPr>
              <w:t>2.违法实施行监督检查，给当事人的合法权益造成损害的；</w:t>
            </w:r>
          </w:p>
          <w:p w14:paraId="48FF7146">
            <w:pPr>
              <w:widowControl/>
              <w:shd w:val="clear"/>
              <w:adjustRightInd w:val="0"/>
              <w:snapToGrid w:val="0"/>
              <w:spacing w:line="300" w:lineRule="exact"/>
              <w:ind w:firstLine="400" w:firstLineChars="200"/>
              <w:rPr>
                <w:rFonts w:hint="eastAsia" w:ascii="Times New Roman" w:hAnsi="Times New Roman" w:eastAsia="仿宋_GB2312" w:cs="宋体"/>
                <w:color w:val="auto"/>
                <w:kern w:val="0"/>
                <w:sz w:val="20"/>
                <w:szCs w:val="20"/>
                <w:highlight w:val="none"/>
              </w:rPr>
            </w:pPr>
            <w:r>
              <w:rPr>
                <w:rFonts w:hint="eastAsia" w:ascii="Times New Roman" w:hAnsi="Times New Roman" w:eastAsia="仿宋_GB2312" w:cs="宋体"/>
                <w:color w:val="auto"/>
                <w:kern w:val="0"/>
                <w:sz w:val="20"/>
                <w:szCs w:val="20"/>
                <w:highlight w:val="none"/>
              </w:rPr>
              <w:t>3.在实施行政检查中，滥用职权、玩忽职守、徇私舞弊的；</w:t>
            </w:r>
          </w:p>
          <w:p w14:paraId="72AAAEA3">
            <w:pPr>
              <w:widowControl/>
              <w:shd w:val="clear"/>
              <w:adjustRightInd w:val="0"/>
              <w:snapToGrid w:val="0"/>
              <w:spacing w:line="300" w:lineRule="exact"/>
              <w:ind w:firstLine="400" w:firstLineChars="200"/>
              <w:rPr>
                <w:rFonts w:hint="eastAsia" w:ascii="Times New Roman" w:hAnsi="Times New Roman" w:eastAsia="仿宋_GB2312" w:cs="宋体"/>
                <w:color w:val="auto"/>
                <w:kern w:val="0"/>
                <w:sz w:val="20"/>
                <w:szCs w:val="20"/>
                <w:highlight w:val="none"/>
              </w:rPr>
            </w:pPr>
            <w:r>
              <w:rPr>
                <w:rFonts w:hint="eastAsia" w:ascii="Times New Roman" w:hAnsi="Times New Roman" w:eastAsia="仿宋_GB2312" w:cs="宋体"/>
                <w:color w:val="auto"/>
                <w:kern w:val="0"/>
                <w:sz w:val="20"/>
                <w:szCs w:val="20"/>
                <w:highlight w:val="none"/>
              </w:rPr>
              <w:t>4.在检查中对已发现的违法行为不给予制止或纠正，造成影响的；</w:t>
            </w:r>
          </w:p>
          <w:p w14:paraId="3FBB0709">
            <w:pPr>
              <w:widowControl/>
              <w:shd w:val="clear"/>
              <w:adjustRightInd w:val="0"/>
              <w:snapToGrid w:val="0"/>
              <w:spacing w:line="300" w:lineRule="exact"/>
              <w:ind w:firstLine="400" w:firstLineChars="200"/>
              <w:rPr>
                <w:rFonts w:hint="eastAsia" w:ascii="Times New Roman" w:hAnsi="Times New Roman" w:eastAsia="仿宋_GB2312" w:cs="宋体"/>
                <w:color w:val="auto"/>
                <w:kern w:val="0"/>
                <w:sz w:val="20"/>
                <w:szCs w:val="20"/>
                <w:highlight w:val="none"/>
              </w:rPr>
            </w:pPr>
            <w:r>
              <w:rPr>
                <w:rFonts w:hint="eastAsia" w:ascii="Times New Roman" w:hAnsi="Times New Roman" w:eastAsia="仿宋_GB2312" w:cs="宋体"/>
                <w:color w:val="auto"/>
                <w:kern w:val="0"/>
                <w:sz w:val="20"/>
                <w:szCs w:val="20"/>
                <w:highlight w:val="none"/>
              </w:rPr>
              <w:t>5.将行政检查所需经费违法进行摊派或向被检查人收取检查费的；</w:t>
            </w:r>
          </w:p>
          <w:p w14:paraId="5E8AA4A9">
            <w:pPr>
              <w:widowControl/>
              <w:shd w:val="clear"/>
              <w:adjustRightInd w:val="0"/>
              <w:snapToGrid w:val="0"/>
              <w:spacing w:line="300" w:lineRule="exact"/>
              <w:ind w:firstLine="400" w:firstLineChars="200"/>
              <w:rPr>
                <w:rFonts w:hint="eastAsia" w:ascii="Times New Roman" w:hAnsi="Times New Roman" w:eastAsia="仿宋_GB2312" w:cs="宋体"/>
                <w:color w:val="auto"/>
                <w:kern w:val="0"/>
                <w:sz w:val="20"/>
                <w:szCs w:val="20"/>
                <w:highlight w:val="none"/>
              </w:rPr>
            </w:pPr>
            <w:r>
              <w:rPr>
                <w:rFonts w:hint="eastAsia" w:ascii="Times New Roman" w:hAnsi="Times New Roman" w:eastAsia="仿宋_GB2312" w:cs="宋体"/>
                <w:color w:val="auto"/>
                <w:kern w:val="0"/>
                <w:sz w:val="20"/>
                <w:szCs w:val="20"/>
                <w:highlight w:val="none"/>
              </w:rPr>
              <w:t>6.违反法定程序实施行政检查的；</w:t>
            </w:r>
          </w:p>
          <w:p w14:paraId="637A48D4">
            <w:pPr>
              <w:widowControl/>
              <w:shd w:val="clear"/>
              <w:adjustRightInd w:val="0"/>
              <w:snapToGrid w:val="0"/>
              <w:spacing w:line="300" w:lineRule="exact"/>
              <w:ind w:firstLine="400" w:firstLineChars="200"/>
              <w:rPr>
                <w:rFonts w:hint="eastAsia" w:ascii="Times New Roman" w:hAnsi="Times New Roman" w:eastAsia="仿宋_GB2312" w:cs="宋体"/>
                <w:color w:val="auto"/>
                <w:kern w:val="0"/>
                <w:sz w:val="20"/>
                <w:szCs w:val="20"/>
                <w:highlight w:val="none"/>
              </w:rPr>
            </w:pPr>
            <w:r>
              <w:rPr>
                <w:rFonts w:hint="eastAsia" w:ascii="Times New Roman" w:hAnsi="Times New Roman" w:eastAsia="仿宋_GB2312" w:cs="宋体"/>
                <w:color w:val="auto"/>
                <w:kern w:val="0"/>
                <w:sz w:val="20"/>
                <w:szCs w:val="20"/>
                <w:highlight w:val="none"/>
              </w:rPr>
              <w:t>7.超出规定时间、次数或范围实施行政检查的；</w:t>
            </w:r>
          </w:p>
          <w:p w14:paraId="64269A00">
            <w:pPr>
              <w:widowControl/>
              <w:shd w:val="clear"/>
              <w:adjustRightInd w:val="0"/>
              <w:snapToGrid w:val="0"/>
              <w:spacing w:line="300" w:lineRule="exact"/>
              <w:ind w:firstLine="400" w:firstLineChars="200"/>
              <w:rPr>
                <w:rFonts w:hint="eastAsia" w:ascii="Times New Roman" w:hAnsi="Times New Roman" w:eastAsia="仿宋_GB2312" w:cs="宋体"/>
                <w:color w:val="auto"/>
                <w:kern w:val="0"/>
                <w:sz w:val="20"/>
                <w:szCs w:val="20"/>
                <w:highlight w:val="none"/>
              </w:rPr>
            </w:pPr>
            <w:r>
              <w:rPr>
                <w:rFonts w:hint="eastAsia" w:ascii="Times New Roman" w:hAnsi="Times New Roman" w:eastAsia="仿宋_GB2312" w:cs="宋体"/>
                <w:color w:val="auto"/>
                <w:kern w:val="0"/>
                <w:sz w:val="20"/>
                <w:szCs w:val="20"/>
                <w:highlight w:val="none"/>
              </w:rPr>
              <w:t>8.违反规定对同一被检查人开展重复检查的；</w:t>
            </w:r>
          </w:p>
          <w:p w14:paraId="2ABCF57E">
            <w:pPr>
              <w:widowControl/>
              <w:shd w:val="clear"/>
              <w:adjustRightInd w:val="0"/>
              <w:snapToGrid w:val="0"/>
              <w:spacing w:line="300" w:lineRule="exact"/>
              <w:ind w:firstLine="400" w:firstLineChars="200"/>
              <w:rPr>
                <w:rFonts w:hint="eastAsia" w:ascii="Times New Roman" w:hAnsi="Times New Roman" w:eastAsia="仿宋_GB2312" w:cs="宋体"/>
                <w:color w:val="auto"/>
                <w:kern w:val="0"/>
                <w:sz w:val="20"/>
                <w:szCs w:val="20"/>
                <w:highlight w:val="none"/>
              </w:rPr>
            </w:pPr>
            <w:r>
              <w:rPr>
                <w:rFonts w:hint="eastAsia" w:ascii="Times New Roman" w:hAnsi="Times New Roman" w:eastAsia="仿宋_GB2312" w:cs="宋体"/>
                <w:color w:val="auto"/>
                <w:kern w:val="0"/>
                <w:sz w:val="20"/>
                <w:szCs w:val="20"/>
                <w:highlight w:val="none"/>
              </w:rPr>
              <w:t>9.其他违反法律法规等规定的行为。</w:t>
            </w:r>
          </w:p>
          <w:p w14:paraId="27AB8020">
            <w:pPr>
              <w:widowControl/>
              <w:shd w:val="clear"/>
              <w:adjustRightInd w:val="0"/>
              <w:snapToGrid w:val="0"/>
              <w:spacing w:line="300" w:lineRule="exact"/>
              <w:ind w:firstLine="400" w:firstLineChars="200"/>
              <w:rPr>
                <w:rFonts w:hint="eastAsia" w:ascii="Times New Roman" w:hAnsi="Times New Roman" w:eastAsia="仿宋_GB2312" w:cs="宋体"/>
                <w:color w:val="auto"/>
                <w:kern w:val="0"/>
                <w:sz w:val="20"/>
                <w:szCs w:val="20"/>
                <w:highlight w:val="none"/>
              </w:rPr>
            </w:pPr>
          </w:p>
          <w:p w14:paraId="17862060">
            <w:pPr>
              <w:shd w:val="clear"/>
              <w:adjustRightInd w:val="0"/>
              <w:snapToGrid w:val="0"/>
              <w:spacing w:line="280" w:lineRule="exact"/>
              <w:ind w:left="0" w:leftChars="0" w:firstLine="0" w:firstLineChars="0"/>
              <w:jc w:val="center"/>
              <w:rPr>
                <w:rFonts w:hint="eastAsia" w:ascii="Times New Roman" w:hAnsi="Times New Roman" w:eastAsia="仿宋_GB2312" w:cs="Times New Roman"/>
                <w:kern w:val="0"/>
                <w:sz w:val="20"/>
                <w:szCs w:val="20"/>
                <w:highlight w:val="none"/>
                <w:lang w:eastAsia="zh-CN"/>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苏桥镇</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6794" w:type="dxa"/>
            <w:vAlign w:val="center"/>
          </w:tcPr>
          <w:p w14:paraId="2FB81CBB">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【法律】《行政处罚法》（中华人民共和国主席令第七十号</w:t>
            </w:r>
            <w:r>
              <w:rPr>
                <w:rFonts w:hint="eastAsia" w:ascii="Times New Roman" w:hAnsi="Times New Roman" w:eastAsia="仿宋_GB2312"/>
                <w:color w:val="auto"/>
                <w:kern w:val="0"/>
                <w:sz w:val="20"/>
                <w:szCs w:val="20"/>
                <w:highlight w:val="none"/>
                <w:lang w:eastAsia="zh-CN"/>
              </w:rPr>
              <w:t>，</w:t>
            </w:r>
            <w:r>
              <w:rPr>
                <w:rFonts w:hint="eastAsia" w:ascii="Times New Roman" w:hAnsi="Times New Roman" w:eastAsia="仿宋_GB2312"/>
                <w:color w:val="auto"/>
                <w:kern w:val="0"/>
                <w:sz w:val="20"/>
                <w:szCs w:val="20"/>
                <w:highlight w:val="none"/>
              </w:rPr>
              <w:t>由中华人民共和国第十三届全国人民代表大会常务委员会第二十五次会议于2021年1月22日修订通过，现予公布，自2021年7月15日起施行。）</w:t>
            </w:r>
          </w:p>
          <w:p w14:paraId="24087A24">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第七十六条　行政机关实施行政处罚，有下列情形之一，由上级行政机关或者有关机关责令改正，对直接负责的主管人员和其他直接责任人员依法给予处分：</w:t>
            </w:r>
          </w:p>
          <w:p w14:paraId="7A3A9A46">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（一）没有法定的行政处罚依据的；</w:t>
            </w:r>
          </w:p>
          <w:p w14:paraId="2E143646">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（二）擅自改变行政处罚种类、幅度的；</w:t>
            </w:r>
          </w:p>
          <w:p w14:paraId="02E048E8">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（三）违反法定的行政处罚程序的；</w:t>
            </w:r>
          </w:p>
          <w:p w14:paraId="37DFE4D2">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（四）违反本法第二十条关于委托处罚的规定的；</w:t>
            </w:r>
          </w:p>
          <w:p w14:paraId="04BC81DC">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（五）执法人员未取得执法证件的。</w:t>
            </w:r>
          </w:p>
          <w:p w14:paraId="5945FC08">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 行政机关对符合立案标准的案件不及时立案的，依照前款规定予以处理。</w:t>
            </w:r>
          </w:p>
          <w:p w14:paraId="0AABB6EE">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 </w:t>
            </w:r>
          </w:p>
          <w:p w14:paraId="4A5DD755">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14:paraId="6F1DE30B">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第七十八条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14:paraId="0ABC6900">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14:paraId="5C9536E9">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执法人员利用职务上的便利，索取或者收受他人财物、将收缴罚款据为己有，构成犯罪的，依法追究刑事责任；情节轻微不构成犯罪的，依法给予处分。</w:t>
            </w:r>
          </w:p>
          <w:p w14:paraId="22C226A8">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第八十条　行政机关使用或者损毁查封、扣押的财物，对当事人造成损失的，应当依法予以赔偿，对直接负责的主管人员和其他直接责任人员依法给予处分。</w:t>
            </w:r>
          </w:p>
          <w:p w14:paraId="5EDFD45C">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14:paraId="32B8A038">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14:paraId="1D7A87A2">
            <w:pPr>
              <w:widowControl/>
              <w:shd w:val="clea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eastAsia" w:ascii="Times New Roman" w:hAnsi="Times New Roman" w:eastAsia="仿宋_GB2312"/>
                <w:color w:val="auto"/>
                <w:kern w:val="0"/>
                <w:sz w:val="20"/>
                <w:szCs w:val="20"/>
                <w:highlight w:val="none"/>
              </w:rPr>
              <w:t>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tc>
        <w:tc>
          <w:tcPr>
            <w:tcW w:w="950" w:type="dxa"/>
            <w:vAlign w:val="center"/>
          </w:tcPr>
          <w:p w14:paraId="4592E60B">
            <w:pPr>
              <w:widowControl/>
              <w:shd w:val="clear"/>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olor w:val="auto"/>
                <w:kern w:val="0"/>
                <w:sz w:val="20"/>
                <w:szCs w:val="20"/>
                <w:highlight w:val="none"/>
              </w:rPr>
              <w:t>法律法规规定的免责情形及市委、市人民政府有关文件中明确的免责情形。</w:t>
            </w:r>
          </w:p>
        </w:tc>
        <w:tc>
          <w:tcPr>
            <w:tcW w:w="843" w:type="dxa"/>
            <w:vAlign w:val="center"/>
          </w:tcPr>
          <w:p w14:paraId="0D589F95">
            <w:pPr>
              <w:widowControl/>
              <w:shd w:val="clea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tc>
      </w:tr>
    </w:tbl>
    <w:p w14:paraId="1BBA5C82"/>
    <w:p w14:paraId="0A5E7AD8">
      <w:pPr>
        <w:adjustRightInd w:val="0"/>
        <w:snapToGrid w:val="0"/>
        <w:spacing w:line="20" w:lineRule="exact"/>
        <w:rPr>
          <w:rFonts w:hint="default" w:ascii="Times New Roman" w:hAnsi="Times New Roman" w:eastAsia="方正小标宋_GBK" w:cs="Times New Roman"/>
          <w:sz w:val="44"/>
          <w:szCs w:val="44"/>
        </w:rPr>
      </w:pPr>
    </w:p>
    <w:sectPr>
      <w:headerReference r:id="rId3" w:type="default"/>
      <w:footerReference r:id="rId4" w:type="default"/>
      <w:footerReference r:id="rId5" w:type="even"/>
      <w:pgSz w:w="23814" w:h="16840" w:orient="landscape"/>
      <w:pgMar w:top="1134" w:right="1134" w:bottom="1134" w:left="1134" w:header="851" w:footer="851"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auto"/>
    <w:pitch w:val="default"/>
    <w:sig w:usb0="00000001" w:usb1="080E0000" w:usb2="00000000" w:usb3="00000000" w:csb0="00040000" w:csb1="00000000"/>
  </w:font>
  <w:font w:name="方正黑体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方正书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5B776F">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4A3CC0">
    <w:pPr>
      <w:pStyle w:val="2"/>
      <w:framePr w:wrap="around" w:vAnchor="text" w:hAnchor="margin" w:xAlign="center" w:y="1"/>
      <w:rPr>
        <w:rStyle w:val="6"/>
      </w:rPr>
    </w:pPr>
    <w:r>
      <w:fldChar w:fldCharType="begin"/>
    </w:r>
    <w:r>
      <w:rPr>
        <w:rStyle w:val="6"/>
      </w:rPr>
      <w:instrText xml:space="preserve">PAGE  </w:instrText>
    </w:r>
    <w:r>
      <w:fldChar w:fldCharType="end"/>
    </w:r>
  </w:p>
  <w:p w14:paraId="2138AEA1">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CCC8A">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328B"/>
    <w:rsid w:val="000741AB"/>
    <w:rsid w:val="000D0D81"/>
    <w:rsid w:val="00132A46"/>
    <w:rsid w:val="0015478D"/>
    <w:rsid w:val="00161415"/>
    <w:rsid w:val="001E77FD"/>
    <w:rsid w:val="00246E96"/>
    <w:rsid w:val="00275AC9"/>
    <w:rsid w:val="002A3015"/>
    <w:rsid w:val="00333BBF"/>
    <w:rsid w:val="003B5BE3"/>
    <w:rsid w:val="003D5E5B"/>
    <w:rsid w:val="00426A2F"/>
    <w:rsid w:val="0047799E"/>
    <w:rsid w:val="004B1546"/>
    <w:rsid w:val="004C2E41"/>
    <w:rsid w:val="004D6F63"/>
    <w:rsid w:val="00523DEC"/>
    <w:rsid w:val="00544B5E"/>
    <w:rsid w:val="00552BAB"/>
    <w:rsid w:val="0055328B"/>
    <w:rsid w:val="005C601B"/>
    <w:rsid w:val="005F3ED1"/>
    <w:rsid w:val="005F64FF"/>
    <w:rsid w:val="006E49F2"/>
    <w:rsid w:val="00824507"/>
    <w:rsid w:val="0083254B"/>
    <w:rsid w:val="008347D0"/>
    <w:rsid w:val="0086610E"/>
    <w:rsid w:val="00886AA1"/>
    <w:rsid w:val="008C5A69"/>
    <w:rsid w:val="0093774A"/>
    <w:rsid w:val="00942267"/>
    <w:rsid w:val="00982754"/>
    <w:rsid w:val="009D6697"/>
    <w:rsid w:val="009F1662"/>
    <w:rsid w:val="00A45C5A"/>
    <w:rsid w:val="00A62EC4"/>
    <w:rsid w:val="00A63979"/>
    <w:rsid w:val="00A94804"/>
    <w:rsid w:val="00AE7B7A"/>
    <w:rsid w:val="00B63B80"/>
    <w:rsid w:val="00B77217"/>
    <w:rsid w:val="00BD476C"/>
    <w:rsid w:val="00C41BB5"/>
    <w:rsid w:val="00C45D84"/>
    <w:rsid w:val="00CF4516"/>
    <w:rsid w:val="00DC7525"/>
    <w:rsid w:val="00E0131C"/>
    <w:rsid w:val="00E1008C"/>
    <w:rsid w:val="00E26299"/>
    <w:rsid w:val="00E95819"/>
    <w:rsid w:val="00E96821"/>
    <w:rsid w:val="00F37938"/>
    <w:rsid w:val="00F76416"/>
    <w:rsid w:val="00FF2AB4"/>
    <w:rsid w:val="01A7294A"/>
    <w:rsid w:val="021C2858"/>
    <w:rsid w:val="024033F0"/>
    <w:rsid w:val="02611FFF"/>
    <w:rsid w:val="029E7CF4"/>
    <w:rsid w:val="046D5BE8"/>
    <w:rsid w:val="049F4759"/>
    <w:rsid w:val="04DE1281"/>
    <w:rsid w:val="05960C1E"/>
    <w:rsid w:val="05ED3831"/>
    <w:rsid w:val="08FB6F71"/>
    <w:rsid w:val="09734B94"/>
    <w:rsid w:val="09B9576E"/>
    <w:rsid w:val="09D45935"/>
    <w:rsid w:val="0CC939DF"/>
    <w:rsid w:val="0CE96E2B"/>
    <w:rsid w:val="0E44184E"/>
    <w:rsid w:val="0EA45892"/>
    <w:rsid w:val="11510D3B"/>
    <w:rsid w:val="12423FE3"/>
    <w:rsid w:val="126A5096"/>
    <w:rsid w:val="15114DFC"/>
    <w:rsid w:val="17EC5BA0"/>
    <w:rsid w:val="181F5E92"/>
    <w:rsid w:val="185C5B9E"/>
    <w:rsid w:val="1A006A8C"/>
    <w:rsid w:val="1A2D0B9A"/>
    <w:rsid w:val="1A2E35DE"/>
    <w:rsid w:val="1A3A1E6E"/>
    <w:rsid w:val="1A660C6E"/>
    <w:rsid w:val="1CBE514B"/>
    <w:rsid w:val="213F5933"/>
    <w:rsid w:val="21CE327E"/>
    <w:rsid w:val="239311D8"/>
    <w:rsid w:val="260B6095"/>
    <w:rsid w:val="2ADE3D82"/>
    <w:rsid w:val="2C873E6B"/>
    <w:rsid w:val="2FDE310B"/>
    <w:rsid w:val="31117A65"/>
    <w:rsid w:val="3156722A"/>
    <w:rsid w:val="36304799"/>
    <w:rsid w:val="3897206C"/>
    <w:rsid w:val="3F0E1B49"/>
    <w:rsid w:val="3FA44756"/>
    <w:rsid w:val="42695476"/>
    <w:rsid w:val="42B1307B"/>
    <w:rsid w:val="43252179"/>
    <w:rsid w:val="43B003A8"/>
    <w:rsid w:val="44047985"/>
    <w:rsid w:val="44293C48"/>
    <w:rsid w:val="44B3641C"/>
    <w:rsid w:val="4542741E"/>
    <w:rsid w:val="46D05324"/>
    <w:rsid w:val="481E2B26"/>
    <w:rsid w:val="4A673DF3"/>
    <w:rsid w:val="4C8C60FB"/>
    <w:rsid w:val="4EEC0A30"/>
    <w:rsid w:val="500127B4"/>
    <w:rsid w:val="522257E7"/>
    <w:rsid w:val="53DE4469"/>
    <w:rsid w:val="541076EA"/>
    <w:rsid w:val="564F659A"/>
    <w:rsid w:val="56D21F5B"/>
    <w:rsid w:val="57405762"/>
    <w:rsid w:val="58714BAD"/>
    <w:rsid w:val="58982CB9"/>
    <w:rsid w:val="59BA331C"/>
    <w:rsid w:val="5A0728B5"/>
    <w:rsid w:val="5B07617D"/>
    <w:rsid w:val="5B67780C"/>
    <w:rsid w:val="5BC60911"/>
    <w:rsid w:val="5C605B42"/>
    <w:rsid w:val="5DEE3A15"/>
    <w:rsid w:val="5F0D5900"/>
    <w:rsid w:val="60674AF3"/>
    <w:rsid w:val="606E1521"/>
    <w:rsid w:val="63FA102A"/>
    <w:rsid w:val="64114199"/>
    <w:rsid w:val="64DD1FA3"/>
    <w:rsid w:val="66C04989"/>
    <w:rsid w:val="67464D59"/>
    <w:rsid w:val="69D929E0"/>
    <w:rsid w:val="69DE0E2C"/>
    <w:rsid w:val="6AE81A73"/>
    <w:rsid w:val="6B033098"/>
    <w:rsid w:val="6DD97308"/>
    <w:rsid w:val="6DF30E17"/>
    <w:rsid w:val="6E4F0CE1"/>
    <w:rsid w:val="6FBC53BD"/>
    <w:rsid w:val="7079273B"/>
    <w:rsid w:val="70A215D0"/>
    <w:rsid w:val="71707189"/>
    <w:rsid w:val="72373FF2"/>
    <w:rsid w:val="745B25E9"/>
    <w:rsid w:val="747C3DCB"/>
    <w:rsid w:val="75015C9D"/>
    <w:rsid w:val="759D05FB"/>
    <w:rsid w:val="75CD2B14"/>
    <w:rsid w:val="76342770"/>
    <w:rsid w:val="773550B4"/>
    <w:rsid w:val="79CC4891"/>
    <w:rsid w:val="79E303B1"/>
    <w:rsid w:val="7AE56FC4"/>
    <w:rsid w:val="7B610EB2"/>
    <w:rsid w:val="7B9C1394"/>
    <w:rsid w:val="7C0155B9"/>
    <w:rsid w:val="7DD46B8D"/>
    <w:rsid w:val="7F811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7">
    <w:name w:val="font21"/>
    <w:qFormat/>
    <w:uiPriority w:val="0"/>
    <w:rPr>
      <w:rFonts w:hint="eastAsia" w:ascii="宋体" w:hAnsi="宋体" w:eastAsia="宋体"/>
      <w:color w:val="000000"/>
      <w:sz w:val="20"/>
      <w:szCs w:val="20"/>
      <w:u w:val="none"/>
    </w:rPr>
  </w:style>
  <w:style w:type="character" w:customStyle="1" w:styleId="8">
    <w:name w:val="font61"/>
    <w:qFormat/>
    <w:uiPriority w:val="0"/>
    <w:rPr>
      <w:rFonts w:hint="default" w:ascii="Times New Roman" w:hAnsi="Times New Roman" w:cs="Times New Roman"/>
      <w:color w:val="000000"/>
      <w:sz w:val="20"/>
      <w:szCs w:val="20"/>
      <w:u w:val="none"/>
    </w:rPr>
  </w:style>
  <w:style w:type="character" w:customStyle="1" w:styleId="9">
    <w:name w:val="font51"/>
    <w:qFormat/>
    <w:uiPriority w:val="0"/>
    <w:rPr>
      <w:rFonts w:hint="eastAsia" w:ascii="宋体" w:hAnsi="宋体" w:eastAsia="宋体"/>
      <w:color w:val="000000"/>
      <w:sz w:val="20"/>
      <w:szCs w:val="20"/>
      <w:u w:val="none"/>
    </w:rPr>
  </w:style>
  <w:style w:type="character" w:customStyle="1" w:styleId="10">
    <w:name w:val="font11"/>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42</Pages>
  <Words>41472</Words>
  <Characters>42431</Characters>
  <Lines>1</Lines>
  <Paragraphs>1</Paragraphs>
  <TotalTime>0</TotalTime>
  <ScaleCrop>false</ScaleCrop>
  <LinksUpToDate>false</LinksUpToDate>
  <CharactersWithSpaces>42828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2022-02-09T07:45:00Z</dcterms:created>
  <dc:creator>杨佳晓</dc:creator>
  <cp:lastModifiedBy>微信用户</cp:lastModifiedBy>
  <dcterms:modified xsi:type="dcterms:W3CDTF">2025-02-28T08:43:15Z</dcterms:modified>
  <dc:title>附件1-1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eyJoZGlkIjoiYjI0YTdhNDdiNmJjODcxNWQwMGMyMWVkZDRiMjFmNTciLCJ1c2VySWQiOiIxMjgyNTcxNDYwIn0=</vt:lpwstr>
  </property>
  <property fmtid="{D5CDD505-2E9C-101B-9397-08002B2CF9AE}" pid="4" name="ICV">
    <vt:lpwstr>5793CE30B99D4CE086D59A02465A6E81_12</vt:lpwstr>
  </property>
</Properties>
</file>