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8C813F">
      <w:pPr>
        <w:adjustRightInd w:val="0"/>
        <w:snapToGrid w:val="0"/>
        <w:spacing w:line="570" w:lineRule="exact"/>
        <w:rPr>
          <w:rFonts w:hint="default" w:ascii="Times New Roman" w:hAnsi="Times New Roman" w:eastAsia="黑体" w:cs="Times New Roman"/>
          <w:sz w:val="32"/>
          <w:szCs w:val="32"/>
        </w:rPr>
      </w:pPr>
      <w:bookmarkStart w:id="0" w:name="_GoBack"/>
      <w:bookmarkEnd w:id="0"/>
      <w:r>
        <w:rPr>
          <w:rFonts w:hint="default" w:ascii="Times New Roman" w:hAnsi="Times New Roman" w:eastAsia="黑体" w:cs="Times New Roman"/>
          <w:sz w:val="32"/>
          <w:szCs w:val="32"/>
        </w:rPr>
        <w:t>附件1</w:t>
      </w:r>
    </w:p>
    <w:p w14:paraId="69AABE51">
      <w:pPr>
        <w:adjustRightInd w:val="0"/>
        <w:snapToGrid w:val="0"/>
        <w:spacing w:line="570" w:lineRule="exact"/>
        <w:jc w:val="center"/>
        <w:rPr>
          <w:rFonts w:hint="default" w:ascii="Times New Roman" w:hAnsi="Times New Roman" w:eastAsia="方正小标宋_GBK" w:cs="Times New Roman"/>
          <w:sz w:val="44"/>
          <w:szCs w:val="44"/>
        </w:rPr>
      </w:pPr>
      <w:r>
        <w:rPr>
          <w:rFonts w:hint="eastAsia" w:eastAsia="方正小标宋_GBK" w:cs="Times New Roman"/>
          <w:sz w:val="44"/>
          <w:szCs w:val="44"/>
          <w:lang w:eastAsia="zh-CN"/>
        </w:rPr>
        <w:t>三皇镇</w:t>
      </w:r>
      <w:r>
        <w:rPr>
          <w:rFonts w:hint="default" w:ascii="Times New Roman" w:hAnsi="Times New Roman" w:eastAsia="方正小标宋_GBK" w:cs="Times New Roman"/>
          <w:sz w:val="44"/>
          <w:szCs w:val="44"/>
          <w:lang w:val="en-US" w:eastAsia="zh-CN"/>
        </w:rPr>
        <w:t>人民政府</w:t>
      </w:r>
      <w:r>
        <w:rPr>
          <w:rFonts w:hint="default" w:ascii="Times New Roman" w:hAnsi="Times New Roman" w:eastAsia="方正小标宋_GBK" w:cs="Times New Roman"/>
          <w:sz w:val="44"/>
          <w:szCs w:val="44"/>
        </w:rPr>
        <w:t>权责清单</w:t>
      </w:r>
      <w:r>
        <w:rPr>
          <w:rFonts w:hint="eastAsia" w:ascii="方正小标宋_GBK" w:eastAsia="方正小标宋_GBK"/>
          <w:sz w:val="44"/>
          <w:szCs w:val="44"/>
          <w:lang w:eastAsia="zh-CN"/>
        </w:rPr>
        <w:t>（征求意见稿）</w:t>
      </w:r>
    </w:p>
    <w:p w14:paraId="4417CF77">
      <w:pPr>
        <w:adjustRightInd w:val="0"/>
        <w:snapToGrid w:val="0"/>
        <w:spacing w:line="570" w:lineRule="exact"/>
        <w:jc w:val="center"/>
        <w:rPr>
          <w:rFonts w:hint="default" w:ascii="Times New Roman" w:hAnsi="Times New Roman" w:eastAsia="方正小标宋_GBK" w:cs="Times New Roman"/>
          <w:sz w:val="44"/>
          <w:szCs w:val="44"/>
        </w:rPr>
      </w:pPr>
    </w:p>
    <w:tbl>
      <w:tblPr>
        <w:tblStyle w:val="4"/>
        <w:tblW w:w="21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703"/>
        <w:gridCol w:w="1147"/>
        <w:gridCol w:w="1607"/>
        <w:gridCol w:w="1620"/>
        <w:gridCol w:w="6480"/>
        <w:gridCol w:w="2310"/>
        <w:gridCol w:w="4410"/>
        <w:gridCol w:w="750"/>
        <w:gridCol w:w="720"/>
      </w:tblGrid>
      <w:tr w14:paraId="5DE12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406" w:type="dxa"/>
            <w:vMerge w:val="restart"/>
            <w:vAlign w:val="center"/>
          </w:tcPr>
          <w:p w14:paraId="723BF92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01A623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657" w:type="dxa"/>
            <w:gridSpan w:val="5"/>
            <w:vAlign w:val="center"/>
          </w:tcPr>
          <w:p w14:paraId="7A7A6BD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570" w:type="dxa"/>
            <w:gridSpan w:val="5"/>
            <w:vAlign w:val="center"/>
          </w:tcPr>
          <w:p w14:paraId="62A581C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20" w:type="dxa"/>
            <w:vMerge w:val="restart"/>
            <w:vAlign w:val="center"/>
          </w:tcPr>
          <w:p w14:paraId="3150F52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8814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continue"/>
            <w:vAlign w:val="center"/>
          </w:tcPr>
          <w:p w14:paraId="481911D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C5C3E0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A3837B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FCF99B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703" w:type="dxa"/>
            <w:vAlign w:val="center"/>
          </w:tcPr>
          <w:p w14:paraId="4B245F5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w:t>
            </w:r>
          </w:p>
          <w:p w14:paraId="3FDDC6D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主体</w:t>
            </w:r>
          </w:p>
        </w:tc>
        <w:tc>
          <w:tcPr>
            <w:tcW w:w="1147" w:type="dxa"/>
            <w:vAlign w:val="center"/>
          </w:tcPr>
          <w:p w14:paraId="74AA67D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D21A0E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607" w:type="dxa"/>
            <w:vAlign w:val="center"/>
          </w:tcPr>
          <w:p w14:paraId="37A6C60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20" w:type="dxa"/>
            <w:vAlign w:val="center"/>
          </w:tcPr>
          <w:p w14:paraId="6E5766D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2F94347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480" w:type="dxa"/>
            <w:vAlign w:val="center"/>
          </w:tcPr>
          <w:p w14:paraId="4171936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310" w:type="dxa"/>
            <w:vAlign w:val="center"/>
          </w:tcPr>
          <w:p w14:paraId="6BD82B6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12E88FA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4410" w:type="dxa"/>
            <w:vAlign w:val="center"/>
          </w:tcPr>
          <w:p w14:paraId="70D0B5F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50" w:type="dxa"/>
            <w:vAlign w:val="center"/>
          </w:tcPr>
          <w:p w14:paraId="7A288A2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81B00C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20" w:type="dxa"/>
            <w:vMerge w:val="continue"/>
            <w:vAlign w:val="center"/>
          </w:tcPr>
          <w:p w14:paraId="5D2BDB3C">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E43B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538" w:hRule="atLeast"/>
          <w:jc w:val="center"/>
        </w:trPr>
        <w:tc>
          <w:tcPr>
            <w:tcW w:w="406" w:type="dxa"/>
            <w:vAlign w:val="center"/>
          </w:tcPr>
          <w:p w14:paraId="7744DD50">
            <w:pPr>
              <w:widowControl/>
              <w:adjustRightInd w:val="0"/>
              <w:snapToGrid w:val="0"/>
              <w:spacing w:line="300" w:lineRule="exact"/>
              <w:jc w:val="center"/>
              <w:rPr>
                <w:rFonts w:hint="default" w:ascii="Times New Roman" w:hAnsi="Times New Roman" w:eastAsia="方正书宋_GBK" w:cs="Times New Roman"/>
                <w:kern w:val="0"/>
                <w:sz w:val="20"/>
                <w:szCs w:val="20"/>
                <w:highlight w:val="none"/>
                <w:lang w:eastAsia="zh-CN"/>
              </w:rPr>
            </w:pPr>
            <w:r>
              <w:rPr>
                <w:rFonts w:hint="default" w:ascii="Times New Roman" w:hAnsi="Times New Roman" w:eastAsia="仿宋_GB2312" w:cs="Times New Roman"/>
                <w:snapToGrid w:val="0"/>
                <w:sz w:val="20"/>
                <w:szCs w:val="20"/>
                <w:highlight w:val="none"/>
                <w:lang w:val="en-US" w:eastAsia="zh-CN"/>
              </w:rPr>
              <w:t>1</w:t>
            </w:r>
          </w:p>
        </w:tc>
        <w:tc>
          <w:tcPr>
            <w:tcW w:w="476" w:type="dxa"/>
            <w:vAlign w:val="center"/>
          </w:tcPr>
          <w:p w14:paraId="7CCE51BF">
            <w:pPr>
              <w:widowControl/>
              <w:adjustRightInd w:val="0"/>
              <w:snapToGrid w:val="0"/>
              <w:spacing w:line="300" w:lineRule="exact"/>
              <w:jc w:val="center"/>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sz w:val="20"/>
                <w:szCs w:val="20"/>
                <w:highlight w:val="none"/>
              </w:rPr>
              <w:t>行政许可</w:t>
            </w:r>
          </w:p>
        </w:tc>
        <w:tc>
          <w:tcPr>
            <w:tcW w:w="550" w:type="dxa"/>
            <w:vAlign w:val="center"/>
          </w:tcPr>
          <w:p w14:paraId="71EF5715">
            <w:pPr>
              <w:widowControl/>
              <w:adjustRightInd w:val="0"/>
              <w:snapToGrid w:val="0"/>
              <w:spacing w:line="300" w:lineRule="exac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sz w:val="20"/>
                <w:szCs w:val="20"/>
                <w:highlight w:val="none"/>
              </w:rPr>
              <w:t>适龄儿童、少年因身体状况需要延缓入学或者休学审批</w:t>
            </w:r>
          </w:p>
        </w:tc>
        <w:tc>
          <w:tcPr>
            <w:tcW w:w="650" w:type="dxa"/>
            <w:vAlign w:val="center"/>
          </w:tcPr>
          <w:p w14:paraId="0590EF70">
            <w:pPr>
              <w:widowControl/>
              <w:adjustRightInd w:val="0"/>
              <w:snapToGrid w:val="0"/>
              <w:spacing w:line="300" w:lineRule="exac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sz w:val="20"/>
                <w:szCs w:val="20"/>
                <w:highlight w:val="none"/>
              </w:rPr>
              <w:t>　</w:t>
            </w:r>
          </w:p>
        </w:tc>
        <w:tc>
          <w:tcPr>
            <w:tcW w:w="703" w:type="dxa"/>
            <w:vAlign w:val="center"/>
          </w:tcPr>
          <w:p w14:paraId="1A8360CE">
            <w:pPr>
              <w:widowControl/>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人民政府</w:t>
            </w:r>
          </w:p>
        </w:tc>
        <w:tc>
          <w:tcPr>
            <w:tcW w:w="1147" w:type="dxa"/>
            <w:vAlign w:val="center"/>
          </w:tcPr>
          <w:p w14:paraId="1C59DE78">
            <w:pPr>
              <w:widowControl/>
              <w:adjustRightInd w:val="0"/>
              <w:snapToGrid w:val="0"/>
              <w:spacing w:line="300" w:lineRule="exact"/>
              <w:jc w:val="center"/>
              <w:rPr>
                <w:rFonts w:hint="eastAsia" w:eastAsia="仿宋_GB2312" w:cs="Times New Roman"/>
                <w:color w:val="auto"/>
                <w:kern w:val="0"/>
                <w:sz w:val="20"/>
                <w:szCs w:val="20"/>
                <w:highlight w:val="none"/>
                <w:lang w:val="en-US" w:eastAsia="zh-CN"/>
              </w:rPr>
            </w:pPr>
            <w:r>
              <w:rPr>
                <w:rFonts w:hint="eastAsia" w:eastAsia="仿宋_GB2312" w:cs="Times New Roman"/>
                <w:color w:val="auto"/>
                <w:kern w:val="0"/>
                <w:sz w:val="20"/>
                <w:szCs w:val="20"/>
                <w:highlight w:val="none"/>
                <w:lang w:val="en-US" w:eastAsia="zh-CN"/>
              </w:rPr>
              <w:t>三皇镇中心校</w:t>
            </w:r>
          </w:p>
          <w:p w14:paraId="0162DF9C">
            <w:pPr>
              <w:widowControl/>
              <w:adjustRightInd w:val="0"/>
              <w:snapToGrid w:val="0"/>
              <w:spacing w:line="300" w:lineRule="exact"/>
              <w:jc w:val="center"/>
              <w:rPr>
                <w:rFonts w:hint="eastAsia" w:eastAsia="仿宋_GB2312" w:cs="Times New Roman"/>
                <w:color w:val="auto"/>
                <w:kern w:val="0"/>
                <w:sz w:val="20"/>
                <w:szCs w:val="20"/>
                <w:highlight w:val="none"/>
                <w:lang w:val="en-US" w:eastAsia="zh-CN"/>
              </w:rPr>
            </w:pPr>
          </w:p>
          <w:p w14:paraId="54DF60B9">
            <w:pPr>
              <w:widowControl/>
              <w:adjustRightInd w:val="0"/>
              <w:snapToGrid w:val="0"/>
              <w:spacing w:line="300" w:lineRule="exact"/>
              <w:jc w:val="center"/>
              <w:rPr>
                <w:rFonts w:hint="default" w:eastAsia="仿宋_GB2312" w:cs="Times New Roman"/>
                <w:kern w:val="0"/>
                <w:sz w:val="20"/>
                <w:szCs w:val="20"/>
                <w:highlight w:val="none"/>
                <w:lang w:val="en-US" w:eastAsia="zh-CN"/>
              </w:rPr>
            </w:pPr>
          </w:p>
        </w:tc>
        <w:tc>
          <w:tcPr>
            <w:tcW w:w="1607" w:type="dxa"/>
            <w:vAlign w:val="center"/>
          </w:tcPr>
          <w:p w14:paraId="51E30015">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1.【法律】《中华人民共和国义务教育法》第十一条：   适龄儿童、少年因身体状况需要延缓入学或者休学的，其父母或者其他法定监护人应当提出申请，由当地乡镇人民政府或者县级人民政府教育行政部门批准。</w:t>
            </w:r>
          </w:p>
          <w:p w14:paraId="5FE110CA">
            <w:pPr>
              <w:widowControl/>
              <w:adjustRightInd w:val="0"/>
              <w:snapToGrid w:val="0"/>
              <w:spacing w:line="300" w:lineRule="exact"/>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规范性文件】《广西壮族自治区义务教育学籍管理实施办法》（桂教规范〔2013〕2号）第七条：因疾病或残疾等原因不能按时入学或要求免学的适龄儿童、少年，其父母或其他法定监护人要向当地人民政府或县级以上（含县）教育行政部门提出缓学或免学书面申请，并出具县级以上（含县）医院有效证明材料。缓学时间原则为一学年，缓学期满仍不能就学的，应当重新提出缓学申请。</w:t>
            </w:r>
          </w:p>
        </w:tc>
        <w:tc>
          <w:tcPr>
            <w:tcW w:w="1620" w:type="dxa"/>
            <w:vAlign w:val="center"/>
          </w:tcPr>
          <w:p w14:paraId="4D8D19F9">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1.受理阶段责任：在办公场所公示依法应当提交的材料；一次性告知补正材料；依法受理或不予受理（不予受理应当告知理由）。</w:t>
            </w:r>
          </w:p>
          <w:p w14:paraId="593532D3">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2.审查阶段责任：依据相关法律法规对申请材料进行审查。必要时应当告知并听取各方当事人的意见。</w:t>
            </w:r>
          </w:p>
          <w:p w14:paraId="359BA084">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3.决定阶段责任：作出许可决定、审核意见或不予准许决定，法定告知（不予核准的书面告知并说明理由）。</w:t>
            </w:r>
          </w:p>
          <w:p w14:paraId="0330AC46">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4.送达阶段责任：制发许可决定书，按规定抄送有关部门、信息公开。</w:t>
            </w:r>
          </w:p>
          <w:p w14:paraId="24C675E5">
            <w:pPr>
              <w:widowControl/>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5.事后监管阶段责任：建立行政许可档案，加强监督检查。</w:t>
            </w:r>
          </w:p>
          <w:p w14:paraId="6A30A2C3">
            <w:pPr>
              <w:adjustRightInd w:val="0"/>
              <w:snapToGrid w:val="0"/>
              <w:spacing w:line="300" w:lineRule="exact"/>
              <w:ind w:firstLine="400" w:firstLineChars="200"/>
              <w:jc w:val="left"/>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6.其他法律法规规章文件规定应承担的责任。</w:t>
            </w:r>
          </w:p>
          <w:p w14:paraId="23DD242A">
            <w:pPr>
              <w:widowControl/>
              <w:adjustRightInd w:val="0"/>
              <w:snapToGrid w:val="0"/>
              <w:spacing w:line="300" w:lineRule="exact"/>
              <w:jc w:val="both"/>
              <w:rPr>
                <w:rFonts w:hint="eastAsia" w:ascii="Times New Roman" w:hAnsi="Times New Roman" w:eastAsia="仿宋_GB2312" w:cs="Times New Roman"/>
                <w:snapToGrid w:val="0"/>
                <w:sz w:val="20"/>
                <w:szCs w:val="20"/>
                <w:highlight w:val="none"/>
                <w:lang w:eastAsia="zh-CN"/>
              </w:rPr>
            </w:pPr>
            <w:r>
              <w:rPr>
                <w:rFonts w:hint="eastAsia" w:eastAsia="仿宋_GB2312" w:cs="Times New Roman"/>
                <w:snapToGrid w:val="0"/>
                <w:sz w:val="20"/>
                <w:szCs w:val="20"/>
                <w:highlight w:val="none"/>
                <w:lang w:eastAsia="zh-CN"/>
              </w:rPr>
              <w:t>（</w:t>
            </w:r>
            <w:r>
              <w:rPr>
                <w:rFonts w:hint="eastAsia" w:eastAsia="仿宋_GB2312" w:cs="Times New Roman"/>
                <w:kern w:val="0"/>
                <w:sz w:val="20"/>
                <w:szCs w:val="20"/>
                <w:highlight w:val="none"/>
                <w:lang w:val="en-US" w:eastAsia="zh-CN"/>
              </w:rPr>
              <w:t>三皇镇中心校</w:t>
            </w:r>
            <w:r>
              <w:rPr>
                <w:rFonts w:hint="eastAsia" w:eastAsia="仿宋_GB2312" w:cs="Times New Roman"/>
                <w:snapToGrid w:val="0"/>
                <w:sz w:val="20"/>
                <w:szCs w:val="20"/>
                <w:highlight w:val="none"/>
                <w:lang w:eastAsia="zh-CN"/>
              </w:rPr>
              <w:t>）</w:t>
            </w:r>
          </w:p>
        </w:tc>
        <w:tc>
          <w:tcPr>
            <w:tcW w:w="6480" w:type="dxa"/>
            <w:vAlign w:val="center"/>
          </w:tcPr>
          <w:p w14:paraId="60E2635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1.【部门规章】《实施教育行政许可若干规定》（2005年教育部令第22号）第六条： 教育行政部门应当在办公场所公示以下内容：（一）行政许可的事项、依据、条件、数量、程序、期限；（二）申请行政许可需要提交的全部资料目录；（三）申请书示范文本；（四）收取费用的法定项目和标准；（五）法律、法规、规章规定需要公示的其他内容。除涉及国家秘密、商业秘密和个人隐私以外，教育行政部门应当通过政府网站或者其他适当方式将前款内容向社会公开，便于申请人查询和办理。申请人要求对公示内容予以说明、解释的，教育行政部门应当说明、解释，提供准确、可靠的信息。</w:t>
            </w:r>
          </w:p>
          <w:p w14:paraId="1F6B898F">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第十一条：教育行政部门受理或者不予受理行政许可申请，应当自收到符合法定形式的全部行政许可申请材料后5日内，出具加盖本行政机关专用印章和注明日期的书面凭证。申请材料不齐全或者不符合法定形式的，自收到全部补正申请材料之日起计算；行政机关未告知申请人需要补正的，自收到申请材料之日起计算。</w:t>
            </w:r>
          </w:p>
          <w:p w14:paraId="377947EB">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2.【部门规章】《实施教育行政许可若干规定》（2005年教育部令第22号）第十二条：教育行政部门受理行政许可申请后，应当对申请人提交的申请材料进行审查。申请人对其申请材料实质内容的真实性负责。根据法律、法规、规章的规定需要对申请材料的实质内容进行核实的，教育行政部门应当指派两名以上工作人员共同进行。核查人员核查时应当出示证件，根据核查的情况制作核查记录，并由核查人员与被核查方共同签字确认。被核查方拒绝签字的，核查人员应予注明。</w:t>
            </w:r>
          </w:p>
          <w:p w14:paraId="097FD69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部门规章】《实施教育行政许可若干规定》（2005年教育部令第22号）第十八条：除法律、法规授权组织外，实施行政许可，应当以教育行政部门名义作出。有关行政许可的文书、证件，应当以实施行政许可的教育行政部门名义签发并对外发布。</w:t>
            </w:r>
          </w:p>
          <w:p w14:paraId="2FA9CFDB">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第十九条：教育行政部门作出准予行政许可的决定，应当制作格式化的准予行政许可决定书，并予以公开，公众有权查阅。需要颁发行政许可证件的，应当向申请人颁发加盖本行政机关印章的许可证、资格证、批准文件或者法律、法规规定的其他行政许可证件。教育行政部门依法作出不予行政许可的书面决定的，应当向申请人书面说明理由，并告知申请人依法申请行政复议或者提起行政诉讼的途径和期限。</w:t>
            </w:r>
          </w:p>
          <w:p w14:paraId="0C5CFCE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4.【部门规章】《实施教育行政许可若干规定》（2005年教育部令第22号）第二十条：教育行政部门送达行政许可决定以及其他行政许可文书，一般应当由受送达人直接领取。受送达人直接领取行政许可决定以及其他行政许可文书时，应当在送达回证上注明收到日期，并签名或者盖章。受送达人不直接领取行政许可决定以及其他行政许可文书的，教育行政部门可以采取邮寄送达、委托送达等方式。无法采取上述方式送达</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同一送达事项的受送达人众多的，可以在公告栏、受送达人住所地张贴公告，也可以在报刊上刊登公告。</w:t>
            </w:r>
          </w:p>
          <w:p w14:paraId="0872840F">
            <w:pPr>
              <w:keepNext w:val="0"/>
              <w:keepLines w:val="0"/>
              <w:pageBreakBefore w:val="0"/>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sz w:val="20"/>
                <w:szCs w:val="20"/>
                <w:highlight w:val="none"/>
              </w:rPr>
              <w:t>5.【部门规章】《实施教育行政许可若干规定》（2005年教育部令第22号）第二十三条：教育行政部门应当按照行政许可法的规定，建立检查、备案、档案管理等制度。对被许可人从事行政许可事项的活动进行监督检查时，应当制作笔录，笔录归档后，公众有权查阅。</w:t>
            </w:r>
          </w:p>
        </w:tc>
        <w:tc>
          <w:tcPr>
            <w:tcW w:w="2310" w:type="dxa"/>
            <w:vAlign w:val="center"/>
          </w:tcPr>
          <w:p w14:paraId="46FA9214">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因不履行或不正确履行行政职责，有下列情形的，行政机关及相关工作人员应承担相应责任：</w:t>
            </w:r>
          </w:p>
          <w:p w14:paraId="31571653">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1.对符合审批条件的申请不予受理</w:t>
            </w:r>
            <w:r>
              <w:rPr>
                <w:rStyle w:val="10"/>
                <w:rFonts w:hint="eastAsia" w:eastAsia="仿宋_GB2312" w:cs="Times New Roman"/>
                <w:color w:val="auto"/>
                <w:szCs w:val="20"/>
                <w:highlight w:val="none"/>
                <w:lang w:eastAsia="zh-CN"/>
              </w:rPr>
              <w:t>或者</w:t>
            </w:r>
            <w:r>
              <w:rPr>
                <w:rStyle w:val="10"/>
                <w:rFonts w:hint="default" w:ascii="Times New Roman" w:hAnsi="Times New Roman" w:eastAsia="仿宋_GB2312" w:cs="Times New Roman"/>
                <w:color w:val="auto"/>
                <w:szCs w:val="20"/>
                <w:highlight w:val="none"/>
              </w:rPr>
              <w:t>不在法定期限内作出准予行政许可决定的。</w:t>
            </w:r>
          </w:p>
          <w:p w14:paraId="5FD3DD1B">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2.对不符合审批条件的申请准予受理、准予行政许可或超越法定职权作出准予行政许可决定的。</w:t>
            </w:r>
          </w:p>
          <w:p w14:paraId="43359DFC">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3.不履行或不正确履行行政权力，造成严重后果的。</w:t>
            </w:r>
          </w:p>
          <w:p w14:paraId="35A7AE85">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4.在审批过程中失职渎职，玩忽职守、滥用职权，为他人谋取不正当利益的。</w:t>
            </w:r>
          </w:p>
          <w:p w14:paraId="298FA5E0">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5.腐败行为的。</w:t>
            </w:r>
          </w:p>
          <w:p w14:paraId="03B3C91E">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6.除以上追责情形外，其他违反法律法规规章的行为依法追究相应责任。</w:t>
            </w:r>
          </w:p>
          <w:p w14:paraId="6439E61F">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p>
          <w:p w14:paraId="533B645C">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jc w:val="center"/>
              <w:textAlignment w:val="center"/>
              <w:rPr>
                <w:rStyle w:val="10"/>
                <w:rFonts w:hint="eastAsia" w:ascii="Times New Roman" w:hAnsi="Times New Roman" w:eastAsia="仿宋_GB2312" w:cs="Times New Roman"/>
                <w:color w:val="auto"/>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4410" w:type="dxa"/>
            <w:vAlign w:val="center"/>
          </w:tcPr>
          <w:p w14:paraId="250DC0C7">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3E8A5AFB">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第七十七条行政机关不依法履行监督职责或者监督不力，造成严重后果的，由其上级行政机关或者监察机关责令改正，对直接负责的主管人员和其他直接责任人员依法给予行政处分；构成犯罪的，依法追究刑事责任。</w:t>
            </w:r>
          </w:p>
          <w:p w14:paraId="60731EE1">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3.同2.</w:t>
            </w:r>
          </w:p>
          <w:p w14:paraId="0AD0EE37">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4.同2。</w:t>
            </w:r>
          </w:p>
          <w:p w14:paraId="212E8442">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-1.【法律】《中华人民共和国行政许可法》第七十三条行政机关工作人员办理行政许可、实施监督检查，索取或者收受他人财物或者谋取其他利益，构成犯罪的，依法追究刑事责任；尚不构成犯罪的，依法给予行政处分。</w:t>
            </w:r>
          </w:p>
          <w:p w14:paraId="5880BE7F">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-2.【地方性法规】《广西壮族自治区行政执法责任制实施办法》（2001年1月9日自治区人民政府第26次常务会议审议通过）第三十四条责任人在行政执法过程中，徇私舞弊、贪赃枉法、收受贿赂以及因其他违法行为构成犯罪的，由司法机关依法追究刑事责任。</w:t>
            </w:r>
          </w:p>
          <w:p w14:paraId="2B16AA77">
            <w:pPr>
              <w:adjustRightInd w:val="0"/>
              <w:snapToGrid w:val="0"/>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Style w:val="10"/>
                <w:rFonts w:hint="default" w:ascii="Times New Roman" w:hAnsi="Times New Roman" w:eastAsia="仿宋_GB2312" w:cs="Times New Roman"/>
                <w:color w:val="auto"/>
                <w:szCs w:val="20"/>
                <w:highlight w:val="none"/>
              </w:rPr>
              <w:t>5-3.【行政法规】《行政机关公务员处分条例》（2007年国务院令第495号公布）第二十三条有贪污、索贿、受贿、行贿、介绍贿赂、挪用公款。</w:t>
            </w:r>
          </w:p>
        </w:tc>
        <w:tc>
          <w:tcPr>
            <w:tcW w:w="750" w:type="dxa"/>
            <w:vAlign w:val="center"/>
          </w:tcPr>
          <w:p w14:paraId="03DE1F8C">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20" w:type="dxa"/>
            <w:vAlign w:val="center"/>
          </w:tcPr>
          <w:p w14:paraId="5EEE4E1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r>
    </w:tbl>
    <w:p w14:paraId="2EC11FBC">
      <w:pPr>
        <w:keepNext w:val="0"/>
        <w:keepLines w:val="0"/>
        <w:pageBreakBefore w:val="0"/>
        <w:widowControl w:val="0"/>
        <w:kinsoku/>
        <w:wordWrap/>
        <w:overflowPunct/>
        <w:topLinePunct w:val="0"/>
        <w:autoSpaceDE/>
        <w:autoSpaceDN/>
        <w:bidi w:val="0"/>
        <w:adjustRightInd/>
        <w:snapToGrid/>
        <w:spacing w:line="24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034"/>
        <w:gridCol w:w="1000"/>
        <w:gridCol w:w="8417"/>
        <w:gridCol w:w="1250"/>
        <w:gridCol w:w="3966"/>
        <w:gridCol w:w="534"/>
        <w:gridCol w:w="915"/>
      </w:tblGrid>
      <w:tr w14:paraId="30BE4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restart"/>
            <w:vAlign w:val="center"/>
          </w:tcPr>
          <w:p w14:paraId="0657BAC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A09DFC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084" w:type="dxa"/>
            <w:gridSpan w:val="5"/>
            <w:vAlign w:val="center"/>
          </w:tcPr>
          <w:p w14:paraId="547DC4F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167" w:type="dxa"/>
            <w:gridSpan w:val="5"/>
            <w:vAlign w:val="center"/>
          </w:tcPr>
          <w:p w14:paraId="3F49A7F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15" w:type="dxa"/>
            <w:vMerge w:val="restart"/>
            <w:vAlign w:val="center"/>
          </w:tcPr>
          <w:p w14:paraId="6591F8F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58A0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continue"/>
            <w:vAlign w:val="center"/>
          </w:tcPr>
          <w:p w14:paraId="503D621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09CEC9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1CEA0F4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F5D656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23B650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4C3C85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5693C8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034" w:type="dxa"/>
            <w:vAlign w:val="center"/>
          </w:tcPr>
          <w:p w14:paraId="43B56AC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000" w:type="dxa"/>
            <w:vAlign w:val="center"/>
          </w:tcPr>
          <w:p w14:paraId="674416F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4FD318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8417" w:type="dxa"/>
            <w:vAlign w:val="center"/>
          </w:tcPr>
          <w:p w14:paraId="194E018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250" w:type="dxa"/>
            <w:vAlign w:val="center"/>
          </w:tcPr>
          <w:p w14:paraId="591528D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966" w:type="dxa"/>
            <w:vAlign w:val="center"/>
          </w:tcPr>
          <w:p w14:paraId="4A1D312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534" w:type="dxa"/>
            <w:vAlign w:val="center"/>
          </w:tcPr>
          <w:p w14:paraId="1C2E631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2A09637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15" w:type="dxa"/>
            <w:vMerge w:val="continue"/>
            <w:vAlign w:val="center"/>
          </w:tcPr>
          <w:p w14:paraId="4D1325EC">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17BA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896" w:hRule="atLeast"/>
          <w:jc w:val="center"/>
        </w:trPr>
        <w:tc>
          <w:tcPr>
            <w:tcW w:w="406" w:type="dxa"/>
            <w:vAlign w:val="center"/>
          </w:tcPr>
          <w:p w14:paraId="05A88529">
            <w:pPr>
              <w:adjustRightInd w:val="0"/>
              <w:snapToGrid w:val="0"/>
              <w:spacing w:line="300" w:lineRule="exact"/>
              <w:jc w:val="center"/>
              <w:rPr>
                <w:rFonts w:hint="default" w:ascii="Times New Roman" w:hAnsi="Times New Roman" w:eastAsia="方正书宋_GBK" w:cs="Times New Roman"/>
                <w:kern w:val="0"/>
                <w:sz w:val="20"/>
                <w:szCs w:val="20"/>
                <w:highlight w:val="none"/>
              </w:rPr>
            </w:pPr>
            <w:r>
              <w:rPr>
                <w:rFonts w:hint="default" w:ascii="Times New Roman" w:hAnsi="Times New Roman" w:eastAsia="方正书宋_GBK" w:cs="Times New Roman"/>
                <w:kern w:val="0"/>
                <w:sz w:val="20"/>
                <w:szCs w:val="20"/>
                <w:highlight w:val="none"/>
              </w:rPr>
              <w:t>2</w:t>
            </w:r>
          </w:p>
        </w:tc>
        <w:tc>
          <w:tcPr>
            <w:tcW w:w="476" w:type="dxa"/>
            <w:vAlign w:val="center"/>
          </w:tcPr>
          <w:p w14:paraId="6B1D6966">
            <w:pPr>
              <w:widowControl/>
              <w:adjustRightInd w:val="0"/>
              <w:snapToGrid w:val="0"/>
              <w:spacing w:line="230" w:lineRule="exact"/>
              <w:jc w:val="center"/>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5AE6D17B">
            <w:pPr>
              <w:widowControl/>
              <w:adjustRightInd w:val="0"/>
              <w:snapToGrid w:val="0"/>
              <w:spacing w:line="230" w:lineRule="exac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最低生活保障救助资金的给付</w:t>
            </w:r>
          </w:p>
        </w:tc>
        <w:tc>
          <w:tcPr>
            <w:tcW w:w="650" w:type="dxa"/>
            <w:vAlign w:val="center"/>
          </w:tcPr>
          <w:p w14:paraId="7899771A">
            <w:pPr>
              <w:widowControl/>
              <w:adjustRightInd w:val="0"/>
              <w:snapToGrid w:val="0"/>
              <w:spacing w:line="230" w:lineRule="exact"/>
              <w:rPr>
                <w:rFonts w:hint="default" w:ascii="Times New Roman" w:hAnsi="Times New Roman" w:eastAsia="仿宋_GB2312" w:cs="Times New Roman"/>
                <w:snapToGrid w:val="0"/>
                <w:color w:val="000000"/>
                <w:sz w:val="20"/>
                <w:szCs w:val="20"/>
                <w:highlight w:val="none"/>
              </w:rPr>
            </w:pPr>
          </w:p>
        </w:tc>
        <w:tc>
          <w:tcPr>
            <w:tcW w:w="917" w:type="dxa"/>
            <w:vAlign w:val="center"/>
          </w:tcPr>
          <w:p w14:paraId="72EBBEB3">
            <w:pPr>
              <w:widowControl/>
              <w:adjustRightInd w:val="0"/>
              <w:snapToGrid w:val="0"/>
              <w:spacing w:line="230" w:lineRule="exact"/>
              <w:jc w:val="center"/>
              <w:rPr>
                <w:rFonts w:hint="default" w:ascii="Times New Roman" w:hAnsi="Times New Roman" w:eastAsia="仿宋_GB2312" w:cs="Times New Roman"/>
                <w:snapToGrid w:val="0"/>
                <w:color w:val="000000"/>
                <w:sz w:val="20"/>
                <w:szCs w:val="20"/>
                <w:highlight w:val="none"/>
                <w:lang w:val="en-US" w:eastAsia="zh-CN"/>
              </w:rPr>
            </w:pPr>
            <w:r>
              <w:rPr>
                <w:rFonts w:hint="eastAsia" w:eastAsia="仿宋_GB2312" w:cs="Times New Roman"/>
                <w:snapToGrid w:val="0"/>
                <w:color w:val="000000"/>
                <w:sz w:val="20"/>
                <w:szCs w:val="20"/>
                <w:highlight w:val="none"/>
                <w:lang w:val="en-US" w:eastAsia="zh-CN"/>
              </w:rPr>
              <w:t>三皇镇</w:t>
            </w:r>
            <w:r>
              <w:rPr>
                <w:rFonts w:hint="default" w:ascii="Times New Roman" w:hAnsi="Times New Roman" w:eastAsia="仿宋_GB2312" w:cs="Times New Roman"/>
                <w:snapToGrid w:val="0"/>
                <w:color w:val="000000"/>
                <w:sz w:val="20"/>
                <w:szCs w:val="20"/>
                <w:highlight w:val="none"/>
                <w:lang w:val="en-US" w:eastAsia="zh-CN"/>
              </w:rPr>
              <w:t>人民政府</w:t>
            </w:r>
          </w:p>
        </w:tc>
        <w:tc>
          <w:tcPr>
            <w:tcW w:w="933" w:type="dxa"/>
            <w:vAlign w:val="center"/>
          </w:tcPr>
          <w:p w14:paraId="0011C240">
            <w:pPr>
              <w:widowControl/>
              <w:adjustRightInd w:val="0"/>
              <w:snapToGrid w:val="0"/>
              <w:spacing w:line="230" w:lineRule="exact"/>
              <w:jc w:val="center"/>
              <w:rPr>
                <w:rFonts w:hint="default" w:ascii="Times New Roman" w:hAnsi="Times New Roman" w:eastAsia="仿宋_GB2312" w:cs="Times New Roman"/>
                <w:snapToGrid w:val="0"/>
                <w:color w:val="000000"/>
                <w:sz w:val="20"/>
                <w:szCs w:val="20"/>
                <w:highlight w:val="none"/>
                <w:lang w:val="en-US" w:eastAsia="zh-CN"/>
              </w:rPr>
            </w:pPr>
            <w:r>
              <w:rPr>
                <w:rFonts w:hint="eastAsia" w:eastAsia="仿宋_GB2312"/>
                <w:color w:val="auto"/>
                <w:kern w:val="0"/>
                <w:sz w:val="20"/>
                <w:szCs w:val="20"/>
                <w:highlight w:val="none"/>
                <w:lang w:val="en-US" w:eastAsia="zh-CN"/>
              </w:rPr>
              <w:t>三皇镇社会保障服务中心</w:t>
            </w:r>
          </w:p>
        </w:tc>
        <w:tc>
          <w:tcPr>
            <w:tcW w:w="2034" w:type="dxa"/>
            <w:vAlign w:val="center"/>
          </w:tcPr>
          <w:p w14:paraId="7B4A1B75">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行政法规】《社会救助暂行办法》（2014年国务院令第649号公布，2019年国务院第709号修订）第九条：国家对共同生活的家庭成员人均收入低于当地最低生活保障标准，且符合当地最低生活保障家庭财产状况规定的家庭，给予最低生活保障。</w:t>
            </w:r>
          </w:p>
          <w:p w14:paraId="5A8717B7">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第十二条：对批准获得最低生活保障的家庭，县级人民政府民政部门按照共同生活的家庭成员人均收入低于当地最低生活保障标准的差额，按月发给最低生活保障金。</w:t>
            </w:r>
          </w:p>
          <w:p w14:paraId="72216257">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对获得最低生活保障后生活仍有困难的老年人、未成年人、重度残疾人和重病患者，县级以上地方人民政府应当采取必要措施给予生活保障。</w:t>
            </w:r>
          </w:p>
          <w:p w14:paraId="242A9713">
            <w:pPr>
              <w:adjustRightInd w:val="0"/>
              <w:snapToGrid w:val="0"/>
              <w:spacing w:line="300" w:lineRule="exact"/>
              <w:ind w:firstLine="400" w:firstLineChars="200"/>
              <w:jc w:val="lef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2.【行政法规】《城市居民最低生活保障条例》（1999年国务院令第271号）第七条： 申请享受城市居民最低生活保障待遇，由户主向户籍所在地的街道办事处或者镇人民政府提出书面申请，并出具有关证明材料，填写《城市居民最低生活保障待遇审批表》。城市居民最低生活保障待遇，由其所在地的街道办事处或者镇人民政府初审，并将有关材料和初审意见报送县级人民政府民政部门审批。</w:t>
            </w:r>
          </w:p>
        </w:tc>
        <w:tc>
          <w:tcPr>
            <w:tcW w:w="1000" w:type="dxa"/>
            <w:vAlign w:val="center"/>
          </w:tcPr>
          <w:p w14:paraId="1E50D3EB">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1.审查责任：材料审核（主要包括申请人及申请享受低保的成员的户口本、身份证原件；困难证明材料；《广西申请社会救助家庭经济状况核对授权书》，并签字按手印等材料）。</w:t>
            </w:r>
          </w:p>
          <w:p w14:paraId="06B04ABE">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2.审批责任：进行审批，按时办结（予以批准，进行公布；不予批准，书面说明理由）。</w:t>
            </w:r>
          </w:p>
          <w:p w14:paraId="54E39DBD">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3.监管责任：建立监督管理机制，定期核查，针对不同情况采取管理措施。</w:t>
            </w:r>
          </w:p>
          <w:p w14:paraId="39B9720C">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4.给付责任：按照相关规定，按月发放最低生活保障金。</w:t>
            </w:r>
          </w:p>
          <w:p w14:paraId="02C5EDFC">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754EFD77">
            <w:pPr>
              <w:widowControl/>
              <w:adjustRightInd w:val="0"/>
              <w:snapToGrid w:val="0"/>
              <w:spacing w:line="230" w:lineRule="exact"/>
              <w:ind w:firstLine="400" w:firstLineChars="200"/>
              <w:jc w:val="left"/>
              <w:rPr>
                <w:rFonts w:hint="default" w:ascii="Times New Roman" w:hAnsi="Times New Roman" w:eastAsia="仿宋_GB2312" w:cs="Times New Roman"/>
                <w:snapToGrid w:val="0"/>
                <w:color w:val="000000"/>
                <w:sz w:val="20"/>
                <w:szCs w:val="20"/>
                <w:highlight w:val="none"/>
              </w:rPr>
            </w:pPr>
          </w:p>
          <w:p w14:paraId="2FAF7AEE">
            <w:pPr>
              <w:widowControl/>
              <w:adjustRightInd w:val="0"/>
              <w:snapToGrid w:val="0"/>
              <w:spacing w:line="230" w:lineRule="exact"/>
              <w:ind w:left="0" w:leftChars="0" w:firstLine="0" w:firstLineChars="0"/>
              <w:jc w:val="center"/>
              <w:rPr>
                <w:rFonts w:hint="eastAsia" w:ascii="Times New Roman" w:hAnsi="Times New Roman" w:eastAsia="仿宋_GB2312" w:cs="Times New Roman"/>
                <w:snapToGrid w:val="0"/>
                <w:color w:val="000000"/>
                <w:sz w:val="20"/>
                <w:szCs w:val="20"/>
                <w:highlight w:val="none"/>
                <w:lang w:val="en-US" w:eastAsia="zh-CN"/>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三皇镇社会事务服务办公室</w:t>
            </w:r>
            <w:r>
              <w:rPr>
                <w:rFonts w:hint="eastAsia" w:eastAsia="仿宋_GB2312" w:cs="Times New Roman"/>
                <w:snapToGrid w:val="0"/>
                <w:color w:val="000000"/>
                <w:sz w:val="20"/>
                <w:szCs w:val="20"/>
                <w:highlight w:val="none"/>
                <w:lang w:eastAsia="zh-CN"/>
              </w:rPr>
              <w:t>）</w:t>
            </w:r>
          </w:p>
        </w:tc>
        <w:tc>
          <w:tcPr>
            <w:tcW w:w="8417" w:type="dxa"/>
            <w:vAlign w:val="center"/>
          </w:tcPr>
          <w:p w14:paraId="3806A59F">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1.【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297A3E7A">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2—1.【法律】《中华人民共和国行政许可法》第三十七条行政机关对行政许可申请进行审查后，除当场作出行政许可决定的外，应当在法定期限内按照规定程序作出行政许可决定。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487C4E84">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2—2.【行政法规】《城市居民最低生活保障条例》（1999年国务院令第271号公布）第四条城市居民最低生活保障制度实行地方各级人民政府负责制。县级以上地方各级人民政府民政部门具体负责本行政区域内城市居民最低生活保障的管理工作；财政部门按照规定落实城市居民最低生活保障资金；统计、物价、审计、劳动保障和人事等部门分工负责，在各自的职责范围内负责城市居民最低生活保障的有关工作。县级人民政府民政部门以及街道办事处和镇人民政府（以下统称管理审批机关）负责城市居民最低生活保障的具体管理审批工作。居民委员会根据管理审批机关的委托，可以承担城市居民最低生活保障的日常管理、服务工作。国务院民政部门负责全国城市居民最低生活保障的管理工作。第八条县级人民政府民政部门经审查，对符合享受城市居民最低生活保障待遇条件的家庭，应当区分下列不同情况批准其享受城市居民最低生活保障待遇：（一）对无生活来源、无劳动能力又无法定赡养人、扶养人或者抚养人的城市居民，批准其按照当地城市居民最低生活保障标准全额享受（二）对尚有一定收入的城市居民，批准其按照家庭人均收入低于当地城市居民最低生活保障标准的差额享受。县级人民政府民政部门经审查，对不符合享受城市居民最低生活保障待遇条件的，应当书面通知申请人，并说明理由。管理审批机关应当自接到申请人提出申请之日起的30日内办结审批手续。城市居民最低生活保障待遇由管理审批机关以货币形式按月发放；必要时，也可以给付实物。第九条对经批准享受城市居民最低生活保障待遇的城市居民，由管理审批机关采取适当形式以户为单位予以公布，接受群众监督。任何人对不符合法定条件而享受城市居民最低生活保障待遇的，都有权向管理审批机关提出意见；管理审批机关经核查，对情况属实的，应当予以纠正。</w:t>
            </w:r>
          </w:p>
          <w:p w14:paraId="59607C9D">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2—3.【行政法规】《社会救助暂行办法》（2014年国务院令第649号，2019年国务院令第709号修订）第十一条申请最低生活保障，按照下列程序办理：（一）由共同生活的家庭成员向户籍所在地的乡镇人民政府、街道办事处提出书面申请；家庭成员申请有困难的，可以委托村民委员会、居民委员会代为提出申请。（二）乡镇人民政府、街道办事处应当通过入户调查、邻里访问、信函索证、群众评议、信息核查等方式，对申请人的家庭收入状况、财产状况进行调查核实，提出初审意见，在申请人所在村、社区公示后报县级人民政府民政部门审批。（三）县级人民政府民政部门经审查，对符合条件的申请予以批准，并在申请人所在村、社区公布；对不符合条件的申请不予批准，并书面向申请人说明理由。第十二条对批准获得最低生活保障的家庭，县级人民政府民政部门按照共同生活的家庭成员人均收入低于当地最低生活保障标准的差额，按月发给最低生活保障金。对获得最低生活保障后生活仍有困难的老年人、未成年人、重度残疾人和重病患者，县级以上地方人民政府应当采取必要措施给予生活保障。第十三条最低生活保障家庭的人口状况、收入状况、财产状况发生变化的，应当及时告知乡镇人民政府、街道办事处。县级人民政府民政部门以及乡镇人民政府、街道办事处应当对获得最低生活保障家庭的人口状况、收入状况、财产状况定期核查。最低生活保障家庭的人口状况、收入状况、财产状况发生变化的，县级人民政府民政部门应当及时决定增发、减发或者停发最低生活保障金；决定停发最低生活保障金的，应当书面说明理由。</w:t>
            </w:r>
          </w:p>
          <w:p w14:paraId="71BA4DF7">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2—4.【地方政府规章】《广西壮族自治区最低生活保障办法》（2020年广西壮族自治区人民政府令第133号），第二十二条乡镇人民政府、街道办事处应当根据调查核实结果作出初审意见，并在申请人所在村（居）民委员会的村（居）务公开栏及申请人所在的村（社区）、屯公示。公示时间不得少于5个工作日。公示期满无异议的，乡镇人民政府、街道办事处应当在公示期满之日起3个工作日内将初审意见报送县级人民政府民政部门审批</w:t>
            </w:r>
            <w:r>
              <w:rPr>
                <w:rFonts w:hint="eastAsia" w:eastAsia="仿宋_GB2312" w:cs="Times New Roman"/>
                <w:snapToGrid w:val="0"/>
                <w:color w:val="000000"/>
                <w:spacing w:val="-2"/>
                <w:sz w:val="20"/>
                <w:szCs w:val="20"/>
                <w:highlight w:val="none"/>
                <w:lang w:eastAsia="zh-CN"/>
              </w:rPr>
              <w:t>或者</w:t>
            </w:r>
            <w:r>
              <w:rPr>
                <w:rFonts w:hint="default" w:ascii="Times New Roman" w:hAnsi="Times New Roman" w:eastAsia="仿宋_GB2312" w:cs="Times New Roman"/>
                <w:snapToGrid w:val="0"/>
                <w:color w:val="000000"/>
                <w:spacing w:val="-2"/>
                <w:sz w:val="20"/>
                <w:szCs w:val="20"/>
                <w:highlight w:val="none"/>
              </w:rPr>
              <w:t>由受委托行使最低生活保障审批权的乡镇人民政府、街道办事处直接进行审批。第二十八条最低生活保障金由县级人民政府民政部门会同财政部门通过金融机构于批准当月或者次月起按月发放至最低生活保障对象指定的家庭成员账户。</w:t>
            </w:r>
          </w:p>
          <w:p w14:paraId="122FAEC4">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3—1.【法律】《中华人民共和国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p w14:paraId="362B175C">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3—2.同2—2。</w:t>
            </w:r>
          </w:p>
          <w:p w14:paraId="4AECD881">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pacing w:val="-2"/>
                <w:sz w:val="20"/>
                <w:szCs w:val="20"/>
                <w:highlight w:val="none"/>
              </w:rPr>
              <w:t>4.同2—2</w:t>
            </w:r>
          </w:p>
        </w:tc>
        <w:tc>
          <w:tcPr>
            <w:tcW w:w="1250" w:type="dxa"/>
            <w:vAlign w:val="center"/>
          </w:tcPr>
          <w:p w14:paraId="077A8D08">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因不履行或不正确履行行政职责，出现以下情形的，行政机关及相关工作人员应承担相应责任：</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1.对符合法定条件的申请不予受理的、不予行政许可或者不在法定期限内作出准予行政许可决定的；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2.未说明不受理申请或者不予行政许可的理由的；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3.对不符合法定条件的准予行政许可或者超越法定职权作出准予行政许可决定的；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4.工作人员滥用职权、徇私舞弊、玩忽职守的。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5.不依法履行监督职责或者监督不力，造成严重后果的；</w:t>
            </w:r>
            <w:r>
              <w:rPr>
                <w:rFonts w:hint="default" w:ascii="Times New Roman" w:hAnsi="Times New Roman" w:eastAsia="仿宋_GB2312" w:cs="Times New Roman"/>
                <w:snapToGrid w:val="0"/>
                <w:color w:val="000000"/>
                <w:spacing w:val="-2"/>
                <w:sz w:val="20"/>
                <w:szCs w:val="20"/>
                <w:highlight w:val="none"/>
              </w:rPr>
              <w:br w:type="textWrapping"/>
            </w:r>
            <w:r>
              <w:rPr>
                <w:rFonts w:hint="default" w:ascii="Times New Roman" w:hAnsi="Times New Roman" w:eastAsia="仿宋_GB2312" w:cs="Times New Roman"/>
                <w:snapToGrid w:val="0"/>
                <w:color w:val="000000"/>
                <w:spacing w:val="-2"/>
                <w:sz w:val="20"/>
                <w:szCs w:val="20"/>
                <w:highlight w:val="none"/>
              </w:rPr>
              <w:t xml:space="preserve">  6.其他违反法律法规规章文件规定的行为。</w:t>
            </w:r>
          </w:p>
          <w:p w14:paraId="3F5005FC">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p>
          <w:p w14:paraId="7F942E05">
            <w:pPr>
              <w:widowControl/>
              <w:adjustRightInd w:val="0"/>
              <w:snapToGrid w:val="0"/>
              <w:spacing w:line="230" w:lineRule="exact"/>
              <w:ind w:left="0" w:leftChars="0" w:firstLine="0" w:firstLineChars="0"/>
              <w:jc w:val="center"/>
              <w:rPr>
                <w:rFonts w:hint="eastAsia" w:ascii="Times New Roman" w:hAnsi="Times New Roman" w:eastAsia="仿宋_GB2312" w:cs="Times New Roman"/>
                <w:snapToGrid w:val="0"/>
                <w:color w:val="000000"/>
                <w:spacing w:val="-2"/>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3966" w:type="dxa"/>
            <w:vAlign w:val="center"/>
          </w:tcPr>
          <w:p w14:paraId="38B9CDBE">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1.【法律】《行政许可法》第七十二条　行政机关及其工作人员违反本法的规定，有下列情形之一的，由其上级行政机关或者监察机关责令改正;情节严重的，对直接负责的主管人员和其他直接责任人员依法给予行政处分：</w:t>
            </w:r>
          </w:p>
          <w:p w14:paraId="7FF80236">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(一)对符合法定条件的行政许可申请不予受理的;</w:t>
            </w:r>
          </w:p>
          <w:p w14:paraId="2669CE78">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(二)不在办公场所公示依法应当公示的材料的;</w:t>
            </w:r>
          </w:p>
          <w:p w14:paraId="4FB111C6">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(三)在受理、审查、决定行政许可过程中，未向申请人、利害关系人履行法定告知义务的;</w:t>
            </w:r>
          </w:p>
          <w:p w14:paraId="2FEBB148">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(四)申请人提交的申请材料不齐全、不符合法定形式，不一次告知申请人必须补正的全部内容的;</w:t>
            </w:r>
          </w:p>
          <w:p w14:paraId="66FEC708">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(五)违法披露申请人提交的商业秘密、未披露信息或者保密商务信息的;</w:t>
            </w:r>
          </w:p>
          <w:p w14:paraId="3445FC1A">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(六)以转让技术作为取得行政许可的条件</w:t>
            </w:r>
            <w:r>
              <w:rPr>
                <w:rFonts w:hint="eastAsia" w:eastAsia="仿宋_GB2312" w:cs="Times New Roman"/>
                <w:snapToGrid w:val="0"/>
                <w:color w:val="000000"/>
                <w:spacing w:val="-2"/>
                <w:sz w:val="20"/>
                <w:szCs w:val="20"/>
                <w:highlight w:val="none"/>
                <w:lang w:eastAsia="zh-CN"/>
              </w:rPr>
              <w:t>或者</w:t>
            </w:r>
            <w:r>
              <w:rPr>
                <w:rFonts w:hint="default" w:ascii="Times New Roman" w:hAnsi="Times New Roman" w:eastAsia="仿宋_GB2312" w:cs="Times New Roman"/>
                <w:snapToGrid w:val="0"/>
                <w:color w:val="000000"/>
                <w:spacing w:val="-2"/>
                <w:sz w:val="20"/>
                <w:szCs w:val="20"/>
                <w:highlight w:val="none"/>
              </w:rPr>
              <w:t>在实施行政许可的过程中直接或者间接地要求转让技术的;</w:t>
            </w:r>
          </w:p>
          <w:p w14:paraId="7579BD62">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(七)未依法说明不受理行政许可申请或者不予行政许可的理由的;</w:t>
            </w:r>
          </w:p>
          <w:p w14:paraId="76514842">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 xml:space="preserve">(八)依法应当举行听证而不举行听证的。               </w:t>
            </w:r>
          </w:p>
          <w:p w14:paraId="6811D4E2">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 xml:space="preserve">2.同1.                                                                      </w:t>
            </w:r>
          </w:p>
          <w:p w14:paraId="6E364B2B">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3.【法律】《行政许可法》第七十四条  行政机关实施行政许可，有下列情形之一的，由其上级行政机关或者监察机关责令改正；情节严重的，对直接负责的主管人员和其他直接责任人员依法给与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行政许可决定，未经招标、拍卖或考试</w:t>
            </w:r>
            <w:r>
              <w:rPr>
                <w:rFonts w:hint="eastAsia" w:eastAsia="仿宋_GB2312" w:cs="Times New Roman"/>
                <w:snapToGrid w:val="0"/>
                <w:color w:val="000000"/>
                <w:spacing w:val="-2"/>
                <w:sz w:val="20"/>
                <w:szCs w:val="20"/>
                <w:highlight w:val="none"/>
                <w:lang w:eastAsia="zh-CN"/>
              </w:rPr>
              <w:t>或者</w:t>
            </w:r>
            <w:r>
              <w:rPr>
                <w:rFonts w:hint="default" w:ascii="Times New Roman" w:hAnsi="Times New Roman" w:eastAsia="仿宋_GB2312" w:cs="Times New Roman"/>
                <w:snapToGrid w:val="0"/>
                <w:color w:val="000000"/>
                <w:spacing w:val="-2"/>
                <w:sz w:val="20"/>
                <w:szCs w:val="20"/>
                <w:highlight w:val="none"/>
              </w:rPr>
              <w:t xml:space="preserve">不根据招标、拍卖结果或考试成绩择优作出准予行政许可决定的”。                                                             </w:t>
            </w:r>
          </w:p>
          <w:p w14:paraId="118106AF">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4.【法规】《城市居民最低生活保障条例》（国务院令第271号）第十三条　从事城市居民最低生活保障管理审批工作的人员有下列行为之一的，给予批评教育，依法给予行政处分；构成犯罪的，依法追究刑事责任：（一）对符合享受城市居民最低生活保障待遇条件的家庭拒不签署同意享受城市居民最低生活保障待遇意见的</w:t>
            </w:r>
            <w:r>
              <w:rPr>
                <w:rFonts w:hint="eastAsia" w:eastAsia="仿宋_GB2312" w:cs="Times New Roman"/>
                <w:snapToGrid w:val="0"/>
                <w:color w:val="000000"/>
                <w:spacing w:val="-2"/>
                <w:sz w:val="20"/>
                <w:szCs w:val="20"/>
                <w:highlight w:val="none"/>
                <w:lang w:eastAsia="zh-CN"/>
              </w:rPr>
              <w:t>或者</w:t>
            </w:r>
            <w:r>
              <w:rPr>
                <w:rFonts w:hint="default" w:ascii="Times New Roman" w:hAnsi="Times New Roman" w:eastAsia="仿宋_GB2312" w:cs="Times New Roman"/>
                <w:snapToGrid w:val="0"/>
                <w:color w:val="000000"/>
                <w:spacing w:val="-2"/>
                <w:sz w:val="20"/>
                <w:szCs w:val="20"/>
                <w:highlight w:val="none"/>
              </w:rPr>
              <w:t>对不符合享受城市居民最低生活保障待遇条件的家庭故意签署同意享受城市居民最低生活保障待遇意见的；（二）玩忽职守、徇私舞弊</w:t>
            </w:r>
            <w:r>
              <w:rPr>
                <w:rFonts w:hint="eastAsia" w:eastAsia="仿宋_GB2312" w:cs="Times New Roman"/>
                <w:snapToGrid w:val="0"/>
                <w:color w:val="000000"/>
                <w:spacing w:val="-2"/>
                <w:sz w:val="20"/>
                <w:szCs w:val="20"/>
                <w:highlight w:val="none"/>
                <w:lang w:eastAsia="zh-CN"/>
              </w:rPr>
              <w:t>或者</w:t>
            </w:r>
            <w:r>
              <w:rPr>
                <w:rFonts w:hint="default" w:ascii="Times New Roman" w:hAnsi="Times New Roman" w:eastAsia="仿宋_GB2312" w:cs="Times New Roman"/>
                <w:snapToGrid w:val="0"/>
                <w:color w:val="000000"/>
                <w:spacing w:val="-2"/>
                <w:sz w:val="20"/>
                <w:szCs w:val="20"/>
                <w:highlight w:val="none"/>
              </w:rPr>
              <w:t>贪污、挪用、扣压、拖欠城市居民最低生活保障款物的。</w:t>
            </w:r>
          </w:p>
          <w:p w14:paraId="1D87491A">
            <w:pPr>
              <w:widowControl/>
              <w:adjustRightInd w:val="0"/>
              <w:snapToGrid w:val="0"/>
              <w:spacing w:line="230" w:lineRule="exact"/>
              <w:ind w:firstLine="392" w:firstLineChars="200"/>
              <w:jc w:val="left"/>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 xml:space="preserve">5.【法律】《行政许可法》第七十七条  行政机关不依法履行监督职责或者监督不力，造成严重后果的，由其上级行政机关或者监察机关责令改正，对直接复制的主管人员和其他直接责任人依法给与行政处分；构成犯罪的，依法追究刑事责任。 </w:t>
            </w:r>
          </w:p>
        </w:tc>
        <w:tc>
          <w:tcPr>
            <w:tcW w:w="534" w:type="dxa"/>
            <w:vAlign w:val="center"/>
          </w:tcPr>
          <w:p w14:paraId="49CB72C2">
            <w:pPr>
              <w:keepNext w:val="0"/>
              <w:keepLines w:val="0"/>
              <w:pageBreakBefore w:val="0"/>
              <w:widowControl/>
              <w:kinsoku/>
              <w:wordWrap/>
              <w:overflowPunct/>
              <w:topLinePunct w:val="0"/>
              <w:autoSpaceDE/>
              <w:autoSpaceDN/>
              <w:bidi w:val="0"/>
              <w:adjustRightInd w:val="0"/>
              <w:snapToGrid w:val="0"/>
              <w:spacing w:line="230" w:lineRule="exact"/>
              <w:ind w:firstLine="0" w:firstLineChars="0"/>
              <w:jc w:val="center"/>
              <w:textAlignment w:val="auto"/>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法律法规规定的免责情形及有关文件中明确的免责情形</w:t>
            </w:r>
          </w:p>
        </w:tc>
        <w:tc>
          <w:tcPr>
            <w:tcW w:w="915" w:type="dxa"/>
            <w:vAlign w:val="center"/>
          </w:tcPr>
          <w:p w14:paraId="7DFE95AC">
            <w:pPr>
              <w:widowControl/>
              <w:adjustRightInd w:val="0"/>
              <w:snapToGrid w:val="0"/>
              <w:spacing w:line="230" w:lineRule="exact"/>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最低生活保障救助资金的给付”与《自治区党委编办关于印发广西赋予乡镇（街道）部分县级管理权限清单（第一批）的通知》（桂编办发〔2019〕195号）中的“城乡居民最低生活保障金给付”为同一事项，根据桂编办发〔2019〕195号文件精神，该行政给付赋权乡镇人民政府（街道办事处）实施。</w:t>
            </w:r>
          </w:p>
          <w:p w14:paraId="58BD72BE">
            <w:pPr>
              <w:adjustRightInd w:val="0"/>
              <w:snapToGrid w:val="0"/>
              <w:spacing w:line="300" w:lineRule="exact"/>
              <w:jc w:val="left"/>
              <w:rPr>
                <w:rFonts w:hint="default" w:ascii="Times New Roman" w:hAnsi="Times New Roman" w:eastAsia="方正书宋_GBK"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2.发放资金由县级民政部门给付。</w:t>
            </w:r>
          </w:p>
        </w:tc>
      </w:tr>
    </w:tbl>
    <w:p w14:paraId="62BFC139"/>
    <w:tbl>
      <w:tblPr>
        <w:tblStyle w:val="4"/>
        <w:tblW w:w="214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918"/>
        <w:gridCol w:w="1565"/>
        <w:gridCol w:w="4414"/>
        <w:gridCol w:w="1670"/>
        <w:gridCol w:w="5600"/>
        <w:gridCol w:w="1046"/>
        <w:gridCol w:w="1320"/>
      </w:tblGrid>
      <w:tr w14:paraId="71C47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restart"/>
            <w:vAlign w:val="center"/>
          </w:tcPr>
          <w:p w14:paraId="7823EBF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DEC73F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68" w:type="dxa"/>
            <w:gridSpan w:val="5"/>
            <w:vAlign w:val="center"/>
          </w:tcPr>
          <w:p w14:paraId="3FF285F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295" w:type="dxa"/>
            <w:gridSpan w:val="5"/>
            <w:vAlign w:val="center"/>
          </w:tcPr>
          <w:p w14:paraId="27F2967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320" w:type="dxa"/>
            <w:vMerge w:val="restart"/>
            <w:vAlign w:val="center"/>
          </w:tcPr>
          <w:p w14:paraId="1D353B5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1BC3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continue"/>
            <w:vAlign w:val="center"/>
          </w:tcPr>
          <w:p w14:paraId="15F2FE0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8AAB74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C21FB1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4B0DDC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BB40AF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D92304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8C10DC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918" w:type="dxa"/>
            <w:vAlign w:val="center"/>
          </w:tcPr>
          <w:p w14:paraId="67CCF64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65" w:type="dxa"/>
            <w:vAlign w:val="center"/>
          </w:tcPr>
          <w:p w14:paraId="72D55CF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7C5134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414" w:type="dxa"/>
            <w:vAlign w:val="center"/>
          </w:tcPr>
          <w:p w14:paraId="6641AD8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670" w:type="dxa"/>
            <w:vAlign w:val="center"/>
          </w:tcPr>
          <w:p w14:paraId="2F76DF3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5600" w:type="dxa"/>
            <w:vAlign w:val="center"/>
          </w:tcPr>
          <w:p w14:paraId="3F9858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046" w:type="dxa"/>
            <w:vAlign w:val="center"/>
          </w:tcPr>
          <w:p w14:paraId="7BD1729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3AB089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320" w:type="dxa"/>
            <w:vMerge w:val="continue"/>
            <w:vAlign w:val="center"/>
          </w:tcPr>
          <w:p w14:paraId="0CC49528">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07FF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724" w:hRule="atLeast"/>
          <w:jc w:val="center"/>
        </w:trPr>
        <w:tc>
          <w:tcPr>
            <w:tcW w:w="406" w:type="dxa"/>
            <w:vAlign w:val="center"/>
          </w:tcPr>
          <w:p w14:paraId="1724C83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p>
        </w:tc>
        <w:tc>
          <w:tcPr>
            <w:tcW w:w="476" w:type="dxa"/>
            <w:vAlign w:val="center"/>
          </w:tcPr>
          <w:p w14:paraId="2D7153FD">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7299F1C5">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临时救助</w:t>
            </w:r>
          </w:p>
        </w:tc>
        <w:tc>
          <w:tcPr>
            <w:tcW w:w="650" w:type="dxa"/>
            <w:vAlign w:val="center"/>
          </w:tcPr>
          <w:p w14:paraId="24C2744B">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1296B777">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三皇镇</w:t>
            </w:r>
            <w:r>
              <w:rPr>
                <w:rFonts w:hint="default" w:ascii="Times New Roman" w:hAnsi="Times New Roman" w:eastAsia="仿宋_GB2312" w:cs="Times New Roman"/>
                <w:snapToGrid w:val="0"/>
                <w:color w:val="000000"/>
                <w:sz w:val="20"/>
                <w:szCs w:val="20"/>
                <w:highlight w:val="none"/>
                <w:lang w:val="en-US" w:eastAsia="zh-CN"/>
              </w:rPr>
              <w:t>人民政府</w:t>
            </w:r>
          </w:p>
        </w:tc>
        <w:tc>
          <w:tcPr>
            <w:tcW w:w="933" w:type="dxa"/>
            <w:vAlign w:val="center"/>
          </w:tcPr>
          <w:p w14:paraId="546A6816">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三皇镇社会保障服务中心</w:t>
            </w:r>
          </w:p>
        </w:tc>
        <w:tc>
          <w:tcPr>
            <w:tcW w:w="1918" w:type="dxa"/>
            <w:vAlign w:val="center"/>
          </w:tcPr>
          <w:p w14:paraId="49EA640F">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【行政法规】《社会救助暂行办法》（2014年国务院令649号发布，2019年国务院令709号修订）第四十七条： 国家对因火灾、交通事故等意外事件，家庭成员突发重大疾病等原因，导致基本生活暂时出现严重困难的家庭</w:t>
            </w:r>
            <w:r>
              <w:rPr>
                <w:rFonts w:hint="eastAsia" w:eastAsia="仿宋_GB2312" w:cs="Times New Roman"/>
                <w:snapToGrid w:val="0"/>
                <w:color w:val="000000"/>
                <w:sz w:val="20"/>
                <w:szCs w:val="20"/>
                <w:highlight w:val="none"/>
                <w:lang w:eastAsia="zh-CN"/>
              </w:rPr>
              <w:t>或者</w:t>
            </w:r>
            <w:r>
              <w:rPr>
                <w:rFonts w:hint="default" w:ascii="Times New Roman" w:hAnsi="Times New Roman" w:eastAsia="仿宋_GB2312" w:cs="Times New Roman"/>
                <w:snapToGrid w:val="0"/>
                <w:color w:val="000000"/>
                <w:sz w:val="20"/>
                <w:szCs w:val="20"/>
                <w:highlight w:val="none"/>
              </w:rPr>
              <w:t>因生活必需支出突然增加超出家庭承受能力，导致基本生活暂时出现严重困难的最低生活保障家庭，以及遭遇其他特殊困难的家庭，给予临时救助。</w:t>
            </w:r>
          </w:p>
          <w:p w14:paraId="3A857EC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第四十八条：申请临时救助的，应当向乡镇人民政府、街道办事处提出，经审核、公示后，由县级人民政府民政部门审批；救助金额较小的，县级人民政府民政部门可以委托乡镇人民政府、街道办事处审批。情况紧急的，可以按照规定简化审批手续。</w:t>
            </w:r>
          </w:p>
        </w:tc>
        <w:tc>
          <w:tcPr>
            <w:tcW w:w="1565" w:type="dxa"/>
            <w:vAlign w:val="center"/>
          </w:tcPr>
          <w:p w14:paraId="4D384336">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1.审查责任：审查是否符合临时救助的情形。</w:t>
            </w:r>
          </w:p>
          <w:p w14:paraId="7BCD5050">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2.公示责任：对符合条件的人员名单进行公示。</w:t>
            </w:r>
          </w:p>
          <w:p w14:paraId="48FB7BFE">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3.审批责任：及时审批，按时办结。</w:t>
            </w:r>
          </w:p>
          <w:p w14:paraId="4802A207">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4.给付责任：发放临时救助金。</w:t>
            </w:r>
          </w:p>
          <w:p w14:paraId="1629A6A7">
            <w:pPr>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57CEB8D9">
            <w:pPr>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p>
          <w:p w14:paraId="14680EC8">
            <w:pPr>
              <w:adjustRightInd w:val="0"/>
              <w:snapToGrid w:val="0"/>
              <w:spacing w:line="300" w:lineRule="exact"/>
              <w:ind w:left="0" w:leftChars="0" w:firstLine="0" w:firstLineChars="0"/>
              <w:jc w:val="center"/>
              <w:rPr>
                <w:rFonts w:hint="default" w:ascii="Times New Roman" w:hAnsi="Times New Roman" w:eastAsia="仿宋_GB2312" w:cs="Times New Roman"/>
                <w:snapToGrid w:val="0"/>
                <w:color w:val="000000"/>
                <w:sz w:val="20"/>
                <w:szCs w:val="20"/>
                <w:highlight w:val="none"/>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三皇镇社会事务服务办公室</w:t>
            </w:r>
            <w:r>
              <w:rPr>
                <w:rFonts w:hint="eastAsia" w:eastAsia="仿宋_GB2312" w:cs="Times New Roman"/>
                <w:snapToGrid w:val="0"/>
                <w:color w:val="000000"/>
                <w:sz w:val="20"/>
                <w:szCs w:val="20"/>
                <w:highlight w:val="none"/>
                <w:lang w:eastAsia="zh-CN"/>
              </w:rPr>
              <w:t>）</w:t>
            </w:r>
          </w:p>
        </w:tc>
        <w:tc>
          <w:tcPr>
            <w:tcW w:w="4414" w:type="dxa"/>
            <w:vAlign w:val="center"/>
          </w:tcPr>
          <w:p w14:paraId="23118667">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1—1.【法律】《中华人民共和国行政许可法》第三十四条：行政机关应当对申请人提交的申请材料进行审查。</w:t>
            </w:r>
          </w:p>
          <w:p w14:paraId="0DB839EB">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申请人提交的申请材料齐全、符合法定形式，行政机关能够当场作出决定的，应当当场作出书面的行政许可决定。</w:t>
            </w:r>
          </w:p>
          <w:p w14:paraId="2327900A">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根据法定条件和程序，需要对申请材料的实质内容进行核实的，行政机关应当指派两名以上工作人员进行核查。</w:t>
            </w:r>
          </w:p>
          <w:p w14:paraId="34C176FB">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行政机关依法作出不予行政许可的书面决定的，应当说明理由，并告知申请人享有依法申请行政复议或者提起行政诉讼的权利。</w:t>
            </w:r>
          </w:p>
          <w:p w14:paraId="175745FE">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1—2.【行政法规】《社会救助暂行办法》（2014年国务院令第649号，2019年国务院令第709号修订）第四十八条： 申请临时救助的，应当向乡镇人民政府、街道办事处提出，经审核、公示后，由县级人民政府民政部门审批。救助金额较小的，县级人民政府民政部门可以委托乡镇人民政府、街道办事处审批。情况紧急的，可以按照规定简化审批程序。”</w:t>
            </w:r>
          </w:p>
          <w:p w14:paraId="624AC158">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0FCBCBE9">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2—2.同1—2。</w:t>
            </w:r>
          </w:p>
          <w:p w14:paraId="25BF43D5">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1.【法律】《中华人民共和国行政许可法》第三十七条：行政机关对行政许可申请进行审查后，除当场作出行政许可决定的外，应当在法定期限内按照规定程序作出行政许可决定。第三十八条：申请人的申请符合法定条件、标准的，行政机关应当依法作出准予行政许可的书面决定。</w:t>
            </w:r>
          </w:p>
          <w:p w14:paraId="53A65CE3">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行政机关依法作出不予行政许可的书面决定的，应当说明理由，并告知申请人享有依法申请行政复议或者提起行政诉讼的权利。</w:t>
            </w:r>
          </w:p>
          <w:p w14:paraId="4D63FD2E">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3—2.同1—2。</w:t>
            </w:r>
          </w:p>
          <w:p w14:paraId="4BCE92F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4.同1—2。</w:t>
            </w:r>
          </w:p>
        </w:tc>
        <w:tc>
          <w:tcPr>
            <w:tcW w:w="1670" w:type="dxa"/>
            <w:vAlign w:val="center"/>
          </w:tcPr>
          <w:p w14:paraId="3EB88EDC">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因不履行或不正确履行行政职责，有下列情形的，相关工作人员应承担相应责任：</w:t>
            </w:r>
          </w:p>
          <w:p w14:paraId="55BFAD9E">
            <w:pPr>
              <w:widowControl/>
              <w:adjustRightInd w:val="0"/>
              <w:snapToGrid w:val="0"/>
              <w:spacing w:line="300" w:lineRule="exact"/>
              <w:ind w:firstLine="200" w:firstLineChars="1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1.对符合条件不予受理的。</w:t>
            </w:r>
          </w:p>
          <w:p w14:paraId="5CDD4D7C">
            <w:pPr>
              <w:widowControl/>
              <w:adjustRightInd w:val="0"/>
              <w:snapToGrid w:val="0"/>
              <w:spacing w:line="300" w:lineRule="exact"/>
              <w:ind w:firstLine="200" w:firstLineChars="1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2.违反规定批准补助资金的。</w:t>
            </w:r>
          </w:p>
          <w:p w14:paraId="535C9D50">
            <w:pPr>
              <w:widowControl/>
              <w:adjustRightInd w:val="0"/>
              <w:snapToGrid w:val="0"/>
              <w:spacing w:line="300" w:lineRule="exact"/>
              <w:ind w:firstLine="200" w:firstLineChars="1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3.其他法律法规规章文件规定应履行的行为。</w:t>
            </w:r>
          </w:p>
          <w:p w14:paraId="71FD67E3">
            <w:pPr>
              <w:widowControl/>
              <w:adjustRightInd w:val="0"/>
              <w:snapToGrid w:val="0"/>
              <w:spacing w:line="300" w:lineRule="exact"/>
              <w:ind w:firstLine="200" w:firstLineChars="100"/>
              <w:rPr>
                <w:rFonts w:hint="default" w:ascii="Times New Roman" w:hAnsi="Times New Roman" w:eastAsia="仿宋_GB2312" w:cs="Times New Roman"/>
                <w:snapToGrid w:val="0"/>
                <w:sz w:val="20"/>
                <w:szCs w:val="20"/>
                <w:highlight w:val="none"/>
              </w:rPr>
            </w:pPr>
          </w:p>
          <w:p w14:paraId="6FDB24F0">
            <w:pPr>
              <w:widowControl/>
              <w:adjustRightInd w:val="0"/>
              <w:snapToGrid w:val="0"/>
              <w:spacing w:line="300" w:lineRule="exact"/>
              <w:ind w:left="0" w:leftChars="0" w:firstLine="0" w:firstLineChars="0"/>
              <w:jc w:val="center"/>
              <w:rPr>
                <w:rFonts w:hint="eastAsia" w:ascii="Times New Roman" w:hAnsi="Times New Roman" w:eastAsia="仿宋_GB2312" w:cs="Times New Roman"/>
                <w:snapToGrid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5600" w:type="dxa"/>
            <w:vAlign w:val="center"/>
          </w:tcPr>
          <w:p w14:paraId="29321AFA">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0C8DBF47">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(一)对符合法定条件的行政许可申请不予受理的;</w:t>
            </w:r>
          </w:p>
          <w:p w14:paraId="37A7F50E">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(二)不在办公场所公示依法应当公示的材料的;</w:t>
            </w:r>
          </w:p>
          <w:p w14:paraId="3D13511C">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(三)在受理、审查、决定行政许可过程中，未向申请人、利害关系人履行法定告知义务的;</w:t>
            </w:r>
          </w:p>
          <w:p w14:paraId="29C7DE98">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(四)申请人提交的申请材料不齐全、不符合法定形式，不一次告知申请人必须补正的全部内容的;</w:t>
            </w:r>
          </w:p>
          <w:p w14:paraId="41F1FE38">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(五)违法披露申请人提交的商业秘密、未披露信息或者保密商务信息的;</w:t>
            </w:r>
          </w:p>
          <w:p w14:paraId="78E368CF">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(六)以转让技术作为取得行政许可的条件</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在实施行政许可的过程中直接或者间接地要求转让技术的;</w:t>
            </w:r>
          </w:p>
          <w:p w14:paraId="1CCFDB6F">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(七)未依法说明不受理行政许可申请或者不予行政许可的理由的;</w:t>
            </w:r>
          </w:p>
          <w:p w14:paraId="376F9C44">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(八)依法应当举行听证而不举行听证的。</w:t>
            </w:r>
          </w:p>
          <w:p w14:paraId="131B57E3">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1-2.【法律】《中华人民共和国行政许可法》（2003年主席令第七号公布）第七十三条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14:paraId="1AB1A0C7">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3C788605">
            <w:pPr>
              <w:widowControl/>
              <w:adjustRightInd w:val="0"/>
              <w:snapToGrid w:val="0"/>
              <w:spacing w:line="300" w:lineRule="exact"/>
              <w:ind w:firstLine="400" w:firstLineChars="200"/>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sz w:val="20"/>
                <w:szCs w:val="20"/>
                <w:highlight w:val="none"/>
              </w:rPr>
              <w:t>2.【法规】《社会救助暂行办法》（国务院令649号） 第六十六条  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1046" w:type="dxa"/>
            <w:vAlign w:val="center"/>
          </w:tcPr>
          <w:p w14:paraId="478212C0">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320" w:type="dxa"/>
            <w:vAlign w:val="center"/>
          </w:tcPr>
          <w:p w14:paraId="20A22215">
            <w:pPr>
              <w:widowControl/>
              <w:adjustRightInd w:val="0"/>
              <w:snapToGrid w:val="0"/>
              <w:spacing w:line="300" w:lineRule="exac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临时救助”与《自治区党委编办关于印发广西赋予乡镇（街道）部分县级管理权限清单（第一批）的通知》（桂编办发〔2019〕195号）中的“临时救助资金发放”为同一事项，根据桂编办发〔2019〕195号文件精神，该行政给付赋权乡镇人民政府（街道办事处）实施。</w:t>
            </w:r>
          </w:p>
          <w:p w14:paraId="4B986E4D">
            <w:pPr>
              <w:widowControl/>
              <w:adjustRightInd w:val="0"/>
              <w:snapToGrid w:val="0"/>
              <w:spacing w:line="300" w:lineRule="exac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2.发放资金由县级民政部门给付。</w:t>
            </w:r>
          </w:p>
          <w:p w14:paraId="218F0E47">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3.根据自治区党委办公厅 自治区人民政府办公厅印发《关于改革完善社会救助制度的若干措施》的通知（桂办发〔2020〕23号），临时救助金额在当地城市低保标准年度总额的0.5倍以内的，委托乡镇（街道）负责审核认定。</w:t>
            </w:r>
          </w:p>
        </w:tc>
      </w:tr>
    </w:tbl>
    <w:p w14:paraId="26C4DC51"/>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304"/>
        <w:gridCol w:w="1457"/>
        <w:gridCol w:w="7243"/>
        <w:gridCol w:w="1522"/>
        <w:gridCol w:w="4024"/>
        <w:gridCol w:w="650"/>
        <w:gridCol w:w="916"/>
      </w:tblGrid>
      <w:tr w14:paraId="012B6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172E58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386EEB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354" w:type="dxa"/>
            <w:gridSpan w:val="5"/>
            <w:vAlign w:val="center"/>
          </w:tcPr>
          <w:p w14:paraId="7362ED8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896" w:type="dxa"/>
            <w:gridSpan w:val="5"/>
            <w:vAlign w:val="center"/>
          </w:tcPr>
          <w:p w14:paraId="4EE89FF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16" w:type="dxa"/>
            <w:vMerge w:val="restart"/>
            <w:vAlign w:val="center"/>
          </w:tcPr>
          <w:p w14:paraId="0777684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560F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BEEFAC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829230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2E8043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C40293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C243E2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F68F97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D31A95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304" w:type="dxa"/>
            <w:vAlign w:val="center"/>
          </w:tcPr>
          <w:p w14:paraId="581256F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457" w:type="dxa"/>
            <w:vAlign w:val="center"/>
          </w:tcPr>
          <w:p w14:paraId="1B3AEE6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AB8B65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243" w:type="dxa"/>
            <w:vAlign w:val="center"/>
          </w:tcPr>
          <w:p w14:paraId="5F0DA31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22" w:type="dxa"/>
            <w:vAlign w:val="center"/>
          </w:tcPr>
          <w:p w14:paraId="113E267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024" w:type="dxa"/>
            <w:vAlign w:val="center"/>
          </w:tcPr>
          <w:p w14:paraId="7B4A037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50" w:type="dxa"/>
            <w:vAlign w:val="center"/>
          </w:tcPr>
          <w:p w14:paraId="10FB4D6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2CBDE8B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16" w:type="dxa"/>
            <w:vMerge w:val="continue"/>
            <w:vAlign w:val="center"/>
          </w:tcPr>
          <w:p w14:paraId="66915A10">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D8D6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18" w:hRule="atLeast"/>
          <w:jc w:val="center"/>
        </w:trPr>
        <w:tc>
          <w:tcPr>
            <w:tcW w:w="406" w:type="dxa"/>
            <w:vAlign w:val="center"/>
          </w:tcPr>
          <w:p w14:paraId="4E548D8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4</w:t>
            </w:r>
          </w:p>
        </w:tc>
        <w:tc>
          <w:tcPr>
            <w:tcW w:w="476" w:type="dxa"/>
            <w:vAlign w:val="center"/>
          </w:tcPr>
          <w:p w14:paraId="4DE5FF9E">
            <w:pPr>
              <w:widowControl/>
              <w:adjustRightInd w:val="0"/>
              <w:snapToGrid w:val="0"/>
              <w:spacing w:line="257"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039CFB15">
            <w:pPr>
              <w:widowControl/>
              <w:adjustRightInd w:val="0"/>
              <w:snapToGrid w:val="0"/>
              <w:spacing w:line="257"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特困人员救助供养</w:t>
            </w:r>
          </w:p>
        </w:tc>
        <w:tc>
          <w:tcPr>
            <w:tcW w:w="650" w:type="dxa"/>
            <w:vAlign w:val="center"/>
          </w:tcPr>
          <w:p w14:paraId="343A3061">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175C79FC">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三皇镇</w:t>
            </w:r>
            <w:r>
              <w:rPr>
                <w:rFonts w:hint="default" w:ascii="Times New Roman" w:hAnsi="Times New Roman" w:eastAsia="仿宋_GB2312" w:cs="Times New Roman"/>
                <w:snapToGrid w:val="0"/>
                <w:color w:val="000000"/>
                <w:sz w:val="20"/>
                <w:szCs w:val="20"/>
                <w:highlight w:val="none"/>
                <w:lang w:val="en-US" w:eastAsia="zh-CN"/>
              </w:rPr>
              <w:t>人民政府</w:t>
            </w:r>
          </w:p>
        </w:tc>
        <w:tc>
          <w:tcPr>
            <w:tcW w:w="933" w:type="dxa"/>
            <w:vAlign w:val="center"/>
          </w:tcPr>
          <w:p w14:paraId="5D437DBE">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三皇镇社会保障服务中心</w:t>
            </w:r>
          </w:p>
        </w:tc>
        <w:tc>
          <w:tcPr>
            <w:tcW w:w="2304" w:type="dxa"/>
            <w:vAlign w:val="center"/>
          </w:tcPr>
          <w:p w14:paraId="0874C4F3">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法规】《社会救助暂行办法》（2014年国务院令649号发布，2019年国务院令709号修订）第三条：……县级以上地方人民政府民政、应急管理、卫生健康、教育、住房城乡建设、人力资源社会保障、医疗保障等部门，按照各自职责负责本行政区域内享有的社会救助管理工作。</w:t>
            </w:r>
          </w:p>
          <w:p w14:paraId="1971C2AF">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第十四条：国家对无劳动能力、无生活来源且无法定赡养、抚养、扶养义务人</w:t>
            </w:r>
            <w:r>
              <w:rPr>
                <w:rFonts w:hint="eastAsia" w:eastAsia="仿宋_GB2312" w:cs="Times New Roman"/>
                <w:snapToGrid w:val="0"/>
                <w:color w:val="000000"/>
                <w:sz w:val="20"/>
                <w:szCs w:val="20"/>
                <w:highlight w:val="none"/>
                <w:lang w:eastAsia="zh-CN"/>
              </w:rPr>
              <w:t>或者</w:t>
            </w:r>
            <w:r>
              <w:rPr>
                <w:rFonts w:hint="default" w:ascii="Times New Roman" w:hAnsi="Times New Roman" w:eastAsia="仿宋_GB2312" w:cs="Times New Roman"/>
                <w:snapToGrid w:val="0"/>
                <w:color w:val="000000"/>
                <w:sz w:val="20"/>
                <w:szCs w:val="20"/>
                <w:highlight w:val="none"/>
              </w:rPr>
              <w:t>其法定赡养、抚养、扶养义务人无赡养、抚养、扶养能力的老年人、残疾人以及未满16周岁的未成年人，给予特困人员供养。</w:t>
            </w:r>
          </w:p>
          <w:p w14:paraId="5230B033">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第十五条： 特困人员供养的内容包括：（一）提供基本生活条件；（二）对生活不能自理的给予照料；（三）提供疾病治疗；（四）办理丧葬事宜。</w:t>
            </w:r>
          </w:p>
          <w:p w14:paraId="226B880A">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特困人员供养标准，由省、自治区、直辖市或者设区的市级人民政府确定、公布。</w:t>
            </w:r>
          </w:p>
          <w:p w14:paraId="77D04E9D">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特困人员供养应当与城乡居民基本养老保险、基本医疗保障、最低生活保障、孤儿基本生活保障等制度相衔接。</w:t>
            </w:r>
          </w:p>
          <w:p w14:paraId="2498B3D5">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第十六条：申请特困人员供养，由本人向户籍所在地的乡镇人民政府、街道办事处提出书面申请；本人申请有困难的，可以委托村民委员会、居民委员会代为提出申请。</w:t>
            </w:r>
          </w:p>
        </w:tc>
        <w:tc>
          <w:tcPr>
            <w:tcW w:w="1457" w:type="dxa"/>
            <w:vAlign w:val="center"/>
          </w:tcPr>
          <w:p w14:paraId="62D2172E">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1.审查责任：材料审核（申请特困的书面证明材料等）。</w:t>
            </w:r>
          </w:p>
          <w:p w14:paraId="548DF0CF">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2.审批责任：进行审批，按时办结（予以批准，发放证书，进行公布；不予批准，书面说明理由）。</w:t>
            </w:r>
          </w:p>
          <w:p w14:paraId="56C0A2DE">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3.监管责任：建立监督管理机制，定期核查，针对不同情况采取管理措施。</w:t>
            </w:r>
          </w:p>
          <w:p w14:paraId="6844944B">
            <w:pPr>
              <w:widowControl/>
              <w:adjustRightInd w:val="0"/>
              <w:snapToGrid w:val="0"/>
              <w:spacing w:line="25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4.给付责任：给予城乡特困人员供养。</w:t>
            </w:r>
          </w:p>
          <w:p w14:paraId="0F3234C4">
            <w:pPr>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18CE5569">
            <w:pPr>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p>
          <w:p w14:paraId="4F6866C9">
            <w:pPr>
              <w:adjustRightInd w:val="0"/>
              <w:snapToGrid w:val="0"/>
              <w:spacing w:line="300" w:lineRule="exact"/>
              <w:ind w:left="0" w:leftChars="0" w:firstLine="0" w:firstLineChars="0"/>
              <w:jc w:val="center"/>
              <w:rPr>
                <w:rFonts w:hint="default" w:ascii="Times New Roman" w:hAnsi="Times New Roman" w:eastAsia="仿宋_GB2312" w:cs="Times New Roman"/>
                <w:snapToGrid w:val="0"/>
                <w:color w:val="000000"/>
                <w:sz w:val="20"/>
                <w:szCs w:val="20"/>
                <w:highlight w:val="none"/>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三皇镇社会事务服务办公室</w:t>
            </w:r>
            <w:r>
              <w:rPr>
                <w:rFonts w:hint="eastAsia" w:eastAsia="仿宋_GB2312" w:cs="Times New Roman"/>
                <w:snapToGrid w:val="0"/>
                <w:color w:val="000000"/>
                <w:sz w:val="20"/>
                <w:szCs w:val="20"/>
                <w:highlight w:val="none"/>
                <w:lang w:eastAsia="zh-CN"/>
              </w:rPr>
              <w:t>）</w:t>
            </w:r>
          </w:p>
        </w:tc>
        <w:tc>
          <w:tcPr>
            <w:tcW w:w="7243" w:type="dxa"/>
            <w:vAlign w:val="center"/>
          </w:tcPr>
          <w:p w14:paraId="2D6ECCE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1.【法律】《中华人民共和国行政许可法》第三十四条：行政机关应当对申请人提交的申请材料进行审查。</w:t>
            </w:r>
          </w:p>
          <w:p w14:paraId="043F9BF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申请人提交的申请材料齐全、符合法定形式，行政机关能够当场作出决定的，应当当场作出书面的行政许可决定。</w:t>
            </w:r>
          </w:p>
          <w:p w14:paraId="45455F8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根据法定条件和程序，需要对申请材料的实质内容进行核实的，行政机关应当指派两名以上工作人员进行核查。</w:t>
            </w:r>
          </w:p>
          <w:p w14:paraId="2090AC3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2—1.【法律】《中华人民共和国行政许可法》第三十七条：行政机关对行政许可申请进行审查后，除当场作出行政许可决定的外，应当在法定期限内按照规定程序作出行政许可决定。</w:t>
            </w:r>
          </w:p>
          <w:p w14:paraId="7C1A6C3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第三十八条：申请人的申请符合法定条件、标准的，行政机关应当依法作出准予行政许可的书面决定。</w:t>
            </w:r>
          </w:p>
          <w:p w14:paraId="5232BF4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行政机关依法作出不予行政许可的书面决定的，应当说明理由，并告知申请人享有依法申请行政复议或者提起行政诉讼的权利。</w:t>
            </w:r>
          </w:p>
          <w:p w14:paraId="08F7EC0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第四十条：行政机关作出的准予行政许可决定，应当予以公开，公众有权查阅。</w:t>
            </w:r>
          </w:p>
          <w:p w14:paraId="30CC887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2—2.【行政法规】《农村五保供养工作条例》（1994年国务院令第141号发布，2006年国</w:t>
            </w:r>
            <w:r>
              <w:rPr>
                <w:rFonts w:hint="default" w:ascii="Times New Roman" w:hAnsi="Times New Roman" w:eastAsia="仿宋_GB2312" w:cs="Times New Roman"/>
                <w:snapToGrid w:val="0"/>
                <w:color w:val="000000"/>
                <w:spacing w:val="-2"/>
                <w:sz w:val="20"/>
                <w:szCs w:val="20"/>
                <w:highlight w:val="none"/>
              </w:rPr>
              <w:t>务院令第456号发布）第七条： 第二款 乡、民族乡、镇人民政府应当自收到评议意见之日起20日内提出审核意见，并将审核意见和有关材料报送县级人民政府民政部门审批。县级人民政府民政部门应当自收到审核意见和有关材料之日起20日内作出审批决定。对批准给予农村五保供养待遇的，发给《农村五保供养证书》；对不符合条件不予批准的，应当书面说明理由。</w:t>
            </w:r>
          </w:p>
          <w:p w14:paraId="7F24CBF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3.【地方政府规章】《广西壮族自治区实施〈农村五保供养工作条例〉办法》（2010年广西壮族自治区人民政府令第62号）第六条：农村居民符合农村五保供养条件的，由本人或者村民小组、其他村民代为向村（居）民委员会提出申请，经村（居）民委员会民主评议、乡镇人民政府或街道办事处审核、县级人民政府民政部门审批，取得《农村五保供养证书》，从批准当月起享受农村五保供养待遇。</w:t>
            </w:r>
          </w:p>
          <w:p w14:paraId="4879E64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3—1.【法律】《中华人民共和国行政许可法》第六十一条：行政机关应当建立健全监督制度，通过核查反映被许可人从事行政许可事项活动情况的有关材料，履行监督责任。</w:t>
            </w:r>
          </w:p>
          <w:p w14:paraId="068FB003">
            <w:pPr>
              <w:keepNext w:val="0"/>
              <w:keepLines w:val="0"/>
              <w:pageBreakBefore w:val="0"/>
              <w:widowControl/>
              <w:kinsoku/>
              <w:wordWrap/>
              <w:overflowPunct/>
              <w:topLinePunct w:val="0"/>
              <w:autoSpaceDE/>
              <w:autoSpaceDN/>
              <w:bidi w:val="0"/>
              <w:adjustRightInd w:val="0"/>
              <w:snapToGrid w:val="0"/>
              <w:spacing w:line="240" w:lineRule="exact"/>
              <w:ind w:firstLine="384" w:firstLineChars="200"/>
              <w:jc w:val="left"/>
              <w:textAlignment w:val="auto"/>
              <w:rPr>
                <w:rFonts w:hint="default" w:ascii="Times New Roman" w:hAnsi="Times New Roman" w:eastAsia="仿宋_GB2312" w:cs="Times New Roman"/>
                <w:snapToGrid w:val="0"/>
                <w:color w:val="000000"/>
                <w:spacing w:val="-4"/>
                <w:sz w:val="20"/>
                <w:szCs w:val="20"/>
                <w:highlight w:val="none"/>
              </w:rPr>
            </w:pPr>
            <w:r>
              <w:rPr>
                <w:rFonts w:hint="default" w:ascii="Times New Roman" w:hAnsi="Times New Roman" w:eastAsia="仿宋_GB2312" w:cs="Times New Roman"/>
                <w:snapToGrid w:val="0"/>
                <w:color w:val="000000"/>
                <w:spacing w:val="-4"/>
                <w:sz w:val="20"/>
                <w:szCs w:val="20"/>
                <w:highlight w:val="none"/>
              </w:rPr>
              <w:t>行政机关依法对被许可人从事行政许可事项的活动进行监督检查时，应当将监督检查的情况和处理结果予以记录，由监督检查人员签字后归档。公众有权查阅行政机关监督检查记录。</w:t>
            </w:r>
          </w:p>
          <w:p w14:paraId="3B2330E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2.【行政法规】《农村五保供养工作条例》（1994年国务院令第141号发布，2006年国务院令第456号发布）第八条：农村五保供养对象不再符合本条例第六条规定条件的，村民委员会或者敬老院等农村五保供养服务机构（以下简称农村五保供养服务机构）应当向乡、民族乡、镇人民政府报告，由乡、民族乡、镇人民政府审核并报县级人民政府民政部门核准后，核销其《农村五保供养证书》。</w:t>
            </w:r>
          </w:p>
          <w:p w14:paraId="77004E8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农村五保供养对象死亡，丧葬事宜办理完毕后，村民委员会或者农村五保供养服务机构应当向乡、民族乡、镇人民政府报告，由乡、民族乡、镇人民政府报县级人民政府民政部门核准后，核销其《农村五保供养证书》。</w:t>
            </w:r>
          </w:p>
          <w:p w14:paraId="11689224">
            <w:pPr>
              <w:keepNext w:val="0"/>
              <w:keepLines w:val="0"/>
              <w:pageBreakBefore w:val="0"/>
              <w:widowControl/>
              <w:kinsoku/>
              <w:wordWrap/>
              <w:overflowPunct/>
              <w:topLinePunct w:val="0"/>
              <w:autoSpaceDE/>
              <w:autoSpaceDN/>
              <w:bidi w:val="0"/>
              <w:adjustRightInd w:val="0"/>
              <w:snapToGrid w:val="0"/>
              <w:spacing w:line="240" w:lineRule="exact"/>
              <w:ind w:firstLine="392" w:firstLineChars="200"/>
              <w:jc w:val="left"/>
              <w:textAlignment w:val="auto"/>
              <w:rPr>
                <w:rFonts w:hint="default" w:ascii="Times New Roman" w:hAnsi="Times New Roman" w:eastAsia="仿宋_GB2312" w:cs="Times New Roman"/>
                <w:snapToGrid w:val="0"/>
                <w:color w:val="000000"/>
                <w:spacing w:val="-2"/>
                <w:sz w:val="20"/>
                <w:szCs w:val="20"/>
                <w:highlight w:val="none"/>
              </w:rPr>
            </w:pPr>
            <w:r>
              <w:rPr>
                <w:rFonts w:hint="default" w:ascii="Times New Roman" w:hAnsi="Times New Roman" w:eastAsia="仿宋_GB2312" w:cs="Times New Roman"/>
                <w:snapToGrid w:val="0"/>
                <w:color w:val="000000"/>
                <w:spacing w:val="-2"/>
                <w:sz w:val="20"/>
                <w:szCs w:val="20"/>
                <w:highlight w:val="none"/>
              </w:rPr>
              <w:t>【地方政府规章】《广西壮族自治区实施〈农村五保供养工作条例〉办法》（2010年广西壮族自治区人民政府令第62号）第二十一条： 县级人民政府民政部门和乡镇人民政府、街道办事处对符合农村五保供养条件的农村居民应当及时给予农村五保供养；对不再符合条件或死亡的农村五保供养对象，应当及时核销其《农村五保供养证书》，并从次月起停止农村五保供养。</w:t>
            </w:r>
          </w:p>
          <w:p w14:paraId="063C5ED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4.【行政法规】《社会救助暂行办法》（2014年国务院令第649号，2019年国务院令第709号修订）第十四条：国家对无劳动能力、无生活来源且无法定赡养、抚养、扶养义务人</w:t>
            </w:r>
            <w:r>
              <w:rPr>
                <w:rFonts w:hint="eastAsia" w:eastAsia="仿宋_GB2312" w:cs="Times New Roman"/>
                <w:snapToGrid w:val="0"/>
                <w:color w:val="000000"/>
                <w:sz w:val="20"/>
                <w:szCs w:val="20"/>
                <w:highlight w:val="none"/>
                <w:lang w:eastAsia="zh-CN"/>
              </w:rPr>
              <w:t>或者</w:t>
            </w:r>
            <w:r>
              <w:rPr>
                <w:rFonts w:hint="default" w:ascii="Times New Roman" w:hAnsi="Times New Roman" w:eastAsia="仿宋_GB2312" w:cs="Times New Roman"/>
                <w:snapToGrid w:val="0"/>
                <w:color w:val="000000"/>
                <w:sz w:val="20"/>
                <w:szCs w:val="20"/>
                <w:highlight w:val="none"/>
              </w:rPr>
              <w:t>其法定赡养、抚养、扶养义务人无赡养、抚养、扶养能力的老年人、残疾人以及未满16周岁的未成年人，给予特困人员供养。</w:t>
            </w:r>
          </w:p>
          <w:p w14:paraId="4BB99BA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第十五条： 特困人员供养的内容包括：（一）提供基本生活条件；（二）对生活不能自理的给予照料；（三）提供疾病治疗；（四）办理丧葬事宜。</w:t>
            </w:r>
          </w:p>
          <w:p w14:paraId="50A2EE7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特困人员供养标准，由省、自治区、直辖市或者设区的市级人民政府确定、公布。</w:t>
            </w:r>
          </w:p>
          <w:p w14:paraId="35B5E9F8">
            <w:pPr>
              <w:keepNext w:val="0"/>
              <w:keepLines w:val="0"/>
              <w:pageBreakBefore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特困人员供养应当与城乡居民基本养老保险、基本医疗保障、最低生活保障、孤儿基本生活保障等制度相衔接。</w:t>
            </w:r>
          </w:p>
        </w:tc>
        <w:tc>
          <w:tcPr>
            <w:tcW w:w="1522" w:type="dxa"/>
            <w:vAlign w:val="center"/>
          </w:tcPr>
          <w:p w14:paraId="12F36B97">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因不履行或不正确履行行政职责，有下列情形的，相关工作人员应承担相应责任：</w:t>
            </w:r>
          </w:p>
          <w:p w14:paraId="672A5B25">
            <w:pPr>
              <w:widowControl/>
              <w:adjustRightInd w:val="0"/>
              <w:snapToGrid w:val="0"/>
              <w:spacing w:line="257" w:lineRule="exact"/>
              <w:ind w:firstLine="200" w:firstLineChars="1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1.对符合条件不予受理的。</w:t>
            </w:r>
          </w:p>
          <w:p w14:paraId="7FEAD752">
            <w:pPr>
              <w:widowControl/>
              <w:adjustRightInd w:val="0"/>
              <w:snapToGrid w:val="0"/>
              <w:spacing w:line="257" w:lineRule="exact"/>
              <w:ind w:firstLine="200" w:firstLineChars="1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2.违反规定批准补助资金的。</w:t>
            </w:r>
          </w:p>
          <w:p w14:paraId="38E90EB9">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3.其他法律法规规章文件规定应履行的行为。</w:t>
            </w:r>
          </w:p>
          <w:p w14:paraId="5FEE0E98">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rPr>
            </w:pPr>
          </w:p>
          <w:p w14:paraId="107B5E9B">
            <w:pPr>
              <w:widowControl/>
              <w:adjustRightInd w:val="0"/>
              <w:snapToGrid w:val="0"/>
              <w:spacing w:line="257" w:lineRule="exact"/>
              <w:ind w:left="0" w:leftChars="0" w:firstLine="0" w:firstLineChars="0"/>
              <w:jc w:val="center"/>
              <w:rPr>
                <w:rFonts w:hint="eastAsia" w:ascii="Times New Roman" w:hAnsi="Times New Roman" w:eastAsia="仿宋_GB2312" w:cs="Times New Roman"/>
                <w:snapToGrid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4024" w:type="dxa"/>
            <w:vAlign w:val="center"/>
          </w:tcPr>
          <w:p w14:paraId="0B4E293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623E63F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(一)对符合法定条件的行政许可申请不予受理的;</w:t>
            </w:r>
          </w:p>
          <w:p w14:paraId="5C5D356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(二)不在办公场所公示依法应当公示的材料的;</w:t>
            </w:r>
          </w:p>
          <w:p w14:paraId="2F14C5A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(三)在受理、审查、决定行政许可过程中，未向申请人、利害关系人履行法定告知义务的;</w:t>
            </w:r>
          </w:p>
          <w:p w14:paraId="41A390B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(四)申请人提交的申请材料不齐全、不符合法定形式，不一次告知申请人必须补正的全部内容的;</w:t>
            </w:r>
          </w:p>
          <w:p w14:paraId="1EDE990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(五)违法披露申请人提交的商业秘密、未披露信息或者保密商务信息的;</w:t>
            </w:r>
          </w:p>
          <w:p w14:paraId="29C146D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(六)以转让技术作为取得行政许可的条件</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在实施行政许可的过程中直接或者间接地要求转让技术的;</w:t>
            </w:r>
          </w:p>
          <w:p w14:paraId="06430C2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(七)未依法说明不受理行政许可申请或者不予行政许可的理由的;</w:t>
            </w:r>
          </w:p>
          <w:p w14:paraId="4E3620B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(八)依法应当举行听证而不举行听证的。</w:t>
            </w:r>
          </w:p>
          <w:p w14:paraId="70D1F2E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1-2.【法律】《中华人民共和国行政许可法》（2003年主席令第七号公布）第七十三条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14:paraId="7FA4840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770121F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2.【法规】《社会救助暂行办法》（国务院令649号） 第六十六条  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650" w:type="dxa"/>
            <w:vAlign w:val="center"/>
          </w:tcPr>
          <w:p w14:paraId="6D5D3948">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16" w:type="dxa"/>
            <w:vAlign w:val="center"/>
          </w:tcPr>
          <w:p w14:paraId="49ABC9E4">
            <w:pPr>
              <w:widowControl/>
              <w:adjustRightInd w:val="0"/>
              <w:snapToGrid w:val="0"/>
              <w:spacing w:line="257" w:lineRule="exact"/>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特困人员救助供养”与《自治区党委编办关于印发广西赋予乡镇（街道）部分县级管理权限清单（第一批）的通知》（桂编办发〔2019〕195号）中的“城乡特困（城市“三无”、农村五保）人员供养”为同一事项，根据桂编办发〔2019〕195号文件精神，该行政给付赋权乡镇人民政府（街道办事处）实施。</w:t>
            </w:r>
          </w:p>
          <w:p w14:paraId="349E63CC">
            <w:pPr>
              <w:adjustRightInd w:val="0"/>
              <w:snapToGrid w:val="0"/>
              <w:spacing w:line="300" w:lineRule="exact"/>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2.发放资金由县级民政部门给付。</w:t>
            </w:r>
          </w:p>
        </w:tc>
      </w:tr>
    </w:tbl>
    <w:p w14:paraId="654EC906">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1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2100"/>
        <w:gridCol w:w="3332"/>
        <w:gridCol w:w="2062"/>
        <w:gridCol w:w="5258"/>
        <w:gridCol w:w="950"/>
        <w:gridCol w:w="1110"/>
      </w:tblGrid>
      <w:tr w14:paraId="220F7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B1156A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949BB9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646D45D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702" w:type="dxa"/>
            <w:gridSpan w:val="5"/>
            <w:vAlign w:val="center"/>
          </w:tcPr>
          <w:p w14:paraId="54B0E02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110" w:type="dxa"/>
            <w:vMerge w:val="restart"/>
            <w:vAlign w:val="center"/>
          </w:tcPr>
          <w:p w14:paraId="0A830A0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6D63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72CFC3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4DFC245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3AA8943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00BA25F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B6184B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003AD94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FED5F8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67E0978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100" w:type="dxa"/>
            <w:vAlign w:val="center"/>
          </w:tcPr>
          <w:p w14:paraId="74DF9BB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58E491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332" w:type="dxa"/>
            <w:vAlign w:val="center"/>
          </w:tcPr>
          <w:p w14:paraId="50BE572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062" w:type="dxa"/>
            <w:vAlign w:val="center"/>
          </w:tcPr>
          <w:p w14:paraId="1C9247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02E0546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5258" w:type="dxa"/>
            <w:vAlign w:val="center"/>
          </w:tcPr>
          <w:p w14:paraId="03BB56D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50" w:type="dxa"/>
            <w:vAlign w:val="center"/>
          </w:tcPr>
          <w:p w14:paraId="6C66CAF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229FB66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110" w:type="dxa"/>
            <w:vMerge w:val="continue"/>
            <w:vAlign w:val="center"/>
          </w:tcPr>
          <w:p w14:paraId="011902FD">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6611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50" w:hRule="atLeast"/>
          <w:jc w:val="center"/>
        </w:trPr>
        <w:tc>
          <w:tcPr>
            <w:tcW w:w="406" w:type="dxa"/>
            <w:vAlign w:val="center"/>
          </w:tcPr>
          <w:p w14:paraId="6ED65C8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5</w:t>
            </w:r>
          </w:p>
        </w:tc>
        <w:tc>
          <w:tcPr>
            <w:tcW w:w="476" w:type="dxa"/>
            <w:vAlign w:val="center"/>
          </w:tcPr>
          <w:p w14:paraId="5089069B">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642F47E8">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困难残疾人生活补贴和重度残疾人护理补贴</w:t>
            </w:r>
          </w:p>
        </w:tc>
        <w:tc>
          <w:tcPr>
            <w:tcW w:w="650" w:type="dxa"/>
            <w:vAlign w:val="center"/>
          </w:tcPr>
          <w:p w14:paraId="41E6AE07">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1.困难残疾人生活补贴给付</w:t>
            </w:r>
          </w:p>
        </w:tc>
        <w:tc>
          <w:tcPr>
            <w:tcW w:w="917" w:type="dxa"/>
            <w:vAlign w:val="center"/>
          </w:tcPr>
          <w:p w14:paraId="29477AB8">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三皇镇</w:t>
            </w:r>
            <w:r>
              <w:rPr>
                <w:rFonts w:hint="default" w:ascii="Times New Roman" w:hAnsi="Times New Roman" w:eastAsia="仿宋_GB2312" w:cs="Times New Roman"/>
                <w:snapToGrid w:val="0"/>
                <w:color w:val="000000"/>
                <w:sz w:val="20"/>
                <w:szCs w:val="20"/>
                <w:highlight w:val="none"/>
                <w:lang w:val="en-US" w:eastAsia="zh-CN"/>
              </w:rPr>
              <w:t>人民政府</w:t>
            </w:r>
          </w:p>
        </w:tc>
        <w:tc>
          <w:tcPr>
            <w:tcW w:w="933" w:type="dxa"/>
            <w:vAlign w:val="center"/>
          </w:tcPr>
          <w:p w14:paraId="3F68E7CC">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三皇镇社会保障服务中心</w:t>
            </w:r>
          </w:p>
        </w:tc>
        <w:tc>
          <w:tcPr>
            <w:tcW w:w="2815" w:type="dxa"/>
            <w:vAlign w:val="center"/>
          </w:tcPr>
          <w:p w14:paraId="55BB1D57">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1.【法律】《中华人民共和国残疾人保障法》第四十八条：各级人民政府对生活确有困难的残疾人，通过多种渠道给予生活、教育、住房和其他社会救助。</w:t>
            </w:r>
          </w:p>
          <w:p w14:paraId="0551A2CF">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县级以上地方人民政府对享受最低生活保障待遇后生活仍有特别困难的残疾人家庭，应当采取其他措施保障其基本生活。</w:t>
            </w:r>
          </w:p>
          <w:p w14:paraId="1EA2DF60">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各级人民政府对贫困残疾人的基本医疗、康复服务、必要的辅助器具的配置和更换，应当按照规定给予救助。</w:t>
            </w:r>
          </w:p>
          <w:p w14:paraId="30CD16A7">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对生活不能自理的残疾人，地方各级人民政府应当根据情况给予护理补贴。</w:t>
            </w:r>
          </w:p>
          <w:p w14:paraId="4E3ADA56">
            <w:pPr>
              <w:keepNext w:val="0"/>
              <w:keepLines w:val="0"/>
              <w:pageBreakBefore w:val="0"/>
              <w:widowControl/>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579EF9BD">
            <w:pPr>
              <w:keepNext w:val="0"/>
              <w:keepLines w:val="0"/>
              <w:pageBreakBefore w:val="0"/>
              <w:kinsoku/>
              <w:wordWrap/>
              <w:overflowPunct/>
              <w:topLinePunct w:val="0"/>
              <w:autoSpaceDE/>
              <w:autoSpaceDN/>
              <w:bidi w:val="0"/>
              <w:adjustRightInd w:val="0"/>
              <w:snapToGrid w:val="0"/>
              <w:spacing w:line="230" w:lineRule="exact"/>
              <w:ind w:firstLine="400" w:firstLineChars="200"/>
              <w:jc w:val="center"/>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3.【规范性文件】《广西壮族自治区民政厅 广西壮族自治区财政厅 广西壮族自治区残疾人联合会关于进一步加强和改进残疾人两项补贴发放工作的通知》（桂民规〔2020〕1号）“纳入低保的持有残疾人证的残疾人，乡镇人民政府、街道办事处直接认定该残疾人享受困难残疾人生活补贴”。</w:t>
            </w:r>
          </w:p>
        </w:tc>
        <w:tc>
          <w:tcPr>
            <w:tcW w:w="2100" w:type="dxa"/>
            <w:vAlign w:val="center"/>
          </w:tcPr>
          <w:p w14:paraId="5BC7D197">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1.审核责任：审核申请人是否符合获得补贴的资格，并发放残疾人补贴。</w:t>
            </w:r>
          </w:p>
          <w:p w14:paraId="22390D68">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2.监督管理责任：监督管理各地方的补贴发放情况。</w:t>
            </w:r>
          </w:p>
          <w:p w14:paraId="2BFC31B9">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3.评定责任：困难残疾人生活补贴对象为户籍在广西壮族自治区的最低生活保障家庭中的残疾人。</w:t>
            </w:r>
          </w:p>
          <w:p w14:paraId="7BF5602A">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4.给付责任：对符合条件的残疾人，地方各级人民政府根据情况给予相应补贴。</w:t>
            </w:r>
          </w:p>
          <w:p w14:paraId="27334859">
            <w:pPr>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3A061059">
            <w:pPr>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p>
          <w:p w14:paraId="1A52AF31">
            <w:pPr>
              <w:adjustRightInd w:val="0"/>
              <w:snapToGrid w:val="0"/>
              <w:spacing w:line="300" w:lineRule="exact"/>
              <w:ind w:left="0" w:leftChars="0" w:firstLine="0" w:firstLineChars="0"/>
              <w:jc w:val="both"/>
              <w:rPr>
                <w:rFonts w:hint="default" w:ascii="Times New Roman" w:hAnsi="Times New Roman" w:eastAsia="仿宋_GB2312" w:cs="Times New Roman"/>
                <w:snapToGrid w:val="0"/>
                <w:color w:val="000000"/>
                <w:sz w:val="20"/>
                <w:szCs w:val="20"/>
                <w:highlight w:val="none"/>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三皇镇社会事务服务办公室</w:t>
            </w:r>
            <w:r>
              <w:rPr>
                <w:rFonts w:hint="eastAsia" w:eastAsia="仿宋_GB2312" w:cs="Times New Roman"/>
                <w:snapToGrid w:val="0"/>
                <w:color w:val="000000"/>
                <w:sz w:val="20"/>
                <w:szCs w:val="20"/>
                <w:highlight w:val="none"/>
                <w:lang w:eastAsia="zh-CN"/>
              </w:rPr>
              <w:t>）</w:t>
            </w:r>
          </w:p>
        </w:tc>
        <w:tc>
          <w:tcPr>
            <w:tcW w:w="3332" w:type="dxa"/>
            <w:vAlign w:val="center"/>
          </w:tcPr>
          <w:p w14:paraId="08CB4AF1">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1A5A5E88">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2.同1。</w:t>
            </w:r>
          </w:p>
          <w:p w14:paraId="35D5F3E8">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3.【规范性文件】《广西壮族自治区民政厅 广西壮族自治区财政厅 广西壮族自治区残疾人联合会关于进一步加强和改进残疾人两项补贴发放工作的通知》（桂民规〔2020〕1号）“纳入低保的持有残疾人证的残疾人，乡镇人民政府、街道办事处直接认定该残疾人享受困难残疾人生活补贴”。</w:t>
            </w:r>
          </w:p>
          <w:p w14:paraId="459A65F9">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4—1.【法律】《中华人民共和国残疾人保障法》第四十八条：各级人民政府对生活确有困难的残疾人，通过多种渠道给予生活、教育、住房和其他社会救助。</w:t>
            </w:r>
          </w:p>
          <w:p w14:paraId="7D66AD95">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各级人民政府对贫困残疾人的基本医疗、康复服务、必要的辅助器具的配置和更换，应当按照规定给予救助。</w:t>
            </w:r>
          </w:p>
          <w:p w14:paraId="443142E0">
            <w:pPr>
              <w:widowControl/>
              <w:adjustRightInd w:val="0"/>
              <w:snapToGrid w:val="0"/>
              <w:spacing w:line="300" w:lineRule="exact"/>
              <w:ind w:firstLine="400" w:firstLineChars="200"/>
              <w:jc w:val="center"/>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对生活不能自理的残疾人，地方各级人民政府应当根据情况给予护理补贴。</w:t>
            </w:r>
          </w:p>
          <w:p w14:paraId="2197D36D">
            <w:pPr>
              <w:adjustRightInd w:val="0"/>
              <w:snapToGrid w:val="0"/>
              <w:spacing w:line="300" w:lineRule="exact"/>
              <w:ind w:firstLine="400" w:firstLineChars="200"/>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4—2.同3。</w:t>
            </w:r>
          </w:p>
        </w:tc>
        <w:tc>
          <w:tcPr>
            <w:tcW w:w="2062" w:type="dxa"/>
            <w:vAlign w:val="center"/>
          </w:tcPr>
          <w:p w14:paraId="32088E12">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因不履行或不正确履行行政职责，有下列情形的，相关工作人员应承担相应责任：</w:t>
            </w:r>
          </w:p>
          <w:p w14:paraId="54262050">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1.对符合条件不予受理的。</w:t>
            </w:r>
          </w:p>
          <w:p w14:paraId="5FEF45B4">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2.违反规定批准补助资金的。</w:t>
            </w:r>
          </w:p>
          <w:p w14:paraId="7EB1CF46">
            <w:pPr>
              <w:adjustRightInd w:val="0"/>
              <w:snapToGrid w:val="0"/>
              <w:spacing w:line="28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3.其他法律法规规章文件规定应履行的行为。</w:t>
            </w:r>
          </w:p>
          <w:p w14:paraId="6C0D8C27">
            <w:pPr>
              <w:adjustRightInd w:val="0"/>
              <w:snapToGrid w:val="0"/>
              <w:spacing w:line="280" w:lineRule="exact"/>
              <w:ind w:firstLine="400" w:firstLineChars="200"/>
              <w:rPr>
                <w:rFonts w:hint="default" w:ascii="Times New Roman" w:hAnsi="Times New Roman" w:eastAsia="仿宋_GB2312" w:cs="Times New Roman"/>
                <w:snapToGrid w:val="0"/>
                <w:sz w:val="20"/>
                <w:szCs w:val="20"/>
                <w:highlight w:val="none"/>
              </w:rPr>
            </w:pPr>
          </w:p>
          <w:p w14:paraId="1F889E15">
            <w:pPr>
              <w:adjustRightInd w:val="0"/>
              <w:snapToGrid w:val="0"/>
              <w:spacing w:line="280" w:lineRule="exact"/>
              <w:ind w:left="0" w:leftChars="0" w:firstLine="0" w:firstLineChars="0"/>
              <w:jc w:val="center"/>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5258" w:type="dxa"/>
            <w:vAlign w:val="center"/>
          </w:tcPr>
          <w:p w14:paraId="64A9BCE0">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263435E0">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(一)对符合法定条件的行政许可申请不予受理的;</w:t>
            </w:r>
          </w:p>
          <w:p w14:paraId="38165E4A">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(二)不在办公场所公示依法应当公示的材料的;</w:t>
            </w:r>
          </w:p>
          <w:p w14:paraId="7B37C9AE">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(三)在受理、审查、决定行政许可过程中，未向申请人、利害关系人履行法定告知义务的;</w:t>
            </w:r>
          </w:p>
          <w:p w14:paraId="0579D9BE">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(四)申请人提交的申请材料不齐全、不符合法定形式，不一次告知申请人必须补正的全部内容的;</w:t>
            </w:r>
          </w:p>
          <w:p w14:paraId="79452C85">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(五)违法披露申请人提交的商业秘密、未披露信息或者保密商务信息的;</w:t>
            </w:r>
          </w:p>
          <w:p w14:paraId="33612431">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(六)以转让技术作为取得行政许可的条件</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在实施行政许可的过程中直接或者间接地要求转让技术的;</w:t>
            </w:r>
          </w:p>
          <w:p w14:paraId="6747948D">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(七)未依法说明不受理行政许可申请或者不予行政许可的理由的;</w:t>
            </w:r>
          </w:p>
          <w:p w14:paraId="1D8BD300">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(八)依法应当举行听证而不举行听证的。</w:t>
            </w:r>
          </w:p>
          <w:p w14:paraId="64BD1C6E">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1-2.【法律】《中华人民共和国行政许可法》（2003年主席令第七号公布）第七十三条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14:paraId="44CD012F">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6450B2F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2.【法规】《社会救助暂行办法》（国务院令649号） 第六十六条  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950" w:type="dxa"/>
            <w:vAlign w:val="center"/>
          </w:tcPr>
          <w:p w14:paraId="319E9131">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110" w:type="dxa"/>
            <w:vAlign w:val="center"/>
          </w:tcPr>
          <w:p w14:paraId="7A2456C0">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根据《广西壮族自治区民政厅 广西壮族自治区财政厅 广西壮族自治区残疾人联合会关于进一步加强和改进残疾人两项补贴发放工作的通知》（桂民规〔2020〕1号）精神，乡镇人民政府、街道办事处负责残疾人两项补贴的认定工作，县级民政部门负责做好残疾人两项补贴资金的发放、使用管理，加强业务指导和日常工作监管。</w:t>
            </w:r>
          </w:p>
        </w:tc>
      </w:tr>
    </w:tbl>
    <w:p w14:paraId="574E2B1C"/>
    <w:tbl>
      <w:tblPr>
        <w:tblStyle w:val="4"/>
        <w:tblW w:w="21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446"/>
        <w:gridCol w:w="1631"/>
        <w:gridCol w:w="4256"/>
        <w:gridCol w:w="1594"/>
        <w:gridCol w:w="4573"/>
        <w:gridCol w:w="1069"/>
        <w:gridCol w:w="1223"/>
      </w:tblGrid>
      <w:tr w14:paraId="1B485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C2F458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9725CD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496" w:type="dxa"/>
            <w:gridSpan w:val="5"/>
            <w:vAlign w:val="center"/>
          </w:tcPr>
          <w:p w14:paraId="3649BBF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123" w:type="dxa"/>
            <w:gridSpan w:val="5"/>
            <w:vAlign w:val="center"/>
          </w:tcPr>
          <w:p w14:paraId="28611D6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223" w:type="dxa"/>
            <w:vMerge w:val="restart"/>
            <w:vAlign w:val="center"/>
          </w:tcPr>
          <w:p w14:paraId="0CBF788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DECE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671244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DE9BAE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1248915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6B08B4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28A1B2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40AA13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8FAE18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446" w:type="dxa"/>
            <w:vAlign w:val="center"/>
          </w:tcPr>
          <w:p w14:paraId="1D26C24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31" w:type="dxa"/>
            <w:vAlign w:val="center"/>
          </w:tcPr>
          <w:p w14:paraId="18D4905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371BBD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256" w:type="dxa"/>
            <w:vAlign w:val="center"/>
          </w:tcPr>
          <w:p w14:paraId="53A625D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94" w:type="dxa"/>
            <w:vAlign w:val="center"/>
          </w:tcPr>
          <w:p w14:paraId="2931639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573" w:type="dxa"/>
            <w:vAlign w:val="center"/>
          </w:tcPr>
          <w:p w14:paraId="20C0F8D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069" w:type="dxa"/>
            <w:vAlign w:val="center"/>
          </w:tcPr>
          <w:p w14:paraId="2A698C3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8A6F5F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223" w:type="dxa"/>
            <w:vMerge w:val="continue"/>
            <w:vAlign w:val="center"/>
          </w:tcPr>
          <w:p w14:paraId="103AA987">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7E20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321" w:hRule="atLeast"/>
          <w:jc w:val="center"/>
        </w:trPr>
        <w:tc>
          <w:tcPr>
            <w:tcW w:w="406" w:type="dxa"/>
            <w:vAlign w:val="center"/>
          </w:tcPr>
          <w:p w14:paraId="59A11E7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5</w:t>
            </w:r>
          </w:p>
        </w:tc>
        <w:tc>
          <w:tcPr>
            <w:tcW w:w="476" w:type="dxa"/>
            <w:vAlign w:val="center"/>
          </w:tcPr>
          <w:p w14:paraId="0A69E397">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行政给付</w:t>
            </w:r>
          </w:p>
        </w:tc>
        <w:tc>
          <w:tcPr>
            <w:tcW w:w="550" w:type="dxa"/>
            <w:vAlign w:val="center"/>
          </w:tcPr>
          <w:p w14:paraId="49E9A5C5">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困难残疾人生活补贴和重度残疾人护理补贴</w:t>
            </w:r>
          </w:p>
        </w:tc>
        <w:tc>
          <w:tcPr>
            <w:tcW w:w="650" w:type="dxa"/>
            <w:vAlign w:val="center"/>
          </w:tcPr>
          <w:p w14:paraId="73A0AEC3">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2.重度残疾人护理补贴给付</w:t>
            </w:r>
          </w:p>
        </w:tc>
        <w:tc>
          <w:tcPr>
            <w:tcW w:w="917" w:type="dxa"/>
            <w:vAlign w:val="center"/>
          </w:tcPr>
          <w:p w14:paraId="640BCAE2">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三皇镇</w:t>
            </w:r>
            <w:r>
              <w:rPr>
                <w:rFonts w:hint="default" w:ascii="Times New Roman" w:hAnsi="Times New Roman" w:eastAsia="仿宋_GB2312" w:cs="Times New Roman"/>
                <w:snapToGrid w:val="0"/>
                <w:color w:val="000000"/>
                <w:sz w:val="20"/>
                <w:szCs w:val="20"/>
                <w:highlight w:val="none"/>
                <w:lang w:val="en-US" w:eastAsia="zh-CN"/>
              </w:rPr>
              <w:t>人民政府</w:t>
            </w:r>
          </w:p>
        </w:tc>
        <w:tc>
          <w:tcPr>
            <w:tcW w:w="933" w:type="dxa"/>
            <w:vAlign w:val="center"/>
          </w:tcPr>
          <w:p w14:paraId="34CDC8BB">
            <w:pPr>
              <w:widowControl/>
              <w:adjustRightInd w:val="0"/>
              <w:snapToGrid w:val="0"/>
              <w:spacing w:line="23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snapToGrid w:val="0"/>
                <w:color w:val="000000"/>
                <w:sz w:val="20"/>
                <w:szCs w:val="20"/>
                <w:highlight w:val="none"/>
                <w:lang w:val="en-US" w:eastAsia="zh-CN"/>
              </w:rPr>
              <w:t>三皇镇社会保障服务中心</w:t>
            </w:r>
          </w:p>
        </w:tc>
        <w:tc>
          <w:tcPr>
            <w:tcW w:w="3446" w:type="dxa"/>
            <w:vAlign w:val="center"/>
          </w:tcPr>
          <w:p w14:paraId="6B92BDC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法律】《中华人民共和国残疾人保障法》第四十八条：各级人民政府对生活确有困难的残疾人，通过多种渠道给予生活、教育、住房和其他社会救助。县级以上地方人民政府对享受最低生活保障待遇后生活仍有特别困难的残疾人家庭，应当采取其他措施保障其基本生活。各级人民政府对贫困残疾人的基本医疗、康复服务、必要的辅助器具的配置和更换，应当按照规定给予救助。对生活不能自理的残疾人，地方各级人民政府应当根据情况给予护理补贴。</w:t>
            </w:r>
          </w:p>
          <w:p w14:paraId="716F2D5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435FA3D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四条：困难残疾人生活补贴对象为户籍在广西壮族自治区的最低生活保障家庭中的残疾人。有条件的地方，可逐步将困难残疾人生活补贴对象扩大到低收入残疾人及其他困难残疾人。低收入残疾人及其他困难残疾人的认定标准，由当地人民政府参照相关规定结合实际情况制定。</w:t>
            </w:r>
          </w:p>
          <w:p w14:paraId="7E27C2D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第五条：重度残疾人护理补贴对象为户籍在广西壮族自治区的残疾等级被评定为一级和二级，且需要长期照护的重度残疾人。长期照护是指因残疾产生的特殊护理消费品和照护服务支出持续6个月以上时间。有条件的地方，可将重度残疾人护理补贴对象扩大到非重度智力、精神残疾人或其他残疾人，逐步建立面向所有需要长期照护残疾人的护理补贴制度。</w:t>
            </w:r>
          </w:p>
          <w:p w14:paraId="410C9C59">
            <w:pPr>
              <w:keepNext w:val="0"/>
              <w:keepLines w:val="0"/>
              <w:pageBreakBefore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3.【规范性文件】《广西壮族自治区民政厅 广西壮族自治区残疾人联合会 广西壮族自治区财政厅关于提高全区残疾人两项补贴标准和扩大重度残疾人护理补贴对象范围的通知》（桂民发〔2018〕53号）“从2019年1月1日起，调整重度残疾人护理补贴对象范围。将全区持有第二代残疾人证或者第三代残疾人证的三级、四级精神障碍患者纳入补贴范围，补贴标准同一级、二级重度残疾人。”</w:t>
            </w:r>
          </w:p>
        </w:tc>
        <w:tc>
          <w:tcPr>
            <w:tcW w:w="1631" w:type="dxa"/>
            <w:vAlign w:val="center"/>
          </w:tcPr>
          <w:p w14:paraId="7F8FBBD2">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1.审核责任：审核申请人是否符合获得补贴的资格，并发放残疾人补贴。</w:t>
            </w:r>
          </w:p>
          <w:p w14:paraId="54198501">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2.监督管理责任：监督管理各地方的补贴发放情况。</w:t>
            </w:r>
          </w:p>
          <w:p w14:paraId="268F32BF">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3.评定责任：重度残疾人护理补贴对象为户籍在广西壮族自治区的残疾等级被评定为一级、二级且需要长期照护的重度残疾人及三级、四级精神残疾的残疾人。</w:t>
            </w:r>
          </w:p>
          <w:p w14:paraId="64D7A51B">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4.给付责任：对符合条件的残疾人，地方各级人民政府根据情况给予相应补贴。</w:t>
            </w:r>
          </w:p>
          <w:p w14:paraId="09E4A5BC">
            <w:pPr>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5.法律法规规定的其他责任。</w:t>
            </w:r>
          </w:p>
          <w:p w14:paraId="3BF20E66">
            <w:pPr>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p>
          <w:p w14:paraId="23968D0B">
            <w:pPr>
              <w:adjustRightInd w:val="0"/>
              <w:snapToGrid w:val="0"/>
              <w:spacing w:line="300" w:lineRule="exact"/>
              <w:ind w:left="0" w:leftChars="0" w:firstLine="0" w:firstLineChars="0"/>
              <w:jc w:val="center"/>
              <w:rPr>
                <w:rFonts w:hint="default" w:ascii="Times New Roman" w:hAnsi="Times New Roman" w:eastAsia="仿宋_GB2312" w:cs="Times New Roman"/>
                <w:snapToGrid w:val="0"/>
                <w:color w:val="000000"/>
                <w:sz w:val="20"/>
                <w:szCs w:val="20"/>
                <w:highlight w:val="none"/>
              </w:rPr>
            </w:pPr>
            <w:r>
              <w:rPr>
                <w:rFonts w:hint="eastAsia" w:eastAsia="仿宋_GB2312" w:cs="Times New Roman"/>
                <w:snapToGrid w:val="0"/>
                <w:color w:val="000000"/>
                <w:sz w:val="20"/>
                <w:szCs w:val="20"/>
                <w:highlight w:val="none"/>
                <w:lang w:eastAsia="zh-CN"/>
              </w:rPr>
              <w:t>（</w:t>
            </w:r>
            <w:r>
              <w:rPr>
                <w:rFonts w:hint="eastAsia" w:eastAsia="仿宋_GB2312"/>
                <w:color w:val="auto"/>
                <w:kern w:val="0"/>
                <w:sz w:val="20"/>
                <w:szCs w:val="20"/>
                <w:highlight w:val="none"/>
                <w:lang w:val="en-US" w:eastAsia="zh-CN"/>
              </w:rPr>
              <w:t>三皇镇社会事务服务办公室</w:t>
            </w:r>
            <w:r>
              <w:rPr>
                <w:rFonts w:hint="eastAsia" w:eastAsia="仿宋_GB2312" w:cs="Times New Roman"/>
                <w:snapToGrid w:val="0"/>
                <w:color w:val="000000"/>
                <w:sz w:val="20"/>
                <w:szCs w:val="20"/>
                <w:highlight w:val="none"/>
                <w:lang w:eastAsia="zh-CN"/>
              </w:rPr>
              <w:t>）</w:t>
            </w:r>
          </w:p>
        </w:tc>
        <w:tc>
          <w:tcPr>
            <w:tcW w:w="4256" w:type="dxa"/>
            <w:vAlign w:val="center"/>
          </w:tcPr>
          <w:p w14:paraId="65436BDD">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1.【规范性文件】《广西壮族自治区人民政府办公厅关于印发广西壮族自治区困难残疾人生活补贴和重度残疾人护理补贴实施办法的通知》（桂政办发〔2015〕120号）第三条：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14:paraId="78D366DA">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2.同1。</w:t>
            </w:r>
          </w:p>
          <w:p w14:paraId="16E2994E">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1.【规范性文件】《广西壮族自治区人民政府办公厅关于印发广西壮族自治区困难残疾人生活补贴和重度残疾人护理补贴实施办法的通知》（桂政办发〔2015〕120号）第五条：重度残疾人护理补贴对象为户籍在广西壮族自治区的残疾等级被评定为一级和二级，且需要长期照护的重度残疾人。长期照护是指因残疾产生的特殊护理消费品和照护服务支出持续6个月以上时间。有条件的地方，可将重度残疾人护理补贴对象扩大到非重度智力、精神残疾人或其他残疾人，逐步建立面向所有需要长期照护残疾人的护理补贴制度。</w:t>
            </w:r>
          </w:p>
          <w:p w14:paraId="76DE9796">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3—2.【规范性文件】《广西壮族自治区民政厅 广西壮族自治区残疾人联合会 广西壮族自治区财政厅关于提高全区残疾人两项补贴标准和扩大重度残疾人护理补贴对象范围的通知》（桂民发〔2018〕53号），“从2019年1月1日起，调整重度残疾人护理补贴对象范围。将全区持有第二代残疾人证或者第三代残疾人证的三级、四级精神障碍患者纳入补贴范围，补贴标准同一级、二级重度残疾人。”</w:t>
            </w:r>
          </w:p>
          <w:p w14:paraId="6ECA85E0">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4—1.【法律】《中华人民共和国残疾人保障法》第四十八条：各级人民政府对生活确有困难的残疾人，通过多种渠道给予生活、教育、住房和其他社会救助。</w:t>
            </w:r>
          </w:p>
          <w:p w14:paraId="3E9E61AB">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各级人民政府对贫困残疾人的基本医疗、康复服务、必要的辅助器具的配置和更换，应当按照规定给予救助。</w:t>
            </w:r>
          </w:p>
          <w:p w14:paraId="0AFEF861">
            <w:pPr>
              <w:widowControl/>
              <w:adjustRightInd w:val="0"/>
              <w:snapToGrid w:val="0"/>
              <w:spacing w:line="300" w:lineRule="exact"/>
              <w:ind w:firstLine="400" w:firstLineChars="200"/>
              <w:jc w:val="left"/>
              <w:rPr>
                <w:rFonts w:hint="default" w:ascii="Times New Roman" w:hAnsi="Times New Roman" w:eastAsia="仿宋_GB2312" w:cs="Times New Roman"/>
                <w:snapToGrid w:val="0"/>
                <w:color w:val="000000"/>
                <w:sz w:val="20"/>
                <w:szCs w:val="20"/>
                <w:highlight w:val="none"/>
              </w:rPr>
            </w:pPr>
            <w:r>
              <w:rPr>
                <w:rFonts w:hint="default" w:ascii="Times New Roman" w:hAnsi="Times New Roman" w:eastAsia="仿宋_GB2312" w:cs="Times New Roman"/>
                <w:snapToGrid w:val="0"/>
                <w:color w:val="000000"/>
                <w:sz w:val="20"/>
                <w:szCs w:val="20"/>
                <w:highlight w:val="none"/>
              </w:rPr>
              <w:t>对生活不能自理的残疾人，地方各级人民政府应当根据情况给予护理补贴。</w:t>
            </w:r>
          </w:p>
          <w:p w14:paraId="44192C96">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4—2.同3。</w:t>
            </w:r>
          </w:p>
        </w:tc>
        <w:tc>
          <w:tcPr>
            <w:tcW w:w="1594" w:type="dxa"/>
            <w:vAlign w:val="center"/>
          </w:tcPr>
          <w:p w14:paraId="0E45D318">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因不履行或不正确履行行政职责，有下列情形的，相关工作人员应承担相应责任：</w:t>
            </w:r>
          </w:p>
          <w:p w14:paraId="429DBE2D">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1.对符合条件不予受理的。</w:t>
            </w:r>
          </w:p>
          <w:p w14:paraId="0684E86A">
            <w:pPr>
              <w:widowControl/>
              <w:adjustRightInd w:val="0"/>
              <w:snapToGrid w:val="0"/>
              <w:spacing w:line="257" w:lineRule="exact"/>
              <w:ind w:firstLine="200" w:firstLineChars="1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2.违反规定批准补助资金的。</w:t>
            </w:r>
          </w:p>
          <w:p w14:paraId="515EB8A4">
            <w:pPr>
              <w:adjustRightInd w:val="0"/>
              <w:snapToGrid w:val="0"/>
              <w:spacing w:line="280" w:lineRule="exact"/>
              <w:ind w:firstLine="200" w:firstLineChars="1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3.其他法律法规规章文件规定应履行的行为。</w:t>
            </w:r>
          </w:p>
          <w:p w14:paraId="420ECDC8">
            <w:pPr>
              <w:adjustRightInd w:val="0"/>
              <w:snapToGrid w:val="0"/>
              <w:spacing w:line="280" w:lineRule="exact"/>
              <w:ind w:firstLine="200" w:firstLineChars="100"/>
              <w:rPr>
                <w:rFonts w:hint="default" w:ascii="Times New Roman" w:hAnsi="Times New Roman" w:eastAsia="仿宋_GB2312" w:cs="Times New Roman"/>
                <w:snapToGrid w:val="0"/>
                <w:sz w:val="20"/>
                <w:szCs w:val="20"/>
                <w:highlight w:val="none"/>
              </w:rPr>
            </w:pPr>
          </w:p>
          <w:p w14:paraId="4AEC88E7">
            <w:pPr>
              <w:adjustRightInd w:val="0"/>
              <w:snapToGrid w:val="0"/>
              <w:spacing w:line="280" w:lineRule="exact"/>
              <w:ind w:left="0" w:leftChars="0" w:firstLine="0" w:firstLineChars="0"/>
              <w:jc w:val="center"/>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4573" w:type="dxa"/>
            <w:vAlign w:val="center"/>
          </w:tcPr>
          <w:p w14:paraId="7DE6D9DF">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1-1.【法律】《中华人民共和国行政许可法》（2003年主席令第七号公布）第七十二条　行政机关及其工作人员违反本法的规定，有下列情形之一的，由其上级行政机关或者监察机关责令改正;情节严重的，对直接负责的主管人员和其他直接责任人员依法给予行政处分：</w:t>
            </w:r>
          </w:p>
          <w:p w14:paraId="45B92C0D">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(一)对符合法定条件的行政许可申请不予受理的;</w:t>
            </w:r>
          </w:p>
          <w:p w14:paraId="5B30A71F">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(二)不在办公场所公示依法应当公示的材料的;</w:t>
            </w:r>
          </w:p>
          <w:p w14:paraId="101C7B7B">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(三)在受理、审查、决定行政许可过程中，未向申请人、利害关系人履行法定告知义务的;</w:t>
            </w:r>
          </w:p>
          <w:p w14:paraId="2A89B7D4">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(四)申请人提交的申请材料不齐全、不符合法定形式，不一次告知申请人必须补正的全部内容的;</w:t>
            </w:r>
          </w:p>
          <w:p w14:paraId="4D2FBF3D">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(五)违法披露申请人提交的商业秘密、未披露信息或者保密商务信息的;</w:t>
            </w:r>
          </w:p>
          <w:p w14:paraId="588AB344">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(六)以转让技术作为取得行政许可的条件</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在实施行政许可的过程中直接或者间接地要求转让技术的;</w:t>
            </w:r>
          </w:p>
          <w:p w14:paraId="1BEC0A36">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(七)未依法说明不受理行政许可申请或者不予行政许可的理由的;</w:t>
            </w:r>
          </w:p>
          <w:p w14:paraId="28C111E5">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(八)依法应当举行听证而不举行听证的。</w:t>
            </w:r>
          </w:p>
          <w:p w14:paraId="5BC16B4B">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1-2.【法律】《中华人民共和国行政许可法》（2003年主席令第七号公布）第七十三条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p>
          <w:p w14:paraId="5EFB64BB">
            <w:pPr>
              <w:widowControl/>
              <w:adjustRightInd w:val="0"/>
              <w:snapToGrid w:val="0"/>
              <w:spacing w:line="257"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1-3.【法律】《中华人民共和国行政许可法》（2003年主席令第七号公布）第七十四条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w:t>
            </w:r>
          </w:p>
          <w:p w14:paraId="6743278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2.【法规】《社会救助暂行办法》（国务院令649号） 第六十六条  违反本办法规定，有下列情形之一的，由上级行政机关或者监察机关责令改正；对直接负责的主管人员和其他直接责任人员依法给予处分：（一）对符合申请条件的救助申请不予受理的；（二）对符合救助条件的救助申请不予批准的；（三）对不符合救助条件的救助申请予以批准的；（四）泄露在工作中知悉的公民个人信息，造成后果的；（五）丢失、篡改接受社会救助款物、服务记录等数据的；（六）不按照规定发放社会救助资金、物资或者提供相关服务的；（七）在履行社会救助职责过程中有其他滥用职权、玩忽职守、徇私舞弊行为的。</w:t>
            </w:r>
          </w:p>
        </w:tc>
        <w:tc>
          <w:tcPr>
            <w:tcW w:w="1069" w:type="dxa"/>
            <w:vAlign w:val="center"/>
          </w:tcPr>
          <w:p w14:paraId="5919C39C">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223" w:type="dxa"/>
            <w:vAlign w:val="center"/>
          </w:tcPr>
          <w:p w14:paraId="1ECB5954">
            <w:pPr>
              <w:adjustRightInd w:val="0"/>
              <w:snapToGrid w:val="0"/>
              <w:spacing w:line="300" w:lineRule="exact"/>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根据《广西壮族自治区民政厅 广西壮族自治区财政厅 广西壮族自治区残疾人联合会关于进一步加强和改进残疾人两项补贴发放工作的通知》（桂民规〔2020〕1号）精神，乡镇人民政府、街道办事处负责残疾人两项补贴的认定工作，县级民政部门负责做好残疾人两项补贴资金的发放、使用管理，加强业务指导和日常工作监管。</w:t>
            </w:r>
          </w:p>
        </w:tc>
      </w:tr>
    </w:tbl>
    <w:p w14:paraId="53E05741">
      <w:pPr>
        <w:keepNext w:val="0"/>
        <w:keepLines w:val="0"/>
        <w:pageBreakBefore w:val="0"/>
        <w:widowControl w:val="0"/>
        <w:kinsoku/>
        <w:wordWrap/>
        <w:overflowPunct/>
        <w:topLinePunct w:val="0"/>
        <w:autoSpaceDE/>
        <w:autoSpaceDN/>
        <w:bidi w:val="0"/>
        <w:adjustRightInd/>
        <w:snapToGrid/>
        <w:spacing w:line="40" w:lineRule="exact"/>
        <w:textAlignment w:val="auto"/>
      </w:pPr>
    </w:p>
    <w:p w14:paraId="58E57965">
      <w:pPr>
        <w:keepNext w:val="0"/>
        <w:keepLines w:val="0"/>
        <w:pageBreakBefore w:val="0"/>
        <w:widowControl w:val="0"/>
        <w:kinsoku/>
        <w:wordWrap/>
        <w:overflowPunct/>
        <w:topLinePunct w:val="0"/>
        <w:autoSpaceDE/>
        <w:autoSpaceDN/>
        <w:bidi w:val="0"/>
        <w:adjustRightInd/>
        <w:snapToGrid/>
        <w:spacing w:line="40" w:lineRule="exact"/>
        <w:textAlignment w:val="auto"/>
      </w:pPr>
    </w:p>
    <w:p w14:paraId="0FA0B96D">
      <w:pPr>
        <w:keepNext w:val="0"/>
        <w:keepLines w:val="0"/>
        <w:pageBreakBefore w:val="0"/>
        <w:widowControl w:val="0"/>
        <w:kinsoku/>
        <w:wordWrap/>
        <w:overflowPunct/>
        <w:topLinePunct w:val="0"/>
        <w:autoSpaceDE/>
        <w:autoSpaceDN/>
        <w:bidi w:val="0"/>
        <w:adjustRightInd/>
        <w:snapToGrid/>
        <w:spacing w:line="40" w:lineRule="exact"/>
        <w:textAlignment w:val="auto"/>
      </w:pPr>
    </w:p>
    <w:p w14:paraId="3B9AEDEE">
      <w:pPr>
        <w:keepNext w:val="0"/>
        <w:keepLines w:val="0"/>
        <w:pageBreakBefore w:val="0"/>
        <w:widowControl w:val="0"/>
        <w:kinsoku/>
        <w:wordWrap/>
        <w:overflowPunct/>
        <w:topLinePunct w:val="0"/>
        <w:autoSpaceDE/>
        <w:autoSpaceDN/>
        <w:bidi w:val="0"/>
        <w:adjustRightInd/>
        <w:snapToGrid/>
        <w:spacing w:line="40" w:lineRule="exact"/>
        <w:textAlignment w:val="auto"/>
      </w:pPr>
    </w:p>
    <w:p w14:paraId="610A8BD9">
      <w:pPr>
        <w:keepNext w:val="0"/>
        <w:keepLines w:val="0"/>
        <w:pageBreakBefore w:val="0"/>
        <w:widowControl w:val="0"/>
        <w:kinsoku/>
        <w:wordWrap/>
        <w:overflowPunct/>
        <w:topLinePunct w:val="0"/>
        <w:autoSpaceDE/>
        <w:autoSpaceDN/>
        <w:bidi w:val="0"/>
        <w:adjustRightInd/>
        <w:snapToGrid/>
        <w:spacing w:line="4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6336"/>
        <w:gridCol w:w="1680"/>
        <w:gridCol w:w="4410"/>
        <w:gridCol w:w="1651"/>
        <w:gridCol w:w="2663"/>
        <w:gridCol w:w="619"/>
        <w:gridCol w:w="757"/>
      </w:tblGrid>
      <w:tr w14:paraId="2BA72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F53379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26B3D0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9386" w:type="dxa"/>
            <w:gridSpan w:val="5"/>
            <w:vAlign w:val="center"/>
          </w:tcPr>
          <w:p w14:paraId="78D47E8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1023" w:type="dxa"/>
            <w:gridSpan w:val="5"/>
            <w:vAlign w:val="center"/>
          </w:tcPr>
          <w:p w14:paraId="614F6DE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57" w:type="dxa"/>
            <w:vMerge w:val="restart"/>
            <w:vAlign w:val="center"/>
          </w:tcPr>
          <w:p w14:paraId="2B5E4D4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1CF78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69EA206F">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81C902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686C8D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6EFD922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31C608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78FFCB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1F367D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6336" w:type="dxa"/>
            <w:vAlign w:val="center"/>
          </w:tcPr>
          <w:p w14:paraId="5F266E4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80" w:type="dxa"/>
            <w:vAlign w:val="center"/>
          </w:tcPr>
          <w:p w14:paraId="032EA16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67A7CB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410" w:type="dxa"/>
            <w:vAlign w:val="center"/>
          </w:tcPr>
          <w:p w14:paraId="698DF8E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651" w:type="dxa"/>
            <w:vAlign w:val="center"/>
          </w:tcPr>
          <w:p w14:paraId="086CB9D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663" w:type="dxa"/>
            <w:vAlign w:val="center"/>
          </w:tcPr>
          <w:p w14:paraId="5F13DBA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19" w:type="dxa"/>
            <w:vAlign w:val="center"/>
          </w:tcPr>
          <w:p w14:paraId="56295C8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5C9731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57" w:type="dxa"/>
            <w:vMerge w:val="continue"/>
            <w:vAlign w:val="center"/>
          </w:tcPr>
          <w:p w14:paraId="335CADAE">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FA6A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9" w:hRule="atLeast"/>
          <w:jc w:val="center"/>
        </w:trPr>
        <w:tc>
          <w:tcPr>
            <w:tcW w:w="406" w:type="dxa"/>
            <w:vAlign w:val="center"/>
          </w:tcPr>
          <w:p w14:paraId="27017B5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6</w:t>
            </w:r>
          </w:p>
        </w:tc>
        <w:tc>
          <w:tcPr>
            <w:tcW w:w="476" w:type="dxa"/>
            <w:vAlign w:val="center"/>
          </w:tcPr>
          <w:p w14:paraId="6DC150BC">
            <w:pPr>
              <w:widowControl/>
              <w:adjustRightInd w:val="0"/>
              <w:snapToGrid w:val="0"/>
              <w:spacing w:line="299"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行政许可</w:t>
            </w:r>
          </w:p>
        </w:tc>
        <w:tc>
          <w:tcPr>
            <w:tcW w:w="550" w:type="dxa"/>
            <w:vAlign w:val="center"/>
          </w:tcPr>
          <w:p w14:paraId="4C1DAB1D">
            <w:pPr>
              <w:widowControl/>
              <w:adjustRightInd w:val="0"/>
              <w:snapToGrid w:val="0"/>
              <w:spacing w:line="299"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乡村建设规划许可证核发</w:t>
            </w:r>
          </w:p>
        </w:tc>
        <w:tc>
          <w:tcPr>
            <w:tcW w:w="650" w:type="dxa"/>
            <w:vAlign w:val="center"/>
          </w:tcPr>
          <w:p w14:paraId="75777C6D">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2883903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6668869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乡村建设综合服务中心</w:t>
            </w:r>
          </w:p>
        </w:tc>
        <w:tc>
          <w:tcPr>
            <w:tcW w:w="6336" w:type="dxa"/>
            <w:vAlign w:val="center"/>
          </w:tcPr>
          <w:p w14:paraId="64507040">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法律】《中华人民共和国城乡规划法》第四十一条：在乡、村庄规划区内进行乡镇企业、乡村公共设施和公益事业建设的，建设单位或者个人应当向乡、镇人民政府提出申请，由乡、镇人民政府报城市、县人民政府城乡规划主管部门核发乡村建设规划许可证。在乡、村庄规划区内使用原有宅基地进行农村村民住宅建设的规划管理办法，由省、自治区、直辖市制定。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建设单位或者个人在取得乡村建设规划许可证后，方可办理用地审批手续。</w:t>
            </w:r>
          </w:p>
          <w:p w14:paraId="50F52564">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地方性法规】《广西壮族自治区实施〈中华人民共和国城乡规划法〉办法》（2010年3月31日广西壮族自治区第十一届人民代表大会常务委员会第十四次会议通过，2016年11月30日广西壮族自治区第十二届人民代表大会常务委员会第二十六次会议修正）第三十七条：在乡、村庄规划区内进行乡镇企业、乡村公共设施和公益事业建设，应当办理乡村建设规划许可证。建设单位或者个人应当持经有关部门审批、核准或者备案文件、标明拟建项目用地范围的规定比例尺地形图、建设工程设计方案（包括图纸和说明，下同）、有关村民委员会意见、建设单位或者个人有效证件等材料，向所在地镇或者乡人民政府提出书面申请。镇或者乡人民政府对提交的材料进行初审，对材料齐全的，提出初审意见；对材料不齐全的，告知其应当补正的有关材料。镇或者乡人民政府将初审意见及该建设项目相关材料一并报上一级人民政府城乡规划主管部门。城乡规划主管部门依据乡、村庄规划对建设项目进行核查，对符合乡、村庄规划要求及国家有关规范、标准的，核发乡村建设规划许可证；对不符合要求的，不予核发，并书面说明理由。</w:t>
            </w:r>
          </w:p>
          <w:p w14:paraId="6A0631B9">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第三十八条：村民在乡、村庄规划区范围内进行住宅建设的，应当办理乡村建设规划许可证。</w:t>
            </w:r>
          </w:p>
          <w:p w14:paraId="79B5A2F6">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建房村民须持拟建住房用地的有关证明文件、村民小组和村民委员会意见、四邻关系图、建设工程设计方案或者房屋建筑通用图集、有效身份证件等材料向所在地镇或者乡人民政府提出书面申请。镇或者乡人民政府审核申请人提交的各项文件、资料、图纸等是否完备，并依据经依法批准的乡、村庄规划进行核查，对具备相关文件材料且符合乡、村庄规划及国家有关规范、标准要求，属于使用原有宅基地建造住宅的，由乡、镇人民政府核发乡村建设规划许可证，不属于使用原有宅基地建造住宅的，提出初审意见，报上一级人民政府城乡规划主管部门审定、核发乡村建设规划许可证；对不符合要求的，不予核发，并书面说明理由。</w:t>
            </w:r>
          </w:p>
          <w:p w14:paraId="41BA25E7">
            <w:pPr>
              <w:keepNext w:val="0"/>
              <w:keepLines w:val="0"/>
              <w:pageBreakBefore w:val="0"/>
              <w:widowControl/>
              <w:kinsoku/>
              <w:wordWrap/>
              <w:overflowPunct/>
              <w:topLinePunct w:val="0"/>
              <w:autoSpaceDE/>
              <w:autoSpaceDN/>
              <w:bidi w:val="0"/>
              <w:adjustRightInd w:val="0"/>
              <w:snapToGrid w:val="0"/>
              <w:spacing w:line="220" w:lineRule="exact"/>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第四十一条：城市、县人民政府城乡规划主管部门可以委托符合下列条件的乡、镇人民政府核发乡村建设规划许可证：（一）乡规划、村庄规划已经依法批准；（二）设有乡镇规划建设管理机构和配备有专职乡镇规划建设管理人员。</w:t>
            </w:r>
          </w:p>
          <w:p w14:paraId="66237369">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地方性法规】《广西壮族自治区乡村规划建设管理条例》（2018年11月28日广西壮族自治区第十三届人民代表大会常务委员会第六次会议通过）第二十一条：在乡、村庄规划区内进行乡镇企业、乡村公共设施、公益事业建设以及村民住宅建设，应当取得乡村建设规划许可证，建设单位或者个人应当按照规划许可证的内容进行建设。乡村建设规划许可证的内容应当包括对地块位置、用地范围、用地性质、建筑面积、建筑高度、建筑风格、外观形象、色彩等的要求。</w:t>
            </w:r>
          </w:p>
          <w:p w14:paraId="1404F45A">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第二十五条：在乡、村庄规划区内进行乡镇企业、乡村公共设施、公益事业建设，以及村民不使用原有宅基地或者扩大原有宅基地面积建设住宅的，乡（镇）人民政府自受理申请之日起十个工作日内将审核意见以及该建设工程相关材料报上一级人民政府城乡规划主管部门；城乡规划主管部门自受理申请之日起二十个工作日内作出决定，对符合本条例第二十二条规定条件的，核发乡村建设规划许可证；对不符合本条例第二十二条规定条件的，不予核发，并书面说明理由。</w:t>
            </w:r>
          </w:p>
          <w:p w14:paraId="4F5DFA64">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县级人民政府城乡规划主管部门可以委托乡（镇）人民政府核发乡村建设规划许可证。</w:t>
            </w:r>
          </w:p>
          <w:p w14:paraId="5C7789D3">
            <w:pPr>
              <w:keepNext w:val="0"/>
              <w:keepLines w:val="0"/>
              <w:pageBreakBefore w:val="0"/>
              <w:widowControl/>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在乡、村庄规划区内进行本条第一款规定的建设，应当在取得乡村建设规划许可证后，依法办理用地审批手续。</w:t>
            </w:r>
          </w:p>
          <w:p w14:paraId="42BBB5C9">
            <w:pPr>
              <w:keepNext w:val="0"/>
              <w:keepLines w:val="0"/>
              <w:pageBreakBefore w:val="0"/>
              <w:kinsoku/>
              <w:wordWrap/>
              <w:overflowPunct/>
              <w:topLinePunct w:val="0"/>
              <w:autoSpaceDE/>
              <w:autoSpaceDN/>
              <w:bidi w:val="0"/>
              <w:adjustRightInd w:val="0"/>
              <w:snapToGrid w:val="0"/>
              <w:spacing w:line="220" w:lineRule="exact"/>
              <w:ind w:firstLine="360" w:firstLineChars="200"/>
              <w:textAlignment w:val="auto"/>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snapToGrid w:val="0"/>
                <w:color w:val="000000"/>
                <w:sz w:val="18"/>
                <w:szCs w:val="18"/>
                <w:highlight w:val="none"/>
              </w:rPr>
              <w:t>第二十六条：在乡、村庄规划区内使用原有宅基地建设住宅的，乡（镇）人民政府自受理申请之日起二十个工作日内作出决定，对符合本条例第二十二条第一款规定条件的，核发乡村建设规划许可证；对不符合本条例第二十二条第一款规定条件的，不予核发，并书面说明理由。</w:t>
            </w:r>
          </w:p>
        </w:tc>
        <w:tc>
          <w:tcPr>
            <w:tcW w:w="1680" w:type="dxa"/>
            <w:vAlign w:val="center"/>
          </w:tcPr>
          <w:p w14:paraId="362FA6F8">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1.受理责任：公示应当提交的材料；一次性告知补正材料；依法受理或不予受理（不予受理应当告知理由）。</w:t>
            </w:r>
          </w:p>
          <w:p w14:paraId="0530A48F">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2.审查责任：按照政策规定对书面材料进行审查，提出是否同意审批的初步意见，告知申请人、利害相关人享有听证权利；涉及公共利益的重大许可，向社会公告，并举行听证。</w:t>
            </w:r>
          </w:p>
          <w:p w14:paraId="6E463FDF">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3.决定责任：作出行政许可或者不予行政许可决定,法定告知（不予许可的应当书面告知理由）。</w:t>
            </w:r>
          </w:p>
          <w:p w14:paraId="5F293295">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4．送达责任：准予许可的制发送达审批决定。</w:t>
            </w:r>
          </w:p>
          <w:p w14:paraId="333B892F">
            <w:pPr>
              <w:widowControl/>
              <w:adjustRightInd w:val="0"/>
              <w:snapToGrid w:val="0"/>
              <w:spacing w:line="299"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5．事后监管环节责任：分管领导对审批后的相关事宜实施监督管理</w:t>
            </w:r>
          </w:p>
          <w:p w14:paraId="0B9E3E8B">
            <w:pPr>
              <w:adjustRightInd w:val="0"/>
              <w:snapToGrid w:val="0"/>
              <w:spacing w:line="30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6．其他法律法规规章文件规定应履行的责任。</w:t>
            </w:r>
          </w:p>
          <w:p w14:paraId="228C71F1">
            <w:pPr>
              <w:adjustRightInd w:val="0"/>
              <w:snapToGrid w:val="0"/>
              <w:spacing w:line="300" w:lineRule="exact"/>
              <w:ind w:firstLine="360" w:firstLineChars="200"/>
              <w:rPr>
                <w:rFonts w:hint="default" w:ascii="Times New Roman" w:hAnsi="Times New Roman" w:eastAsia="仿宋_GB2312" w:cs="Times New Roman"/>
                <w:snapToGrid w:val="0"/>
                <w:color w:val="000000"/>
                <w:sz w:val="18"/>
                <w:szCs w:val="18"/>
                <w:highlight w:val="none"/>
              </w:rPr>
            </w:pPr>
          </w:p>
          <w:p w14:paraId="6F0C1B9C">
            <w:pPr>
              <w:adjustRightInd w:val="0"/>
              <w:snapToGrid w:val="0"/>
              <w:spacing w:line="300" w:lineRule="exact"/>
              <w:ind w:left="0" w:leftChars="0" w:firstLine="0" w:firstLineChars="0"/>
              <w:jc w:val="both"/>
              <w:rPr>
                <w:rFonts w:hint="eastAsia" w:ascii="Times New Roman" w:hAnsi="Times New Roman" w:eastAsia="仿宋_GB2312" w:cs="Times New Roman"/>
                <w:snapToGrid w:val="0"/>
                <w:color w:val="000000"/>
                <w:sz w:val="18"/>
                <w:szCs w:val="18"/>
                <w:highlight w:val="none"/>
                <w:lang w:eastAsia="zh-CN"/>
              </w:rPr>
            </w:pPr>
            <w:r>
              <w:rPr>
                <w:rFonts w:hint="eastAsia" w:eastAsia="仿宋_GB2312" w:cs="Times New Roman"/>
                <w:snapToGrid w:val="0"/>
                <w:color w:val="000000"/>
                <w:sz w:val="18"/>
                <w:szCs w:val="18"/>
                <w:highlight w:val="none"/>
                <w:lang w:eastAsia="zh-CN"/>
              </w:rPr>
              <w:t>（</w:t>
            </w: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snapToGrid w:val="0"/>
                <w:color w:val="000000"/>
                <w:sz w:val="18"/>
                <w:szCs w:val="18"/>
                <w:highlight w:val="none"/>
                <w:lang w:eastAsia="zh-CN"/>
              </w:rPr>
              <w:t>）</w:t>
            </w:r>
          </w:p>
        </w:tc>
        <w:tc>
          <w:tcPr>
            <w:tcW w:w="4410" w:type="dxa"/>
            <w:vAlign w:val="center"/>
          </w:tcPr>
          <w:p w14:paraId="1FB680F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2F93D23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snapToGrid w:val="0"/>
                <w:color w:val="000000"/>
                <w:sz w:val="18"/>
                <w:szCs w:val="18"/>
                <w:highlight w:val="none"/>
                <w:lang w:eastAsia="zh-CN"/>
              </w:rPr>
              <w:t>或者</w:t>
            </w:r>
            <w:r>
              <w:rPr>
                <w:rFonts w:hint="default" w:ascii="Times New Roman" w:hAnsi="Times New Roman" w:eastAsia="仿宋_GB2312" w:cs="Times New Roman"/>
                <w:snapToGrid w:val="0"/>
                <w:color w:val="000000"/>
                <w:sz w:val="18"/>
                <w:szCs w:val="18"/>
                <w:highlight w:val="none"/>
              </w:rPr>
              <w:t>申请人按照本行政机关的要求提交全部补正申请材料的，应当受理行政许可申请。</w:t>
            </w:r>
          </w:p>
          <w:p w14:paraId="6821544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48EAD35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2—3.【法律】《中华人民共和国行政许可法》第四十六条：法律、法规、规章规定实施行政许可应当听证的事项</w:t>
            </w:r>
            <w:r>
              <w:rPr>
                <w:rFonts w:hint="eastAsia" w:eastAsia="仿宋_GB2312" w:cs="Times New Roman"/>
                <w:snapToGrid w:val="0"/>
                <w:color w:val="000000"/>
                <w:sz w:val="18"/>
                <w:szCs w:val="18"/>
                <w:highlight w:val="none"/>
                <w:lang w:eastAsia="zh-CN"/>
              </w:rPr>
              <w:t>或者</w:t>
            </w:r>
            <w:r>
              <w:rPr>
                <w:rFonts w:hint="default" w:ascii="Times New Roman" w:hAnsi="Times New Roman" w:eastAsia="仿宋_GB2312" w:cs="Times New Roman"/>
                <w:snapToGrid w:val="0"/>
                <w:color w:val="000000"/>
                <w:sz w:val="18"/>
                <w:szCs w:val="18"/>
                <w:highlight w:val="none"/>
              </w:rPr>
              <w:t>行政机关认为需要听证的其他涉及公共利益的重大行政许可事项，行政机关应当向社会公告，并举行听证。</w:t>
            </w:r>
          </w:p>
          <w:p w14:paraId="78D10581">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3—1.【法律】《中华人民共和国行政许可法》第三十七条：行政机关对行政许可申请进行审.查后，除了当场作出行政许可决定的，应在法定期限内按照规定程序作出行政许可决定。</w:t>
            </w:r>
          </w:p>
          <w:p w14:paraId="35960251">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2.【法律】《中华人民共和国行政许可法》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6CE1E43B">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4—1.【法律】《中华人民共和国行政许可法》第四十条：行政机关作出的准予行政许可决定，应当予以公开，公众有权查阅。</w:t>
            </w:r>
          </w:p>
          <w:p w14:paraId="0BF5145B">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4-2【法律】《中华人民共和国行政许可法》第四十四条：行政机关作出准予行政许可的决定，应当自作出决定之日起十日内向申请人颁发、送达行政许可证件</w:t>
            </w:r>
            <w:r>
              <w:rPr>
                <w:rFonts w:hint="eastAsia" w:eastAsia="仿宋_GB2312" w:cs="Times New Roman"/>
                <w:snapToGrid w:val="0"/>
                <w:color w:val="000000"/>
                <w:sz w:val="18"/>
                <w:szCs w:val="18"/>
                <w:highlight w:val="none"/>
                <w:lang w:eastAsia="zh-CN"/>
              </w:rPr>
              <w:t>或者</w:t>
            </w:r>
            <w:r>
              <w:rPr>
                <w:rFonts w:hint="default" w:ascii="Times New Roman" w:hAnsi="Times New Roman" w:eastAsia="仿宋_GB2312" w:cs="Times New Roman"/>
                <w:snapToGrid w:val="0"/>
                <w:color w:val="000000"/>
                <w:sz w:val="18"/>
                <w:szCs w:val="18"/>
                <w:highlight w:val="none"/>
              </w:rPr>
              <w:t>加贴标签、加盖检验、检测、检疫印章。</w:t>
            </w:r>
          </w:p>
          <w:p w14:paraId="6CC4C922">
            <w:pPr>
              <w:keepNext w:val="0"/>
              <w:keepLines w:val="0"/>
              <w:pageBreakBefore w:val="0"/>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snapToGrid w:val="0"/>
                <w:color w:val="000000"/>
                <w:sz w:val="18"/>
                <w:szCs w:val="18"/>
                <w:highlight w:val="none"/>
              </w:rPr>
              <w:t>5．【法律】《中华人民共和国行政许可法》第六十一条：行政机关应当建立健全监督制度，通过核查反映被许可人从事行政许可事项活动情况的有关材料，履行监督责任。</w:t>
            </w:r>
          </w:p>
        </w:tc>
        <w:tc>
          <w:tcPr>
            <w:tcW w:w="1651" w:type="dxa"/>
            <w:vAlign w:val="center"/>
          </w:tcPr>
          <w:p w14:paraId="38F3D87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因不履行或不正确履行行政职责，有下列情形的行政机关及相关工作人员应承担相应的责任：</w:t>
            </w:r>
          </w:p>
          <w:p w14:paraId="15DC4820">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1.超越职权或者对不符合法定条件的申请人核发乡村建设规划许可证的；</w:t>
            </w:r>
          </w:p>
          <w:p w14:paraId="4F9C0546">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2.对符合法定条件的申请人未在法定期限内核发乡村建设规划许可证的；</w:t>
            </w:r>
          </w:p>
          <w:p w14:paraId="7E1E086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3.除以上追责情形外，其他违反法律法规规章的行为依法追究相应责任。</w:t>
            </w:r>
          </w:p>
          <w:p w14:paraId="10DD2D1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p>
          <w:p w14:paraId="084AD6B3">
            <w:pPr>
              <w:keepNext w:val="0"/>
              <w:keepLines w:val="0"/>
              <w:pageBreakBefore w:val="0"/>
              <w:widowControl/>
              <w:kinsoku/>
              <w:wordWrap/>
              <w:overflowPunct/>
              <w:topLinePunct w:val="0"/>
              <w:autoSpaceDE/>
              <w:autoSpaceDN/>
              <w:bidi w:val="0"/>
              <w:adjustRightInd w:val="0"/>
              <w:snapToGrid w:val="0"/>
              <w:spacing w:line="240" w:lineRule="exact"/>
              <w:ind w:left="0" w:leftChars="0" w:firstLine="0" w:firstLineChars="0"/>
              <w:jc w:val="center"/>
              <w:rPr>
                <w:rFonts w:hint="default" w:ascii="Times New Roman" w:hAnsi="Times New Roman" w:eastAsia="仿宋_GB2312" w:cs="Times New Roman"/>
                <w:snapToGrid w:val="0"/>
                <w:color w:val="000000"/>
                <w:sz w:val="18"/>
                <w:szCs w:val="18"/>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663" w:type="dxa"/>
            <w:vAlign w:val="center"/>
          </w:tcPr>
          <w:p w14:paraId="1D41FC31">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1.【法律】《中华人民共和国城乡规划法》第六十条规定镇人民政府或者县级以上人民政府城乡规划主管部门有下列行为之一的，由本级人民政府、上级人民政府城乡规划主管部门或者监察机关依据职权责令改正，通报批评；对直接负责的主管人员和其他直接责任人员依法给予处分：</w:t>
            </w:r>
          </w:p>
          <w:p w14:paraId="7602709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（二）超越职权或者对不符合法定条件的申请人核发选址意见书、建设用地规划许可证、建设工程规划许可证、乡村建设规划许可证的；</w:t>
            </w:r>
          </w:p>
          <w:p w14:paraId="02A89230">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（三）对符合法定条件的申请人未在法定期限内核发选址意见书、建设用地规划许可证、建设工程规划许可证、乡村建设规划许可证的；</w:t>
            </w:r>
          </w:p>
          <w:p w14:paraId="22CB9B77">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2.【法规】《广西壮族自治区实施〈中华人民共和国城乡规划法〉办法》（2010年3月31日广西壮族自治区第十一届人民代表大会常务委员会第十四次会议通过，根据2016年11月30日广西壮族自治区第十二届人民代表大会常务委员会第二十六次会议《关于废止和修改部分地方性法规的决定》修正）第五十七条 各级人民政府和城乡规划主管部门以及其他相关行政主管部门有下列行为之一的，由上级行政机关或者监察机关依法责令改正、通报批评，对直接负责的主管人员和其他直接责任人员依法给予处分；构成犯罪的，依法追究刑事责任：</w:t>
            </w:r>
          </w:p>
          <w:p w14:paraId="5211E64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（二）超越职权或者对不符合法定条件的申请人核发选址意见书、建设用地规划许可证、建设工程规划许可证、乡村建设规划许可证、临时建设规划许可证的；</w:t>
            </w:r>
          </w:p>
          <w:p w14:paraId="0F55C5C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default" w:ascii="Times New Roman" w:hAnsi="Times New Roman" w:eastAsia="仿宋_GB2312" w:cs="Times New Roman"/>
                <w:snapToGrid w:val="0"/>
                <w:color w:val="000000"/>
                <w:sz w:val="18"/>
                <w:szCs w:val="18"/>
                <w:highlight w:val="none"/>
              </w:rPr>
              <w:t>（三）对符合法定条件的申请人未在法定期限内核发选址意见书、建设用地规划许可证、建设工程规划许可证、乡村建设规划许可证、临时建设规划许可证的。</w:t>
            </w:r>
          </w:p>
        </w:tc>
        <w:tc>
          <w:tcPr>
            <w:tcW w:w="619" w:type="dxa"/>
            <w:vAlign w:val="center"/>
          </w:tcPr>
          <w:p w14:paraId="61022DA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rPr>
                <w:rFonts w:hint="default" w:ascii="Times New Roman" w:hAnsi="Times New Roman" w:eastAsia="仿宋_GB2312" w:cs="Times New Roman"/>
                <w:snapToGrid w:val="0"/>
                <w:color w:val="000000"/>
                <w:sz w:val="18"/>
                <w:szCs w:val="18"/>
                <w:highlight w:val="none"/>
              </w:rPr>
            </w:pPr>
            <w:r>
              <w:rPr>
                <w:rFonts w:hint="eastAsia" w:ascii="Times New Roman" w:hAnsi="Times New Roman" w:eastAsia="仿宋_GB2312" w:cs="Times New Roman"/>
                <w:snapToGrid w:val="0"/>
                <w:color w:val="000000"/>
                <w:sz w:val="18"/>
                <w:szCs w:val="18"/>
                <w:highlight w:val="none"/>
              </w:rPr>
              <w:t>法律法规规定的免责情形及有关文件中明确的免责情形</w:t>
            </w:r>
          </w:p>
        </w:tc>
        <w:tc>
          <w:tcPr>
            <w:tcW w:w="757" w:type="dxa"/>
            <w:vAlign w:val="center"/>
          </w:tcPr>
          <w:p w14:paraId="6B2EFB3B">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14050BFC">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910"/>
        <w:gridCol w:w="905"/>
        <w:gridCol w:w="1845"/>
        <w:gridCol w:w="255"/>
        <w:gridCol w:w="7307"/>
        <w:gridCol w:w="882"/>
        <w:gridCol w:w="600"/>
        <w:gridCol w:w="1736"/>
        <w:gridCol w:w="1071"/>
        <w:gridCol w:w="267"/>
        <w:gridCol w:w="419"/>
        <w:gridCol w:w="162"/>
        <w:gridCol w:w="757"/>
      </w:tblGrid>
      <w:tr w14:paraId="1DAA6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63F4A0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6D106A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6"/>
            <w:vAlign w:val="center"/>
          </w:tcPr>
          <w:p w14:paraId="7BB6415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544" w:type="dxa"/>
            <w:gridSpan w:val="10"/>
            <w:vAlign w:val="center"/>
          </w:tcPr>
          <w:p w14:paraId="469DB3F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57" w:type="dxa"/>
            <w:vMerge w:val="restart"/>
            <w:vAlign w:val="center"/>
          </w:tcPr>
          <w:p w14:paraId="007B2D9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122B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062EF46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F0D026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3A9ECE3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150287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411E9F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534BF5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EE055A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gridSpan w:val="2"/>
            <w:vAlign w:val="center"/>
          </w:tcPr>
          <w:p w14:paraId="23A909C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100" w:type="dxa"/>
            <w:gridSpan w:val="2"/>
            <w:vAlign w:val="center"/>
          </w:tcPr>
          <w:p w14:paraId="43AFC7F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7F8084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307" w:type="dxa"/>
            <w:vAlign w:val="center"/>
          </w:tcPr>
          <w:p w14:paraId="5969800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482" w:type="dxa"/>
            <w:gridSpan w:val="2"/>
            <w:vAlign w:val="center"/>
          </w:tcPr>
          <w:p w14:paraId="246865E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074" w:type="dxa"/>
            <w:gridSpan w:val="3"/>
            <w:vAlign w:val="center"/>
          </w:tcPr>
          <w:p w14:paraId="7914801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581" w:type="dxa"/>
            <w:gridSpan w:val="2"/>
            <w:vAlign w:val="center"/>
          </w:tcPr>
          <w:p w14:paraId="383823E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2A1CF0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57" w:type="dxa"/>
            <w:vMerge w:val="continue"/>
            <w:vAlign w:val="center"/>
          </w:tcPr>
          <w:p w14:paraId="00CC6231">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7978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13DB100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7</w:t>
            </w:r>
          </w:p>
        </w:tc>
        <w:tc>
          <w:tcPr>
            <w:tcW w:w="476" w:type="dxa"/>
            <w:vAlign w:val="center"/>
          </w:tcPr>
          <w:p w14:paraId="22EDF75D">
            <w:pPr>
              <w:adjustRightInd w:val="0"/>
              <w:snapToGrid w:val="0"/>
              <w:spacing w:line="262"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行政处罚</w:t>
            </w:r>
          </w:p>
        </w:tc>
        <w:tc>
          <w:tcPr>
            <w:tcW w:w="550" w:type="dxa"/>
            <w:vAlign w:val="center"/>
          </w:tcPr>
          <w:p w14:paraId="4E45B0FB">
            <w:pPr>
              <w:adjustRightInd w:val="0"/>
              <w:snapToGrid w:val="0"/>
              <w:spacing w:line="262"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违反乡村清洁规定行为的处罚</w:t>
            </w:r>
          </w:p>
        </w:tc>
        <w:tc>
          <w:tcPr>
            <w:tcW w:w="650" w:type="dxa"/>
            <w:vAlign w:val="center"/>
          </w:tcPr>
          <w:p w14:paraId="2E6AED78">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6383A65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61095848">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乡村建设综合服务中心</w:t>
            </w:r>
          </w:p>
        </w:tc>
        <w:tc>
          <w:tcPr>
            <w:tcW w:w="2815" w:type="dxa"/>
            <w:gridSpan w:val="2"/>
            <w:vAlign w:val="center"/>
          </w:tcPr>
          <w:p w14:paraId="40664868">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【地方性法规】《广西壮族自治区乡村清洁</w:t>
            </w:r>
            <w:r>
              <w:rPr>
                <w:rStyle w:val="8"/>
                <w:rFonts w:hint="default" w:ascii="Times New Roman" w:hAnsi="Times New Roman" w:eastAsia="仿宋_GB2312" w:cs="Times New Roman"/>
                <w:snapToGrid w:val="0"/>
                <w:highlight w:val="none"/>
              </w:rPr>
              <w:t>条例》（201</w:t>
            </w:r>
            <w:r>
              <w:rPr>
                <w:rStyle w:val="7"/>
                <w:rFonts w:hint="default" w:ascii="Times New Roman" w:hAnsi="Times New Roman" w:eastAsia="仿宋_GB2312" w:cs="Times New Roman"/>
                <w:snapToGrid w:val="0"/>
                <w:highlight w:val="none"/>
              </w:rPr>
              <w:t>6年广西壮族自治区第十二届人民代表大</w:t>
            </w:r>
            <w:r>
              <w:rPr>
                <w:rStyle w:val="8"/>
                <w:rFonts w:hint="default" w:ascii="Times New Roman" w:hAnsi="Times New Roman" w:eastAsia="仿宋_GB2312" w:cs="Times New Roman"/>
                <w:snapToGrid w:val="0"/>
                <w:highlight w:val="none"/>
              </w:rPr>
              <w:t>会公</w:t>
            </w:r>
            <w:r>
              <w:rPr>
                <w:rStyle w:val="7"/>
                <w:rFonts w:hint="default" w:ascii="Times New Roman" w:hAnsi="Times New Roman" w:eastAsia="仿宋_GB2312" w:cs="Times New Roman"/>
                <w:snapToGrid w:val="0"/>
                <w:highlight w:val="none"/>
              </w:rPr>
              <w:t>告第13号</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第十二条：任何单位和个人不得侵占、损坏、擅自拆除、擅自关闭乡村卫生公厕、垃圾和污水处理等乡村清洁设施</w:t>
            </w:r>
            <w:r>
              <w:rPr>
                <w:rStyle w:val="7"/>
                <w:rFonts w:hint="eastAsia" w:eastAsia="仿宋_GB2312" w:cs="Times New Roman"/>
                <w:snapToGrid w:val="0"/>
                <w:highlight w:val="none"/>
                <w:lang w:eastAsia="zh-CN"/>
              </w:rPr>
              <w:t>或者</w:t>
            </w:r>
            <w:r>
              <w:rPr>
                <w:rStyle w:val="7"/>
                <w:rFonts w:hint="default" w:ascii="Times New Roman" w:hAnsi="Times New Roman" w:eastAsia="仿宋_GB2312" w:cs="Times New Roman"/>
                <w:snapToGrid w:val="0"/>
                <w:highlight w:val="none"/>
              </w:rPr>
              <w:t>擅自改变</w:t>
            </w:r>
            <w:r>
              <w:rPr>
                <w:rStyle w:val="8"/>
                <w:rFonts w:hint="default" w:ascii="Times New Roman" w:hAnsi="Times New Roman" w:eastAsia="仿宋_GB2312" w:cs="Times New Roman"/>
                <w:snapToGrid w:val="0"/>
                <w:highlight w:val="none"/>
              </w:rPr>
              <w:t>其用途。</w:t>
            </w:r>
          </w:p>
          <w:p w14:paraId="1E4609D7">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十七条：单位和个人应当自觉维护乡村环境卫生，不得有下列行为：（一）在公共场所、公路、乡村道路、田间倾倒渣土、垃圾，排放污水，堆放杂物，丢弃农药、化肥包装物和农业废弃物、畜禽尸体；（二）在公共场所、公路、乡村道路堆存粪便；（三）在公路、乡村道路晾晒谷物、秸秆等物品；（六）其他影响乡村环境卫生</w:t>
            </w:r>
            <w:r>
              <w:rPr>
                <w:rStyle w:val="8"/>
                <w:rFonts w:hint="default" w:ascii="Times New Roman" w:hAnsi="Times New Roman" w:eastAsia="仿宋_GB2312" w:cs="Times New Roman"/>
                <w:snapToGrid w:val="0"/>
                <w:highlight w:val="none"/>
              </w:rPr>
              <w:t>的行为。</w:t>
            </w:r>
          </w:p>
          <w:p w14:paraId="46FCF66E">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第十九</w:t>
            </w:r>
            <w:r>
              <w:rPr>
                <w:rStyle w:val="8"/>
                <w:rFonts w:hint="default" w:ascii="Times New Roman" w:hAnsi="Times New Roman" w:eastAsia="仿宋_GB2312" w:cs="Times New Roman"/>
                <w:snapToGrid w:val="0"/>
                <w:highlight w:val="none"/>
              </w:rPr>
              <w:t>条第</w:t>
            </w:r>
            <w:r>
              <w:rPr>
                <w:rStyle w:val="7"/>
                <w:rFonts w:hint="default" w:ascii="Times New Roman" w:hAnsi="Times New Roman" w:eastAsia="仿宋_GB2312" w:cs="Times New Roman"/>
                <w:snapToGrid w:val="0"/>
                <w:highlight w:val="none"/>
              </w:rPr>
              <w:t>三款：任何单位和个人不得在非指定地点倾倒、抛撒或者堆放建</w:t>
            </w:r>
            <w:r>
              <w:rPr>
                <w:rStyle w:val="8"/>
                <w:rFonts w:hint="default" w:ascii="Times New Roman" w:hAnsi="Times New Roman" w:eastAsia="仿宋_GB2312" w:cs="Times New Roman"/>
                <w:snapToGrid w:val="0"/>
                <w:highlight w:val="none"/>
              </w:rPr>
              <w:t>筑垃圾。</w:t>
            </w:r>
          </w:p>
          <w:p w14:paraId="12087FC4">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三十九条：违反本条例第十二条规定，侵占、损坏、擅自拆除、擅自关闭乡村卫生公厕、垃圾和污水处理等乡村清洁设施或者擅自改变其用途的，由乡镇人民政府或者其委托的乡镇综合执法机构责令恢复原状，对单位可以并处一千元以上一万元以下罚款，对个人可以并处十元以上一百元以</w:t>
            </w:r>
            <w:r>
              <w:rPr>
                <w:rStyle w:val="8"/>
                <w:rFonts w:hint="default" w:ascii="Times New Roman" w:hAnsi="Times New Roman" w:eastAsia="仿宋_GB2312" w:cs="Times New Roman"/>
                <w:snapToGrid w:val="0"/>
                <w:highlight w:val="none"/>
              </w:rPr>
              <w:t>下罚款。</w:t>
            </w:r>
          </w:p>
          <w:p w14:paraId="760B7D5D">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四十条：违反本条例第十七条第一项、第二项、第三项、第六项规定，有下列行为之一的，由乡镇人民政府或者其委托的乡镇综合执法机构给予警告，并责令限期改正；逾期未改正的，对单位处五十元以上五百元以下罚款，对个人处五十元以下罚款；多次有下列行为之一的，对单位处五百元以上五千元以下罚款，对个人处五十元以上二百元</w:t>
            </w:r>
            <w:r>
              <w:rPr>
                <w:rStyle w:val="8"/>
                <w:rFonts w:hint="default" w:ascii="Times New Roman" w:hAnsi="Times New Roman" w:eastAsia="仿宋_GB2312" w:cs="Times New Roman"/>
                <w:snapToGrid w:val="0"/>
                <w:highlight w:val="none"/>
              </w:rPr>
              <w:t>以</w:t>
            </w:r>
            <w:r>
              <w:rPr>
                <w:rStyle w:val="7"/>
                <w:rFonts w:hint="default" w:ascii="Times New Roman" w:hAnsi="Times New Roman" w:eastAsia="仿宋_GB2312" w:cs="Times New Roman"/>
                <w:snapToGrid w:val="0"/>
                <w:highlight w:val="none"/>
              </w:rPr>
              <w:t>下罚款：（一）在公共场所、公路、乡村道路、田间倾倒渣土、垃圾，排放污水，堆放杂物，丢弃农药、化肥包装物和农业废弃物、畜禽尸体的；（二）在公共场所、公路、乡村道路堆存粪便的；（三）在公路、乡村道路晾晒谷物、秸秆等物品的；（四）有其他影响乡村环境卫生</w:t>
            </w:r>
            <w:r>
              <w:rPr>
                <w:rStyle w:val="8"/>
                <w:rFonts w:hint="default" w:ascii="Times New Roman" w:hAnsi="Times New Roman" w:eastAsia="仿宋_GB2312" w:cs="Times New Roman"/>
                <w:snapToGrid w:val="0"/>
                <w:highlight w:val="none"/>
              </w:rPr>
              <w:t>行为的。</w:t>
            </w:r>
          </w:p>
          <w:p w14:paraId="64FC0CA7">
            <w:pPr>
              <w:keepNext w:val="0"/>
              <w:keepLines w:val="0"/>
              <w:pageBreakBefore w:val="0"/>
              <w:widowControl w:val="0"/>
              <w:kinsoku/>
              <w:wordWrap/>
              <w:overflowPunct/>
              <w:topLinePunct w:val="0"/>
              <w:autoSpaceDE/>
              <w:autoSpaceDN/>
              <w:bidi w:val="0"/>
              <w:adjustRightInd w:val="0"/>
              <w:snapToGrid w:val="0"/>
              <w:spacing w:line="20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第四十一条：违反本条例第十九条第三款规定，在非指定地点倾倒、抛撒或者堆放建筑垃圾的，由乡镇人民政府或者其委托的乡镇综合执法机构责令限期改正；逾期未改正的，对单位处一千元以上一万元以下罚款，对个人处二十元以上二百元以下罚款；情节严重的，对单位处一万元以上五万元以下罚款，对个人处二百元以上一千元以下罚款。</w:t>
            </w:r>
          </w:p>
        </w:tc>
        <w:tc>
          <w:tcPr>
            <w:tcW w:w="2100" w:type="dxa"/>
            <w:gridSpan w:val="2"/>
            <w:vAlign w:val="center"/>
          </w:tcPr>
          <w:p w14:paraId="0A7A62AA">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1.立案责任：根据日常监管和投诉情况，进行相关监督检查和核实，决定是</w:t>
            </w:r>
            <w:r>
              <w:rPr>
                <w:rStyle w:val="8"/>
                <w:rFonts w:hint="default" w:ascii="Times New Roman" w:hAnsi="Times New Roman" w:eastAsia="仿宋_GB2312" w:cs="Times New Roman"/>
                <w:snapToGrid w:val="0"/>
                <w:highlight w:val="none"/>
              </w:rPr>
              <w:t>否立案受理。</w:t>
            </w:r>
          </w:p>
          <w:p w14:paraId="70BE4EE6">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2.调查取证责任：对立案的案件展开调查和取证，制作调查笔录，调查结束出具书面调查终结报告。在调查</w:t>
            </w:r>
            <w:r>
              <w:rPr>
                <w:rStyle w:val="8"/>
                <w:rFonts w:hint="default" w:ascii="Times New Roman" w:hAnsi="Times New Roman" w:eastAsia="仿宋_GB2312" w:cs="Times New Roman"/>
                <w:snapToGrid w:val="0"/>
                <w:highlight w:val="none"/>
              </w:rPr>
              <w:t>取</w:t>
            </w:r>
            <w:r>
              <w:rPr>
                <w:rStyle w:val="7"/>
                <w:rFonts w:hint="default" w:ascii="Times New Roman" w:hAnsi="Times New Roman" w:eastAsia="仿宋_GB2312" w:cs="Times New Roman"/>
                <w:snapToGrid w:val="0"/>
                <w:highlight w:val="none"/>
              </w:rPr>
              <w:t>证时，应由2名以上执法人员参加，并向当事人出示有效的行政执法证件，允许当事</w:t>
            </w:r>
            <w:r>
              <w:rPr>
                <w:rStyle w:val="8"/>
                <w:rFonts w:hint="default" w:ascii="Times New Roman" w:hAnsi="Times New Roman" w:eastAsia="仿宋_GB2312" w:cs="Times New Roman"/>
                <w:snapToGrid w:val="0"/>
                <w:highlight w:val="none"/>
              </w:rPr>
              <w:t>人辩解陈述。</w:t>
            </w:r>
          </w:p>
          <w:p w14:paraId="06417037">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3.审查核实责任：按照有关规定对案件违法事实、证据、调查取证程序、法律适用、处罚种类和幅度、当事人陈述和申辩理由等方面进行审查，提出处理意见（主要证据不足时，以适当的方式</w:t>
            </w:r>
            <w:r>
              <w:rPr>
                <w:rStyle w:val="8"/>
                <w:rFonts w:hint="default" w:ascii="Times New Roman" w:hAnsi="Times New Roman" w:eastAsia="仿宋_GB2312" w:cs="Times New Roman"/>
                <w:snapToGrid w:val="0"/>
                <w:highlight w:val="none"/>
              </w:rPr>
              <w:t>补充调查）。</w:t>
            </w:r>
          </w:p>
          <w:p w14:paraId="1AA5B743">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4.告知责任：作出行政处罚决定前，制作《行政处罚告知书》送达当事人，告知违法事实及其享有的陈述、申辩等权利。符合听证规定的，制作并送达《行政处罚听</w:t>
            </w:r>
            <w:r>
              <w:rPr>
                <w:rStyle w:val="8"/>
                <w:rFonts w:hint="default" w:ascii="Times New Roman" w:hAnsi="Times New Roman" w:eastAsia="仿宋_GB2312" w:cs="Times New Roman"/>
                <w:snapToGrid w:val="0"/>
                <w:highlight w:val="none"/>
              </w:rPr>
              <w:t>证告知书》。</w:t>
            </w:r>
          </w:p>
          <w:p w14:paraId="27A1F4AF">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5.决定责任：作出行政处罚决定，制作行政</w:t>
            </w:r>
            <w:r>
              <w:rPr>
                <w:rStyle w:val="8"/>
                <w:rFonts w:hint="default" w:ascii="Times New Roman" w:hAnsi="Times New Roman" w:eastAsia="仿宋_GB2312" w:cs="Times New Roman"/>
                <w:snapToGrid w:val="0"/>
                <w:highlight w:val="none"/>
              </w:rPr>
              <w:t>处罚决定书。</w:t>
            </w:r>
          </w:p>
          <w:p w14:paraId="1F79C312">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6.送达责任：行政处罚决定书应当在宣告后当场交付当事人；当事人不在场的，行政机关应当在七日内依照民事诉讼法的有关规定，将行政处罚决定书</w:t>
            </w:r>
            <w:r>
              <w:rPr>
                <w:rStyle w:val="8"/>
                <w:rFonts w:hint="default" w:ascii="Times New Roman" w:hAnsi="Times New Roman" w:eastAsia="仿宋_GB2312" w:cs="Times New Roman"/>
                <w:snapToGrid w:val="0"/>
                <w:highlight w:val="none"/>
              </w:rPr>
              <w:t>送达当事人。</w:t>
            </w:r>
          </w:p>
          <w:p w14:paraId="2A7A5626">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7.执行责任：监督当事人在决定的期限内，履行生效的行政处罚决定。当事人在法定期限内不申请行政复议或者提起行政诉讼，又不履行的，可依法采取申请人民法</w:t>
            </w:r>
            <w:r>
              <w:rPr>
                <w:rStyle w:val="8"/>
                <w:rFonts w:hint="default" w:ascii="Times New Roman" w:hAnsi="Times New Roman" w:eastAsia="仿宋_GB2312" w:cs="Times New Roman"/>
                <w:snapToGrid w:val="0"/>
                <w:highlight w:val="none"/>
              </w:rPr>
              <w:t>院强制执行。</w:t>
            </w:r>
          </w:p>
          <w:p w14:paraId="06452D4E">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8.监督责任：对行政处罚决定执行情况进</w:t>
            </w:r>
            <w:r>
              <w:rPr>
                <w:rStyle w:val="8"/>
                <w:rFonts w:hint="default" w:ascii="Times New Roman" w:hAnsi="Times New Roman" w:eastAsia="仿宋_GB2312" w:cs="Times New Roman"/>
                <w:snapToGrid w:val="0"/>
                <w:highlight w:val="none"/>
              </w:rPr>
              <w:t>行监督检查。</w:t>
            </w:r>
          </w:p>
          <w:p w14:paraId="3A80CF7C">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9.其他法律法规规章文件规定应履行的责任。</w:t>
            </w:r>
          </w:p>
          <w:p w14:paraId="10C08970">
            <w:pPr>
              <w:keepNext w:val="0"/>
              <w:keepLines w:val="0"/>
              <w:pageBreakBefore w:val="0"/>
              <w:widowControl w:val="0"/>
              <w:kinsoku/>
              <w:wordWrap/>
              <w:overflowPunct/>
              <w:topLinePunct w:val="0"/>
              <w:autoSpaceDE/>
              <w:autoSpaceDN/>
              <w:bidi w:val="0"/>
              <w:adjustRightInd w:val="0"/>
              <w:snapToGrid w:val="0"/>
              <w:spacing w:line="220" w:lineRule="exact"/>
              <w:ind w:firstLine="400" w:firstLineChars="200"/>
              <w:jc w:val="left"/>
              <w:textAlignment w:val="auto"/>
              <w:rPr>
                <w:rStyle w:val="7"/>
                <w:rFonts w:hint="default" w:ascii="Times New Roman" w:hAnsi="Times New Roman" w:eastAsia="仿宋_GB2312" w:cs="Times New Roman"/>
                <w:snapToGrid w:val="0"/>
                <w:highlight w:val="none"/>
              </w:rPr>
            </w:pPr>
          </w:p>
          <w:p w14:paraId="5CE3A798">
            <w:pPr>
              <w:keepNext w:val="0"/>
              <w:keepLines w:val="0"/>
              <w:pageBreakBefore w:val="0"/>
              <w:widowControl w:val="0"/>
              <w:kinsoku/>
              <w:wordWrap/>
              <w:overflowPunct/>
              <w:topLinePunct w:val="0"/>
              <w:autoSpaceDE/>
              <w:autoSpaceDN/>
              <w:bidi w:val="0"/>
              <w:adjustRightInd w:val="0"/>
              <w:snapToGrid w:val="0"/>
              <w:spacing w:line="220" w:lineRule="exact"/>
              <w:ind w:left="0" w:leftChars="0" w:firstLine="0" w:firstLineChars="0"/>
              <w:jc w:val="center"/>
              <w:textAlignment w:val="auto"/>
              <w:rPr>
                <w:rStyle w:val="7"/>
                <w:rFonts w:hint="eastAsia" w:ascii="Times New Roman" w:hAnsi="Times New Roman" w:eastAsia="仿宋_GB2312" w:cs="Times New Roman"/>
                <w:snapToGrid w:val="0"/>
                <w:highlight w:val="none"/>
                <w:lang w:eastAsia="zh-CN"/>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乡村建设综合服务中心</w:t>
            </w:r>
            <w:r>
              <w:rPr>
                <w:rStyle w:val="7"/>
                <w:rFonts w:hint="eastAsia" w:eastAsia="仿宋_GB2312" w:cs="Times New Roman"/>
                <w:snapToGrid w:val="0"/>
                <w:highlight w:val="none"/>
                <w:lang w:eastAsia="zh-CN"/>
              </w:rPr>
              <w:t>）</w:t>
            </w:r>
          </w:p>
        </w:tc>
        <w:tc>
          <w:tcPr>
            <w:tcW w:w="7307" w:type="dxa"/>
            <w:vAlign w:val="center"/>
          </w:tcPr>
          <w:p w14:paraId="2BB8985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1—1.【法律】《中华人民共和国行政处罚</w:t>
            </w:r>
            <w:r>
              <w:rPr>
                <w:rStyle w:val="8"/>
                <w:rFonts w:hint="default" w:ascii="Times New Roman" w:hAnsi="Times New Roman" w:eastAsia="仿宋_GB2312" w:cs="Times New Roman"/>
                <w:snapToGrid w:val="0"/>
                <w:highlight w:val="none"/>
              </w:rPr>
              <w:t>法</w:t>
            </w:r>
            <w:r>
              <w:rPr>
                <w:rStyle w:val="7"/>
                <w:rFonts w:hint="default" w:ascii="Times New Roman" w:hAnsi="Times New Roman" w:eastAsia="仿宋_GB2312" w:cs="Times New Roman"/>
                <w:snapToGrid w:val="0"/>
                <w:highlight w:val="none"/>
              </w:rPr>
              <w:t>》第三十条：公民、法人或者其他组织违反行政管理秩序的行为，依法应当给予行政处罚的，行政机关必须查明事实；违法事实不清的，不得给予行政处罚。</w:t>
            </w:r>
          </w:p>
          <w:p w14:paraId="1BF7D96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1—2.【部门规章】《建设行政处罚程序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6号）第七条：执法机关依据职权</w:t>
            </w:r>
            <w:r>
              <w:rPr>
                <w:rStyle w:val="7"/>
                <w:rFonts w:hint="eastAsia" w:eastAsia="仿宋_GB2312" w:cs="Times New Roman"/>
                <w:snapToGrid w:val="0"/>
                <w:highlight w:val="none"/>
                <w:lang w:eastAsia="zh-CN"/>
              </w:rPr>
              <w:t>或者</w:t>
            </w:r>
            <w:r>
              <w:rPr>
                <w:rStyle w:val="7"/>
                <w:rFonts w:hint="default" w:ascii="Times New Roman" w:hAnsi="Times New Roman" w:eastAsia="仿宋_GB2312" w:cs="Times New Roman"/>
                <w:snapToGrid w:val="0"/>
                <w:highlight w:val="none"/>
              </w:rPr>
              <w:t>依据当事人的申诉、控告等途径发现违法行为。执法机关对于发现的违法行为，认为应当给予行政处罚的，应当立案，但适用简易程序的除外。立案应当填写立案审批表，附上相关材料，报主</w:t>
            </w:r>
            <w:r>
              <w:rPr>
                <w:rStyle w:val="8"/>
                <w:rFonts w:hint="default" w:ascii="Times New Roman" w:hAnsi="Times New Roman" w:eastAsia="仿宋_GB2312" w:cs="Times New Roman"/>
                <w:snapToGrid w:val="0"/>
                <w:highlight w:val="none"/>
              </w:rPr>
              <w:t>管领导批准。</w:t>
            </w:r>
          </w:p>
          <w:p w14:paraId="422FF23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2—1.【法律】《中华人民共和国行政处罚法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5FCDC64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2—2.【法律】《中华人民共和国行政处罚法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8"/>
                <w:rFonts w:hint="default" w:ascii="Times New Roman" w:hAnsi="Times New Roman" w:eastAsia="仿宋_GB2312" w:cs="Times New Roman"/>
                <w:snapToGrid w:val="0"/>
                <w:highlight w:val="none"/>
              </w:rPr>
              <w:t>，应当回避。</w:t>
            </w:r>
          </w:p>
          <w:p w14:paraId="7EDDEDA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2—3.【部门规章】《建设行政处罚程序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6号）第八条：立案后，执法人员应当及时进行调查，收集证据；必要时可依法进行检查。执法人员调查案件，不得少于二人，并应当出示执法身份</w:t>
            </w:r>
            <w:r>
              <w:rPr>
                <w:rStyle w:val="8"/>
                <w:rFonts w:hint="default" w:ascii="Times New Roman" w:hAnsi="Times New Roman" w:eastAsia="仿宋_GB2312" w:cs="Times New Roman"/>
                <w:snapToGrid w:val="0"/>
                <w:highlight w:val="none"/>
              </w:rPr>
              <w:t>证</w:t>
            </w:r>
            <w:r>
              <w:rPr>
                <w:rStyle w:val="7"/>
                <w:rFonts w:hint="default" w:ascii="Times New Roman" w:hAnsi="Times New Roman" w:eastAsia="仿宋_GB2312" w:cs="Times New Roman"/>
                <w:snapToGrid w:val="0"/>
                <w:highlight w:val="none"/>
              </w:rPr>
              <w:t>件。第九条：执法人员对案件进行调查，应当收集以下证据：书证、物证、证人证言、视听资料、当事人陈述、鉴定结论、勘验笔录和现场笔</w:t>
            </w:r>
            <w:r>
              <w:rPr>
                <w:rStyle w:val="8"/>
                <w:rFonts w:hint="default" w:ascii="Times New Roman" w:hAnsi="Times New Roman" w:eastAsia="仿宋_GB2312" w:cs="Times New Roman"/>
                <w:snapToGrid w:val="0"/>
                <w:highlight w:val="none"/>
              </w:rPr>
              <w:t>录</w:t>
            </w:r>
            <w:r>
              <w:rPr>
                <w:rStyle w:val="7"/>
                <w:rFonts w:hint="default" w:ascii="Times New Roman" w:hAnsi="Times New Roman" w:eastAsia="仿宋_GB2312" w:cs="Times New Roman"/>
                <w:snapToGrid w:val="0"/>
                <w:highlight w:val="none"/>
              </w:rPr>
              <w:t>。第十三条：案件调查终结，执法人员应当出具书面案件调查终结报告。调查终结报告的内容包括：当事人的基本情况、违法事实、处罚依据、</w:t>
            </w:r>
            <w:r>
              <w:rPr>
                <w:rStyle w:val="8"/>
                <w:rFonts w:hint="default" w:ascii="Times New Roman" w:hAnsi="Times New Roman" w:eastAsia="仿宋_GB2312" w:cs="Times New Roman"/>
                <w:snapToGrid w:val="0"/>
                <w:highlight w:val="none"/>
              </w:rPr>
              <w:t>处罚建议等。</w:t>
            </w:r>
          </w:p>
          <w:p w14:paraId="24A13AC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3—1.【法律】《中华人民共和国行政处罚法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5D2D5AC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3—2.【部门规章】《建设行政处罚程序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w:t>
            </w:r>
            <w:r>
              <w:rPr>
                <w:rStyle w:val="8"/>
                <w:rFonts w:hint="default" w:ascii="Times New Roman" w:hAnsi="Times New Roman" w:eastAsia="仿宋_GB2312" w:cs="Times New Roman"/>
                <w:snapToGrid w:val="0"/>
                <w:highlight w:val="none"/>
              </w:rPr>
              <w:t>号</w:t>
            </w:r>
            <w:r>
              <w:rPr>
                <w:rStyle w:val="7"/>
                <w:rFonts w:hint="default" w:ascii="Times New Roman" w:hAnsi="Times New Roman" w:eastAsia="仿宋_GB2312" w:cs="Times New Roman"/>
                <w:snapToGrid w:val="0"/>
                <w:highlight w:val="none"/>
              </w:rPr>
              <w:t>）第十四条：调查终结报告连同案件材料，由执法人员提交执法机关的法制工作机构，由法制工作机构会同有关单位进</w:t>
            </w:r>
            <w:r>
              <w:rPr>
                <w:rStyle w:val="8"/>
                <w:rFonts w:hint="default" w:ascii="Times New Roman" w:hAnsi="Times New Roman" w:eastAsia="仿宋_GB2312" w:cs="Times New Roman"/>
                <w:snapToGrid w:val="0"/>
                <w:highlight w:val="none"/>
              </w:rPr>
              <w:t>行书面核审。</w:t>
            </w:r>
          </w:p>
          <w:p w14:paraId="159CC64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4.【法律】《中华人民共和国行政处</w:t>
            </w:r>
            <w:r>
              <w:rPr>
                <w:rStyle w:val="8"/>
                <w:rFonts w:hint="default" w:ascii="Times New Roman" w:hAnsi="Times New Roman" w:eastAsia="仿宋_GB2312" w:cs="Times New Roman"/>
                <w:snapToGrid w:val="0"/>
                <w:highlight w:val="none"/>
              </w:rPr>
              <w:t>罚</w:t>
            </w:r>
            <w:r>
              <w:rPr>
                <w:rStyle w:val="7"/>
                <w:rFonts w:hint="default" w:ascii="Times New Roman" w:hAnsi="Times New Roman" w:eastAsia="仿宋_GB2312" w:cs="Times New Roman"/>
                <w:snapToGrid w:val="0"/>
                <w:highlight w:val="none"/>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8"/>
                <w:rFonts w:hint="default" w:ascii="Times New Roman" w:hAnsi="Times New Roman" w:eastAsia="仿宋_GB2312" w:cs="Times New Roman"/>
                <w:snapToGrid w:val="0"/>
                <w:highlight w:val="none"/>
              </w:rPr>
              <w:t xml:space="preserve"> </w:t>
            </w:r>
            <w:r>
              <w:rPr>
                <w:rStyle w:val="7"/>
                <w:rFonts w:hint="default" w:ascii="Times New Roman" w:hAnsi="Times New Roman" w:eastAsia="仿宋_GB2312" w:cs="Times New Roman"/>
                <w:snapToGrid w:val="0"/>
                <w:highlight w:val="none"/>
              </w:rPr>
              <w:t>第三十一条：行政机关在作出行政处罚决定之前，应当告知当事人作出行政处罚决定的事实、理由及依据，并告知当事人依法</w:t>
            </w:r>
            <w:r>
              <w:rPr>
                <w:rStyle w:val="8"/>
                <w:rFonts w:hint="default" w:ascii="Times New Roman" w:hAnsi="Times New Roman" w:eastAsia="仿宋_GB2312" w:cs="Times New Roman"/>
                <w:snapToGrid w:val="0"/>
                <w:highlight w:val="none"/>
              </w:rPr>
              <w:t>享有的权利。</w:t>
            </w:r>
          </w:p>
          <w:p w14:paraId="4044A7B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5.【法律】《中华人民共和国行政处罚法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26A8839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6.【法律】《中华人民共和国行政处罚</w:t>
            </w:r>
            <w:r>
              <w:rPr>
                <w:rStyle w:val="8"/>
                <w:rFonts w:hint="default" w:ascii="Times New Roman" w:hAnsi="Times New Roman" w:eastAsia="仿宋_GB2312" w:cs="Times New Roman"/>
                <w:snapToGrid w:val="0"/>
                <w:highlight w:val="none"/>
              </w:rPr>
              <w:t>法</w:t>
            </w:r>
            <w:r>
              <w:rPr>
                <w:rStyle w:val="7"/>
                <w:rFonts w:hint="default" w:ascii="Times New Roman" w:hAnsi="Times New Roman" w:eastAsia="仿宋_GB2312" w:cs="Times New Roman"/>
                <w:snapToGrid w:val="0"/>
                <w:highlight w:val="none"/>
              </w:rPr>
              <w:t>》第四十条：行政处罚决定书应当在宣告后当场交付当事人；当事人不在场的，行政机关应当在七日内依照民事诉讼法的有关规定，将行政处罚决定书送达当事人。</w:t>
            </w:r>
          </w:p>
          <w:p w14:paraId="575CDA6F">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7.【法律】《中华人民共和国行政处罚法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 xml:space="preserve">第四十四条：行政处罚决定依法作出后，当事人应当在行政处罚决定的期限内，予以履行。 </w:t>
            </w:r>
            <w:r>
              <w:rPr>
                <w:rStyle w:val="8"/>
                <w:rFonts w:hint="default" w:ascii="Times New Roman" w:hAnsi="Times New Roman" w:eastAsia="仿宋_GB2312" w:cs="Times New Roman"/>
                <w:snapToGrid w:val="0"/>
                <w:highlight w:val="none"/>
              </w:rPr>
              <w:t xml:space="preserve"> </w:t>
            </w:r>
            <w:r>
              <w:rPr>
                <w:rStyle w:val="7"/>
                <w:rFonts w:hint="default" w:ascii="Times New Roman" w:hAnsi="Times New Roman" w:eastAsia="仿宋_GB2312" w:cs="Times New Roman"/>
                <w:snapToGrid w:val="0"/>
                <w:highlight w:val="none"/>
              </w:rPr>
              <w:t>第五十一条：当事人逾期不履行行政处罚决定的，作出行政处罚决定的行政机关可以采取下列措施：（三）申请人民法</w:t>
            </w:r>
            <w:r>
              <w:rPr>
                <w:rStyle w:val="8"/>
                <w:rFonts w:hint="default" w:ascii="Times New Roman" w:hAnsi="Times New Roman" w:eastAsia="仿宋_GB2312" w:cs="Times New Roman"/>
                <w:snapToGrid w:val="0"/>
                <w:highlight w:val="none"/>
              </w:rPr>
              <w:t>院强制执行。</w:t>
            </w:r>
          </w:p>
          <w:p w14:paraId="5D5ABF52">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8.【法律】《中华人民共和国行政处罚法》第五十四条：行政机关应当建立健全对行政处罚的监督制度。县级以上人民政府应当加强对行政处罚的监督检查。</w:t>
            </w:r>
          </w:p>
        </w:tc>
        <w:tc>
          <w:tcPr>
            <w:tcW w:w="1482" w:type="dxa"/>
            <w:gridSpan w:val="2"/>
            <w:vAlign w:val="center"/>
          </w:tcPr>
          <w:p w14:paraId="36A3848A">
            <w:pPr>
              <w:keepNext w:val="0"/>
              <w:keepLines w:val="0"/>
              <w:pageBreakBefore w:val="0"/>
              <w:widowControl w:val="0"/>
              <w:kinsoku/>
              <w:wordWrap/>
              <w:overflowPunct/>
              <w:topLinePunct w:val="0"/>
              <w:autoSpaceDE/>
              <w:autoSpaceDN/>
              <w:bidi w:val="0"/>
              <w:adjustRightInd w:val="0"/>
              <w:snapToGrid w:val="0"/>
              <w:spacing w:line="200" w:lineRule="exact"/>
              <w:ind w:firstLine="360" w:firstLineChars="200"/>
              <w:textAlignment w:val="auto"/>
              <w:rPr>
                <w:rStyle w:val="8"/>
                <w:rFonts w:hint="default" w:ascii="Times New Roman" w:hAnsi="Times New Roman" w:eastAsia="仿宋_GB2312" w:cs="Times New Roman"/>
                <w:color w:val="auto"/>
                <w:sz w:val="18"/>
                <w:szCs w:val="18"/>
                <w:highlight w:val="none"/>
              </w:rPr>
            </w:pPr>
            <w:r>
              <w:rPr>
                <w:rStyle w:val="8"/>
                <w:rFonts w:hint="default" w:ascii="Times New Roman" w:hAnsi="Times New Roman" w:eastAsia="仿宋_GB2312" w:cs="Times New Roman"/>
                <w:color w:val="auto"/>
                <w:sz w:val="18"/>
                <w:szCs w:val="18"/>
                <w:highlight w:val="none"/>
              </w:rPr>
              <w:t>因不履行或不正确履行行政职责，有下列情形的，行政机关及相关工作人员应承担相应责任：</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1.对应当予以制止和处罚的违法行为不予制止、处罚的；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2.没有法律和事实依据实施行政处罚的；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3.因处罚不当给当事人造成损失的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4.执法人员玩忽职守，对应当予以制止和处罚的违法行为不予制止、处罚，致使公民、法人或者其他组织的合法权益、公共利益和社会秩序遭受损害的；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5.不具备行政执法资格实施行政处罚的；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6.擅自改变行政处罚种类、幅度的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7.违反法定的行政处罚程序的；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8.符合听证条件、行政管理相对人要求听证，应予组织听证而不组织听证的；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9.在行政处罚过程中发生腐败行为的；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10.其他违反法律法规政策规定的行为。</w:t>
            </w:r>
            <w:r>
              <w:rPr>
                <w:rStyle w:val="8"/>
                <w:rFonts w:hint="default" w:ascii="Times New Roman" w:hAnsi="Times New Roman" w:eastAsia="仿宋_GB2312" w:cs="Times New Roman"/>
                <w:color w:val="auto"/>
                <w:sz w:val="18"/>
                <w:szCs w:val="18"/>
                <w:highlight w:val="none"/>
              </w:rPr>
              <w:br w:type="textWrapping"/>
            </w:r>
          </w:p>
          <w:p w14:paraId="1AC39A39">
            <w:pPr>
              <w:keepNext w:val="0"/>
              <w:keepLines w:val="0"/>
              <w:pageBreakBefore w:val="0"/>
              <w:widowControl w:val="0"/>
              <w:kinsoku/>
              <w:wordWrap/>
              <w:overflowPunct/>
              <w:topLinePunct w:val="0"/>
              <w:autoSpaceDE/>
              <w:autoSpaceDN/>
              <w:bidi w:val="0"/>
              <w:adjustRightInd w:val="0"/>
              <w:snapToGrid w:val="0"/>
              <w:spacing w:line="200" w:lineRule="exact"/>
              <w:ind w:left="0" w:leftChars="0" w:firstLine="0" w:firstLineChars="0"/>
              <w:jc w:val="center"/>
              <w:textAlignment w:val="auto"/>
              <w:rPr>
                <w:rStyle w:val="8"/>
                <w:rFonts w:hint="default" w:ascii="Times New Roman" w:hAnsi="Times New Roman" w:eastAsia="仿宋_GB2312" w:cs="Times New Roman"/>
                <w:color w:val="auto"/>
                <w:sz w:val="18"/>
                <w:szCs w:val="18"/>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3074" w:type="dxa"/>
            <w:gridSpan w:val="3"/>
            <w:vAlign w:val="center"/>
          </w:tcPr>
          <w:p w14:paraId="2A9DFB74">
            <w:pPr>
              <w:keepNext w:val="0"/>
              <w:keepLines w:val="0"/>
              <w:pageBreakBefore w:val="0"/>
              <w:widowControl w:val="0"/>
              <w:kinsoku/>
              <w:wordWrap/>
              <w:overflowPunct/>
              <w:topLinePunct w:val="0"/>
              <w:autoSpaceDE/>
              <w:autoSpaceDN/>
              <w:bidi w:val="0"/>
              <w:adjustRightInd w:val="0"/>
              <w:snapToGrid w:val="0"/>
              <w:spacing w:line="200" w:lineRule="exact"/>
              <w:ind w:firstLine="360" w:firstLineChars="200"/>
              <w:textAlignment w:val="auto"/>
              <w:rPr>
                <w:rFonts w:hint="default" w:ascii="Times New Roman" w:hAnsi="Times New Roman" w:eastAsia="仿宋_GB2312" w:cs="Times New Roman"/>
                <w:kern w:val="0"/>
                <w:sz w:val="18"/>
                <w:szCs w:val="18"/>
                <w:highlight w:val="none"/>
              </w:rPr>
            </w:pPr>
            <w:r>
              <w:rPr>
                <w:rStyle w:val="8"/>
                <w:rFonts w:hint="default" w:ascii="Times New Roman" w:hAnsi="Times New Roman" w:eastAsia="仿宋_GB2312" w:cs="Times New Roman"/>
                <w:color w:val="auto"/>
                <w:sz w:val="18"/>
                <w:szCs w:val="18"/>
                <w:highlight w:val="none"/>
              </w:rPr>
              <w:t>【法律】《行政处罚法》（1996年中华人民共和国主席令第63号公布，2009年中华人民共和国主席令第18号修改后公布）</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第五十七条 行政机关违反本法第四十六条的规定自行收缴罚款的，财政部门违反本法第五十三条的规定向行政机关返还罚款或者拍卖款项的，由上级行政机关或者有关部门责令改正，对直接负责的主管人员和其他直接责任人员依法给予行政处分。</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执法人员利用职务上的便利，索取或者收受他人财物、收缴罚款据为己有，构成犯罪的，依法追究刑事责任；情节轻微不构成犯罪的，依法给予行政处分。</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第五十九条 行政机关使用或者损毁扣押的财物，对当事人造成损失的，应当依法予以赔偿，对直接负责的主管人员和其他直接责任人员依法给予行政处分。</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r>
              <w:rPr>
                <w:rStyle w:val="8"/>
                <w:rFonts w:hint="default" w:ascii="Times New Roman" w:hAnsi="Times New Roman" w:eastAsia="仿宋_GB2312" w:cs="Times New Roman"/>
                <w:color w:val="auto"/>
                <w:sz w:val="18"/>
                <w:szCs w:val="18"/>
                <w:highlight w:val="none"/>
              </w:rPr>
              <w:br w:type="textWrapping"/>
            </w:r>
            <w:r>
              <w:rPr>
                <w:rStyle w:val="8"/>
                <w:rFonts w:hint="default" w:ascii="Times New Roman" w:hAnsi="Times New Roman" w:eastAsia="仿宋_GB2312" w:cs="Times New Roman"/>
                <w:color w:val="auto"/>
                <w:sz w:val="18"/>
                <w:szCs w:val="18"/>
                <w:highlight w:val="none"/>
              </w:rPr>
              <w:t xml:space="preserve">    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81" w:type="dxa"/>
            <w:gridSpan w:val="2"/>
            <w:vAlign w:val="center"/>
          </w:tcPr>
          <w:p w14:paraId="2EA3F691">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ascii="仿宋_GB2312" w:hAnsi="仿宋_GB2312" w:eastAsia="仿宋_GB2312" w:cs="仿宋_GB2312"/>
                <w:kern w:val="0"/>
                <w:sz w:val="20"/>
                <w:szCs w:val="20"/>
                <w:highlight w:val="none"/>
              </w:rPr>
              <w:t>法律法规规定的免责情形及有关文件中明确的免责情形</w:t>
            </w:r>
          </w:p>
        </w:tc>
        <w:tc>
          <w:tcPr>
            <w:tcW w:w="757" w:type="dxa"/>
            <w:vAlign w:val="center"/>
          </w:tcPr>
          <w:p w14:paraId="2711F17D">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r w14:paraId="23406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39" w:hRule="atLeast"/>
          <w:jc w:val="center"/>
        </w:trPr>
        <w:tc>
          <w:tcPr>
            <w:tcW w:w="406" w:type="dxa"/>
            <w:vAlign w:val="center"/>
          </w:tcPr>
          <w:p w14:paraId="7F2E19E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8</w:t>
            </w:r>
          </w:p>
        </w:tc>
        <w:tc>
          <w:tcPr>
            <w:tcW w:w="476" w:type="dxa"/>
            <w:vAlign w:val="center"/>
          </w:tcPr>
          <w:p w14:paraId="733FE421">
            <w:pPr>
              <w:adjustRightInd w:val="0"/>
              <w:snapToGrid w:val="0"/>
              <w:spacing w:line="267"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行政处罚</w:t>
            </w:r>
          </w:p>
        </w:tc>
        <w:tc>
          <w:tcPr>
            <w:tcW w:w="550" w:type="dxa"/>
            <w:vAlign w:val="center"/>
          </w:tcPr>
          <w:p w14:paraId="4AA1113E">
            <w:pPr>
              <w:adjustRightInd w:val="0"/>
              <w:snapToGrid w:val="0"/>
              <w:spacing w:line="267"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对违反规定擅自占用和损坏乡村公共设施行为的处罚</w:t>
            </w:r>
          </w:p>
        </w:tc>
        <w:tc>
          <w:tcPr>
            <w:tcW w:w="650" w:type="dxa"/>
            <w:vAlign w:val="center"/>
          </w:tcPr>
          <w:p w14:paraId="7F4FB4E2">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25F48C8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eastAsia" w:ascii="Times New Roman" w:hAnsi="Times New Roman" w:eastAsia="仿宋_GB2312" w:cs="Times New Roman"/>
                <w:kern w:val="0"/>
                <w:sz w:val="20"/>
                <w:szCs w:val="20"/>
                <w:highlight w:val="none"/>
                <w:lang w:val="en-US" w:eastAsia="zh-CN"/>
              </w:rPr>
              <w:t>人民政府</w:t>
            </w:r>
          </w:p>
        </w:tc>
        <w:tc>
          <w:tcPr>
            <w:tcW w:w="933" w:type="dxa"/>
            <w:vAlign w:val="center"/>
          </w:tcPr>
          <w:p w14:paraId="4096E67F">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乡村建设综合服务中心</w:t>
            </w:r>
          </w:p>
        </w:tc>
        <w:tc>
          <w:tcPr>
            <w:tcW w:w="1910" w:type="dxa"/>
            <w:vAlign w:val="center"/>
          </w:tcPr>
          <w:p w14:paraId="495656F0">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【地方性法规】《广西壮族自治区乡村规划建设管理条例》（2018年广西壮族自治区第十三届人民代表大会常务委员会公告第13号）第五十条第二款：任何单位和个人不得擅自占用和损坏乡村公</w:t>
            </w:r>
            <w:r>
              <w:rPr>
                <w:rStyle w:val="8"/>
                <w:rFonts w:hint="default" w:ascii="Times New Roman" w:hAnsi="Times New Roman" w:eastAsia="仿宋_GB2312" w:cs="Times New Roman"/>
                <w:snapToGrid w:val="0"/>
                <w:highlight w:val="none"/>
              </w:rPr>
              <w:t>共设施。</w:t>
            </w:r>
          </w:p>
          <w:p w14:paraId="34DD52A7">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第</w:t>
            </w:r>
            <w:r>
              <w:rPr>
                <w:rStyle w:val="8"/>
                <w:rFonts w:hint="default" w:ascii="Times New Roman" w:hAnsi="Times New Roman" w:eastAsia="仿宋_GB2312" w:cs="Times New Roman"/>
                <w:snapToGrid w:val="0"/>
                <w:highlight w:val="none"/>
              </w:rPr>
              <w:t>六十</w:t>
            </w:r>
            <w:r>
              <w:rPr>
                <w:rStyle w:val="7"/>
                <w:rFonts w:hint="default" w:ascii="Times New Roman" w:hAnsi="Times New Roman" w:eastAsia="仿宋_GB2312" w:cs="Times New Roman"/>
                <w:snapToGrid w:val="0"/>
                <w:highlight w:val="none"/>
              </w:rPr>
              <w:t>二条： 违反本条例第五十条第二款规定，擅自占用和损坏乡村公共设施的，由乡（镇）人民政府或者其委托的乡（镇）综合执法机构责令恢复原状，对单位可以处一千元以上一万元以下罚款，对个人可以处十元以上一百元以下罚款；造成损失的，应当依法承担赔</w:t>
            </w:r>
            <w:r>
              <w:rPr>
                <w:rStyle w:val="8"/>
                <w:rFonts w:hint="default" w:ascii="Times New Roman" w:hAnsi="Times New Roman" w:eastAsia="仿宋_GB2312" w:cs="Times New Roman"/>
                <w:snapToGrid w:val="0"/>
                <w:highlight w:val="none"/>
              </w:rPr>
              <w:t>偿责任。</w:t>
            </w:r>
          </w:p>
        </w:tc>
        <w:tc>
          <w:tcPr>
            <w:tcW w:w="2750" w:type="dxa"/>
            <w:gridSpan w:val="2"/>
            <w:vAlign w:val="center"/>
          </w:tcPr>
          <w:p w14:paraId="73EA55DC">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1.立案责任：根据日常监管和投诉情况，进行相关监督检查和核实，决定是</w:t>
            </w:r>
            <w:r>
              <w:rPr>
                <w:rStyle w:val="8"/>
                <w:rFonts w:hint="default" w:ascii="Times New Roman" w:hAnsi="Times New Roman" w:eastAsia="仿宋_GB2312" w:cs="Times New Roman"/>
                <w:snapToGrid w:val="0"/>
                <w:highlight w:val="none"/>
              </w:rPr>
              <w:t>否立案受理。</w:t>
            </w:r>
          </w:p>
          <w:p w14:paraId="3DA1A37F">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2.调查取证责任：对立案的案件展开调查和取证，制作调查笔录，调查结束出具书面调查终结报告。在调查</w:t>
            </w:r>
            <w:r>
              <w:rPr>
                <w:rStyle w:val="8"/>
                <w:rFonts w:hint="default" w:ascii="Times New Roman" w:hAnsi="Times New Roman" w:eastAsia="仿宋_GB2312" w:cs="Times New Roman"/>
                <w:snapToGrid w:val="0"/>
                <w:highlight w:val="none"/>
              </w:rPr>
              <w:t>取</w:t>
            </w:r>
            <w:r>
              <w:rPr>
                <w:rStyle w:val="7"/>
                <w:rFonts w:hint="default" w:ascii="Times New Roman" w:hAnsi="Times New Roman" w:eastAsia="仿宋_GB2312" w:cs="Times New Roman"/>
                <w:snapToGrid w:val="0"/>
                <w:highlight w:val="none"/>
              </w:rPr>
              <w:t>证时，应由2名以上执法人员参加，并向当事人出示有效的行政执法证件，允许当事</w:t>
            </w:r>
            <w:r>
              <w:rPr>
                <w:rStyle w:val="8"/>
                <w:rFonts w:hint="default" w:ascii="Times New Roman" w:hAnsi="Times New Roman" w:eastAsia="仿宋_GB2312" w:cs="Times New Roman"/>
                <w:snapToGrid w:val="0"/>
                <w:highlight w:val="none"/>
              </w:rPr>
              <w:t>人辩解陈述。</w:t>
            </w:r>
          </w:p>
          <w:p w14:paraId="149D98BB">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3.审查核实责任：按照有关规定对案件违法事实、证据、调查取证程序、法律适用、处罚种类和幅度、当事人陈述和申辩理由等方面进行审查，提出处理意见（主要证据不足时，以适当的方式</w:t>
            </w:r>
            <w:r>
              <w:rPr>
                <w:rStyle w:val="8"/>
                <w:rFonts w:hint="default" w:ascii="Times New Roman" w:hAnsi="Times New Roman" w:eastAsia="仿宋_GB2312" w:cs="Times New Roman"/>
                <w:snapToGrid w:val="0"/>
                <w:highlight w:val="none"/>
              </w:rPr>
              <w:t>补充调查）。</w:t>
            </w:r>
          </w:p>
          <w:p w14:paraId="302251B1">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4.告知责任：作出行政处罚决定前，制作《行政处罚告知书》送达当事人，告知违法事实及其享有的陈述、申辩等权利。符合听证规定的，制作并送达《行政处罚听</w:t>
            </w:r>
            <w:r>
              <w:rPr>
                <w:rStyle w:val="8"/>
                <w:rFonts w:hint="default" w:ascii="Times New Roman" w:hAnsi="Times New Roman" w:eastAsia="仿宋_GB2312" w:cs="Times New Roman"/>
                <w:snapToGrid w:val="0"/>
                <w:highlight w:val="none"/>
              </w:rPr>
              <w:t>证告知书》。</w:t>
            </w:r>
          </w:p>
          <w:p w14:paraId="5D854AEA">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5.决定责任：作出行政处罚决定，制作行政</w:t>
            </w:r>
            <w:r>
              <w:rPr>
                <w:rStyle w:val="8"/>
                <w:rFonts w:hint="default" w:ascii="Times New Roman" w:hAnsi="Times New Roman" w:eastAsia="仿宋_GB2312" w:cs="Times New Roman"/>
                <w:snapToGrid w:val="0"/>
                <w:highlight w:val="none"/>
              </w:rPr>
              <w:t>处罚决定书。</w:t>
            </w:r>
          </w:p>
          <w:p w14:paraId="4DEAFC1A">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6.送达责任：行政处罚决定书应当在宣告后当场交付当事人；当事人不在场的，行政机关应当在七日内依照民事诉讼法的有关规定，将行政处罚决定书</w:t>
            </w:r>
            <w:r>
              <w:rPr>
                <w:rStyle w:val="8"/>
                <w:rFonts w:hint="default" w:ascii="Times New Roman" w:hAnsi="Times New Roman" w:eastAsia="仿宋_GB2312" w:cs="Times New Roman"/>
                <w:snapToGrid w:val="0"/>
                <w:highlight w:val="none"/>
              </w:rPr>
              <w:t>送达当事人。</w:t>
            </w:r>
          </w:p>
          <w:p w14:paraId="510E1E15">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7.执行责任：监督当事人在决定的期限内，履行生效的行政处罚决定。当事人在法定期限内不申请行政复议或者提起行政诉讼，又不履行的，可依法采取申请人民法</w:t>
            </w:r>
            <w:r>
              <w:rPr>
                <w:rStyle w:val="8"/>
                <w:rFonts w:hint="default" w:ascii="Times New Roman" w:hAnsi="Times New Roman" w:eastAsia="仿宋_GB2312" w:cs="Times New Roman"/>
                <w:snapToGrid w:val="0"/>
                <w:highlight w:val="none"/>
              </w:rPr>
              <w:t>院强制执行。</w:t>
            </w:r>
          </w:p>
          <w:p w14:paraId="441DD314">
            <w:pPr>
              <w:adjustRightInd w:val="0"/>
              <w:snapToGrid w:val="0"/>
              <w:spacing w:line="267"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8.监督责任：对行政处罚决定执行情况进</w:t>
            </w:r>
            <w:r>
              <w:rPr>
                <w:rStyle w:val="8"/>
                <w:rFonts w:hint="default" w:ascii="Times New Roman" w:hAnsi="Times New Roman" w:eastAsia="仿宋_GB2312" w:cs="Times New Roman"/>
                <w:snapToGrid w:val="0"/>
                <w:highlight w:val="none"/>
              </w:rPr>
              <w:t>行监督检查。</w:t>
            </w:r>
          </w:p>
          <w:p w14:paraId="7D4848B7">
            <w:pPr>
              <w:adjustRightInd w:val="0"/>
              <w:snapToGrid w:val="0"/>
              <w:spacing w:line="300" w:lineRule="exact"/>
              <w:ind w:firstLine="400" w:firstLineChars="200"/>
              <w:jc w:val="left"/>
              <w:rPr>
                <w:rStyle w:val="8"/>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9.其他法律法规规章文件规定应</w:t>
            </w:r>
            <w:r>
              <w:rPr>
                <w:rStyle w:val="8"/>
                <w:rFonts w:hint="default" w:ascii="Times New Roman" w:hAnsi="Times New Roman" w:eastAsia="仿宋_GB2312" w:cs="Times New Roman"/>
                <w:snapToGrid w:val="0"/>
                <w:highlight w:val="none"/>
              </w:rPr>
              <w:t>履行的责任。</w:t>
            </w:r>
          </w:p>
          <w:p w14:paraId="2A05F8D9">
            <w:pPr>
              <w:adjustRightInd w:val="0"/>
              <w:snapToGrid w:val="0"/>
              <w:spacing w:line="300" w:lineRule="exact"/>
              <w:ind w:firstLine="400" w:firstLineChars="200"/>
              <w:jc w:val="left"/>
              <w:rPr>
                <w:rStyle w:val="8"/>
                <w:rFonts w:hint="default" w:ascii="Times New Roman" w:hAnsi="Times New Roman" w:eastAsia="仿宋_GB2312" w:cs="Times New Roman"/>
                <w:snapToGrid w:val="0"/>
                <w:highlight w:val="none"/>
              </w:rPr>
            </w:pPr>
          </w:p>
          <w:p w14:paraId="2B2CA2DA">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lang w:val="en-US" w:eastAsia="zh-CN"/>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乡村建设综合</w:t>
            </w:r>
          </w:p>
          <w:p w14:paraId="210707CE">
            <w:pPr>
              <w:adjustRightInd w:val="0"/>
              <w:snapToGrid w:val="0"/>
              <w:spacing w:line="300" w:lineRule="exact"/>
              <w:ind w:left="0" w:leftChars="0" w:firstLine="0" w:firstLineChars="0"/>
              <w:jc w:val="center"/>
              <w:rPr>
                <w:rStyle w:val="8"/>
                <w:rFonts w:hint="default" w:ascii="Times New Roman" w:hAnsi="Times New Roman" w:eastAsia="仿宋_GB2312" w:cs="Times New Roman"/>
                <w:snapToGrid w:val="0"/>
                <w:highlight w:val="none"/>
              </w:rPr>
            </w:pPr>
            <w:r>
              <w:rPr>
                <w:rFonts w:hint="default" w:ascii="Times New Roman" w:hAnsi="Times New Roman" w:eastAsia="仿宋_GB2312" w:cs="Times New Roman"/>
                <w:kern w:val="0"/>
                <w:sz w:val="20"/>
                <w:szCs w:val="20"/>
                <w:highlight w:val="none"/>
                <w:lang w:val="en-US" w:eastAsia="zh-CN"/>
              </w:rPr>
              <w:t>服务中心</w:t>
            </w:r>
            <w:r>
              <w:rPr>
                <w:rStyle w:val="7"/>
                <w:rFonts w:hint="eastAsia" w:eastAsia="仿宋_GB2312" w:cs="Times New Roman"/>
                <w:snapToGrid w:val="0"/>
                <w:highlight w:val="none"/>
                <w:lang w:eastAsia="zh-CN"/>
              </w:rPr>
              <w:t>）</w:t>
            </w:r>
          </w:p>
        </w:tc>
        <w:tc>
          <w:tcPr>
            <w:tcW w:w="8444" w:type="dxa"/>
            <w:gridSpan w:val="3"/>
            <w:vAlign w:val="center"/>
          </w:tcPr>
          <w:p w14:paraId="78F6733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1—1.【法律】《中华人民共和国行政处罚</w:t>
            </w:r>
            <w:r>
              <w:rPr>
                <w:rStyle w:val="8"/>
                <w:rFonts w:hint="default" w:ascii="Times New Roman" w:hAnsi="Times New Roman" w:eastAsia="仿宋_GB2312" w:cs="Times New Roman"/>
                <w:snapToGrid w:val="0"/>
                <w:highlight w:val="none"/>
              </w:rPr>
              <w:t>法</w:t>
            </w:r>
            <w:r>
              <w:rPr>
                <w:rStyle w:val="7"/>
                <w:rFonts w:hint="default" w:ascii="Times New Roman" w:hAnsi="Times New Roman" w:eastAsia="仿宋_GB2312" w:cs="Times New Roman"/>
                <w:snapToGrid w:val="0"/>
                <w:highlight w:val="none"/>
              </w:rPr>
              <w:t>》第三十条：公民、法人或者其他组织违反行政管理秩序的行为，依法应当给予行政处罚的，行政机关必须查明事实；违法事实不清的，不得给予行政处罚。</w:t>
            </w:r>
          </w:p>
          <w:p w14:paraId="0B086ECE">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1—2.【部门规章】《建设行政处罚程序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6号）第七条：执法机关依据职权</w:t>
            </w:r>
            <w:r>
              <w:rPr>
                <w:rStyle w:val="7"/>
                <w:rFonts w:hint="eastAsia" w:eastAsia="仿宋_GB2312" w:cs="Times New Roman"/>
                <w:snapToGrid w:val="0"/>
                <w:highlight w:val="none"/>
                <w:lang w:eastAsia="zh-CN"/>
              </w:rPr>
              <w:t>或者</w:t>
            </w:r>
            <w:r>
              <w:rPr>
                <w:rStyle w:val="7"/>
                <w:rFonts w:hint="default" w:ascii="Times New Roman" w:hAnsi="Times New Roman" w:eastAsia="仿宋_GB2312" w:cs="Times New Roman"/>
                <w:snapToGrid w:val="0"/>
                <w:highlight w:val="none"/>
              </w:rPr>
              <w:t>依据当事人的申诉、控告等途径发现违法行为。执法机关对于发现的违法行为，认为应当给予行政处罚的，应当立案，但适用简易程序的除外。立案应当填写立案审批表，附上相关材料，报主</w:t>
            </w:r>
            <w:r>
              <w:rPr>
                <w:rStyle w:val="8"/>
                <w:rFonts w:hint="default" w:ascii="Times New Roman" w:hAnsi="Times New Roman" w:eastAsia="仿宋_GB2312" w:cs="Times New Roman"/>
                <w:snapToGrid w:val="0"/>
                <w:highlight w:val="none"/>
              </w:rPr>
              <w:t>管领导批准。</w:t>
            </w:r>
          </w:p>
          <w:p w14:paraId="4DDE4473">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2—1.【法律】《中华人民共和国行政处罚法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55E6D5F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2—2.【法律】《中华人民共和国行政处罚法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8"/>
                <w:rFonts w:hint="default" w:ascii="Times New Roman" w:hAnsi="Times New Roman" w:eastAsia="仿宋_GB2312" w:cs="Times New Roman"/>
                <w:snapToGrid w:val="0"/>
                <w:highlight w:val="none"/>
              </w:rPr>
              <w:t>，应当回避。</w:t>
            </w:r>
          </w:p>
          <w:p w14:paraId="75CC5CBB">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2—3.【部门规章】《建设行政处罚程序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6号）第八条：立案后，执法人员应当及时进行调查，收集证据；必要时可依法进行检查。执法人员调查案件，不得少于二人，并应当出示执法身份</w:t>
            </w:r>
            <w:r>
              <w:rPr>
                <w:rStyle w:val="8"/>
                <w:rFonts w:hint="default" w:ascii="Times New Roman" w:hAnsi="Times New Roman" w:eastAsia="仿宋_GB2312" w:cs="Times New Roman"/>
                <w:snapToGrid w:val="0"/>
                <w:highlight w:val="none"/>
              </w:rPr>
              <w:t>证</w:t>
            </w:r>
            <w:r>
              <w:rPr>
                <w:rStyle w:val="7"/>
                <w:rFonts w:hint="default" w:ascii="Times New Roman" w:hAnsi="Times New Roman" w:eastAsia="仿宋_GB2312" w:cs="Times New Roman"/>
                <w:snapToGrid w:val="0"/>
                <w:highlight w:val="none"/>
              </w:rPr>
              <w:t>件。第九条：执法人员对案件进行调查，应当收集以下证据：书证、物证、证人证言、视听资料、当事人陈述、鉴定结论、勘验笔录和现场笔</w:t>
            </w:r>
            <w:r>
              <w:rPr>
                <w:rStyle w:val="8"/>
                <w:rFonts w:hint="default" w:ascii="Times New Roman" w:hAnsi="Times New Roman" w:eastAsia="仿宋_GB2312" w:cs="Times New Roman"/>
                <w:snapToGrid w:val="0"/>
                <w:highlight w:val="none"/>
              </w:rPr>
              <w:t>录</w:t>
            </w:r>
            <w:r>
              <w:rPr>
                <w:rStyle w:val="7"/>
                <w:rFonts w:hint="default" w:ascii="Times New Roman" w:hAnsi="Times New Roman" w:eastAsia="仿宋_GB2312" w:cs="Times New Roman"/>
                <w:snapToGrid w:val="0"/>
                <w:highlight w:val="none"/>
              </w:rPr>
              <w:t>。第十三条：案件调查终结，执法人员应当出具书面案件调查终结报告。调查终结报告的内容包括：当事人的基本情况、违法事实、处罚依据、</w:t>
            </w:r>
            <w:r>
              <w:rPr>
                <w:rStyle w:val="8"/>
                <w:rFonts w:hint="default" w:ascii="Times New Roman" w:hAnsi="Times New Roman" w:eastAsia="仿宋_GB2312" w:cs="Times New Roman"/>
                <w:snapToGrid w:val="0"/>
                <w:highlight w:val="none"/>
              </w:rPr>
              <w:t>处罚建议等。</w:t>
            </w:r>
          </w:p>
          <w:p w14:paraId="23AC8475">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3—1.【法律】《中华人民共和国行政处罚法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5361E837">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3—2.【部门规章】《建设行政处罚程序</w:t>
            </w:r>
            <w:r>
              <w:rPr>
                <w:rStyle w:val="8"/>
                <w:rFonts w:hint="default" w:ascii="Times New Roman" w:hAnsi="Times New Roman" w:eastAsia="仿宋_GB2312" w:cs="Times New Roman"/>
                <w:snapToGrid w:val="0"/>
                <w:highlight w:val="none"/>
              </w:rPr>
              <w:t>暂行规定</w:t>
            </w:r>
            <w:r>
              <w:rPr>
                <w:rStyle w:val="7"/>
                <w:rFonts w:hint="default" w:ascii="Times New Roman" w:hAnsi="Times New Roman" w:eastAsia="仿宋_GB2312" w:cs="Times New Roman"/>
                <w:snapToGrid w:val="0"/>
                <w:highlight w:val="none"/>
              </w:rPr>
              <w:t>》（1999</w:t>
            </w:r>
            <w:r>
              <w:rPr>
                <w:rStyle w:val="8"/>
                <w:rFonts w:hint="default" w:ascii="Times New Roman" w:hAnsi="Times New Roman" w:eastAsia="仿宋_GB2312" w:cs="Times New Roman"/>
                <w:snapToGrid w:val="0"/>
                <w:highlight w:val="none"/>
              </w:rPr>
              <w:t>年建设部令第6</w:t>
            </w:r>
            <w:r>
              <w:rPr>
                <w:rStyle w:val="7"/>
                <w:rFonts w:hint="default" w:ascii="Times New Roman" w:hAnsi="Times New Roman" w:eastAsia="仿宋_GB2312" w:cs="Times New Roman"/>
                <w:snapToGrid w:val="0"/>
                <w:highlight w:val="none"/>
              </w:rPr>
              <w:t>6</w:t>
            </w:r>
            <w:r>
              <w:rPr>
                <w:rStyle w:val="8"/>
                <w:rFonts w:hint="default" w:ascii="Times New Roman" w:hAnsi="Times New Roman" w:eastAsia="仿宋_GB2312" w:cs="Times New Roman"/>
                <w:snapToGrid w:val="0"/>
                <w:highlight w:val="none"/>
              </w:rPr>
              <w:t>号</w:t>
            </w:r>
            <w:r>
              <w:rPr>
                <w:rStyle w:val="7"/>
                <w:rFonts w:hint="default" w:ascii="Times New Roman" w:hAnsi="Times New Roman" w:eastAsia="仿宋_GB2312" w:cs="Times New Roman"/>
                <w:snapToGrid w:val="0"/>
                <w:highlight w:val="none"/>
              </w:rPr>
              <w:t>）第十四条：调查终结报告连同案件材料，由执法人员提交执法机关的法制工作机构，由法制工作机构会同有关单位进</w:t>
            </w:r>
            <w:r>
              <w:rPr>
                <w:rStyle w:val="8"/>
                <w:rFonts w:hint="default" w:ascii="Times New Roman" w:hAnsi="Times New Roman" w:eastAsia="仿宋_GB2312" w:cs="Times New Roman"/>
                <w:snapToGrid w:val="0"/>
                <w:highlight w:val="none"/>
              </w:rPr>
              <w:t>行书面核审。</w:t>
            </w:r>
          </w:p>
          <w:p w14:paraId="09626F9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Style w:val="8"/>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4.【法律】《中华人民共和国行政处</w:t>
            </w:r>
            <w:r>
              <w:rPr>
                <w:rStyle w:val="8"/>
                <w:rFonts w:hint="default" w:ascii="Times New Roman" w:hAnsi="Times New Roman" w:eastAsia="仿宋_GB2312" w:cs="Times New Roman"/>
                <w:snapToGrid w:val="0"/>
                <w:highlight w:val="none"/>
              </w:rPr>
              <w:t>罚</w:t>
            </w:r>
            <w:r>
              <w:rPr>
                <w:rStyle w:val="7"/>
                <w:rFonts w:hint="default" w:ascii="Times New Roman" w:hAnsi="Times New Roman" w:eastAsia="仿宋_GB2312" w:cs="Times New Roman"/>
                <w:snapToGrid w:val="0"/>
                <w:highlight w:val="none"/>
              </w:rPr>
              <w:t>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14:paraId="41519E6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第三十一条：行政机关在作出行政处罚决定之前，应当告知当事人作出行政处罚决定的事实、理由及依据，并告知当事人依法</w:t>
            </w:r>
            <w:r>
              <w:rPr>
                <w:rStyle w:val="8"/>
                <w:rFonts w:hint="default" w:ascii="Times New Roman" w:hAnsi="Times New Roman" w:eastAsia="仿宋_GB2312" w:cs="Times New Roman"/>
                <w:snapToGrid w:val="0"/>
                <w:highlight w:val="none"/>
              </w:rPr>
              <w:t>享有的权利。</w:t>
            </w:r>
          </w:p>
          <w:p w14:paraId="539497C4">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5.【法律】《中华人民共和国行政处罚法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245028F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6.【法律】《中华人民共和国行政处罚</w:t>
            </w:r>
            <w:r>
              <w:rPr>
                <w:rStyle w:val="8"/>
                <w:rFonts w:hint="default" w:ascii="Times New Roman" w:hAnsi="Times New Roman" w:eastAsia="仿宋_GB2312" w:cs="Times New Roman"/>
                <w:snapToGrid w:val="0"/>
                <w:highlight w:val="none"/>
              </w:rPr>
              <w:t>法</w:t>
            </w:r>
            <w:r>
              <w:rPr>
                <w:rStyle w:val="7"/>
                <w:rFonts w:hint="default" w:ascii="Times New Roman" w:hAnsi="Times New Roman" w:eastAsia="仿宋_GB2312" w:cs="Times New Roman"/>
                <w:snapToGrid w:val="0"/>
                <w:highlight w:val="none"/>
              </w:rPr>
              <w:t>》第四十条：行政处罚决定书应当在宣告后当场交付当事人；当事人不在场的，行政机关应当在七日内依照民事诉讼法的有关规定，将行政处罚决定书送达当事人。</w:t>
            </w:r>
          </w:p>
          <w:p w14:paraId="21CBB5FC">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7.【法律】《中华人民共和国行政处罚法</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 xml:space="preserve">第四十四条：行政处罚决定依法作出后，当事人应当在行政处罚决定的期限内，予以履行。 </w:t>
            </w:r>
            <w:r>
              <w:rPr>
                <w:rStyle w:val="8"/>
                <w:rFonts w:hint="default" w:ascii="Times New Roman" w:hAnsi="Times New Roman" w:eastAsia="仿宋_GB2312" w:cs="Times New Roman"/>
                <w:snapToGrid w:val="0"/>
                <w:highlight w:val="none"/>
              </w:rPr>
              <w:t xml:space="preserve"> </w:t>
            </w:r>
            <w:r>
              <w:rPr>
                <w:rStyle w:val="7"/>
                <w:rFonts w:hint="default" w:ascii="Times New Roman" w:hAnsi="Times New Roman" w:eastAsia="仿宋_GB2312" w:cs="Times New Roman"/>
                <w:snapToGrid w:val="0"/>
                <w:highlight w:val="none"/>
              </w:rPr>
              <w:t>第五十一条：当事人逾期不履行行政处罚决定的，作出行政处罚决定的行政机关可以采取下列措施：（三）申请人民法</w:t>
            </w:r>
            <w:r>
              <w:rPr>
                <w:rStyle w:val="8"/>
                <w:rFonts w:hint="default" w:ascii="Times New Roman" w:hAnsi="Times New Roman" w:eastAsia="仿宋_GB2312" w:cs="Times New Roman"/>
                <w:snapToGrid w:val="0"/>
                <w:highlight w:val="none"/>
              </w:rPr>
              <w:t>院强制执行。</w:t>
            </w:r>
          </w:p>
          <w:p w14:paraId="6C4EF259">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8.【法律】《中华人民共和国行政处罚法》第五十四条：行政机关应当建立健全对行政处罚的监督制度。县级以上人民政府应当加强对行政处罚</w:t>
            </w:r>
            <w:r>
              <w:rPr>
                <w:rStyle w:val="8"/>
                <w:rFonts w:hint="default" w:ascii="Times New Roman" w:hAnsi="Times New Roman" w:eastAsia="仿宋_GB2312" w:cs="Times New Roman"/>
                <w:snapToGrid w:val="0"/>
                <w:highlight w:val="none"/>
              </w:rPr>
              <w:t>的监督检查。</w:t>
            </w:r>
          </w:p>
        </w:tc>
        <w:tc>
          <w:tcPr>
            <w:tcW w:w="2336" w:type="dxa"/>
            <w:gridSpan w:val="2"/>
            <w:vAlign w:val="center"/>
          </w:tcPr>
          <w:p w14:paraId="524F1E1F">
            <w:pPr>
              <w:adjustRightInd w:val="0"/>
              <w:snapToGrid w:val="0"/>
              <w:spacing w:line="280" w:lineRule="exact"/>
              <w:ind w:firstLine="400" w:firstLineChars="200"/>
              <w:rPr>
                <w:rStyle w:val="8"/>
                <w:rFonts w:hint="default" w:ascii="Times New Roman" w:hAnsi="Times New Roman" w:eastAsia="仿宋_GB2312" w:cs="Times New Roman"/>
                <w:snapToGrid w:val="0"/>
                <w:color w:val="auto"/>
                <w:szCs w:val="20"/>
                <w:highlight w:val="none"/>
              </w:rPr>
            </w:pPr>
            <w:r>
              <w:rPr>
                <w:rStyle w:val="8"/>
                <w:rFonts w:hint="default" w:ascii="Times New Roman" w:hAnsi="Times New Roman" w:eastAsia="仿宋_GB2312" w:cs="Times New Roman"/>
                <w:snapToGrid w:val="0"/>
                <w:color w:val="auto"/>
                <w:szCs w:val="20"/>
                <w:highlight w:val="none"/>
              </w:rPr>
              <w:t>因不履行或不正确履行行政职责，有下列情形的，行政机关及相关工作人员应承担相应责任：</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1.对应当予以制止和处罚的违法行为不予制止、处罚的；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2.没有法律和事实依据实施行政处罚的；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3.因处罚不当给当事人造成损失的；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4.执法人员玩忽职守，对应当予以制止和处罚的违法行为不予制止、处罚，致使公民、法人或者其他组织的合法权益、公共利益和社会秩序遭受损害的；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5.不具备行政执法资格实施行政处罚的；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6.擅自改变行政处罚种类、幅度的；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7.违反法定的行政处罚程序的；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8.符合听证条件、行政管理相对人要求听证，应予组织听证而不组织听证的；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9.在行政处罚过程中发生腐败行为的；</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10.其他违反法律法规政策规定的行为。</w:t>
            </w:r>
          </w:p>
          <w:p w14:paraId="412AE1AF">
            <w:pPr>
              <w:adjustRightInd w:val="0"/>
              <w:snapToGrid w:val="0"/>
              <w:spacing w:line="280" w:lineRule="exact"/>
              <w:ind w:firstLine="400" w:firstLineChars="200"/>
              <w:rPr>
                <w:rStyle w:val="8"/>
                <w:rFonts w:hint="default" w:ascii="Times New Roman" w:hAnsi="Times New Roman" w:eastAsia="仿宋_GB2312" w:cs="Times New Roman"/>
                <w:snapToGrid w:val="0"/>
                <w:color w:val="auto"/>
                <w:szCs w:val="20"/>
                <w:highlight w:val="none"/>
              </w:rPr>
            </w:pPr>
          </w:p>
          <w:p w14:paraId="1FC652A9">
            <w:pPr>
              <w:adjustRightInd w:val="0"/>
              <w:snapToGrid w:val="0"/>
              <w:spacing w:line="280" w:lineRule="exact"/>
              <w:ind w:left="0" w:leftChars="0" w:firstLine="0" w:firstLineChars="0"/>
              <w:jc w:val="center"/>
              <w:rPr>
                <w:rFonts w:hint="eastAsia" w:ascii="Times New Roman" w:hAnsi="Times New Roman" w:eastAsia="仿宋_GB2312" w:cs="Times New Roman"/>
                <w:kern w:val="0"/>
                <w:sz w:val="20"/>
                <w:szCs w:val="20"/>
                <w:highlight w:val="none"/>
                <w:lang w:val="en-US"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eastAsia" w:ascii="Times New Roman" w:hAnsi="Times New Roman" w:eastAsia="仿宋_GB2312" w:cs="Times New Roman"/>
                <w:kern w:val="0"/>
                <w:sz w:val="20"/>
                <w:szCs w:val="20"/>
                <w:highlight w:val="none"/>
                <w:lang w:val="en-US" w:eastAsia="zh-CN"/>
              </w:rPr>
              <w:t>纪律检查</w:t>
            </w:r>
          </w:p>
          <w:p w14:paraId="263DC3C4">
            <w:pPr>
              <w:adjustRightInd w:val="0"/>
              <w:snapToGrid w:val="0"/>
              <w:spacing w:line="280" w:lineRule="exact"/>
              <w:ind w:left="0" w:leftChars="0" w:firstLine="0" w:firstLineChars="0"/>
              <w:jc w:val="center"/>
              <w:rPr>
                <w:rStyle w:val="8"/>
                <w:rFonts w:hint="default" w:ascii="Times New Roman" w:hAnsi="Times New Roman" w:eastAsia="仿宋_GB2312" w:cs="Times New Roman"/>
                <w:snapToGrid w:val="0"/>
                <w:color w:val="auto"/>
                <w:szCs w:val="20"/>
                <w:highlight w:val="none"/>
              </w:rPr>
            </w:pPr>
            <w:r>
              <w:rPr>
                <w:rFonts w:hint="eastAsia" w:ascii="Times New Roman" w:hAnsi="Times New Roman" w:eastAsia="仿宋_GB2312" w:cs="Times New Roman"/>
                <w:kern w:val="0"/>
                <w:sz w:val="20"/>
                <w:szCs w:val="20"/>
                <w:highlight w:val="none"/>
                <w:lang w:val="en-US" w:eastAsia="zh-CN"/>
              </w:rPr>
              <w:t>委员会</w:t>
            </w:r>
            <w:r>
              <w:rPr>
                <w:rFonts w:hint="eastAsia" w:ascii="Times New Roman" w:hAnsi="Times New Roman" w:eastAsia="仿宋_GB2312" w:cs="Times New Roman"/>
                <w:kern w:val="0"/>
                <w:sz w:val="20"/>
                <w:szCs w:val="20"/>
                <w:highlight w:val="none"/>
                <w:lang w:eastAsia="zh-CN"/>
              </w:rPr>
              <w:t>）</w:t>
            </w:r>
          </w:p>
        </w:tc>
        <w:tc>
          <w:tcPr>
            <w:tcW w:w="1071" w:type="dxa"/>
            <w:vAlign w:val="center"/>
          </w:tcPr>
          <w:p w14:paraId="40B61CB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Style w:val="8"/>
                <w:rFonts w:hint="default" w:ascii="Times New Roman" w:hAnsi="Times New Roman" w:eastAsia="仿宋_GB2312" w:cs="Times New Roman"/>
                <w:snapToGrid w:val="0"/>
                <w:color w:val="auto"/>
                <w:szCs w:val="20"/>
                <w:highlight w:val="none"/>
              </w:rPr>
              <w:t xml:space="preserve">    【法规】《村庄和集镇规划建设管理条例》（1993年中华人民共和国国务院令 第116号发布）</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第四十三条 村庄、集镇建设管理人员玩忽职守、滥用职权、徇私舞弊的，由所在单位或者上级主管部门给予行政处分；构成犯罪的，依法追究刑事责任。</w:t>
            </w:r>
          </w:p>
        </w:tc>
        <w:tc>
          <w:tcPr>
            <w:tcW w:w="686" w:type="dxa"/>
            <w:gridSpan w:val="2"/>
            <w:vAlign w:val="center"/>
          </w:tcPr>
          <w:p w14:paraId="132B5BDA">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19" w:type="dxa"/>
            <w:gridSpan w:val="2"/>
            <w:vAlign w:val="center"/>
          </w:tcPr>
          <w:p w14:paraId="63FE07DD">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21A417C8"/>
    <w:tbl>
      <w:tblPr>
        <w:tblStyle w:val="4"/>
        <w:tblW w:w="217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339"/>
        <w:gridCol w:w="1951"/>
        <w:gridCol w:w="3214"/>
        <w:gridCol w:w="2872"/>
        <w:gridCol w:w="3639"/>
        <w:gridCol w:w="989"/>
        <w:gridCol w:w="796"/>
      </w:tblGrid>
      <w:tr w14:paraId="72654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5EEE77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03F994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389" w:type="dxa"/>
            <w:gridSpan w:val="5"/>
            <w:vAlign w:val="center"/>
          </w:tcPr>
          <w:p w14:paraId="29DABC5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665" w:type="dxa"/>
            <w:gridSpan w:val="5"/>
            <w:vAlign w:val="center"/>
          </w:tcPr>
          <w:p w14:paraId="5FFFC83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96" w:type="dxa"/>
            <w:vMerge w:val="restart"/>
            <w:vAlign w:val="center"/>
          </w:tcPr>
          <w:p w14:paraId="4A17C13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B54A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0240F88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A0C903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4DF4F8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13DAA0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6D5F13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7B2566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536A08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339" w:type="dxa"/>
            <w:vAlign w:val="center"/>
          </w:tcPr>
          <w:p w14:paraId="7F0FC40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951" w:type="dxa"/>
            <w:vAlign w:val="center"/>
          </w:tcPr>
          <w:p w14:paraId="421F370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2A63113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214" w:type="dxa"/>
            <w:vAlign w:val="center"/>
          </w:tcPr>
          <w:p w14:paraId="52F5505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872" w:type="dxa"/>
            <w:vAlign w:val="center"/>
          </w:tcPr>
          <w:p w14:paraId="2A80A44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639" w:type="dxa"/>
            <w:vAlign w:val="center"/>
          </w:tcPr>
          <w:p w14:paraId="11CA294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89" w:type="dxa"/>
            <w:vAlign w:val="center"/>
          </w:tcPr>
          <w:p w14:paraId="7811158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E5C996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96" w:type="dxa"/>
            <w:vMerge w:val="continue"/>
            <w:vAlign w:val="center"/>
          </w:tcPr>
          <w:p w14:paraId="7EE405A5">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BE29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510" w:hRule="atLeast"/>
          <w:jc w:val="center"/>
        </w:trPr>
        <w:tc>
          <w:tcPr>
            <w:tcW w:w="406" w:type="dxa"/>
            <w:vAlign w:val="center"/>
          </w:tcPr>
          <w:p w14:paraId="4B51B92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9</w:t>
            </w:r>
          </w:p>
        </w:tc>
        <w:tc>
          <w:tcPr>
            <w:tcW w:w="476" w:type="dxa"/>
            <w:vAlign w:val="center"/>
          </w:tcPr>
          <w:p w14:paraId="316E7E9D">
            <w:pPr>
              <w:adjustRightInd w:val="0"/>
              <w:snapToGrid w:val="0"/>
              <w:spacing w:line="288"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其他行政权力</w:t>
            </w:r>
          </w:p>
        </w:tc>
        <w:tc>
          <w:tcPr>
            <w:tcW w:w="550" w:type="dxa"/>
            <w:vAlign w:val="center"/>
          </w:tcPr>
          <w:p w14:paraId="0C0EC2A8">
            <w:pPr>
              <w:adjustRightInd w:val="0"/>
              <w:snapToGrid w:val="0"/>
              <w:spacing w:line="288"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业主委员会成立备案</w:t>
            </w:r>
          </w:p>
        </w:tc>
        <w:tc>
          <w:tcPr>
            <w:tcW w:w="650" w:type="dxa"/>
            <w:vAlign w:val="center"/>
          </w:tcPr>
          <w:p w14:paraId="0A6BD912">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6B1B2CC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66CDB0A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三皇镇乡村建设综合服务中心</w:t>
            </w:r>
          </w:p>
        </w:tc>
        <w:tc>
          <w:tcPr>
            <w:tcW w:w="4339" w:type="dxa"/>
            <w:vAlign w:val="center"/>
          </w:tcPr>
          <w:p w14:paraId="1601430B">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1.【行政法规】《物业管</w:t>
            </w:r>
            <w:r>
              <w:rPr>
                <w:rStyle w:val="8"/>
                <w:rFonts w:hint="default" w:ascii="Times New Roman" w:hAnsi="Times New Roman" w:eastAsia="仿宋_GB2312" w:cs="Times New Roman"/>
                <w:snapToGrid w:val="0"/>
                <w:highlight w:val="none"/>
              </w:rPr>
              <w:t>理条例》（</w:t>
            </w:r>
            <w:r>
              <w:rPr>
                <w:rStyle w:val="7"/>
                <w:rFonts w:hint="default" w:ascii="Times New Roman" w:hAnsi="Times New Roman" w:eastAsia="仿宋_GB2312" w:cs="Times New Roman"/>
                <w:snapToGrid w:val="0"/>
                <w:highlight w:val="none"/>
              </w:rPr>
              <w:t>2003年国</w:t>
            </w:r>
            <w:r>
              <w:rPr>
                <w:rStyle w:val="8"/>
                <w:rFonts w:hint="default" w:ascii="Times New Roman" w:hAnsi="Times New Roman" w:eastAsia="仿宋_GB2312" w:cs="Times New Roman"/>
                <w:snapToGrid w:val="0"/>
                <w:highlight w:val="none"/>
              </w:rPr>
              <w:t>务院令</w:t>
            </w:r>
            <w:r>
              <w:rPr>
                <w:rStyle w:val="7"/>
                <w:rFonts w:hint="default" w:ascii="Times New Roman" w:hAnsi="Times New Roman" w:eastAsia="仿宋_GB2312" w:cs="Times New Roman"/>
                <w:snapToGrid w:val="0"/>
                <w:highlight w:val="none"/>
              </w:rPr>
              <w:t>第379</w:t>
            </w:r>
            <w:r>
              <w:rPr>
                <w:rStyle w:val="8"/>
                <w:rFonts w:hint="default" w:ascii="Times New Roman" w:hAnsi="Times New Roman" w:eastAsia="仿宋_GB2312" w:cs="Times New Roman"/>
                <w:snapToGrid w:val="0"/>
                <w:highlight w:val="none"/>
              </w:rPr>
              <w:t>号公布，</w:t>
            </w:r>
            <w:r>
              <w:rPr>
                <w:rStyle w:val="7"/>
                <w:rFonts w:hint="default" w:ascii="Times New Roman" w:hAnsi="Times New Roman" w:eastAsia="仿宋_GB2312" w:cs="Times New Roman"/>
                <w:snapToGrid w:val="0"/>
                <w:highlight w:val="none"/>
              </w:rPr>
              <w:t>2018年国</w:t>
            </w:r>
            <w:r>
              <w:rPr>
                <w:rStyle w:val="8"/>
                <w:rFonts w:hint="default" w:ascii="Times New Roman" w:hAnsi="Times New Roman" w:eastAsia="仿宋_GB2312" w:cs="Times New Roman"/>
                <w:snapToGrid w:val="0"/>
                <w:highlight w:val="none"/>
              </w:rPr>
              <w:t>务院令第6</w:t>
            </w:r>
            <w:r>
              <w:rPr>
                <w:rStyle w:val="7"/>
                <w:rFonts w:hint="default" w:ascii="Times New Roman" w:hAnsi="Times New Roman" w:eastAsia="仿宋_GB2312" w:cs="Times New Roman"/>
                <w:snapToGrid w:val="0"/>
                <w:highlight w:val="none"/>
              </w:rPr>
              <w:t>9</w:t>
            </w:r>
            <w:r>
              <w:rPr>
                <w:rStyle w:val="8"/>
                <w:rFonts w:hint="default" w:ascii="Times New Roman" w:hAnsi="Times New Roman" w:eastAsia="仿宋_GB2312" w:cs="Times New Roman"/>
                <w:snapToGrid w:val="0"/>
                <w:highlight w:val="none"/>
              </w:rPr>
              <w:t>8</w:t>
            </w:r>
            <w:r>
              <w:rPr>
                <w:rStyle w:val="7"/>
                <w:rFonts w:hint="default" w:ascii="Times New Roman" w:hAnsi="Times New Roman" w:eastAsia="仿宋_GB2312" w:cs="Times New Roman"/>
                <w:snapToGrid w:val="0"/>
                <w:highlight w:val="none"/>
              </w:rPr>
              <w:t>号修</w:t>
            </w:r>
            <w:r>
              <w:rPr>
                <w:rStyle w:val="7"/>
                <w:rFonts w:hint="default" w:ascii="Times New Roman" w:hAnsi="Times New Roman" w:eastAsia="仿宋_GB2312" w:cs="Times New Roman"/>
                <w:snapToGrid w:val="0"/>
                <w:spacing w:val="-4"/>
                <w:highlight w:val="none"/>
              </w:rPr>
              <w:t>订）</w:t>
            </w:r>
            <w:r>
              <w:rPr>
                <w:rStyle w:val="8"/>
                <w:rFonts w:hint="default" w:ascii="Times New Roman" w:hAnsi="Times New Roman" w:eastAsia="仿宋_GB2312" w:cs="Times New Roman"/>
                <w:snapToGrid w:val="0"/>
                <w:spacing w:val="-4"/>
                <w:highlight w:val="none"/>
              </w:rPr>
              <w:t>第</w:t>
            </w:r>
            <w:r>
              <w:rPr>
                <w:rStyle w:val="7"/>
                <w:rFonts w:hint="default" w:ascii="Times New Roman" w:hAnsi="Times New Roman" w:eastAsia="仿宋_GB2312" w:cs="Times New Roman"/>
                <w:snapToGrid w:val="0"/>
                <w:spacing w:val="-4"/>
                <w:highlight w:val="none"/>
              </w:rPr>
              <w:t>十六条：业主委员会应当自选举产</w:t>
            </w:r>
            <w:r>
              <w:rPr>
                <w:rStyle w:val="8"/>
                <w:rFonts w:hint="default" w:ascii="Times New Roman" w:hAnsi="Times New Roman" w:eastAsia="仿宋_GB2312" w:cs="Times New Roman"/>
                <w:snapToGrid w:val="0"/>
                <w:spacing w:val="-4"/>
                <w:highlight w:val="none"/>
              </w:rPr>
              <w:t>生之</w:t>
            </w:r>
            <w:r>
              <w:rPr>
                <w:rStyle w:val="7"/>
                <w:rFonts w:hint="default" w:ascii="Times New Roman" w:hAnsi="Times New Roman" w:eastAsia="仿宋_GB2312" w:cs="Times New Roman"/>
                <w:snapToGrid w:val="0"/>
                <w:spacing w:val="-4"/>
                <w:highlight w:val="none"/>
              </w:rPr>
              <w:t>日起30日内，向物业所在地的区、县人民政府房地产行政主管</w:t>
            </w:r>
            <w:r>
              <w:rPr>
                <w:rStyle w:val="7"/>
                <w:rFonts w:hint="default" w:ascii="Times New Roman" w:hAnsi="Times New Roman" w:eastAsia="仿宋_GB2312" w:cs="Times New Roman"/>
                <w:snapToGrid w:val="0"/>
                <w:highlight w:val="none"/>
              </w:rPr>
              <w:t>部门和街道办事处、乡镇人民政</w:t>
            </w:r>
            <w:r>
              <w:rPr>
                <w:rStyle w:val="8"/>
                <w:rFonts w:hint="default" w:ascii="Times New Roman" w:hAnsi="Times New Roman" w:eastAsia="仿宋_GB2312" w:cs="Times New Roman"/>
                <w:snapToGrid w:val="0"/>
                <w:highlight w:val="none"/>
              </w:rPr>
              <w:t>府备案。</w:t>
            </w:r>
          </w:p>
          <w:p w14:paraId="6167B4B5">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2.【地方性法规】《广西壮族自治区物业管理</w:t>
            </w:r>
            <w:r>
              <w:rPr>
                <w:rStyle w:val="8"/>
                <w:rFonts w:hint="default" w:ascii="Times New Roman" w:hAnsi="Times New Roman" w:eastAsia="仿宋_GB2312" w:cs="Times New Roman"/>
                <w:snapToGrid w:val="0"/>
                <w:highlight w:val="none"/>
              </w:rPr>
              <w:t>条例》（</w:t>
            </w:r>
            <w:r>
              <w:rPr>
                <w:rStyle w:val="7"/>
                <w:rFonts w:hint="default" w:ascii="Times New Roman" w:hAnsi="Times New Roman" w:eastAsia="仿宋_GB2312" w:cs="Times New Roman"/>
                <w:snapToGrid w:val="0"/>
                <w:highlight w:val="none"/>
              </w:rPr>
              <w:t>2001年广西壮族自治区第九届人民代表大会常务委员会第二十四次会</w:t>
            </w:r>
            <w:r>
              <w:rPr>
                <w:rStyle w:val="8"/>
                <w:rFonts w:hint="default" w:ascii="Times New Roman" w:hAnsi="Times New Roman" w:eastAsia="仿宋_GB2312" w:cs="Times New Roman"/>
                <w:snapToGrid w:val="0"/>
                <w:highlight w:val="none"/>
              </w:rPr>
              <w:t>议通过，</w:t>
            </w:r>
            <w:r>
              <w:rPr>
                <w:rStyle w:val="7"/>
                <w:rFonts w:hint="default" w:ascii="Times New Roman" w:hAnsi="Times New Roman" w:eastAsia="仿宋_GB2312" w:cs="Times New Roman"/>
                <w:snapToGrid w:val="0"/>
                <w:highlight w:val="none"/>
              </w:rPr>
              <w:t>2020年广西壮族自治区人大常委会公告（</w:t>
            </w:r>
            <w:r>
              <w:rPr>
                <w:rStyle w:val="8"/>
                <w:rFonts w:hint="default" w:ascii="Times New Roman" w:hAnsi="Times New Roman" w:eastAsia="仿宋_GB2312" w:cs="Times New Roman"/>
                <w:snapToGrid w:val="0"/>
                <w:highlight w:val="none"/>
              </w:rPr>
              <w:t>十三</w:t>
            </w:r>
            <w:r>
              <w:rPr>
                <w:rStyle w:val="7"/>
                <w:rFonts w:hint="default" w:ascii="Times New Roman" w:hAnsi="Times New Roman" w:eastAsia="仿宋_GB2312" w:cs="Times New Roman"/>
                <w:snapToGrid w:val="0"/>
                <w:highlight w:val="none"/>
              </w:rPr>
              <w:t>届第33号）修订）第三十三条：业主委员会自选举产生之日起</w:t>
            </w:r>
            <w:r>
              <w:rPr>
                <w:rStyle w:val="8"/>
                <w:rFonts w:hint="default" w:ascii="Times New Roman" w:hAnsi="Times New Roman" w:eastAsia="仿宋_GB2312" w:cs="Times New Roman"/>
                <w:snapToGrid w:val="0"/>
                <w:highlight w:val="none"/>
              </w:rPr>
              <w:t>三十</w:t>
            </w:r>
            <w:r>
              <w:rPr>
                <w:rStyle w:val="7"/>
                <w:rFonts w:hint="default" w:ascii="Times New Roman" w:hAnsi="Times New Roman" w:eastAsia="仿宋_GB2312" w:cs="Times New Roman"/>
                <w:snapToGrid w:val="0"/>
                <w:highlight w:val="none"/>
              </w:rPr>
              <w:t>日内，持下列资料向街道办事处或者乡镇人民</w:t>
            </w:r>
            <w:r>
              <w:rPr>
                <w:rStyle w:val="8"/>
                <w:rFonts w:hint="default" w:ascii="Times New Roman" w:hAnsi="Times New Roman" w:eastAsia="仿宋_GB2312" w:cs="Times New Roman"/>
                <w:snapToGrid w:val="0"/>
                <w:highlight w:val="none"/>
              </w:rPr>
              <w:t>政府备</w:t>
            </w:r>
            <w:r>
              <w:rPr>
                <w:rStyle w:val="7"/>
                <w:rFonts w:hint="default" w:ascii="Times New Roman" w:hAnsi="Times New Roman" w:eastAsia="仿宋_GB2312" w:cs="Times New Roman"/>
                <w:snapToGrid w:val="0"/>
                <w:highlight w:val="none"/>
              </w:rPr>
              <w:t>案</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一） 业主大会成立和业主委员会</w:t>
            </w:r>
            <w:r>
              <w:rPr>
                <w:rStyle w:val="8"/>
                <w:rFonts w:hint="default" w:ascii="Times New Roman" w:hAnsi="Times New Roman" w:eastAsia="仿宋_GB2312" w:cs="Times New Roman"/>
                <w:snapToGrid w:val="0"/>
                <w:highlight w:val="none"/>
              </w:rPr>
              <w:t>选举情</w:t>
            </w:r>
            <w:r>
              <w:rPr>
                <w:rStyle w:val="7"/>
                <w:rFonts w:hint="default" w:ascii="Times New Roman" w:hAnsi="Times New Roman" w:eastAsia="仿宋_GB2312" w:cs="Times New Roman"/>
                <w:snapToGrid w:val="0"/>
                <w:highlight w:val="none"/>
              </w:rPr>
              <w:t>况</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二）业主大会议事规则、管理规约以及业主大会议事规则、管理规约内容与示范文本内容不一</w:t>
            </w:r>
            <w:r>
              <w:rPr>
                <w:rStyle w:val="8"/>
                <w:rFonts w:hint="default" w:ascii="Times New Roman" w:hAnsi="Times New Roman" w:eastAsia="仿宋_GB2312" w:cs="Times New Roman"/>
                <w:snapToGrid w:val="0"/>
                <w:highlight w:val="none"/>
              </w:rPr>
              <w:t>致的说</w:t>
            </w:r>
            <w:r>
              <w:rPr>
                <w:rStyle w:val="7"/>
                <w:rFonts w:hint="default" w:ascii="Times New Roman" w:hAnsi="Times New Roman" w:eastAsia="仿宋_GB2312" w:cs="Times New Roman"/>
                <w:snapToGrid w:val="0"/>
                <w:highlight w:val="none"/>
              </w:rPr>
              <w:t>明</w:t>
            </w:r>
            <w:r>
              <w:rPr>
                <w:rStyle w:val="8"/>
                <w:rFonts w:hint="default" w:ascii="Times New Roman" w:hAnsi="Times New Roman" w:eastAsia="仿宋_GB2312" w:cs="Times New Roman"/>
                <w:snapToGrid w:val="0"/>
                <w:highlight w:val="none"/>
              </w:rPr>
              <w:t>；（</w:t>
            </w:r>
            <w:r>
              <w:rPr>
                <w:rStyle w:val="7"/>
                <w:rFonts w:hint="default" w:ascii="Times New Roman" w:hAnsi="Times New Roman" w:eastAsia="仿宋_GB2312" w:cs="Times New Roman"/>
                <w:snapToGrid w:val="0"/>
                <w:highlight w:val="none"/>
              </w:rPr>
              <w:t>三）业主委员会委员、候补委员的名单、基本情况和书面承诺。前款所列资</w:t>
            </w:r>
            <w:r>
              <w:rPr>
                <w:rStyle w:val="8"/>
                <w:rFonts w:hint="default" w:ascii="Times New Roman" w:hAnsi="Times New Roman" w:eastAsia="仿宋_GB2312" w:cs="Times New Roman"/>
                <w:snapToGrid w:val="0"/>
                <w:highlight w:val="none"/>
              </w:rPr>
              <w:t>料齐</w:t>
            </w:r>
            <w:r>
              <w:rPr>
                <w:rStyle w:val="7"/>
                <w:rFonts w:hint="default" w:ascii="Times New Roman" w:hAnsi="Times New Roman" w:eastAsia="仿宋_GB2312" w:cs="Times New Roman"/>
                <w:snapToGrid w:val="0"/>
                <w:highlight w:val="none"/>
              </w:rPr>
              <w:t>全的，街道办事处或者乡镇人民政府应当自收到资料起五个工作日内出具业主大会、业主委员会</w:t>
            </w:r>
            <w:r>
              <w:rPr>
                <w:rStyle w:val="8"/>
                <w:rFonts w:hint="default" w:ascii="Times New Roman" w:hAnsi="Times New Roman" w:eastAsia="仿宋_GB2312" w:cs="Times New Roman"/>
                <w:snapToGrid w:val="0"/>
                <w:highlight w:val="none"/>
              </w:rPr>
              <w:t>备</w:t>
            </w:r>
            <w:r>
              <w:rPr>
                <w:rStyle w:val="7"/>
                <w:rFonts w:hint="default" w:ascii="Times New Roman" w:hAnsi="Times New Roman" w:eastAsia="仿宋_GB2312" w:cs="Times New Roman"/>
                <w:snapToGrid w:val="0"/>
                <w:highlight w:val="none"/>
              </w:rPr>
              <w:t>案文书，并将备案资料抄送县级人民政府住房城乡建设主管部门。备案文书应当载明业主</w:t>
            </w:r>
            <w:r>
              <w:rPr>
                <w:rStyle w:val="8"/>
                <w:rFonts w:hint="default" w:ascii="Times New Roman" w:hAnsi="Times New Roman" w:eastAsia="仿宋_GB2312" w:cs="Times New Roman"/>
                <w:snapToGrid w:val="0"/>
                <w:highlight w:val="none"/>
              </w:rPr>
              <w:t>大会</w:t>
            </w:r>
            <w:r>
              <w:rPr>
                <w:rStyle w:val="7"/>
                <w:rFonts w:hint="default" w:ascii="Times New Roman" w:hAnsi="Times New Roman" w:eastAsia="仿宋_GB2312" w:cs="Times New Roman"/>
                <w:snapToGrid w:val="0"/>
                <w:highlight w:val="none"/>
              </w:rPr>
              <w:t>名称，业主委</w:t>
            </w:r>
            <w:r>
              <w:rPr>
                <w:rStyle w:val="8"/>
                <w:rFonts w:hint="default" w:ascii="Times New Roman" w:hAnsi="Times New Roman" w:eastAsia="仿宋_GB2312" w:cs="Times New Roman"/>
                <w:snapToGrid w:val="0"/>
                <w:highlight w:val="none"/>
              </w:rPr>
              <w:t>员会</w:t>
            </w:r>
            <w:r>
              <w:rPr>
                <w:rStyle w:val="7"/>
                <w:rFonts w:hint="default" w:ascii="Times New Roman" w:hAnsi="Times New Roman" w:eastAsia="仿宋_GB2312" w:cs="Times New Roman"/>
                <w:snapToGrid w:val="0"/>
                <w:highlight w:val="none"/>
              </w:rPr>
              <w:t>名称，委员、候补</w:t>
            </w:r>
            <w:r>
              <w:rPr>
                <w:rStyle w:val="8"/>
                <w:rFonts w:hint="default" w:ascii="Times New Roman" w:hAnsi="Times New Roman" w:eastAsia="仿宋_GB2312" w:cs="Times New Roman"/>
                <w:snapToGrid w:val="0"/>
                <w:highlight w:val="none"/>
              </w:rPr>
              <w:t>委员</w:t>
            </w:r>
            <w:r>
              <w:rPr>
                <w:rStyle w:val="7"/>
                <w:rFonts w:hint="default" w:ascii="Times New Roman" w:hAnsi="Times New Roman" w:eastAsia="仿宋_GB2312" w:cs="Times New Roman"/>
                <w:snapToGrid w:val="0"/>
                <w:highlight w:val="none"/>
              </w:rPr>
              <w:t>名单，届别、任期、负责人和办公地址。业主大会议事规则、管理规约、业主委员会委员发</w:t>
            </w:r>
            <w:r>
              <w:rPr>
                <w:rStyle w:val="8"/>
                <w:rFonts w:hint="default" w:ascii="Times New Roman" w:hAnsi="Times New Roman" w:eastAsia="仿宋_GB2312" w:cs="Times New Roman"/>
                <w:snapToGrid w:val="0"/>
                <w:highlight w:val="none"/>
              </w:rPr>
              <w:t>生</w:t>
            </w:r>
            <w:r>
              <w:rPr>
                <w:rStyle w:val="7"/>
                <w:rFonts w:hint="default" w:ascii="Times New Roman" w:hAnsi="Times New Roman" w:eastAsia="仿宋_GB2312" w:cs="Times New Roman"/>
                <w:snapToGrid w:val="0"/>
                <w:highlight w:val="none"/>
              </w:rPr>
              <w:t>变更的，业主委员会应当自变更之日起十五日内将变更后有关情况按照本条第一款的规定进行备案。因物业管理区域调整、物业灭失或者其他原因致使业主委员会无</w:t>
            </w:r>
            <w:r>
              <w:rPr>
                <w:rStyle w:val="8"/>
                <w:rFonts w:hint="default" w:ascii="Times New Roman" w:hAnsi="Times New Roman" w:eastAsia="仿宋_GB2312" w:cs="Times New Roman"/>
                <w:snapToGrid w:val="0"/>
                <w:highlight w:val="none"/>
              </w:rPr>
              <w:t>法存</w:t>
            </w:r>
            <w:r>
              <w:rPr>
                <w:rStyle w:val="7"/>
                <w:rFonts w:hint="default" w:ascii="Times New Roman" w:hAnsi="Times New Roman" w:eastAsia="仿宋_GB2312" w:cs="Times New Roman"/>
                <w:snapToGrid w:val="0"/>
                <w:highlight w:val="none"/>
              </w:rPr>
              <w:t>续的，业主委员会应当在三十日内向街道办事处或者乡镇人民政府办理注销备案手续。</w:t>
            </w:r>
          </w:p>
          <w:p w14:paraId="26D14386">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p>
          <w:p w14:paraId="6E0987B2">
            <w:pPr>
              <w:adjustRightInd w:val="0"/>
              <w:snapToGrid w:val="0"/>
              <w:spacing w:line="300" w:lineRule="exact"/>
              <w:ind w:left="0" w:leftChars="0" w:firstLine="0" w:firstLineChars="0"/>
              <w:jc w:val="center"/>
              <w:rPr>
                <w:rStyle w:val="7"/>
                <w:rFonts w:hint="default" w:ascii="Times New Roman" w:hAnsi="Times New Roman" w:eastAsia="仿宋_GB2312" w:cs="Times New Roman"/>
                <w:snapToGrid w:val="0"/>
                <w:highlight w:val="none"/>
              </w:rPr>
            </w:pPr>
          </w:p>
        </w:tc>
        <w:tc>
          <w:tcPr>
            <w:tcW w:w="1951" w:type="dxa"/>
            <w:vAlign w:val="center"/>
          </w:tcPr>
          <w:p w14:paraId="3D6C9665">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1.受理责任：受理备案申请，并告知申请人办理备案</w:t>
            </w:r>
            <w:r>
              <w:rPr>
                <w:rStyle w:val="8"/>
                <w:rFonts w:hint="default" w:ascii="Times New Roman" w:hAnsi="Times New Roman" w:eastAsia="仿宋_GB2312" w:cs="Times New Roman"/>
                <w:snapToGrid w:val="0"/>
                <w:highlight w:val="none"/>
              </w:rPr>
              <w:t>的相关事项。</w:t>
            </w:r>
          </w:p>
          <w:p w14:paraId="32ACBDB8">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2.审查责任：审查备案资料，材料不齐全的一次性告知，不符合法</w:t>
            </w:r>
            <w:r>
              <w:rPr>
                <w:rStyle w:val="8"/>
                <w:rFonts w:hint="default" w:ascii="Times New Roman" w:hAnsi="Times New Roman" w:eastAsia="仿宋_GB2312" w:cs="Times New Roman"/>
                <w:snapToGrid w:val="0"/>
                <w:highlight w:val="none"/>
              </w:rPr>
              <w:t>定条件的退回.</w:t>
            </w:r>
          </w:p>
          <w:p w14:paraId="04DDA2CC">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3.决定阶段：建设行政主管部门作出同意或不同意的决定，不同意的告知不予许可的理由，按时办结</w:t>
            </w:r>
            <w:r>
              <w:rPr>
                <w:rStyle w:val="8"/>
                <w:rFonts w:hint="default" w:ascii="Times New Roman" w:hAnsi="Times New Roman" w:eastAsia="仿宋_GB2312" w:cs="Times New Roman"/>
                <w:snapToGrid w:val="0"/>
                <w:highlight w:val="none"/>
              </w:rPr>
              <w:t>，依法告知。</w:t>
            </w:r>
          </w:p>
          <w:p w14:paraId="6F62337A">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4.事后监督：加强后</w:t>
            </w:r>
            <w:r>
              <w:rPr>
                <w:rStyle w:val="8"/>
                <w:rFonts w:hint="default" w:ascii="Times New Roman" w:hAnsi="Times New Roman" w:eastAsia="仿宋_GB2312" w:cs="Times New Roman"/>
                <w:snapToGrid w:val="0"/>
                <w:highlight w:val="none"/>
              </w:rPr>
              <w:t>续监督检查。</w:t>
            </w:r>
          </w:p>
          <w:p w14:paraId="55502529">
            <w:pPr>
              <w:adjustRightInd w:val="0"/>
              <w:snapToGrid w:val="0"/>
              <w:spacing w:line="300" w:lineRule="exact"/>
              <w:ind w:firstLine="400" w:firstLineChars="200"/>
              <w:jc w:val="left"/>
              <w:rPr>
                <w:rStyle w:val="8"/>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5.其他法律法规规章文件规定应</w:t>
            </w:r>
            <w:r>
              <w:rPr>
                <w:rStyle w:val="8"/>
                <w:rFonts w:hint="default" w:ascii="Times New Roman" w:hAnsi="Times New Roman" w:eastAsia="仿宋_GB2312" w:cs="Times New Roman"/>
                <w:snapToGrid w:val="0"/>
                <w:highlight w:val="none"/>
              </w:rPr>
              <w:t>履行的责任。</w:t>
            </w:r>
          </w:p>
          <w:p w14:paraId="51C7F2B1">
            <w:pPr>
              <w:adjustRightInd w:val="0"/>
              <w:snapToGrid w:val="0"/>
              <w:spacing w:line="300" w:lineRule="exact"/>
              <w:ind w:firstLine="400" w:firstLineChars="200"/>
              <w:jc w:val="left"/>
              <w:rPr>
                <w:rStyle w:val="8"/>
                <w:rFonts w:hint="default" w:ascii="Times New Roman" w:hAnsi="Times New Roman" w:eastAsia="仿宋_GB2312" w:cs="Times New Roman"/>
                <w:snapToGrid w:val="0"/>
                <w:highlight w:val="none"/>
              </w:rPr>
            </w:pPr>
          </w:p>
          <w:p w14:paraId="3D76B366">
            <w:pPr>
              <w:adjustRightInd w:val="0"/>
              <w:snapToGrid w:val="0"/>
              <w:spacing w:line="300" w:lineRule="exact"/>
              <w:ind w:left="0" w:leftChars="0" w:firstLine="0" w:firstLineChars="0"/>
              <w:jc w:val="center"/>
              <w:rPr>
                <w:rStyle w:val="8"/>
                <w:rFonts w:hint="default" w:ascii="Times New Roman" w:hAnsi="Times New Roman" w:eastAsia="仿宋_GB2312" w:cs="Times New Roman"/>
                <w:snapToGrid w:val="0"/>
                <w:highlight w:val="none"/>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三皇镇乡村建设综合服务中心</w:t>
            </w:r>
            <w:r>
              <w:rPr>
                <w:rStyle w:val="7"/>
                <w:rFonts w:hint="eastAsia" w:eastAsia="仿宋_GB2312" w:cs="Times New Roman"/>
                <w:snapToGrid w:val="0"/>
                <w:highlight w:val="none"/>
                <w:lang w:eastAsia="zh-CN"/>
              </w:rPr>
              <w:t>）</w:t>
            </w:r>
          </w:p>
        </w:tc>
        <w:tc>
          <w:tcPr>
            <w:tcW w:w="3214" w:type="dxa"/>
            <w:vAlign w:val="center"/>
          </w:tcPr>
          <w:p w14:paraId="29256208">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1.【行政法规】《物业管</w:t>
            </w:r>
            <w:r>
              <w:rPr>
                <w:rStyle w:val="8"/>
                <w:rFonts w:hint="default" w:ascii="Times New Roman" w:hAnsi="Times New Roman" w:eastAsia="仿宋_GB2312" w:cs="Times New Roman"/>
                <w:snapToGrid w:val="0"/>
                <w:highlight w:val="none"/>
              </w:rPr>
              <w:t>理条例》（</w:t>
            </w:r>
            <w:r>
              <w:rPr>
                <w:rStyle w:val="7"/>
                <w:rFonts w:hint="default" w:ascii="Times New Roman" w:hAnsi="Times New Roman" w:eastAsia="仿宋_GB2312" w:cs="Times New Roman"/>
                <w:snapToGrid w:val="0"/>
                <w:highlight w:val="none"/>
              </w:rPr>
              <w:t>2003年国</w:t>
            </w:r>
            <w:r>
              <w:rPr>
                <w:rStyle w:val="8"/>
                <w:rFonts w:hint="default" w:ascii="Times New Roman" w:hAnsi="Times New Roman" w:eastAsia="仿宋_GB2312" w:cs="Times New Roman"/>
                <w:snapToGrid w:val="0"/>
                <w:highlight w:val="none"/>
              </w:rPr>
              <w:t>务院令</w:t>
            </w:r>
            <w:r>
              <w:rPr>
                <w:rStyle w:val="7"/>
                <w:rFonts w:hint="default" w:ascii="Times New Roman" w:hAnsi="Times New Roman" w:eastAsia="仿宋_GB2312" w:cs="Times New Roman"/>
                <w:snapToGrid w:val="0"/>
                <w:highlight w:val="none"/>
              </w:rPr>
              <w:t>第379</w:t>
            </w:r>
            <w:r>
              <w:rPr>
                <w:rStyle w:val="8"/>
                <w:rFonts w:hint="default" w:ascii="Times New Roman" w:hAnsi="Times New Roman" w:eastAsia="仿宋_GB2312" w:cs="Times New Roman"/>
                <w:snapToGrid w:val="0"/>
                <w:highlight w:val="none"/>
              </w:rPr>
              <w:t>号公布，</w:t>
            </w:r>
            <w:r>
              <w:rPr>
                <w:rStyle w:val="7"/>
                <w:rFonts w:hint="default" w:ascii="Times New Roman" w:hAnsi="Times New Roman" w:eastAsia="仿宋_GB2312" w:cs="Times New Roman"/>
                <w:snapToGrid w:val="0"/>
                <w:highlight w:val="none"/>
              </w:rPr>
              <w:t>2018年国</w:t>
            </w:r>
            <w:r>
              <w:rPr>
                <w:rStyle w:val="8"/>
                <w:rFonts w:hint="default" w:ascii="Times New Roman" w:hAnsi="Times New Roman" w:eastAsia="仿宋_GB2312" w:cs="Times New Roman"/>
                <w:snapToGrid w:val="0"/>
                <w:highlight w:val="none"/>
              </w:rPr>
              <w:t>务院令第6</w:t>
            </w:r>
            <w:r>
              <w:rPr>
                <w:rStyle w:val="7"/>
                <w:rFonts w:hint="default" w:ascii="Times New Roman" w:hAnsi="Times New Roman" w:eastAsia="仿宋_GB2312" w:cs="Times New Roman"/>
                <w:snapToGrid w:val="0"/>
                <w:highlight w:val="none"/>
              </w:rPr>
              <w:t>9</w:t>
            </w:r>
            <w:r>
              <w:rPr>
                <w:rStyle w:val="8"/>
                <w:rFonts w:hint="default" w:ascii="Times New Roman" w:hAnsi="Times New Roman" w:eastAsia="仿宋_GB2312" w:cs="Times New Roman"/>
                <w:snapToGrid w:val="0"/>
                <w:highlight w:val="none"/>
              </w:rPr>
              <w:t>8</w:t>
            </w:r>
            <w:r>
              <w:rPr>
                <w:rStyle w:val="7"/>
                <w:rFonts w:hint="default" w:ascii="Times New Roman" w:hAnsi="Times New Roman" w:eastAsia="仿宋_GB2312" w:cs="Times New Roman"/>
                <w:snapToGrid w:val="0"/>
                <w:highlight w:val="none"/>
              </w:rPr>
              <w:t>号修</w:t>
            </w:r>
            <w:r>
              <w:rPr>
                <w:rStyle w:val="7"/>
                <w:rFonts w:hint="default" w:ascii="Times New Roman" w:hAnsi="Times New Roman" w:eastAsia="仿宋_GB2312" w:cs="Times New Roman"/>
                <w:snapToGrid w:val="0"/>
                <w:spacing w:val="-4"/>
                <w:highlight w:val="none"/>
              </w:rPr>
              <w:t>订）</w:t>
            </w:r>
            <w:r>
              <w:rPr>
                <w:rStyle w:val="7"/>
                <w:rFonts w:hint="default" w:ascii="Times New Roman" w:hAnsi="Times New Roman" w:eastAsia="仿宋_GB2312" w:cs="Times New Roman"/>
                <w:snapToGrid w:val="0"/>
                <w:highlight w:val="none"/>
              </w:rPr>
              <w:t>第十六条：业主委员会应当自选</w:t>
            </w:r>
            <w:r>
              <w:rPr>
                <w:rStyle w:val="8"/>
                <w:rFonts w:hint="default" w:ascii="Times New Roman" w:hAnsi="Times New Roman" w:eastAsia="仿宋_GB2312" w:cs="Times New Roman"/>
                <w:snapToGrid w:val="0"/>
                <w:highlight w:val="none"/>
              </w:rPr>
              <w:t>举产</w:t>
            </w:r>
            <w:r>
              <w:rPr>
                <w:rStyle w:val="7"/>
                <w:rFonts w:hint="default" w:ascii="Times New Roman" w:hAnsi="Times New Roman" w:eastAsia="仿宋_GB2312" w:cs="Times New Roman"/>
                <w:snapToGrid w:val="0"/>
                <w:highlight w:val="none"/>
              </w:rPr>
              <w:t>生之日起30日内，向物业所在地的区、县人民政府房地产行政主管部门和街道办事处、乡镇人</w:t>
            </w:r>
            <w:r>
              <w:rPr>
                <w:rStyle w:val="8"/>
                <w:rFonts w:hint="default" w:ascii="Times New Roman" w:hAnsi="Times New Roman" w:eastAsia="仿宋_GB2312" w:cs="Times New Roman"/>
                <w:snapToGrid w:val="0"/>
                <w:highlight w:val="none"/>
              </w:rPr>
              <w:t>民政府备案。</w:t>
            </w:r>
          </w:p>
          <w:p w14:paraId="50DD045F">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2.【地方政府规章】《广西壮族自治区行政执法程序规定》（1997年广西壮族自治区人民政府令第13号）</w:t>
            </w:r>
            <w:r>
              <w:rPr>
                <w:rStyle w:val="8"/>
                <w:rFonts w:hint="default" w:ascii="Times New Roman" w:hAnsi="Times New Roman" w:eastAsia="仿宋_GB2312" w:cs="Times New Roman"/>
                <w:snapToGrid w:val="0"/>
                <w:highlight w:val="none"/>
              </w:rPr>
              <w:t>第</w:t>
            </w:r>
            <w:r>
              <w:rPr>
                <w:rStyle w:val="9"/>
                <w:rFonts w:hint="default" w:ascii="Times New Roman" w:hAnsi="Times New Roman" w:eastAsia="仿宋_GB2312" w:cs="Times New Roman"/>
                <w:snapToGrid w:val="0"/>
                <w:highlight w:val="none"/>
              </w:rPr>
              <w:t>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w:t>
            </w:r>
            <w:r>
              <w:rPr>
                <w:rStyle w:val="8"/>
                <w:rFonts w:hint="default" w:ascii="Times New Roman" w:hAnsi="Times New Roman" w:eastAsia="仿宋_GB2312" w:cs="Times New Roman"/>
                <w:snapToGrid w:val="0"/>
                <w:highlight w:val="none"/>
              </w:rPr>
              <w:t>的途径和期限……</w:t>
            </w:r>
          </w:p>
          <w:p w14:paraId="1A9AD3D8">
            <w:pPr>
              <w:adjustRightInd w:val="0"/>
              <w:snapToGrid w:val="0"/>
              <w:spacing w:line="288" w:lineRule="exact"/>
              <w:ind w:firstLine="400" w:firstLineChars="200"/>
              <w:jc w:val="left"/>
              <w:rPr>
                <w:rFonts w:hint="default" w:ascii="Times New Roman" w:hAnsi="Times New Roman" w:eastAsia="仿宋_GB2312" w:cs="Times New Roman"/>
                <w:snapToGrid w:val="0"/>
                <w:color w:val="000000"/>
                <w:sz w:val="20"/>
                <w:szCs w:val="20"/>
                <w:highlight w:val="none"/>
              </w:rPr>
            </w:pPr>
            <w:r>
              <w:rPr>
                <w:rStyle w:val="8"/>
                <w:rFonts w:hint="default" w:ascii="Times New Roman" w:hAnsi="Times New Roman" w:eastAsia="仿宋_GB2312" w:cs="Times New Roman"/>
                <w:snapToGrid w:val="0"/>
                <w:highlight w:val="none"/>
              </w:rPr>
              <w:t>3.同2.</w:t>
            </w:r>
          </w:p>
          <w:p w14:paraId="0F5CEA50">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Style w:val="8"/>
                <w:rFonts w:hint="default" w:ascii="Times New Roman" w:hAnsi="Times New Roman" w:eastAsia="仿宋_GB2312" w:cs="Times New Roman"/>
                <w:snapToGrid w:val="0"/>
                <w:highlight w:val="none"/>
              </w:rPr>
              <w:t>4.同1.</w:t>
            </w:r>
          </w:p>
        </w:tc>
        <w:tc>
          <w:tcPr>
            <w:tcW w:w="2872" w:type="dxa"/>
            <w:vAlign w:val="center"/>
          </w:tcPr>
          <w:p w14:paraId="25746197">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因不履行或不正确履行行政职责，有下列情形的，行政机关及相关工作人员应承担相应责任：</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1.对符合受理条件而不予受理的；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2.对不符合受理条件予以备案的；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3.擅自增设备案程序或条件的；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4.在备案过程中玩忽职守、滥用职权，贻误工作或导致侵害相关组织合法权益的；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5.在备案过程中发生腐败行为的；</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6.其他违反法律法规规章文件规定的行为。</w:t>
            </w:r>
          </w:p>
          <w:p w14:paraId="5C780003">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p>
          <w:p w14:paraId="6AA5B8EF">
            <w:pPr>
              <w:adjustRightInd w:val="0"/>
              <w:snapToGrid w:val="0"/>
              <w:spacing w:line="300" w:lineRule="exact"/>
              <w:ind w:left="0" w:leftChars="0" w:firstLine="0" w:firstLineChars="0"/>
              <w:jc w:val="center"/>
              <w:rPr>
                <w:rStyle w:val="7"/>
                <w:rFonts w:hint="default" w:ascii="Times New Roman" w:hAnsi="Times New Roman" w:eastAsia="仿宋_GB2312" w:cs="Times New Roman"/>
                <w:snapToGrid w:val="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3639" w:type="dxa"/>
            <w:vAlign w:val="center"/>
          </w:tcPr>
          <w:p w14:paraId="21578732">
            <w:pPr>
              <w:adjustRightInd w:val="0"/>
              <w:snapToGrid w:val="0"/>
              <w:spacing w:line="300" w:lineRule="exact"/>
              <w:ind w:firstLine="400" w:firstLineChars="200"/>
              <w:jc w:val="left"/>
              <w:rPr>
                <w:rStyle w:val="7"/>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1.【法规】《物业管理条例》（2003年6月8日中华人民共和国国务院令第379号公布 根据2007年8月26日《国务院关于修改〈物业管理条例〉的决定》修订）</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第六十七条　违反本条例的规定，国务院建设行政主管部门、县级以上地方人民政府房地产行政主管部门或者其他有关行政管理部门的工作人员利用职务上的便利，收受他人财物或者其他好处，不依法履行监督管理职责</w:t>
            </w:r>
            <w:r>
              <w:rPr>
                <w:rStyle w:val="7"/>
                <w:rFonts w:hint="eastAsia" w:eastAsia="仿宋_GB2312" w:cs="Times New Roman"/>
                <w:snapToGrid w:val="0"/>
                <w:highlight w:val="none"/>
                <w:lang w:eastAsia="zh-CN"/>
              </w:rPr>
              <w:t>或者</w:t>
            </w:r>
            <w:r>
              <w:rPr>
                <w:rStyle w:val="7"/>
                <w:rFonts w:hint="default" w:ascii="Times New Roman" w:hAnsi="Times New Roman" w:eastAsia="仿宋_GB2312" w:cs="Times New Roman"/>
                <w:snapToGrid w:val="0"/>
                <w:highlight w:val="none"/>
              </w:rPr>
              <w:t>发现违法行为不予查处，构成犯罪的，依法追究刑事责任；尚不构成犯罪的，依法给予行政处分。</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2.【法规】《广西壮族自治区物业管理条例》（2012年11月30日广西壮族自治区第十一届人民代表大会常务委员会第31次会议修订）</w:t>
            </w:r>
            <w:r>
              <w:rPr>
                <w:rStyle w:val="7"/>
                <w:rFonts w:hint="default" w:ascii="Times New Roman" w:hAnsi="Times New Roman" w:eastAsia="仿宋_GB2312" w:cs="Times New Roman"/>
                <w:snapToGrid w:val="0"/>
                <w:highlight w:val="none"/>
              </w:rPr>
              <w:br w:type="textWrapping"/>
            </w:r>
            <w:r>
              <w:rPr>
                <w:rStyle w:val="7"/>
                <w:rFonts w:hint="default" w:ascii="Times New Roman" w:hAnsi="Times New Roman" w:eastAsia="仿宋_GB2312" w:cs="Times New Roman"/>
                <w:snapToGrid w:val="0"/>
                <w:highlight w:val="none"/>
              </w:rPr>
              <w:t xml:space="preserve">    第六十条  县级以上人民政府房产行政主管部门、乡镇人民政府、街道办事处的工作人员违反本条例，有下列情形之一的，由上级行政机关或者主管部门责令改正，并依法给予处分:（一）未按照本条例规定筹备、组织成立业主大会的；（二）未按照本条例规定履行监督检查职责的；（三）违反物业管理投诉处理规定的；（四）发现违法行为或者接到违法行为报告不及时作出处理的；（五）其他玩忽职守、滥用职权、徇私舞弊的情形。</w:t>
            </w:r>
          </w:p>
        </w:tc>
        <w:tc>
          <w:tcPr>
            <w:tcW w:w="989" w:type="dxa"/>
            <w:vAlign w:val="center"/>
          </w:tcPr>
          <w:p w14:paraId="7BBA6D53">
            <w:pPr>
              <w:keepNext w:val="0"/>
              <w:keepLines w:val="0"/>
              <w:pageBreakBefore w:val="0"/>
              <w:widowControl w:val="0"/>
              <w:kinsoku/>
              <w:wordWrap/>
              <w:overflowPunct/>
              <w:topLinePunct w:val="0"/>
              <w:autoSpaceDE/>
              <w:autoSpaceDN/>
              <w:bidi w:val="0"/>
              <w:adjustRightInd w:val="0"/>
              <w:snapToGrid w:val="0"/>
              <w:spacing w:line="300" w:lineRule="exact"/>
              <w:ind w:firstLine="0" w:firstLineChars="0"/>
              <w:jc w:val="center"/>
              <w:textAlignment w:val="auto"/>
              <w:rPr>
                <w:rStyle w:val="7"/>
                <w:rFonts w:hint="default" w:ascii="Times New Roman" w:hAnsi="Times New Roman" w:eastAsia="仿宋_GB2312" w:cs="Times New Roman"/>
                <w:snapToGrid w:val="0"/>
                <w:highlight w:val="none"/>
              </w:rPr>
            </w:pPr>
            <w:r>
              <w:rPr>
                <w:rStyle w:val="7"/>
                <w:rFonts w:hint="eastAsia" w:ascii="Times New Roman" w:hAnsi="Times New Roman" w:eastAsia="仿宋_GB2312" w:cs="Times New Roman"/>
                <w:snapToGrid w:val="0"/>
                <w:highlight w:val="none"/>
              </w:rPr>
              <w:t>法律法规规定的免责情形及有关文件中明确的免责情形</w:t>
            </w:r>
          </w:p>
        </w:tc>
        <w:tc>
          <w:tcPr>
            <w:tcW w:w="796" w:type="dxa"/>
            <w:vAlign w:val="center"/>
          </w:tcPr>
          <w:p w14:paraId="77205E37">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779B25D6"/>
    <w:p w14:paraId="62DA4417"/>
    <w:tbl>
      <w:tblPr>
        <w:tblStyle w:val="4"/>
        <w:tblW w:w="21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339"/>
        <w:gridCol w:w="1951"/>
        <w:gridCol w:w="4778"/>
        <w:gridCol w:w="2782"/>
        <w:gridCol w:w="2165"/>
        <w:gridCol w:w="987"/>
        <w:gridCol w:w="775"/>
      </w:tblGrid>
      <w:tr w14:paraId="2A3B8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15EFBE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803547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389" w:type="dxa"/>
            <w:gridSpan w:val="5"/>
            <w:vAlign w:val="center"/>
          </w:tcPr>
          <w:p w14:paraId="4748C66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663" w:type="dxa"/>
            <w:gridSpan w:val="5"/>
            <w:vAlign w:val="center"/>
          </w:tcPr>
          <w:p w14:paraId="5312BBF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75" w:type="dxa"/>
            <w:vMerge w:val="restart"/>
            <w:vAlign w:val="center"/>
          </w:tcPr>
          <w:p w14:paraId="11E176F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D2D6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820298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FE7D17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34A1BC2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E9D004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E4973A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40C43C7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3CF3BD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339" w:type="dxa"/>
            <w:vAlign w:val="center"/>
          </w:tcPr>
          <w:p w14:paraId="3E57287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951" w:type="dxa"/>
            <w:vAlign w:val="center"/>
          </w:tcPr>
          <w:p w14:paraId="669B073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F81E16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778" w:type="dxa"/>
            <w:vAlign w:val="center"/>
          </w:tcPr>
          <w:p w14:paraId="11676EB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782" w:type="dxa"/>
            <w:vAlign w:val="center"/>
          </w:tcPr>
          <w:p w14:paraId="7BAA406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165" w:type="dxa"/>
            <w:vAlign w:val="center"/>
          </w:tcPr>
          <w:p w14:paraId="172B1C4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87" w:type="dxa"/>
            <w:vAlign w:val="center"/>
          </w:tcPr>
          <w:p w14:paraId="50A549F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3A4D605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75" w:type="dxa"/>
            <w:vMerge w:val="continue"/>
            <w:vAlign w:val="center"/>
          </w:tcPr>
          <w:p w14:paraId="71B5E898">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BEF8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93" w:hRule="atLeast"/>
          <w:jc w:val="center"/>
        </w:trPr>
        <w:tc>
          <w:tcPr>
            <w:tcW w:w="406" w:type="dxa"/>
            <w:vAlign w:val="center"/>
          </w:tcPr>
          <w:p w14:paraId="1F1210A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0</w:t>
            </w:r>
          </w:p>
        </w:tc>
        <w:tc>
          <w:tcPr>
            <w:tcW w:w="476" w:type="dxa"/>
            <w:vAlign w:val="center"/>
          </w:tcPr>
          <w:p w14:paraId="56B313C8">
            <w:pPr>
              <w:adjustRightInd w:val="0"/>
              <w:snapToGrid w:val="0"/>
              <w:spacing w:line="299"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其他行政权力</w:t>
            </w:r>
          </w:p>
        </w:tc>
        <w:tc>
          <w:tcPr>
            <w:tcW w:w="550" w:type="dxa"/>
            <w:vAlign w:val="center"/>
          </w:tcPr>
          <w:p w14:paraId="14562D34">
            <w:pPr>
              <w:adjustRightInd w:val="0"/>
              <w:snapToGrid w:val="0"/>
              <w:spacing w:line="299"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color w:val="000000"/>
                <w:sz w:val="20"/>
                <w:szCs w:val="20"/>
                <w:highlight w:val="none"/>
              </w:rPr>
              <w:t>村民住宅开工信息备案</w:t>
            </w:r>
          </w:p>
        </w:tc>
        <w:tc>
          <w:tcPr>
            <w:tcW w:w="650" w:type="dxa"/>
            <w:vAlign w:val="center"/>
          </w:tcPr>
          <w:p w14:paraId="60E317A7">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517BB74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7604A7D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乡村建设综合服务中心</w:t>
            </w:r>
          </w:p>
        </w:tc>
        <w:tc>
          <w:tcPr>
            <w:tcW w:w="4339" w:type="dxa"/>
            <w:vAlign w:val="center"/>
          </w:tcPr>
          <w:p w14:paraId="0AEC09FC">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【地方性法规】《广西壮族自治区乡村规划建设管理条例》（2018年广西壮族自治区第十三届人民代表大会常务委员会公告第13号）</w:t>
            </w:r>
          </w:p>
          <w:p w14:paraId="15E8253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Style w:val="7"/>
                <w:rFonts w:hint="default" w:ascii="Times New Roman" w:hAnsi="Times New Roman" w:eastAsia="仿宋_GB2312" w:cs="Times New Roman"/>
                <w:snapToGrid w:val="0"/>
                <w:highlight w:val="none"/>
              </w:rPr>
              <w:t>第</w:t>
            </w:r>
            <w:r>
              <w:rPr>
                <w:rStyle w:val="8"/>
                <w:rFonts w:hint="default" w:ascii="Times New Roman" w:hAnsi="Times New Roman" w:eastAsia="仿宋_GB2312" w:cs="Times New Roman"/>
                <w:snapToGrid w:val="0"/>
                <w:highlight w:val="none"/>
              </w:rPr>
              <w:t>五</w:t>
            </w:r>
            <w:r>
              <w:rPr>
                <w:rStyle w:val="7"/>
                <w:rFonts w:hint="default" w:ascii="Times New Roman" w:hAnsi="Times New Roman" w:eastAsia="仿宋_GB2312" w:cs="Times New Roman"/>
                <w:snapToGrid w:val="0"/>
                <w:highlight w:val="none"/>
              </w:rPr>
              <w:t>十四条：村民住宅开工十日前，村民应当将开工日期以及承揽该建设工程的施工单位、农村建筑工匠或者其他人员告知村民委员会，村民委员会应当及时将上述信息报乡（镇）人民政府备案。乡（镇）人民政府或者其委托的村民委员会应当在开工之日派人对放线情况进行现场核验，确定宅基地的位置、面积、四至等；乡（镇）人民政府或者村民委员会不派人到现场核验，该工程可以按照批准用地面积、位</w:t>
            </w:r>
            <w:r>
              <w:rPr>
                <w:rStyle w:val="8"/>
                <w:rFonts w:hint="default" w:ascii="Times New Roman" w:hAnsi="Times New Roman" w:eastAsia="仿宋_GB2312" w:cs="Times New Roman"/>
                <w:snapToGrid w:val="0"/>
                <w:highlight w:val="none"/>
              </w:rPr>
              <w:t>置开工。</w:t>
            </w:r>
          </w:p>
        </w:tc>
        <w:tc>
          <w:tcPr>
            <w:tcW w:w="1951" w:type="dxa"/>
            <w:vAlign w:val="center"/>
          </w:tcPr>
          <w:p w14:paraId="670013F3">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1.受理责任：受理备案申请，并告知申请人办理备案</w:t>
            </w:r>
            <w:r>
              <w:rPr>
                <w:rStyle w:val="8"/>
                <w:rFonts w:hint="default" w:ascii="Times New Roman" w:hAnsi="Times New Roman" w:eastAsia="仿宋_GB2312" w:cs="Times New Roman"/>
                <w:snapToGrid w:val="0"/>
                <w:highlight w:val="none"/>
              </w:rPr>
              <w:t>的相关事项。</w:t>
            </w:r>
          </w:p>
          <w:p w14:paraId="63900CB7">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2.审查责任：审查备案资料，材料不齐全的一次性告知，不符合法</w:t>
            </w:r>
            <w:r>
              <w:rPr>
                <w:rStyle w:val="8"/>
                <w:rFonts w:hint="default" w:ascii="Times New Roman" w:hAnsi="Times New Roman" w:eastAsia="仿宋_GB2312" w:cs="Times New Roman"/>
                <w:snapToGrid w:val="0"/>
                <w:highlight w:val="none"/>
              </w:rPr>
              <w:t>定条件的退回.</w:t>
            </w:r>
          </w:p>
          <w:p w14:paraId="2BC7A5F7">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3.决定阶段：乡（镇）人民政府作出同意或不同意的决定，不同意的告知理由，按时办结</w:t>
            </w:r>
            <w:r>
              <w:rPr>
                <w:rStyle w:val="8"/>
                <w:rFonts w:hint="default" w:ascii="Times New Roman" w:hAnsi="Times New Roman" w:eastAsia="仿宋_GB2312" w:cs="Times New Roman"/>
                <w:snapToGrid w:val="0"/>
                <w:highlight w:val="none"/>
              </w:rPr>
              <w:t>，依法告知。</w:t>
            </w:r>
          </w:p>
          <w:p w14:paraId="7839E1B1">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4.事后监督：加强后</w:t>
            </w:r>
            <w:r>
              <w:rPr>
                <w:rStyle w:val="8"/>
                <w:rFonts w:hint="default" w:ascii="Times New Roman" w:hAnsi="Times New Roman" w:eastAsia="仿宋_GB2312" w:cs="Times New Roman"/>
                <w:snapToGrid w:val="0"/>
                <w:highlight w:val="none"/>
              </w:rPr>
              <w:t>续监督检查。</w:t>
            </w:r>
          </w:p>
          <w:p w14:paraId="3E87DE0B">
            <w:pPr>
              <w:adjustRightInd w:val="0"/>
              <w:snapToGrid w:val="0"/>
              <w:spacing w:line="300" w:lineRule="exact"/>
              <w:ind w:firstLine="400" w:firstLineChars="200"/>
              <w:rPr>
                <w:rStyle w:val="8"/>
                <w:rFonts w:hint="default" w:ascii="Times New Roman" w:hAnsi="Times New Roman" w:eastAsia="仿宋_GB2312" w:cs="Times New Roman"/>
                <w:snapToGrid w:val="0"/>
                <w:highlight w:val="none"/>
              </w:rPr>
            </w:pPr>
            <w:r>
              <w:rPr>
                <w:rStyle w:val="7"/>
                <w:rFonts w:hint="default" w:ascii="Times New Roman" w:hAnsi="Times New Roman" w:eastAsia="仿宋_GB2312" w:cs="Times New Roman"/>
                <w:snapToGrid w:val="0"/>
                <w:highlight w:val="none"/>
              </w:rPr>
              <w:t>5.其他法律法规规章文件规定应</w:t>
            </w:r>
            <w:r>
              <w:rPr>
                <w:rStyle w:val="8"/>
                <w:rFonts w:hint="default" w:ascii="Times New Roman" w:hAnsi="Times New Roman" w:eastAsia="仿宋_GB2312" w:cs="Times New Roman"/>
                <w:snapToGrid w:val="0"/>
                <w:highlight w:val="none"/>
              </w:rPr>
              <w:t>履行的责任。</w:t>
            </w:r>
          </w:p>
          <w:p w14:paraId="4B9B6CB8">
            <w:pPr>
              <w:adjustRightInd w:val="0"/>
              <w:snapToGrid w:val="0"/>
              <w:spacing w:line="300" w:lineRule="exact"/>
              <w:ind w:firstLine="400" w:firstLineChars="200"/>
              <w:rPr>
                <w:rStyle w:val="8"/>
                <w:rFonts w:hint="default" w:ascii="Times New Roman" w:hAnsi="Times New Roman" w:eastAsia="仿宋_GB2312" w:cs="Times New Roman"/>
                <w:snapToGrid w:val="0"/>
                <w:highlight w:val="none"/>
              </w:rPr>
            </w:pPr>
          </w:p>
          <w:p w14:paraId="7691D562">
            <w:pPr>
              <w:adjustRightInd w:val="0"/>
              <w:snapToGrid w:val="0"/>
              <w:spacing w:line="300" w:lineRule="exact"/>
              <w:ind w:left="0" w:leftChars="0" w:firstLine="0" w:firstLineChars="0"/>
              <w:jc w:val="center"/>
              <w:rPr>
                <w:rStyle w:val="8"/>
                <w:rFonts w:hint="default" w:ascii="Times New Roman" w:hAnsi="Times New Roman" w:eastAsia="仿宋_GB2312" w:cs="Times New Roman"/>
                <w:snapToGrid w:val="0"/>
                <w:highlight w:val="none"/>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三皇镇乡村建设综合服务中心</w:t>
            </w:r>
            <w:r>
              <w:rPr>
                <w:rStyle w:val="7"/>
                <w:rFonts w:hint="eastAsia" w:eastAsia="仿宋_GB2312" w:cs="Times New Roman"/>
                <w:snapToGrid w:val="0"/>
                <w:highlight w:val="none"/>
                <w:lang w:eastAsia="zh-CN"/>
              </w:rPr>
              <w:t>）</w:t>
            </w:r>
          </w:p>
        </w:tc>
        <w:tc>
          <w:tcPr>
            <w:tcW w:w="4778" w:type="dxa"/>
            <w:vAlign w:val="center"/>
          </w:tcPr>
          <w:p w14:paraId="17F01B77">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1.【地方性法规】《广西壮族自治区乡村规划建设管理条例》（2018年广西壮族自治区第十三届人民代表大会常务委员会公告第13号）第五十四条：村民住宅开工十日前，村民应当将开工日期以及承揽该建设工程的施工单位、农村建筑工匠或者其他人员告知村民委员会，村民委员会应当及时将上述信息报乡（镇）人民政府备案。乡（镇）人民政府或者其委托的村民委员会应当在开工之日派人对放线情况进行现场核验，确定宅基地的位置、面积、四至等；乡（镇）人民政府或者村民委员会不派人到现场核验，该工程可以按照批准用地面积</w:t>
            </w:r>
            <w:r>
              <w:rPr>
                <w:rStyle w:val="8"/>
                <w:rFonts w:hint="default" w:ascii="Times New Roman" w:hAnsi="Times New Roman" w:eastAsia="仿宋_GB2312" w:cs="Times New Roman"/>
                <w:snapToGrid w:val="0"/>
                <w:highlight w:val="none"/>
              </w:rPr>
              <w:t>、位置开工。</w:t>
            </w:r>
          </w:p>
          <w:p w14:paraId="231C4013">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7"/>
                <w:rFonts w:hint="default" w:ascii="Times New Roman" w:hAnsi="Times New Roman" w:eastAsia="仿宋_GB2312" w:cs="Times New Roman"/>
                <w:snapToGrid w:val="0"/>
                <w:highlight w:val="none"/>
              </w:rPr>
              <w:t>2.【地方政府规章】《广西壮族自治区行政执法程序规定》（1997年广西壮族自治区人民政府令第13号）</w:t>
            </w:r>
            <w:r>
              <w:rPr>
                <w:rStyle w:val="8"/>
                <w:rFonts w:hint="default" w:ascii="Times New Roman" w:hAnsi="Times New Roman" w:eastAsia="仿宋_GB2312" w:cs="Times New Roman"/>
                <w:snapToGrid w:val="0"/>
                <w:highlight w:val="none"/>
              </w:rPr>
              <w:t>第</w:t>
            </w:r>
            <w:r>
              <w:rPr>
                <w:rStyle w:val="7"/>
                <w:rFonts w:hint="default" w:ascii="Times New Roman" w:hAnsi="Times New Roman" w:eastAsia="仿宋_GB2312" w:cs="Times New Roman"/>
                <w:snapToGrid w:val="0"/>
                <w:highlight w:val="none"/>
              </w:rPr>
              <w:t>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w:t>
            </w:r>
            <w:r>
              <w:rPr>
                <w:rStyle w:val="8"/>
                <w:rFonts w:hint="default" w:ascii="Times New Roman" w:hAnsi="Times New Roman" w:eastAsia="仿宋_GB2312" w:cs="Times New Roman"/>
                <w:snapToGrid w:val="0"/>
                <w:highlight w:val="none"/>
              </w:rPr>
              <w:t>的途径和期限……</w:t>
            </w:r>
          </w:p>
          <w:p w14:paraId="13CE8C68">
            <w:pPr>
              <w:adjustRightInd w:val="0"/>
              <w:snapToGrid w:val="0"/>
              <w:spacing w:line="299" w:lineRule="exact"/>
              <w:ind w:firstLine="400" w:firstLineChars="200"/>
              <w:rPr>
                <w:rFonts w:hint="default" w:ascii="Times New Roman" w:hAnsi="Times New Roman" w:eastAsia="仿宋_GB2312" w:cs="Times New Roman"/>
                <w:snapToGrid w:val="0"/>
                <w:color w:val="000000"/>
                <w:sz w:val="20"/>
                <w:szCs w:val="20"/>
                <w:highlight w:val="none"/>
              </w:rPr>
            </w:pPr>
            <w:r>
              <w:rPr>
                <w:rStyle w:val="8"/>
                <w:rFonts w:hint="default" w:ascii="Times New Roman" w:hAnsi="Times New Roman" w:eastAsia="仿宋_GB2312" w:cs="Times New Roman"/>
                <w:snapToGrid w:val="0"/>
                <w:highlight w:val="none"/>
              </w:rPr>
              <w:t>3.同2.</w:t>
            </w:r>
          </w:p>
          <w:p w14:paraId="02D01A9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Style w:val="8"/>
                <w:rFonts w:hint="default" w:ascii="Times New Roman" w:hAnsi="Times New Roman" w:eastAsia="仿宋_GB2312" w:cs="Times New Roman"/>
                <w:snapToGrid w:val="0"/>
                <w:highlight w:val="none"/>
              </w:rPr>
              <w:t>4.同1.</w:t>
            </w:r>
          </w:p>
        </w:tc>
        <w:tc>
          <w:tcPr>
            <w:tcW w:w="2782" w:type="dxa"/>
            <w:vAlign w:val="center"/>
          </w:tcPr>
          <w:p w14:paraId="3388B466">
            <w:pPr>
              <w:adjustRightInd w:val="0"/>
              <w:snapToGrid w:val="0"/>
              <w:spacing w:line="280" w:lineRule="exact"/>
              <w:ind w:firstLine="376" w:firstLineChars="200"/>
              <w:rPr>
                <w:rStyle w:val="8"/>
                <w:rFonts w:hint="default" w:ascii="Times New Roman" w:hAnsi="Times New Roman" w:eastAsia="仿宋_GB2312" w:cs="Times New Roman"/>
                <w:color w:val="auto"/>
                <w:spacing w:val="-6"/>
                <w:szCs w:val="20"/>
                <w:highlight w:val="none"/>
              </w:rPr>
            </w:pPr>
            <w:r>
              <w:rPr>
                <w:rStyle w:val="8"/>
                <w:rFonts w:hint="default" w:ascii="Times New Roman" w:hAnsi="Times New Roman" w:eastAsia="仿宋_GB2312" w:cs="Times New Roman"/>
                <w:color w:val="auto"/>
                <w:spacing w:val="-6"/>
                <w:szCs w:val="20"/>
                <w:highlight w:val="none"/>
              </w:rPr>
              <w:t>因不履行或不正确履行行政职责，有下列情形的，行政机关及相关工作人员应承担相应责任：</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1.对符合受理条件而不予受理的；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2.对不符合受理条件予以备案的；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3.擅自增设备案程序或条件的；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4.在备案过程中玩忽职守、滥用职权，贻误工作或导致侵害相关组织合法权益的；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5.在备案过程中发生腐败行为的；</w:t>
            </w:r>
            <w:r>
              <w:rPr>
                <w:rStyle w:val="8"/>
                <w:rFonts w:hint="default" w:ascii="Times New Roman" w:hAnsi="Times New Roman" w:eastAsia="仿宋_GB2312" w:cs="Times New Roman"/>
                <w:color w:val="auto"/>
                <w:spacing w:val="-6"/>
                <w:szCs w:val="20"/>
                <w:highlight w:val="none"/>
              </w:rPr>
              <w:br w:type="textWrapping"/>
            </w:r>
            <w:r>
              <w:rPr>
                <w:rStyle w:val="8"/>
                <w:rFonts w:hint="default" w:ascii="Times New Roman" w:hAnsi="Times New Roman" w:eastAsia="仿宋_GB2312" w:cs="Times New Roman"/>
                <w:color w:val="auto"/>
                <w:spacing w:val="-6"/>
                <w:szCs w:val="20"/>
                <w:highlight w:val="none"/>
              </w:rPr>
              <w:t xml:space="preserve">    6.其他违反法律法规规章文件规定的行为。</w:t>
            </w:r>
          </w:p>
          <w:p w14:paraId="5F66CDF8">
            <w:pPr>
              <w:adjustRightInd w:val="0"/>
              <w:snapToGrid w:val="0"/>
              <w:spacing w:line="280" w:lineRule="exact"/>
              <w:ind w:firstLine="376" w:firstLineChars="200"/>
              <w:rPr>
                <w:rStyle w:val="8"/>
                <w:rFonts w:hint="default" w:ascii="Times New Roman" w:hAnsi="Times New Roman" w:eastAsia="仿宋_GB2312" w:cs="Times New Roman"/>
                <w:color w:val="auto"/>
                <w:spacing w:val="-6"/>
                <w:szCs w:val="20"/>
                <w:highlight w:val="none"/>
              </w:rPr>
            </w:pPr>
          </w:p>
          <w:p w14:paraId="70A76272">
            <w:pPr>
              <w:adjustRightInd w:val="0"/>
              <w:snapToGrid w:val="0"/>
              <w:spacing w:line="280" w:lineRule="exact"/>
              <w:ind w:left="0" w:leftChars="0" w:firstLine="0" w:firstLineChars="0"/>
              <w:jc w:val="center"/>
              <w:rPr>
                <w:rStyle w:val="8"/>
                <w:rFonts w:hint="default" w:ascii="Times New Roman" w:hAnsi="Times New Roman" w:eastAsia="仿宋_GB2312" w:cs="Times New Roman"/>
                <w:color w:val="auto"/>
                <w:spacing w:val="-6"/>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165" w:type="dxa"/>
            <w:vAlign w:val="center"/>
          </w:tcPr>
          <w:p w14:paraId="6839824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Style w:val="8"/>
                <w:rFonts w:hint="default" w:ascii="Times New Roman" w:hAnsi="Times New Roman" w:eastAsia="仿宋_GB2312" w:cs="Times New Roman"/>
                <w:snapToGrid w:val="0"/>
                <w:color w:val="auto"/>
                <w:szCs w:val="20"/>
                <w:highlight w:val="none"/>
              </w:rPr>
              <w:t>【法规】《村庄和集镇规划建设管理条例》（1993年中华人民共和国国务院令 第116号发布）</w:t>
            </w:r>
            <w:r>
              <w:rPr>
                <w:rStyle w:val="8"/>
                <w:rFonts w:hint="default" w:ascii="Times New Roman" w:hAnsi="Times New Roman" w:eastAsia="仿宋_GB2312" w:cs="Times New Roman"/>
                <w:snapToGrid w:val="0"/>
                <w:color w:val="auto"/>
                <w:szCs w:val="20"/>
                <w:highlight w:val="none"/>
              </w:rPr>
              <w:br w:type="textWrapping"/>
            </w:r>
            <w:r>
              <w:rPr>
                <w:rStyle w:val="8"/>
                <w:rFonts w:hint="default" w:ascii="Times New Roman" w:hAnsi="Times New Roman" w:eastAsia="仿宋_GB2312" w:cs="Times New Roman"/>
                <w:snapToGrid w:val="0"/>
                <w:color w:val="auto"/>
                <w:szCs w:val="20"/>
                <w:highlight w:val="none"/>
              </w:rPr>
              <w:t xml:space="preserve">    第四十三条 村庄、集镇建设管理人员玩忽职守、滥用职权、徇私舞弊的，由所在单位或者上级主管部门给予行政处分；构成犯罪的，依法追究刑事责任。</w:t>
            </w:r>
          </w:p>
        </w:tc>
        <w:tc>
          <w:tcPr>
            <w:tcW w:w="987" w:type="dxa"/>
            <w:vAlign w:val="center"/>
          </w:tcPr>
          <w:p w14:paraId="027063C4">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75" w:type="dxa"/>
            <w:vAlign w:val="center"/>
          </w:tcPr>
          <w:p w14:paraId="19242D33">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07A2EEE8"/>
    <w:tbl>
      <w:tblPr>
        <w:tblStyle w:val="4"/>
        <w:tblW w:w="21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2100"/>
        <w:gridCol w:w="5395"/>
        <w:gridCol w:w="1916"/>
        <w:gridCol w:w="4084"/>
        <w:gridCol w:w="788"/>
        <w:gridCol w:w="762"/>
      </w:tblGrid>
      <w:tr w14:paraId="0D51D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03AAEF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C1D8C1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54AF446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283" w:type="dxa"/>
            <w:gridSpan w:val="5"/>
            <w:vAlign w:val="center"/>
          </w:tcPr>
          <w:p w14:paraId="0885C98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62" w:type="dxa"/>
            <w:vMerge w:val="restart"/>
            <w:vAlign w:val="center"/>
          </w:tcPr>
          <w:p w14:paraId="5581B99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2909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0E54A9F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EC399D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311069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505BCE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1E6659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E4D3FF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73B231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04B7795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100" w:type="dxa"/>
            <w:vAlign w:val="center"/>
          </w:tcPr>
          <w:p w14:paraId="28B53E1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D2F033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395" w:type="dxa"/>
            <w:vAlign w:val="center"/>
          </w:tcPr>
          <w:p w14:paraId="6D13D21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916" w:type="dxa"/>
            <w:vAlign w:val="center"/>
          </w:tcPr>
          <w:p w14:paraId="5EB1660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084" w:type="dxa"/>
            <w:vAlign w:val="center"/>
          </w:tcPr>
          <w:p w14:paraId="07047FD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88" w:type="dxa"/>
            <w:vAlign w:val="center"/>
          </w:tcPr>
          <w:p w14:paraId="2506B82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A8FE8C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62" w:type="dxa"/>
            <w:vMerge w:val="continue"/>
            <w:vAlign w:val="center"/>
          </w:tcPr>
          <w:p w14:paraId="220FCD70">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E730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222" w:hRule="atLeast"/>
          <w:jc w:val="center"/>
        </w:trPr>
        <w:tc>
          <w:tcPr>
            <w:tcW w:w="406" w:type="dxa"/>
            <w:vAlign w:val="center"/>
          </w:tcPr>
          <w:p w14:paraId="23BB275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1</w:t>
            </w:r>
          </w:p>
        </w:tc>
        <w:tc>
          <w:tcPr>
            <w:tcW w:w="476" w:type="dxa"/>
            <w:vAlign w:val="center"/>
          </w:tcPr>
          <w:p w14:paraId="67BD842D">
            <w:pPr>
              <w:adjustRightInd w:val="0"/>
              <w:snapToGrid w:val="0"/>
              <w:spacing w:line="300" w:lineRule="exact"/>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bidi="ar"/>
              </w:rPr>
              <w:t>行政许可</w:t>
            </w:r>
          </w:p>
        </w:tc>
        <w:tc>
          <w:tcPr>
            <w:tcW w:w="550" w:type="dxa"/>
            <w:vAlign w:val="center"/>
          </w:tcPr>
          <w:p w14:paraId="1798A1AA">
            <w:pPr>
              <w:adjustRightInd w:val="0"/>
              <w:snapToGrid w:val="0"/>
              <w:spacing w:line="300" w:lineRule="exact"/>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bidi="ar"/>
              </w:rPr>
              <w:t>农村村民宅基地审批</w:t>
            </w:r>
          </w:p>
        </w:tc>
        <w:tc>
          <w:tcPr>
            <w:tcW w:w="650" w:type="dxa"/>
            <w:vAlign w:val="center"/>
          </w:tcPr>
          <w:p w14:paraId="7A0DCCEF">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449EF56C">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35BEF82F">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乡村建设综合服务中心</w:t>
            </w:r>
          </w:p>
        </w:tc>
        <w:tc>
          <w:tcPr>
            <w:tcW w:w="2815" w:type="dxa"/>
            <w:vAlign w:val="center"/>
          </w:tcPr>
          <w:p w14:paraId="7605A827">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Fonts w:hint="default" w:ascii="Times New Roman" w:hAnsi="Times New Roman" w:eastAsia="仿宋_GB2312" w:cs="Times New Roman"/>
                <w:kern w:val="0"/>
                <w:sz w:val="20"/>
                <w:szCs w:val="20"/>
                <w:highlight w:val="none"/>
                <w:lang w:bidi="ar"/>
              </w:rPr>
              <w:t>【法律】《中华人民共和国土地管理法》第六十二条：农村村民一户只能拥有一处宅基地，其宅基地的面积不得超过省、自治区、直辖市规</w:t>
            </w:r>
            <w:r>
              <w:rPr>
                <w:rStyle w:val="9"/>
                <w:rFonts w:hint="default" w:ascii="Times New Roman" w:hAnsi="Times New Roman" w:eastAsia="仿宋_GB2312" w:cs="Times New Roman"/>
                <w:color w:val="auto"/>
                <w:highlight w:val="none"/>
                <w:lang w:bidi="ar"/>
              </w:rPr>
              <w:t>定</w:t>
            </w:r>
            <w:r>
              <w:rPr>
                <w:rStyle w:val="10"/>
                <w:rFonts w:hint="default" w:ascii="Times New Roman" w:hAnsi="Times New Roman" w:eastAsia="仿宋_GB2312" w:cs="Times New Roman"/>
                <w:color w:val="auto"/>
                <w:highlight w:val="none"/>
                <w:lang w:bidi="ar"/>
              </w:rPr>
              <w:t>的标准。</w:t>
            </w:r>
          </w:p>
          <w:p w14:paraId="7266937D">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人均土地少、不能保障一户拥有一处宅基地的地区，县级人民政府在充分尊重农村村民意愿的基础上，可以采取措施，按照省、自治区、直辖市规定的标准保障农村村民实现</w:t>
            </w:r>
            <w:r>
              <w:rPr>
                <w:rStyle w:val="9"/>
                <w:rFonts w:hint="default" w:ascii="Times New Roman" w:hAnsi="Times New Roman" w:eastAsia="仿宋_GB2312" w:cs="Times New Roman"/>
                <w:color w:val="auto"/>
                <w:highlight w:val="none"/>
                <w:lang w:bidi="ar"/>
              </w:rPr>
              <w:t>户</w:t>
            </w:r>
            <w:r>
              <w:rPr>
                <w:rStyle w:val="10"/>
                <w:rFonts w:hint="default" w:ascii="Times New Roman" w:hAnsi="Times New Roman" w:eastAsia="仿宋_GB2312" w:cs="Times New Roman"/>
                <w:color w:val="auto"/>
                <w:highlight w:val="none"/>
                <w:lang w:bidi="ar"/>
              </w:rPr>
              <w:t>有所居。</w:t>
            </w:r>
          </w:p>
          <w:p w14:paraId="520DDB91">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农村村民建住宅，应当符合乡（镇）土地利用总体规划、村庄规划，不得占用永久基本农田，并尽量使用原有的宅基地和村内空闲地。编制乡（镇）土地利用总体规划、村庄规划应当统筹并合理安排宅基地用地，改善农村村民居住环</w:t>
            </w:r>
            <w:r>
              <w:rPr>
                <w:rStyle w:val="9"/>
                <w:rFonts w:hint="default" w:ascii="Times New Roman" w:hAnsi="Times New Roman" w:eastAsia="仿宋_GB2312" w:cs="Times New Roman"/>
                <w:color w:val="auto"/>
                <w:highlight w:val="none"/>
                <w:lang w:bidi="ar"/>
              </w:rPr>
              <w:t>境</w:t>
            </w:r>
            <w:r>
              <w:rPr>
                <w:rStyle w:val="10"/>
                <w:rFonts w:hint="default" w:ascii="Times New Roman" w:hAnsi="Times New Roman" w:eastAsia="仿宋_GB2312" w:cs="Times New Roman"/>
                <w:color w:val="auto"/>
                <w:highlight w:val="none"/>
                <w:lang w:bidi="ar"/>
              </w:rPr>
              <w:t>和条件。</w:t>
            </w:r>
          </w:p>
          <w:p w14:paraId="5E67DED3">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农村村民住宅用地，由乡（镇）人民政府审核批准；其中，涉及占用农用地的，依照本法第四十四条的规定办理</w:t>
            </w:r>
            <w:r>
              <w:rPr>
                <w:rStyle w:val="9"/>
                <w:rFonts w:hint="default" w:ascii="Times New Roman" w:hAnsi="Times New Roman" w:eastAsia="仿宋_GB2312" w:cs="Times New Roman"/>
                <w:color w:val="auto"/>
                <w:highlight w:val="none"/>
                <w:lang w:bidi="ar"/>
              </w:rPr>
              <w:t>审</w:t>
            </w:r>
            <w:r>
              <w:rPr>
                <w:rStyle w:val="10"/>
                <w:rFonts w:hint="default" w:ascii="Times New Roman" w:hAnsi="Times New Roman" w:eastAsia="仿宋_GB2312" w:cs="Times New Roman"/>
                <w:color w:val="auto"/>
                <w:highlight w:val="none"/>
                <w:lang w:bidi="ar"/>
              </w:rPr>
              <w:t>批手续。</w:t>
            </w:r>
          </w:p>
          <w:p w14:paraId="54ECA4C8">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农村村民出卖、出租、赠与住宅后，再申请宅基地的，</w:t>
            </w:r>
            <w:r>
              <w:rPr>
                <w:rStyle w:val="9"/>
                <w:rFonts w:hint="default" w:ascii="Times New Roman" w:hAnsi="Times New Roman" w:eastAsia="仿宋_GB2312" w:cs="Times New Roman"/>
                <w:color w:val="auto"/>
                <w:highlight w:val="none"/>
                <w:lang w:bidi="ar"/>
              </w:rPr>
              <w:t>不</w:t>
            </w:r>
            <w:r>
              <w:rPr>
                <w:rStyle w:val="10"/>
                <w:rFonts w:hint="default" w:ascii="Times New Roman" w:hAnsi="Times New Roman" w:eastAsia="仿宋_GB2312" w:cs="Times New Roman"/>
                <w:color w:val="auto"/>
                <w:highlight w:val="none"/>
                <w:lang w:bidi="ar"/>
              </w:rPr>
              <w:t>予批准。</w:t>
            </w:r>
          </w:p>
          <w:p w14:paraId="7E4543B7">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国家允许进城落户的农村村民依法自愿有偿退出宅基地，鼓励农村集体经济组织及其成员盘活利用闲置宅基地和</w:t>
            </w:r>
            <w:r>
              <w:rPr>
                <w:rStyle w:val="9"/>
                <w:rFonts w:hint="default" w:ascii="Times New Roman" w:hAnsi="Times New Roman" w:eastAsia="仿宋_GB2312" w:cs="Times New Roman"/>
                <w:color w:val="auto"/>
                <w:highlight w:val="none"/>
                <w:lang w:bidi="ar"/>
              </w:rPr>
              <w:t>闲</w:t>
            </w:r>
            <w:r>
              <w:rPr>
                <w:rStyle w:val="10"/>
                <w:rFonts w:hint="default" w:ascii="Times New Roman" w:hAnsi="Times New Roman" w:eastAsia="仿宋_GB2312" w:cs="Times New Roman"/>
                <w:color w:val="auto"/>
                <w:highlight w:val="none"/>
                <w:lang w:bidi="ar"/>
              </w:rPr>
              <w:t>置住宅。</w:t>
            </w:r>
          </w:p>
          <w:p w14:paraId="22829227">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Style w:val="10"/>
                <w:rFonts w:hint="default" w:ascii="Times New Roman" w:hAnsi="Times New Roman" w:eastAsia="仿宋_GB2312" w:cs="Times New Roman"/>
                <w:color w:val="auto"/>
                <w:highlight w:val="none"/>
                <w:lang w:bidi="ar"/>
              </w:rPr>
              <w:t>国务院农业农村主管部门负责全国农村宅基地改革和管理有关工作。</w:t>
            </w:r>
          </w:p>
        </w:tc>
        <w:tc>
          <w:tcPr>
            <w:tcW w:w="2100" w:type="dxa"/>
            <w:vAlign w:val="center"/>
          </w:tcPr>
          <w:p w14:paraId="6ADC9B4B">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1.受理责任：公示应当提交的材料，一次性告知补正材料，依法受理或不予受理（不予受理应当告</w:t>
            </w:r>
            <w:r>
              <w:rPr>
                <w:rStyle w:val="9"/>
                <w:rFonts w:hint="default" w:ascii="Times New Roman" w:hAnsi="Times New Roman" w:eastAsia="仿宋_GB2312" w:cs="Times New Roman"/>
                <w:color w:val="auto"/>
                <w:highlight w:val="none"/>
                <w:lang w:bidi="ar"/>
              </w:rPr>
              <w:t>知理由）。</w:t>
            </w:r>
          </w:p>
          <w:p w14:paraId="36E36946">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2.审查责任：审查申请材料，组织</w:t>
            </w:r>
            <w:r>
              <w:rPr>
                <w:rStyle w:val="9"/>
                <w:rFonts w:hint="default" w:ascii="Times New Roman" w:hAnsi="Times New Roman" w:eastAsia="仿宋_GB2312" w:cs="Times New Roman"/>
                <w:color w:val="auto"/>
                <w:highlight w:val="none"/>
                <w:lang w:bidi="ar"/>
              </w:rPr>
              <w:t>现场检查。</w:t>
            </w:r>
          </w:p>
          <w:p w14:paraId="7E72D432">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3.决定责任：作出行政许可或者不予行政许可决定，法定告知（不予许可的应当书面告</w:t>
            </w:r>
            <w:r>
              <w:rPr>
                <w:rStyle w:val="9"/>
                <w:rFonts w:hint="default" w:ascii="Times New Roman" w:hAnsi="Times New Roman" w:eastAsia="仿宋_GB2312" w:cs="Times New Roman"/>
                <w:color w:val="auto"/>
                <w:highlight w:val="none"/>
                <w:lang w:bidi="ar"/>
              </w:rPr>
              <w:t>知理由）。</w:t>
            </w:r>
          </w:p>
          <w:p w14:paraId="3C9BFB46">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4.送达责任：准予许可的，制发许可证书或批件，送达并</w:t>
            </w:r>
            <w:r>
              <w:rPr>
                <w:rStyle w:val="9"/>
                <w:rFonts w:hint="default" w:ascii="Times New Roman" w:hAnsi="Times New Roman" w:eastAsia="仿宋_GB2312" w:cs="Times New Roman"/>
                <w:color w:val="auto"/>
                <w:highlight w:val="none"/>
                <w:lang w:bidi="ar"/>
              </w:rPr>
              <w:t>信息公开。</w:t>
            </w:r>
          </w:p>
          <w:p w14:paraId="4222875A">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5.监管责任：建立实施监督检查的运行机制和管理制度，开展定期和不定期检查，依法采取相关</w:t>
            </w:r>
            <w:r>
              <w:rPr>
                <w:rStyle w:val="9"/>
                <w:rFonts w:hint="default" w:ascii="Times New Roman" w:hAnsi="Times New Roman" w:eastAsia="仿宋_GB2312" w:cs="Times New Roman"/>
                <w:color w:val="auto"/>
                <w:highlight w:val="none"/>
                <w:lang w:bidi="ar"/>
              </w:rPr>
              <w:t>处置措施。</w:t>
            </w:r>
          </w:p>
          <w:p w14:paraId="74D945EB">
            <w:pPr>
              <w:adjustRightInd w:val="0"/>
              <w:snapToGrid w:val="0"/>
              <w:spacing w:line="300" w:lineRule="exact"/>
              <w:ind w:firstLine="400" w:firstLineChars="200"/>
              <w:jc w:val="left"/>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6.其他法律法规规章文件规定应履行的责任。</w:t>
            </w:r>
          </w:p>
          <w:p w14:paraId="15DE58FB">
            <w:pPr>
              <w:adjustRightInd w:val="0"/>
              <w:snapToGrid w:val="0"/>
              <w:spacing w:line="300" w:lineRule="exact"/>
              <w:ind w:firstLine="400" w:firstLineChars="200"/>
              <w:jc w:val="left"/>
              <w:rPr>
                <w:rStyle w:val="10"/>
                <w:rFonts w:hint="default" w:ascii="Times New Roman" w:hAnsi="Times New Roman" w:eastAsia="仿宋_GB2312" w:cs="Times New Roman"/>
                <w:color w:val="auto"/>
                <w:highlight w:val="none"/>
                <w:lang w:bidi="ar"/>
              </w:rPr>
            </w:pPr>
          </w:p>
          <w:p w14:paraId="0E7818D3">
            <w:pPr>
              <w:adjustRightInd w:val="0"/>
              <w:snapToGrid w:val="0"/>
              <w:spacing w:line="300" w:lineRule="exact"/>
              <w:ind w:left="0" w:leftChars="0" w:firstLine="0" w:firstLineChars="0"/>
              <w:jc w:val="center"/>
              <w:rPr>
                <w:rStyle w:val="10"/>
                <w:rFonts w:hint="default" w:ascii="Times New Roman" w:hAnsi="Times New Roman" w:eastAsia="仿宋_GB2312" w:cs="Times New Roman"/>
                <w:color w:val="auto"/>
                <w:highlight w:val="none"/>
                <w:lang w:bidi="ar"/>
              </w:rPr>
            </w:pPr>
            <w:r>
              <w:rPr>
                <w:rStyle w:val="7"/>
                <w:rFonts w:hint="eastAsia" w:eastAsia="仿宋_GB2312" w:cs="Times New Roman"/>
                <w:snapToGrid w:val="0"/>
                <w:highlight w:val="none"/>
                <w:lang w:eastAsia="zh-CN"/>
              </w:rPr>
              <w:t>（</w:t>
            </w:r>
            <w:r>
              <w:rPr>
                <w:rFonts w:hint="eastAsia" w:eastAsia="仿宋_GB2312" w:cs="Times New Roman"/>
                <w:kern w:val="0"/>
                <w:sz w:val="20"/>
                <w:szCs w:val="20"/>
                <w:highlight w:val="none"/>
                <w:lang w:val="en-US" w:eastAsia="zh-CN"/>
              </w:rPr>
              <w:t>三皇镇乡村建设综合服务中心</w:t>
            </w:r>
            <w:r>
              <w:rPr>
                <w:rStyle w:val="7"/>
                <w:rFonts w:hint="eastAsia" w:eastAsia="仿宋_GB2312" w:cs="Times New Roman"/>
                <w:snapToGrid w:val="0"/>
                <w:highlight w:val="none"/>
                <w:lang w:eastAsia="zh-CN"/>
              </w:rPr>
              <w:t>）</w:t>
            </w:r>
          </w:p>
        </w:tc>
        <w:tc>
          <w:tcPr>
            <w:tcW w:w="5395" w:type="dxa"/>
            <w:vAlign w:val="center"/>
          </w:tcPr>
          <w:p w14:paraId="726618F3">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1.【法律】《中华人民共和国行政许可法》</w:t>
            </w:r>
            <w:r>
              <w:rPr>
                <w:rStyle w:val="9"/>
                <w:rFonts w:hint="default" w:ascii="Times New Roman" w:hAnsi="Times New Roman" w:eastAsia="仿宋_GB2312" w:cs="Times New Roman"/>
                <w:color w:val="auto"/>
                <w:highlight w:val="none"/>
                <w:lang w:bidi="ar"/>
              </w:rPr>
              <w:t>第三</w:t>
            </w:r>
            <w:r>
              <w:rPr>
                <w:rStyle w:val="10"/>
                <w:rFonts w:hint="default" w:ascii="Times New Roman" w:hAnsi="Times New Roman" w:eastAsia="仿宋_GB2312" w:cs="Times New Roman"/>
                <w:color w:val="auto"/>
                <w:highlight w:val="none"/>
                <w:lang w:bidi="ar"/>
              </w:rPr>
              <w:t>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Style w:val="10"/>
                <w:rFonts w:hint="eastAsia" w:eastAsia="仿宋_GB2312" w:cs="Times New Roman"/>
                <w:color w:val="auto"/>
                <w:highlight w:val="none"/>
                <w:lang w:eastAsia="zh-CN" w:bidi="ar"/>
              </w:rPr>
              <w:t>或者</w:t>
            </w:r>
            <w:r>
              <w:rPr>
                <w:rStyle w:val="10"/>
                <w:rFonts w:hint="default" w:ascii="Times New Roman" w:hAnsi="Times New Roman" w:eastAsia="仿宋_GB2312" w:cs="Times New Roman"/>
                <w:color w:val="auto"/>
                <w:highlight w:val="none"/>
                <w:lang w:bidi="ar"/>
              </w:rPr>
              <w:t>申请人按照本行政机关的要求提交全部补正申请材料的，应当受理行政许可申请。行政机关受理或者不予受理行政许可申请，应当出具加盖本行政机关专用印章和注明日期的</w:t>
            </w:r>
            <w:r>
              <w:rPr>
                <w:rStyle w:val="9"/>
                <w:rFonts w:hint="default" w:ascii="Times New Roman" w:hAnsi="Times New Roman" w:eastAsia="仿宋_GB2312" w:cs="Times New Roman"/>
                <w:color w:val="auto"/>
                <w:highlight w:val="none"/>
                <w:lang w:bidi="ar"/>
              </w:rPr>
              <w:t>书面凭证。</w:t>
            </w:r>
          </w:p>
          <w:p w14:paraId="1D708D6B">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2.【法律】《中华人民共和国行政许可法》</w:t>
            </w:r>
            <w:r>
              <w:rPr>
                <w:rStyle w:val="9"/>
                <w:rFonts w:hint="default" w:ascii="Times New Roman" w:hAnsi="Times New Roman" w:eastAsia="仿宋_GB2312" w:cs="Times New Roman"/>
                <w:color w:val="auto"/>
                <w:highlight w:val="none"/>
                <w:lang w:bidi="ar"/>
              </w:rPr>
              <w:t>第三</w:t>
            </w:r>
            <w:r>
              <w:rPr>
                <w:rStyle w:val="10"/>
                <w:rFonts w:hint="default" w:ascii="Times New Roman" w:hAnsi="Times New Roman" w:eastAsia="仿宋_GB2312" w:cs="Times New Roman"/>
                <w:color w:val="auto"/>
                <w:highlight w:val="none"/>
                <w:lang w:bidi="ar"/>
              </w:rPr>
              <w:t>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w:t>
            </w:r>
            <w:r>
              <w:rPr>
                <w:rStyle w:val="9"/>
                <w:rFonts w:hint="default" w:ascii="Times New Roman" w:hAnsi="Times New Roman" w:eastAsia="仿宋_GB2312" w:cs="Times New Roman"/>
                <w:color w:val="auto"/>
                <w:highlight w:val="none"/>
                <w:lang w:bidi="ar"/>
              </w:rPr>
              <w:t>进行核查。</w:t>
            </w:r>
          </w:p>
          <w:p w14:paraId="6136264A">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3.【法律】《中华人民共和国行政许可法》</w:t>
            </w:r>
            <w:r>
              <w:rPr>
                <w:rStyle w:val="9"/>
                <w:rFonts w:hint="default" w:ascii="Times New Roman" w:hAnsi="Times New Roman" w:eastAsia="仿宋_GB2312" w:cs="Times New Roman"/>
                <w:color w:val="auto"/>
                <w:highlight w:val="none"/>
                <w:lang w:bidi="ar"/>
              </w:rPr>
              <w:t>第三</w:t>
            </w:r>
            <w:r>
              <w:rPr>
                <w:rStyle w:val="10"/>
                <w:rFonts w:hint="default" w:ascii="Times New Roman" w:hAnsi="Times New Roman" w:eastAsia="仿宋_GB2312" w:cs="Times New Roman"/>
                <w:color w:val="auto"/>
                <w:highlight w:val="none"/>
                <w:lang w:bidi="ar"/>
              </w:rPr>
              <w:t>十七条：行政机关对行政许可申请进行审查后，除当场作出行政许可决定的外，应当在法定期限内按照规定程序作出行政</w:t>
            </w:r>
            <w:r>
              <w:rPr>
                <w:rStyle w:val="9"/>
                <w:rFonts w:hint="default" w:ascii="Times New Roman" w:hAnsi="Times New Roman" w:eastAsia="仿宋_GB2312" w:cs="Times New Roman"/>
                <w:color w:val="auto"/>
                <w:highlight w:val="none"/>
                <w:lang w:bidi="ar"/>
              </w:rPr>
              <w:t>许可决</w:t>
            </w:r>
            <w:r>
              <w:rPr>
                <w:rStyle w:val="10"/>
                <w:rFonts w:hint="default" w:ascii="Times New Roman" w:hAnsi="Times New Roman" w:eastAsia="仿宋_GB2312" w:cs="Times New Roman"/>
                <w:color w:val="auto"/>
                <w:highlight w:val="none"/>
                <w:lang w:bidi="ar"/>
              </w:rPr>
              <w:t>定。</w:t>
            </w:r>
          </w:p>
          <w:p w14:paraId="64029618">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9"/>
                <w:rFonts w:hint="default" w:ascii="Times New Roman" w:hAnsi="Times New Roman" w:eastAsia="仿宋_GB2312" w:cs="Times New Roman"/>
                <w:color w:val="auto"/>
                <w:highlight w:val="none"/>
                <w:lang w:bidi="ar"/>
              </w:rPr>
              <w:t>第三</w:t>
            </w:r>
            <w:r>
              <w:rPr>
                <w:rStyle w:val="10"/>
                <w:rFonts w:hint="default" w:ascii="Times New Roman" w:hAnsi="Times New Roman" w:eastAsia="仿宋_GB2312" w:cs="Times New Roman"/>
                <w:color w:val="auto"/>
                <w:highlight w:val="none"/>
                <w:lang w:bidi="ar"/>
              </w:rPr>
              <w:t>十八条：申请人的申请符合法定条件、标准的，行政机关应当依法作出准予行政许可的书面决定。行政机关依法作出不予行政许可的书面决定的，应当说明理由，并告知申请人享有依法申请行政复议或者提起行政诉</w:t>
            </w:r>
            <w:r>
              <w:rPr>
                <w:rStyle w:val="9"/>
                <w:rFonts w:hint="default" w:ascii="Times New Roman" w:hAnsi="Times New Roman" w:eastAsia="仿宋_GB2312" w:cs="Times New Roman"/>
                <w:color w:val="auto"/>
                <w:highlight w:val="none"/>
                <w:lang w:bidi="ar"/>
              </w:rPr>
              <w:t>讼的权利。</w:t>
            </w:r>
          </w:p>
          <w:p w14:paraId="3B05B3D0">
            <w:pPr>
              <w:adjustRightInd w:val="0"/>
              <w:snapToGrid w:val="0"/>
              <w:spacing w:line="300" w:lineRule="exact"/>
              <w:ind w:firstLine="400" w:firstLineChars="200"/>
              <w:jc w:val="left"/>
              <w:textAlignment w:val="center"/>
              <w:rPr>
                <w:rStyle w:val="9"/>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4.【法律】《中华人民共和国行政许可法》</w:t>
            </w:r>
            <w:r>
              <w:rPr>
                <w:rStyle w:val="9"/>
                <w:rFonts w:hint="default" w:ascii="Times New Roman" w:hAnsi="Times New Roman" w:eastAsia="仿宋_GB2312" w:cs="Times New Roman"/>
                <w:color w:val="auto"/>
                <w:highlight w:val="none"/>
                <w:lang w:bidi="ar"/>
              </w:rPr>
              <w:t>第四</w:t>
            </w:r>
            <w:r>
              <w:rPr>
                <w:rStyle w:val="10"/>
                <w:rFonts w:hint="default" w:ascii="Times New Roman" w:hAnsi="Times New Roman" w:eastAsia="仿宋_GB2312" w:cs="Times New Roman"/>
                <w:color w:val="auto"/>
                <w:highlight w:val="none"/>
                <w:lang w:bidi="ar"/>
              </w:rPr>
              <w:t>十四条：行政机关作出准予行政许可的决定，应当自作出决定之日起十日内向申请人颁发、送达行政许可证件</w:t>
            </w:r>
            <w:r>
              <w:rPr>
                <w:rStyle w:val="10"/>
                <w:rFonts w:hint="eastAsia" w:eastAsia="仿宋_GB2312" w:cs="Times New Roman"/>
                <w:color w:val="auto"/>
                <w:highlight w:val="none"/>
                <w:lang w:eastAsia="zh-CN" w:bidi="ar"/>
              </w:rPr>
              <w:t>或者</w:t>
            </w:r>
            <w:r>
              <w:rPr>
                <w:rStyle w:val="10"/>
                <w:rFonts w:hint="default" w:ascii="Times New Roman" w:hAnsi="Times New Roman" w:eastAsia="仿宋_GB2312" w:cs="Times New Roman"/>
                <w:color w:val="auto"/>
                <w:highlight w:val="none"/>
                <w:lang w:bidi="ar"/>
              </w:rPr>
              <w:t>加贴标签、加盖检验、检测、</w:t>
            </w:r>
            <w:r>
              <w:rPr>
                <w:rStyle w:val="9"/>
                <w:rFonts w:hint="default" w:ascii="Times New Roman" w:hAnsi="Times New Roman" w:eastAsia="仿宋_GB2312" w:cs="Times New Roman"/>
                <w:color w:val="auto"/>
                <w:highlight w:val="none"/>
                <w:lang w:bidi="ar"/>
              </w:rPr>
              <w:t>检疫印章。</w:t>
            </w:r>
          </w:p>
          <w:p w14:paraId="5BF82677">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highlight w:val="none"/>
                <w:lang w:bidi="ar"/>
              </w:rPr>
            </w:pPr>
            <w:r>
              <w:rPr>
                <w:rStyle w:val="10"/>
                <w:rFonts w:hint="default" w:ascii="Times New Roman" w:hAnsi="Times New Roman" w:eastAsia="仿宋_GB2312" w:cs="Times New Roman"/>
                <w:color w:val="auto"/>
                <w:highlight w:val="none"/>
                <w:lang w:bidi="ar"/>
              </w:rPr>
              <w:t>5.【法律】《中华人民共和国土地管理法》第七十八条：农村村民未经批准或者采取欺骗手段骗取批准，非法占用土地建住宅的，由县级以上人民政府农业农村主管部门责令退还非法占用的土地，限期拆除在非法占用的土地上新</w:t>
            </w:r>
            <w:r>
              <w:rPr>
                <w:rStyle w:val="9"/>
                <w:rFonts w:hint="default" w:ascii="Times New Roman" w:hAnsi="Times New Roman" w:eastAsia="仿宋_GB2312" w:cs="Times New Roman"/>
                <w:color w:val="auto"/>
                <w:highlight w:val="none"/>
                <w:lang w:bidi="ar"/>
              </w:rPr>
              <w:t>建</w:t>
            </w:r>
            <w:r>
              <w:rPr>
                <w:rStyle w:val="10"/>
                <w:rFonts w:hint="default" w:ascii="Times New Roman" w:hAnsi="Times New Roman" w:eastAsia="仿宋_GB2312" w:cs="Times New Roman"/>
                <w:color w:val="auto"/>
                <w:highlight w:val="none"/>
                <w:lang w:bidi="ar"/>
              </w:rPr>
              <w:t>的房屋。</w:t>
            </w:r>
          </w:p>
          <w:p w14:paraId="27F46D32">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Style w:val="10"/>
                <w:rFonts w:hint="default" w:ascii="Times New Roman" w:hAnsi="Times New Roman" w:eastAsia="仿宋_GB2312" w:cs="Times New Roman"/>
                <w:color w:val="auto"/>
                <w:highlight w:val="none"/>
                <w:lang w:bidi="ar"/>
              </w:rPr>
              <w:t>超过省、自治区、直辖市规定的标准，多占的土地以非法占用</w:t>
            </w:r>
            <w:r>
              <w:rPr>
                <w:rStyle w:val="9"/>
                <w:rFonts w:hint="default" w:ascii="Times New Roman" w:hAnsi="Times New Roman" w:eastAsia="仿宋_GB2312" w:cs="Times New Roman"/>
                <w:color w:val="auto"/>
                <w:highlight w:val="none"/>
                <w:lang w:bidi="ar"/>
              </w:rPr>
              <w:t>土地论处。</w:t>
            </w:r>
          </w:p>
        </w:tc>
        <w:tc>
          <w:tcPr>
            <w:tcW w:w="1916" w:type="dxa"/>
            <w:vAlign w:val="center"/>
          </w:tcPr>
          <w:p w14:paraId="5B6AB220">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因不履行或不正确履行行政职责，有下列情形的，行政机关及相关工作人员应承担相应责任：</w:t>
            </w:r>
          </w:p>
          <w:p w14:paraId="5A0107C4">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1.对符合审批条件的申请不予受理</w:t>
            </w:r>
            <w:r>
              <w:rPr>
                <w:rStyle w:val="10"/>
                <w:rFonts w:hint="eastAsia" w:eastAsia="仿宋_GB2312" w:cs="Times New Roman"/>
                <w:color w:val="auto"/>
                <w:szCs w:val="20"/>
                <w:highlight w:val="none"/>
                <w:lang w:eastAsia="zh-CN"/>
              </w:rPr>
              <w:t>或者</w:t>
            </w:r>
            <w:r>
              <w:rPr>
                <w:rStyle w:val="10"/>
                <w:rFonts w:hint="default" w:ascii="Times New Roman" w:hAnsi="Times New Roman" w:eastAsia="仿宋_GB2312" w:cs="Times New Roman"/>
                <w:color w:val="auto"/>
                <w:szCs w:val="20"/>
                <w:highlight w:val="none"/>
              </w:rPr>
              <w:t>不在法定期限内作出准予行政许可决定的。</w:t>
            </w:r>
          </w:p>
          <w:p w14:paraId="51D02D7C">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2.对不符合审批条件的申请准予受理、准予行政许可或超越法定职权作出准予行政许可决定的。</w:t>
            </w:r>
          </w:p>
          <w:p w14:paraId="79E51CF0">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3.不履行或不正确履行行政权力，造成严重后果的。</w:t>
            </w:r>
          </w:p>
          <w:p w14:paraId="07CA5170">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4.在审批过程中失职渎职，玩忽职守、滥用职权，为他人谋取不正当利益的。</w:t>
            </w:r>
          </w:p>
          <w:p w14:paraId="3C4720F4">
            <w:pPr>
              <w:adjustRightInd w:val="0"/>
              <w:snapToGrid w:val="0"/>
              <w:spacing w:line="300" w:lineRule="exact"/>
              <w:ind w:firstLine="400" w:firstLineChars="200"/>
              <w:jc w:val="left"/>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5.腐败行为的。</w:t>
            </w:r>
          </w:p>
          <w:p w14:paraId="1CBB9D8E">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6.除以上追责情形外，其他违反法律法规规章的行为依法追究相应责任。</w:t>
            </w:r>
          </w:p>
          <w:p w14:paraId="4C9AA118">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p>
          <w:p w14:paraId="645B6C23">
            <w:pPr>
              <w:adjustRightInd w:val="0"/>
              <w:snapToGrid w:val="0"/>
              <w:spacing w:line="300" w:lineRule="exact"/>
              <w:ind w:left="0" w:leftChars="0" w:firstLine="0" w:firstLineChars="0"/>
              <w:jc w:val="center"/>
              <w:textAlignment w:val="center"/>
              <w:rPr>
                <w:rStyle w:val="10"/>
                <w:rFonts w:hint="eastAsia" w:ascii="Times New Roman" w:hAnsi="Times New Roman" w:eastAsia="仿宋_GB2312" w:cs="Times New Roman"/>
                <w:color w:val="auto"/>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4084" w:type="dxa"/>
            <w:vAlign w:val="center"/>
          </w:tcPr>
          <w:p w14:paraId="3B35BE0A">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25B6441A">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第七十七条行政机关不依法履行监督职责或者监督不力，造成严重后果的，由其上级行政机关或者监察机关责令改正，对直接负责的主管人员和其他直接责任人员依法给予行政处分；构成犯罪的，依法追究刑事责任。</w:t>
            </w:r>
          </w:p>
          <w:p w14:paraId="525D7D75">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3.同2.</w:t>
            </w:r>
          </w:p>
          <w:p w14:paraId="2A9AA51B">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4.同2。</w:t>
            </w:r>
          </w:p>
          <w:p w14:paraId="7282841C">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-1.【法律】《中华人民共和国行政许可法》第七十三条行政机关工作人员办理行政许可、实施监督检查，索取或者收受他人财物或者谋取其他利益，构成犯罪的，依法追究刑事责任；尚不构成犯罪的，依法给予行政处分。</w:t>
            </w:r>
          </w:p>
          <w:p w14:paraId="1E105C1E">
            <w:pPr>
              <w:adjustRightInd w:val="0"/>
              <w:snapToGrid w:val="0"/>
              <w:spacing w:line="300" w:lineRule="exact"/>
              <w:ind w:firstLine="400" w:firstLineChars="200"/>
              <w:jc w:val="left"/>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-2.【地方性法规】《广西壮族自治区行政执法责任制实施办法》（2001年1月9日自治区人民政府第26次常务会议审议通过）第三十四条责任人在行政执法过程中，徇私舞弊、贪赃枉法、收受贿赂以及因其他违法行为构成犯罪的，由司法机关依法追究刑事责任。</w:t>
            </w:r>
          </w:p>
          <w:p w14:paraId="5AD83285">
            <w:pPr>
              <w:adjustRightInd w:val="0"/>
              <w:snapToGrid w:val="0"/>
              <w:spacing w:line="300" w:lineRule="exact"/>
              <w:ind w:firstLine="400" w:firstLineChars="200"/>
              <w:jc w:val="left"/>
              <w:textAlignment w:val="center"/>
              <w:rPr>
                <w:rFonts w:hint="default" w:ascii="Times New Roman" w:hAnsi="Times New Roman" w:eastAsia="仿宋_GB2312" w:cs="Times New Roman"/>
                <w:kern w:val="0"/>
                <w:sz w:val="20"/>
                <w:szCs w:val="20"/>
                <w:highlight w:val="none"/>
              </w:rPr>
            </w:pPr>
            <w:r>
              <w:rPr>
                <w:rStyle w:val="10"/>
                <w:rFonts w:hint="default" w:ascii="Times New Roman" w:hAnsi="Times New Roman" w:eastAsia="仿宋_GB2312" w:cs="Times New Roman"/>
                <w:color w:val="auto"/>
                <w:szCs w:val="20"/>
                <w:highlight w:val="none"/>
              </w:rPr>
              <w:t>5-3.【行政法规】《行政机关公务员处分条例》（2007年国务院令第495号公布）第二十三条有贪污、索贿、受贿、行贿、介绍贿赂、挪用公款。</w:t>
            </w:r>
          </w:p>
        </w:tc>
        <w:tc>
          <w:tcPr>
            <w:tcW w:w="788" w:type="dxa"/>
            <w:vAlign w:val="center"/>
          </w:tcPr>
          <w:p w14:paraId="69FFFFE0">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62" w:type="dxa"/>
            <w:vAlign w:val="center"/>
          </w:tcPr>
          <w:p w14:paraId="64B7A5D6">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18FB86FC"/>
    <w:p w14:paraId="5FC89AFB"/>
    <w:p w14:paraId="46A11879"/>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702"/>
        <w:gridCol w:w="637"/>
        <w:gridCol w:w="778"/>
        <w:gridCol w:w="933"/>
        <w:gridCol w:w="1918"/>
        <w:gridCol w:w="1800"/>
        <w:gridCol w:w="7265"/>
        <w:gridCol w:w="1585"/>
        <w:gridCol w:w="4158"/>
        <w:gridCol w:w="685"/>
        <w:gridCol w:w="705"/>
      </w:tblGrid>
      <w:tr w14:paraId="65BF2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4DBBD9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AD95F9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68" w:type="dxa"/>
            <w:gridSpan w:val="5"/>
            <w:vAlign w:val="center"/>
          </w:tcPr>
          <w:p w14:paraId="044D641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493" w:type="dxa"/>
            <w:gridSpan w:val="5"/>
            <w:vAlign w:val="center"/>
          </w:tcPr>
          <w:p w14:paraId="5C79FB6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05" w:type="dxa"/>
            <w:vMerge w:val="restart"/>
            <w:vAlign w:val="center"/>
          </w:tcPr>
          <w:p w14:paraId="17CF35D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060D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A33EB1E">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2E1285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702" w:type="dxa"/>
            <w:vAlign w:val="center"/>
          </w:tcPr>
          <w:p w14:paraId="7756F2A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37" w:type="dxa"/>
            <w:vAlign w:val="center"/>
          </w:tcPr>
          <w:p w14:paraId="7248DA5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778" w:type="dxa"/>
            <w:vAlign w:val="center"/>
          </w:tcPr>
          <w:p w14:paraId="3632921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w:t>
            </w:r>
          </w:p>
          <w:p w14:paraId="31E5E7C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主体</w:t>
            </w:r>
          </w:p>
        </w:tc>
        <w:tc>
          <w:tcPr>
            <w:tcW w:w="933" w:type="dxa"/>
            <w:vAlign w:val="center"/>
          </w:tcPr>
          <w:p w14:paraId="5FD3CB7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3DB91B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918" w:type="dxa"/>
            <w:vAlign w:val="center"/>
          </w:tcPr>
          <w:p w14:paraId="7D30AAE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800" w:type="dxa"/>
            <w:vAlign w:val="center"/>
          </w:tcPr>
          <w:p w14:paraId="417AC52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D1FBCB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265" w:type="dxa"/>
            <w:vAlign w:val="center"/>
          </w:tcPr>
          <w:p w14:paraId="298B64F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85" w:type="dxa"/>
            <w:vAlign w:val="center"/>
          </w:tcPr>
          <w:p w14:paraId="7536487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158" w:type="dxa"/>
            <w:vAlign w:val="center"/>
          </w:tcPr>
          <w:p w14:paraId="05A5DE6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85" w:type="dxa"/>
            <w:vAlign w:val="center"/>
          </w:tcPr>
          <w:p w14:paraId="09B6D3B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CC88C6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05" w:type="dxa"/>
            <w:vMerge w:val="continue"/>
            <w:vAlign w:val="center"/>
          </w:tcPr>
          <w:p w14:paraId="1899E5CF">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451C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34" w:hRule="atLeast"/>
          <w:jc w:val="center"/>
        </w:trPr>
        <w:tc>
          <w:tcPr>
            <w:tcW w:w="406" w:type="dxa"/>
            <w:vAlign w:val="center"/>
          </w:tcPr>
          <w:p w14:paraId="0D32453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2</w:t>
            </w:r>
          </w:p>
        </w:tc>
        <w:tc>
          <w:tcPr>
            <w:tcW w:w="476" w:type="dxa"/>
            <w:vAlign w:val="center"/>
          </w:tcPr>
          <w:p w14:paraId="43B71946">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行政许可</w:t>
            </w:r>
          </w:p>
        </w:tc>
        <w:tc>
          <w:tcPr>
            <w:tcW w:w="702" w:type="dxa"/>
            <w:vAlign w:val="center"/>
          </w:tcPr>
          <w:p w14:paraId="652B410A">
            <w:pPr>
              <w:widowControl/>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再生育审批（三孩及以上）</w:t>
            </w:r>
          </w:p>
        </w:tc>
        <w:tc>
          <w:tcPr>
            <w:tcW w:w="637" w:type="dxa"/>
            <w:vAlign w:val="center"/>
          </w:tcPr>
          <w:p w14:paraId="04A64296">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778" w:type="dxa"/>
            <w:vAlign w:val="center"/>
          </w:tcPr>
          <w:p w14:paraId="57B41DB0">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02B41D8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三皇镇党群服务中心</w:t>
            </w:r>
          </w:p>
        </w:tc>
        <w:tc>
          <w:tcPr>
            <w:tcW w:w="1918" w:type="dxa"/>
            <w:vAlign w:val="center"/>
          </w:tcPr>
          <w:p w14:paraId="2BCD61F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val="en-US" w:eastAsia="zh-CN"/>
              </w:rPr>
              <w:t>1</w:t>
            </w:r>
            <w:r>
              <w:rPr>
                <w:rFonts w:hint="default" w:ascii="Times New Roman" w:hAnsi="Times New Roman" w:eastAsia="仿宋_GB2312" w:cs="Times New Roman"/>
                <w:color w:val="000000"/>
                <w:kern w:val="0"/>
                <w:sz w:val="20"/>
                <w:szCs w:val="20"/>
                <w:highlight w:val="none"/>
              </w:rPr>
              <w:t>.【法律】《中华人民共和国人口与计划生育法》第十八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国家提倡一对夫妻生育两个子女。符合法律、法规规定条件的，可以要求安排再生育子女。具体办法由省、自治区、直辖市人民代表大会或者其常务委员会规定。</w:t>
            </w:r>
          </w:p>
          <w:p w14:paraId="1CFE13D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地方性法规】《广西壮族自治区人口和计划生育条例》（2020年9月22日广西壮族自治区第十三届人民代表大会常务委员会第十八次会议《关于修改〈广西壮族自治区人口和计划生育条例〉的决定》第四次修正）第十五条第一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符合本条例第十四条第一款规定，要求再生育子女的夫妻，应当持夫妻双方的户口簿、身份证、结婚证和其他相关证件，向一方户籍所在地乡镇人民政府或者街道办事处提出书面申请，经乡镇人民政府或者街道办事处批准领取再生育证后，方可生育。</w:t>
            </w:r>
          </w:p>
          <w:p w14:paraId="17FBA19F">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第十七条第二款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符合本条例第十四条第一款规定再生育子女的夫妻，在领取再生育证的同时，免费领取计划生育服务手册。</w:t>
            </w:r>
          </w:p>
        </w:tc>
        <w:tc>
          <w:tcPr>
            <w:tcW w:w="1800" w:type="dxa"/>
            <w:vAlign w:val="center"/>
          </w:tcPr>
          <w:p w14:paraId="639DD6A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1.受理阶段责任：公示依法应当提交的材料和受理条件；一次性告知补正材料；依法受理或不予受理（不予受理应当告知理由）。</w:t>
            </w:r>
          </w:p>
          <w:p w14:paraId="5602915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2.审查阶段责任：审核材料真实性和合法性；现场审核；论证申请人是否符合相关法律法规标准的要求。</w:t>
            </w:r>
          </w:p>
          <w:p w14:paraId="17308FB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3.决定阶段责任：作出行政许可或不予行政许可的决定（不予许可的应书面说明理由，并告知当事人享有依法申请行政复议或提起行政诉讼的权利）。</w:t>
            </w:r>
          </w:p>
          <w:p w14:paraId="73215EC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4.送达阶段责任：对许可的制发送达并信息公开，对不予许可的制发送达《不予许可决定书》；按时办结；法定告知。</w:t>
            </w:r>
          </w:p>
          <w:p w14:paraId="167CFEC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5.监管责任：建立实施监督检查的运行机制和管理制度，开展定期和不定期检查，依法采取相关处置措施。</w:t>
            </w:r>
          </w:p>
          <w:p w14:paraId="3CD6B02A">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6.其他法律法规规章文件规定应履行的责任。</w:t>
            </w:r>
          </w:p>
          <w:p w14:paraId="08AB5AC3">
            <w:pPr>
              <w:adjustRightInd w:val="0"/>
              <w:snapToGrid w:val="0"/>
              <w:spacing w:line="300" w:lineRule="exact"/>
              <w:ind w:firstLine="400" w:firstLineChars="200"/>
              <w:jc w:val="left"/>
              <w:rPr>
                <w:rFonts w:hint="eastAsia" w:eastAsia="仿宋_GB2312" w:cs="Times New Roman"/>
                <w:color w:val="000000"/>
                <w:kern w:val="0"/>
                <w:sz w:val="20"/>
                <w:szCs w:val="20"/>
                <w:highlight w:val="none"/>
                <w:lang w:eastAsia="zh-CN"/>
              </w:rPr>
            </w:pPr>
          </w:p>
          <w:p w14:paraId="775D7FEB">
            <w:pPr>
              <w:adjustRightInd w:val="0"/>
              <w:snapToGrid w:val="0"/>
              <w:spacing w:line="300" w:lineRule="exact"/>
              <w:ind w:left="0" w:leftChars="0" w:firstLine="0" w:firstLineChars="0"/>
              <w:jc w:val="center"/>
              <w:rPr>
                <w:rFonts w:hint="eastAsia" w:ascii="Times New Roman" w:hAnsi="Times New Roman" w:eastAsia="仿宋_GB2312" w:cs="Times New Roman"/>
                <w:color w:val="000000"/>
                <w:kern w:val="0"/>
                <w:sz w:val="20"/>
                <w:szCs w:val="20"/>
                <w:highlight w:val="none"/>
                <w:lang w:eastAsia="zh-CN"/>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三皇镇党群服务中心</w:t>
            </w:r>
            <w:r>
              <w:rPr>
                <w:rFonts w:hint="eastAsia" w:eastAsia="仿宋_GB2312" w:cs="Times New Roman"/>
                <w:color w:val="000000"/>
                <w:kern w:val="0"/>
                <w:sz w:val="20"/>
                <w:szCs w:val="20"/>
                <w:highlight w:val="none"/>
                <w:lang w:eastAsia="zh-CN"/>
              </w:rPr>
              <w:t>）</w:t>
            </w:r>
          </w:p>
        </w:tc>
        <w:tc>
          <w:tcPr>
            <w:tcW w:w="7265" w:type="dxa"/>
            <w:vAlign w:val="center"/>
          </w:tcPr>
          <w:p w14:paraId="439E7861">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【法律】《中华人民共和国行政许可法》第三十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3A13138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【法律】《中华人民共和国行政许可法》第三十二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申请人按照本行政机关的要求提交全部补正申请材料的，应当受理行政许可申请。行政机关受理或者不予受理行政许可申请，应当出具加盖本行政机关专用印章和注明日期的书面凭证。</w:t>
            </w:r>
          </w:p>
          <w:p w14:paraId="75EC53E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2.【行政法规】《医疗机构管理条例》第十九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人民政府卫生行政部门自受理执业登记申请之日起45日内，根据本条例和医疗机构基本标准进行审核。审核合格的，予以登记，发给《医疗机构执业许可证》；审核不合格的，将审核结果以书面形式通知申请人。</w:t>
            </w:r>
          </w:p>
          <w:p w14:paraId="423CEAD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3.【法律】《中华人民共和国行政许可法》第三十四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 xml:space="preserve">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14:paraId="5E50E4C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行政机关对行政许可申请进行审查后，除当场作出行政许可决定的外，应当在法定期限内按照规定程序作出行政许可决定。</w:t>
            </w:r>
          </w:p>
          <w:p w14:paraId="21A977B3">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【法律】《中华人民共和国行政许可法》第四十四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行政机关作出准予行政许可的决定，应当自作出决定之日起十日内向申请人颁发、送达行政许可证件</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加贴标签、加盖检验、检测、检疫印章。</w:t>
            </w:r>
          </w:p>
          <w:p w14:paraId="4A9ABDE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【法律】《中华人民共和国行政许可法》第四十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的准予行政许可决定，应当予以公开，公众有权查阅。第四十三条依法应当先经下级行政机关审查后报上级行政机关决定的行政许可，下级行政机关应当自其受理行政许可申请之日起二十日内审查完毕。但是，法律、法规另有规定的，依照其规定。</w:t>
            </w:r>
          </w:p>
          <w:p w14:paraId="693DC48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6.【法律】《中华人民共和国行政许可法》第六十一</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p w14:paraId="58A974A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第六十二条</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行政机关可以对被许可人生产经营的产品依法进行抽样检查、检验、检测，对其生产经营场所依法进行实地检查。检查时，行政机关可以依法查阅或者要求被许可人报送有关材料；被许可人应当如实提供有关情况和材料。</w:t>
            </w:r>
          </w:p>
          <w:p w14:paraId="7483EEA9">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第六十三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行政机关实施监督检查，不得妨碍被许可人正常的生产经营活动，不得索取或者收受被许可人的财物，不得谋取其他利益。</w:t>
            </w:r>
          </w:p>
        </w:tc>
        <w:tc>
          <w:tcPr>
            <w:tcW w:w="1585" w:type="dxa"/>
            <w:vAlign w:val="center"/>
          </w:tcPr>
          <w:p w14:paraId="6269869B">
            <w:pPr>
              <w:adjustRightInd w:val="0"/>
              <w:snapToGrid w:val="0"/>
              <w:spacing w:line="30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因不履行或不正确履行行政职责，有下列情形的，行政机关及相关工作人员应承担相应责任：</w:t>
            </w:r>
          </w:p>
          <w:p w14:paraId="692C70DB">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1.对符合审批条件的申请不予受理</w:t>
            </w:r>
            <w:r>
              <w:rPr>
                <w:rStyle w:val="10"/>
                <w:rFonts w:hint="eastAsia" w:eastAsia="仿宋_GB2312" w:cs="Times New Roman"/>
                <w:color w:val="auto"/>
                <w:szCs w:val="20"/>
                <w:highlight w:val="none"/>
                <w:lang w:eastAsia="zh-CN"/>
              </w:rPr>
              <w:t>或者</w:t>
            </w:r>
            <w:r>
              <w:rPr>
                <w:rStyle w:val="10"/>
                <w:rFonts w:hint="default" w:ascii="Times New Roman" w:hAnsi="Times New Roman" w:eastAsia="仿宋_GB2312" w:cs="Times New Roman"/>
                <w:color w:val="auto"/>
                <w:szCs w:val="20"/>
                <w:highlight w:val="none"/>
              </w:rPr>
              <w:t>不在法定期限内作出准予行政许可决定的。</w:t>
            </w:r>
          </w:p>
          <w:p w14:paraId="24EC1434">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2.对不符合审批条件的申请准予受理、准予行政许可或超越法定职权作出准予行政许可决定的。</w:t>
            </w:r>
          </w:p>
          <w:p w14:paraId="2C2C9D98">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3.不履行或不正确履行行政权力，造成严重后果的。</w:t>
            </w:r>
          </w:p>
          <w:p w14:paraId="59FC4602">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4.在审批过程中失职渎职，玩忽职守、滥用职权，为他人谋取不正当利益的。</w:t>
            </w:r>
          </w:p>
          <w:p w14:paraId="2D9DEF78">
            <w:pPr>
              <w:adjustRightInd w:val="0"/>
              <w:snapToGrid w:val="0"/>
              <w:spacing w:line="300" w:lineRule="exact"/>
              <w:ind w:firstLine="400" w:firstLineChars="200"/>
              <w:textAlignment w:val="center"/>
              <w:rPr>
                <w:rStyle w:val="10"/>
                <w:rFonts w:hint="eastAsia" w:ascii="Times New Roman" w:hAnsi="Times New Roman" w:eastAsia="仿宋_GB2312" w:cs="Times New Roman"/>
                <w:color w:val="auto"/>
                <w:szCs w:val="20"/>
                <w:highlight w:val="none"/>
                <w:lang w:eastAsia="zh-CN"/>
              </w:rPr>
            </w:pPr>
            <w:r>
              <w:rPr>
                <w:rStyle w:val="10"/>
                <w:rFonts w:hint="default" w:ascii="Times New Roman" w:hAnsi="Times New Roman" w:eastAsia="仿宋_GB2312" w:cs="Times New Roman"/>
                <w:color w:val="auto"/>
                <w:szCs w:val="20"/>
                <w:highlight w:val="none"/>
              </w:rPr>
              <w:t>5.腐败行为的。</w:t>
            </w:r>
          </w:p>
          <w:p w14:paraId="2C205BEC">
            <w:pPr>
              <w:widowControl/>
              <w:adjustRightInd w:val="0"/>
              <w:snapToGrid w:val="0"/>
              <w:spacing w:line="300" w:lineRule="exact"/>
              <w:ind w:firstLine="400" w:firstLineChars="200"/>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6.除以上追责情形外，其他违反法律法规规章的行为依法追究相应责任。</w:t>
            </w:r>
          </w:p>
          <w:p w14:paraId="2D375064">
            <w:pPr>
              <w:widowControl/>
              <w:adjustRightInd w:val="0"/>
              <w:snapToGrid w:val="0"/>
              <w:spacing w:line="300" w:lineRule="exact"/>
              <w:ind w:firstLine="400" w:firstLineChars="200"/>
              <w:rPr>
                <w:rStyle w:val="10"/>
                <w:rFonts w:hint="default" w:ascii="Times New Roman" w:hAnsi="Times New Roman" w:eastAsia="仿宋_GB2312" w:cs="Times New Roman"/>
                <w:color w:val="auto"/>
                <w:szCs w:val="20"/>
                <w:highlight w:val="none"/>
              </w:rPr>
            </w:pPr>
          </w:p>
          <w:p w14:paraId="28C9D4DE">
            <w:pPr>
              <w:widowControl/>
              <w:adjustRightInd w:val="0"/>
              <w:snapToGrid w:val="0"/>
              <w:spacing w:line="300" w:lineRule="exact"/>
              <w:ind w:left="0" w:leftChars="0" w:firstLine="0" w:firstLineChars="0"/>
              <w:jc w:val="center"/>
              <w:rPr>
                <w:rStyle w:val="10"/>
                <w:rFonts w:hint="default" w:ascii="Times New Roman" w:hAnsi="Times New Roman" w:eastAsia="仿宋_GB2312" w:cs="Times New Roman"/>
                <w:color w:val="auto"/>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4158" w:type="dxa"/>
            <w:vAlign w:val="center"/>
          </w:tcPr>
          <w:p w14:paraId="2849AFF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6B538DE7">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2.【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第七十七条行政机关不依法履行监督职责或者监督不力，造成严重后果的，由其上级行政机关或者监察机关责令改正，对直接负责的主管人员和其他直接责任人员依法给予行政处分；构成犯罪的，依法追究刑事责任。</w:t>
            </w:r>
          </w:p>
          <w:p w14:paraId="0F6C78B0">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3.同2.</w:t>
            </w:r>
          </w:p>
          <w:p w14:paraId="11AE7B86">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4.同2。</w:t>
            </w:r>
          </w:p>
          <w:p w14:paraId="5EE78865">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-1.【法律】《中华人民共和国行政许可法》第七十三条行政机关工作人员办理行政许可、实施监督检查，索取或者收受他人财物或者谋取其他利益，构成犯罪的，依法追究刑事责任；尚不构成犯罪的，依法给予行政处分。</w:t>
            </w:r>
          </w:p>
          <w:p w14:paraId="2E47CED4">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center"/>
              <w:rPr>
                <w:rStyle w:val="10"/>
                <w:rFonts w:hint="default" w:ascii="Times New Roman" w:hAnsi="Times New Roman" w:eastAsia="仿宋_GB2312" w:cs="Times New Roman"/>
                <w:color w:val="auto"/>
                <w:szCs w:val="20"/>
                <w:highlight w:val="none"/>
              </w:rPr>
            </w:pPr>
            <w:r>
              <w:rPr>
                <w:rStyle w:val="10"/>
                <w:rFonts w:hint="default" w:ascii="Times New Roman" w:hAnsi="Times New Roman" w:eastAsia="仿宋_GB2312" w:cs="Times New Roman"/>
                <w:color w:val="auto"/>
                <w:szCs w:val="20"/>
                <w:highlight w:val="none"/>
              </w:rPr>
              <w:t>5-2.【地方性法规】《广西壮族自治区行政执法责任制实施办法》（2001年1月9日自治区人民政府第26次常务会议审议通过）第三十四条责任人在行政执法过程中，徇私舞弊、贪赃枉法、收受贿赂以及因其他违法行为构成犯罪的，由司法机关依法追究刑事责任。</w:t>
            </w:r>
          </w:p>
          <w:p w14:paraId="3D44B52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rPr>
                <w:rFonts w:hint="default" w:ascii="Times New Roman" w:hAnsi="Times New Roman" w:eastAsia="仿宋_GB2312" w:cs="Times New Roman"/>
                <w:snapToGrid w:val="0"/>
                <w:sz w:val="20"/>
                <w:szCs w:val="20"/>
                <w:highlight w:val="none"/>
              </w:rPr>
            </w:pPr>
            <w:r>
              <w:rPr>
                <w:rStyle w:val="10"/>
                <w:rFonts w:hint="default" w:ascii="Times New Roman" w:hAnsi="Times New Roman" w:eastAsia="仿宋_GB2312" w:cs="Times New Roman"/>
                <w:color w:val="auto"/>
                <w:szCs w:val="20"/>
                <w:highlight w:val="none"/>
              </w:rPr>
              <w:t>5-3.【行政法规】《行政机关公务员处分条例》（2007年国务院令第495号公布）第二十三条有贪污、索贿、受贿、行贿、介绍贿赂、挪用公款。</w:t>
            </w:r>
          </w:p>
          <w:p w14:paraId="3D48614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6.【地方性法规】《广西壮族自治区人口和计划生育条例》（2020年9月22日广西壮族自治区第十三届人民代表大会常务委员会第十八次会议《关于修改〈广西壮族自治区人口和计划生育条例〉的决定》第四次修正） 第四十五条 国家机关工作人员在计划生育工作中，有下列行为之一，构成犯罪的，依法追究刑事责任;尚不构成犯罪的，依法给予行政处分;有违法所得的，没收违法所得: (一)侵犯公民人身权、财产权和其他合法权益的; (二)滥用职权、玩忽职守、徇私舞弊的; (三)索取、收受贿赂的; (四)截留、克扣、挪用、贪污计划生育经费或者社会抚养费的; (五)虚报、瞒报、伪造、篡改或者拒报人口和计划生育统计数据的。</w:t>
            </w:r>
          </w:p>
        </w:tc>
        <w:tc>
          <w:tcPr>
            <w:tcW w:w="685" w:type="dxa"/>
            <w:vAlign w:val="center"/>
          </w:tcPr>
          <w:p w14:paraId="7E823CBB">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05" w:type="dxa"/>
            <w:vAlign w:val="center"/>
          </w:tcPr>
          <w:p w14:paraId="0573D917">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119DB5F6"/>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739"/>
        <w:gridCol w:w="638"/>
        <w:gridCol w:w="740"/>
        <w:gridCol w:w="933"/>
        <w:gridCol w:w="4610"/>
        <w:gridCol w:w="2869"/>
        <w:gridCol w:w="3994"/>
        <w:gridCol w:w="1856"/>
        <w:gridCol w:w="3131"/>
        <w:gridCol w:w="788"/>
        <w:gridCol w:w="868"/>
      </w:tblGrid>
      <w:tr w14:paraId="30C87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6711D94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9D2BAA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660" w:type="dxa"/>
            <w:gridSpan w:val="5"/>
            <w:vAlign w:val="center"/>
          </w:tcPr>
          <w:p w14:paraId="2E83F3B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638" w:type="dxa"/>
            <w:gridSpan w:val="5"/>
            <w:vAlign w:val="center"/>
          </w:tcPr>
          <w:p w14:paraId="73EB766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68" w:type="dxa"/>
            <w:vMerge w:val="restart"/>
            <w:vAlign w:val="center"/>
          </w:tcPr>
          <w:p w14:paraId="3593036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F072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1C7532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6C9200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739" w:type="dxa"/>
            <w:vAlign w:val="center"/>
          </w:tcPr>
          <w:p w14:paraId="06C01CF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38" w:type="dxa"/>
            <w:vAlign w:val="center"/>
          </w:tcPr>
          <w:p w14:paraId="5C386B8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740" w:type="dxa"/>
            <w:vAlign w:val="center"/>
          </w:tcPr>
          <w:p w14:paraId="601F0C3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w:t>
            </w:r>
          </w:p>
          <w:p w14:paraId="66A439E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主体</w:t>
            </w:r>
          </w:p>
        </w:tc>
        <w:tc>
          <w:tcPr>
            <w:tcW w:w="933" w:type="dxa"/>
            <w:vAlign w:val="center"/>
          </w:tcPr>
          <w:p w14:paraId="4710081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AEB877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610" w:type="dxa"/>
            <w:vAlign w:val="center"/>
          </w:tcPr>
          <w:p w14:paraId="1B75E9F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869" w:type="dxa"/>
            <w:vAlign w:val="center"/>
          </w:tcPr>
          <w:p w14:paraId="06A9323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8E130D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994" w:type="dxa"/>
            <w:vAlign w:val="center"/>
          </w:tcPr>
          <w:p w14:paraId="6DCC336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856" w:type="dxa"/>
            <w:vAlign w:val="center"/>
          </w:tcPr>
          <w:p w14:paraId="29AAE34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131" w:type="dxa"/>
            <w:vAlign w:val="center"/>
          </w:tcPr>
          <w:p w14:paraId="00F9C82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88" w:type="dxa"/>
            <w:vAlign w:val="center"/>
          </w:tcPr>
          <w:p w14:paraId="6191E6A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CEE55B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68" w:type="dxa"/>
            <w:vMerge w:val="continue"/>
            <w:vAlign w:val="center"/>
          </w:tcPr>
          <w:p w14:paraId="163B7DBB">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040D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71" w:hRule="atLeast"/>
          <w:jc w:val="center"/>
        </w:trPr>
        <w:tc>
          <w:tcPr>
            <w:tcW w:w="406" w:type="dxa"/>
            <w:vAlign w:val="center"/>
          </w:tcPr>
          <w:p w14:paraId="036E3D3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3</w:t>
            </w:r>
          </w:p>
        </w:tc>
        <w:tc>
          <w:tcPr>
            <w:tcW w:w="476" w:type="dxa"/>
            <w:vAlign w:val="center"/>
          </w:tcPr>
          <w:p w14:paraId="03B13515">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行政征收</w:t>
            </w:r>
          </w:p>
        </w:tc>
        <w:tc>
          <w:tcPr>
            <w:tcW w:w="739" w:type="dxa"/>
            <w:vAlign w:val="center"/>
          </w:tcPr>
          <w:p w14:paraId="49ACF736">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社会抚养费征收</w:t>
            </w:r>
          </w:p>
        </w:tc>
        <w:tc>
          <w:tcPr>
            <w:tcW w:w="638" w:type="dxa"/>
            <w:vAlign w:val="center"/>
          </w:tcPr>
          <w:p w14:paraId="5EC2D8EA">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740" w:type="dxa"/>
            <w:vAlign w:val="center"/>
          </w:tcPr>
          <w:p w14:paraId="1EAF1A5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02E11F1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三皇镇党群服务中心</w:t>
            </w:r>
          </w:p>
        </w:tc>
        <w:tc>
          <w:tcPr>
            <w:tcW w:w="4610" w:type="dxa"/>
            <w:vAlign w:val="center"/>
          </w:tcPr>
          <w:p w14:paraId="22E6611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1.【法律】《中华人民共和国人口与计划生育法》第四十一</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不符合本法第十八条规定生育子女的公民，应当依法缴纳社会抚养费。</w:t>
            </w:r>
          </w:p>
          <w:p w14:paraId="10B15FC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2.【行政法规】《社会抚养费征收管理办法》（2002年国务院令第357号）第三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不符合人口与计划生育法第十八条的规定生育子女的公民，应当依照本办法的规定缴纳社会抚养费。</w:t>
            </w:r>
          </w:p>
          <w:p w14:paraId="7637826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地方性法规】《广西壮族自治区人口和计划生育条例》（2012年广西壮族自治区第十一届人民代表大会常务委员会第二十七次会议通过，2020年广西壮族自治区第十三届人民代表大会常务委员会第十八次会议第四次修正）第三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有下列行为之一的，由县级人民政府卫生健康行政部门依法征收社会抚养费；是国家工作人员的，还应当依法给予处分，其他人员还应当由其所在单位或者组织给予纪律处分：（一）不符合本条例规定条件生育子女的；（二）以收养等形式规避法律法规生育子女的；（三）婚外生育子女的；（四）非婚生育子女的。</w:t>
            </w:r>
          </w:p>
          <w:p w14:paraId="0F9720B4">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地方政府规章</w:t>
            </w:r>
            <w:r>
              <w:rPr>
                <w:rFonts w:hint="default" w:ascii="Times New Roman" w:hAnsi="Times New Roman" w:eastAsia="仿宋_GB2312" w:cs="Times New Roman"/>
                <w:color w:val="000000"/>
                <w:kern w:val="0"/>
                <w:sz w:val="20"/>
                <w:szCs w:val="20"/>
                <w:highlight w:val="none"/>
              </w:rPr>
              <w:t>】《广西壮族自治区人口和计划生育管理办法》（2014年广西壮族自治区人民政府令 第102号公布，2019年广西壮族自治区人民政府令第130号修正）第二十二条第三款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社会抚养费的征收由县级卫生健康主管部门统一作书面征收决定书，委托乡镇人民政府或者城市街道办事处代收代缴。</w:t>
            </w:r>
          </w:p>
        </w:tc>
        <w:tc>
          <w:tcPr>
            <w:tcW w:w="2869" w:type="dxa"/>
            <w:vAlign w:val="center"/>
          </w:tcPr>
          <w:p w14:paraId="20EB6B2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1.受理阶段责任：公示告知征收标准、金额计算方式、征收适用类型、征收方式以及其他应当公示的内容；</w:t>
            </w:r>
          </w:p>
          <w:p w14:paraId="2AAF9B64">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2.审核责任:审查社会扶养费征收的批准材料，对照材料，审查符合的征收标准；</w:t>
            </w:r>
          </w:p>
          <w:p w14:paraId="22B5BC7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3.确定阶段责任：对照标准，计算并确认缴费数额，并要严格按照规定的范围、标准和时限要求征收社会抚养。</w:t>
            </w:r>
          </w:p>
          <w:p w14:paraId="6EEBC97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4.事后监管阶段责任：对未及时缴费进行催报催缴。</w:t>
            </w:r>
          </w:p>
          <w:p w14:paraId="22C070F2">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35595D75">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4C98CA81">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三皇镇党群服务中心</w:t>
            </w:r>
            <w:r>
              <w:rPr>
                <w:rFonts w:hint="eastAsia" w:eastAsia="仿宋_GB2312" w:cs="Times New Roman"/>
                <w:color w:val="000000"/>
                <w:kern w:val="0"/>
                <w:sz w:val="20"/>
                <w:szCs w:val="20"/>
                <w:highlight w:val="none"/>
                <w:lang w:eastAsia="zh-CN"/>
              </w:rPr>
              <w:t>）</w:t>
            </w:r>
          </w:p>
        </w:tc>
        <w:tc>
          <w:tcPr>
            <w:tcW w:w="3994" w:type="dxa"/>
            <w:vAlign w:val="center"/>
          </w:tcPr>
          <w:p w14:paraId="2DB9A65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1.</w:t>
            </w:r>
            <w:r>
              <w:rPr>
                <w:rFonts w:hint="default" w:ascii="Times New Roman" w:hAnsi="Times New Roman" w:eastAsia="仿宋_GB2312" w:cs="Times New Roman"/>
                <w:color w:val="000000"/>
                <w:kern w:val="0"/>
                <w:sz w:val="20"/>
                <w:szCs w:val="20"/>
                <w:highlight w:val="none"/>
              </w:rPr>
              <w:t>【行政法规】《社会抚养费征收管理办法》第三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不符合人口与计划生育法第十八条的规定生育子女的公民，应当依照本办法的规定缴纳社会抚养费。</w:t>
            </w:r>
          </w:p>
          <w:p w14:paraId="202B55D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社会抚养费的征收标准，分别以当地城镇居民年人均可支配收入和农村居民年人均纯收入为计征的参考基本标准，结合当事人的实际收入水平和不符合法律、法规规定生育子女的情节，确定征收数额。社会抚养费的具体征收标准由省、自治区、直辖市规定。</w:t>
            </w:r>
          </w:p>
          <w:p w14:paraId="756192B4">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任何单位和个人不得违反法律、法规的规定擅自增设与计划生育有关的收费项目，提高社会抚养费征收标准。</w:t>
            </w:r>
          </w:p>
          <w:p w14:paraId="1AE76AE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社会抚养费及滞纳金应当全部上缴国库，按照国务院财政部门的规定纳入地方财政预算管理；任何单位和个人不得截留、挪用、贪污、私分。</w:t>
            </w:r>
          </w:p>
          <w:p w14:paraId="438FB10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lang w:val="en-US" w:eastAsia="zh-CN"/>
              </w:rPr>
            </w:pPr>
            <w:r>
              <w:rPr>
                <w:rFonts w:hint="default" w:ascii="Times New Roman" w:hAnsi="Times New Roman" w:eastAsia="仿宋_GB2312" w:cs="Times New Roman"/>
                <w:color w:val="000000"/>
                <w:kern w:val="0"/>
                <w:sz w:val="20"/>
                <w:szCs w:val="20"/>
                <w:highlight w:val="none"/>
                <w:lang w:val="en-US" w:eastAsia="zh-CN"/>
              </w:rPr>
              <w:t>2.同1</w:t>
            </w:r>
          </w:p>
          <w:p w14:paraId="2467F20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lang w:val="en-US" w:eastAsia="zh-CN"/>
              </w:rPr>
            </w:pPr>
            <w:r>
              <w:rPr>
                <w:rFonts w:hint="default" w:ascii="Times New Roman" w:hAnsi="Times New Roman" w:eastAsia="仿宋_GB2312" w:cs="Times New Roman"/>
                <w:color w:val="000000"/>
                <w:kern w:val="0"/>
                <w:sz w:val="20"/>
                <w:szCs w:val="20"/>
                <w:highlight w:val="none"/>
                <w:lang w:val="en-US" w:eastAsia="zh-CN"/>
              </w:rPr>
              <w:t>3.同1</w:t>
            </w:r>
          </w:p>
          <w:p w14:paraId="6A62940D">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4.同1</w:t>
            </w:r>
          </w:p>
        </w:tc>
        <w:tc>
          <w:tcPr>
            <w:tcW w:w="1856" w:type="dxa"/>
            <w:vAlign w:val="center"/>
          </w:tcPr>
          <w:p w14:paraId="762E543A">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2C324D2C">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1.对查实的违法生育未依法启动征收程序的；</w:t>
            </w:r>
          </w:p>
          <w:p w14:paraId="02674205">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2.无合法依据或未按程序实施征收的；</w:t>
            </w:r>
          </w:p>
          <w:p w14:paraId="2587A30F">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3.无合法依据擅自降低或提高征收标准的；</w:t>
            </w:r>
          </w:p>
          <w:p w14:paraId="188276D3">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4.未使用规定票据或伪造、涂改票据的；</w:t>
            </w:r>
          </w:p>
          <w:p w14:paraId="3D80B2F3">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5.在征收工作中玩忽职守、滥用职权、发生违法行政和腐败行为的；</w:t>
            </w:r>
          </w:p>
          <w:p w14:paraId="636B0A97">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6.截留、挪用、贪污、私分或违反规定擅自开支补偿费的；</w:t>
            </w:r>
          </w:p>
          <w:p w14:paraId="38B4C837">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7.其他违反法律法规政策规定的行为。</w:t>
            </w:r>
          </w:p>
          <w:p w14:paraId="73C9FBBA">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107D5452">
            <w:pPr>
              <w:widowControl/>
              <w:adjustRightInd w:val="0"/>
              <w:snapToGrid w:val="0"/>
              <w:spacing w:line="300" w:lineRule="exact"/>
              <w:ind w:left="0" w:leftChars="0" w:firstLine="0" w:firstLineChars="0"/>
              <w:jc w:val="center"/>
              <w:rPr>
                <w:rFonts w:hint="default" w:ascii="Times New Roman" w:hAnsi="Times New Roman" w:eastAsia="仿宋_GB2312" w:cs="Times New Roman"/>
                <w:snapToGrid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3131" w:type="dxa"/>
            <w:vAlign w:val="center"/>
          </w:tcPr>
          <w:p w14:paraId="1F75FFEC">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1.【法律】《中华人民共和国人口与计划生育法》（2001年12月29日第九届全国人民代表大会常务委员会第二十五次会议通过）第三十九条　国家机关工作人员在计划生育工作中，有下列行为之一，构成犯罪的，依法追究刑事责任；尚不构成犯罪的，依法给予行政处分；有违法所得的，没收违法所得：（一）侵犯公民人身权、财产权和其他合法权益的；（二）滥用职权、玩忽职守、徇私舞弊的；（三）索取、收受贿赂的；（四）截留、克扣、挪用、贪污计划生育经费或者社会抚养费的；（五）虚报、瞒报、伪造、篡改或者拒报人口与计划生育统计数据的。</w:t>
            </w:r>
          </w:p>
          <w:p w14:paraId="34716C72">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2.【规章】《社会抚养费征收管理办法》（2002年9月1日中华人民共和国国务院令第357号公布）第十三条  违反法律、法规的规定，擅自增设与计划生育有关的收费项目或者擅自提高社会抚养费征收标准的，依照《违反行政事业性收费和罚没收入收支两条线管理规定行政处分暂行规定》处理。</w:t>
            </w:r>
          </w:p>
          <w:p w14:paraId="3A92BE72">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第十四条  截留、挪用、贪污、私分社会抚养费的，依照刑法关于贪污罪、挪用公款罪、私分国有资产罪的规定，依法追究刑事责任；尚不够刑事处罚的，对直接负责的主管人员和其他直接责任人员依法给予降级、撤职或者开除的行政处分。</w:t>
            </w:r>
          </w:p>
        </w:tc>
        <w:tc>
          <w:tcPr>
            <w:tcW w:w="788" w:type="dxa"/>
            <w:vAlign w:val="center"/>
          </w:tcPr>
          <w:p w14:paraId="305E5513">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68" w:type="dxa"/>
            <w:vAlign w:val="center"/>
          </w:tcPr>
          <w:p w14:paraId="53DC37FE">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63580863"/>
    <w:tbl>
      <w:tblPr>
        <w:tblStyle w:val="4"/>
        <w:tblW w:w="21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2712"/>
        <w:gridCol w:w="5194"/>
        <w:gridCol w:w="3129"/>
        <w:gridCol w:w="2383"/>
        <w:gridCol w:w="900"/>
        <w:gridCol w:w="764"/>
      </w:tblGrid>
      <w:tr w14:paraId="43438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4244DE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EE70F1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2826819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318" w:type="dxa"/>
            <w:gridSpan w:val="5"/>
            <w:vAlign w:val="center"/>
          </w:tcPr>
          <w:p w14:paraId="465EFC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64" w:type="dxa"/>
            <w:vMerge w:val="restart"/>
            <w:vAlign w:val="center"/>
          </w:tcPr>
          <w:p w14:paraId="7B1F08F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485B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5020937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42F388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3A3975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1A4285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183AB7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10A6B08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BE045D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50AA5FE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712" w:type="dxa"/>
            <w:vAlign w:val="center"/>
          </w:tcPr>
          <w:p w14:paraId="1FBF8C3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33CE58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194" w:type="dxa"/>
            <w:vAlign w:val="center"/>
          </w:tcPr>
          <w:p w14:paraId="6F51F61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129" w:type="dxa"/>
            <w:vAlign w:val="center"/>
          </w:tcPr>
          <w:p w14:paraId="3416E1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383" w:type="dxa"/>
            <w:vAlign w:val="center"/>
          </w:tcPr>
          <w:p w14:paraId="04894B0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00" w:type="dxa"/>
            <w:vAlign w:val="center"/>
          </w:tcPr>
          <w:p w14:paraId="6B92A28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D81661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64" w:type="dxa"/>
            <w:vMerge w:val="continue"/>
            <w:vAlign w:val="center"/>
          </w:tcPr>
          <w:p w14:paraId="52DF22CD">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4528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52" w:hRule="atLeast"/>
          <w:jc w:val="center"/>
        </w:trPr>
        <w:tc>
          <w:tcPr>
            <w:tcW w:w="406" w:type="dxa"/>
            <w:vAlign w:val="center"/>
          </w:tcPr>
          <w:p w14:paraId="0AADE3C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4</w:t>
            </w:r>
          </w:p>
        </w:tc>
        <w:tc>
          <w:tcPr>
            <w:tcW w:w="476" w:type="dxa"/>
            <w:vAlign w:val="center"/>
          </w:tcPr>
          <w:p w14:paraId="4351A96B">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行政确认</w:t>
            </w:r>
          </w:p>
        </w:tc>
        <w:tc>
          <w:tcPr>
            <w:tcW w:w="550" w:type="dxa"/>
            <w:vAlign w:val="center"/>
          </w:tcPr>
          <w:p w14:paraId="2FFE661F">
            <w:pPr>
              <w:widowControl/>
              <w:adjustRightInd w:val="0"/>
              <w:snapToGrid w:val="0"/>
              <w:spacing w:line="300"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《独生子女父母光荣证》核发</w:t>
            </w:r>
          </w:p>
        </w:tc>
        <w:tc>
          <w:tcPr>
            <w:tcW w:w="650" w:type="dxa"/>
            <w:vAlign w:val="center"/>
          </w:tcPr>
          <w:p w14:paraId="2A325D3E">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54619EF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763E344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三皇镇党群服务中心</w:t>
            </w:r>
          </w:p>
        </w:tc>
        <w:tc>
          <w:tcPr>
            <w:tcW w:w="2815" w:type="dxa"/>
            <w:vAlign w:val="center"/>
          </w:tcPr>
          <w:p w14:paraId="139445B0">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fldChar w:fldCharType="begin"/>
            </w:r>
            <w:r>
              <w:rPr>
                <w:rFonts w:hint="default" w:ascii="Times New Roman" w:hAnsi="Times New Roman" w:eastAsia="仿宋_GB2312" w:cs="Times New Roman"/>
                <w:color w:val="000000"/>
                <w:kern w:val="0"/>
                <w:sz w:val="20"/>
                <w:szCs w:val="20"/>
                <w:highlight w:val="none"/>
              </w:rPr>
              <w:instrText xml:space="preserve"> HYPERLINK "javascript:SLC(18415926)" \o "" </w:instrText>
            </w:r>
            <w:r>
              <w:rPr>
                <w:rFonts w:hint="default" w:ascii="Times New Roman" w:hAnsi="Times New Roman" w:eastAsia="仿宋_GB2312" w:cs="Times New Roman"/>
                <w:color w:val="000000"/>
                <w:kern w:val="0"/>
                <w:sz w:val="20"/>
                <w:szCs w:val="20"/>
                <w:highlight w:val="none"/>
              </w:rPr>
              <w:fldChar w:fldCharType="separate"/>
            </w:r>
            <w:r>
              <w:rPr>
                <w:rFonts w:hint="default" w:ascii="Times New Roman" w:hAnsi="Times New Roman" w:eastAsia="仿宋_GB2312" w:cs="Times New Roman"/>
                <w:color w:val="000000"/>
                <w:kern w:val="0"/>
                <w:sz w:val="20"/>
                <w:szCs w:val="20"/>
                <w:highlight w:val="none"/>
              </w:rPr>
              <w:t>1.【法律】《中华人民共和国人口与计划生育法》第二十七条第一款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在国家提倡一对夫妻生育一个子女期间，自愿终身只生育一个子女的夫妻，国家发给《独生子女父母光荣证》。</w:t>
            </w:r>
          </w:p>
          <w:p w14:paraId="0F95CA0F">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地方性法规】《广西壮族自治区人口和计划生育条例》（2012年广西壮族自治区第十一届人民代表大会常务委员会第二十七次会议通过，2020年广西壮族自治区第十三届人民代表大会常务委员会第十八次会议第四次修正）第二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在国家提倡一对夫妻生育一个子女期间，自愿终身只生育一个子女的，经本人申请，由乡镇人民政府、街道办事处批准后，发给《独生子女父母光荣证》，并按有关规定发给独生子女保健费至子女年满十八周岁。</w:t>
            </w:r>
            <w:r>
              <w:rPr>
                <w:rFonts w:hint="default" w:ascii="Times New Roman" w:hAnsi="Times New Roman" w:eastAsia="仿宋_GB2312" w:cs="Times New Roman"/>
                <w:color w:val="000000"/>
                <w:kern w:val="0"/>
                <w:sz w:val="20"/>
                <w:szCs w:val="20"/>
                <w:highlight w:val="none"/>
              </w:rPr>
              <w:fldChar w:fldCharType="end"/>
            </w:r>
          </w:p>
        </w:tc>
        <w:tc>
          <w:tcPr>
            <w:tcW w:w="2712" w:type="dxa"/>
            <w:vAlign w:val="center"/>
          </w:tcPr>
          <w:p w14:paraId="4CB76E29">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1.受理责任：负责对鉴定对象进行病史及必要的社会调查，收集整理有关重要资料。（不予受理应当告知理由）。</w:t>
            </w:r>
          </w:p>
          <w:p w14:paraId="43F4144E">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2.审查责任：负责对要求鉴定的对象进行检查与诊断。</w:t>
            </w:r>
          </w:p>
          <w:p w14:paraId="615BD51A">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3.决定责任：作出行政确认或者不予行政确认决定，法定告知（不予确认的应当书面告知理由）。</w:t>
            </w:r>
          </w:p>
          <w:p w14:paraId="3BD51FE1">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4.告知环节责任：负责开具鉴定结论，并由县级卫生计生行政部门领回交给申请人。</w:t>
            </w:r>
          </w:p>
          <w:p w14:paraId="23B4471C">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5.事后监管环节责任：建立健全监督制度，分管领导对审批后的相关事宜实施监督管理。</w:t>
            </w:r>
          </w:p>
          <w:p w14:paraId="5923A2A7">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6.其他法律法规规章文件规定应履行的责任。</w:t>
            </w:r>
          </w:p>
          <w:p w14:paraId="372144DC">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093A7332">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三皇镇党群服务中心</w:t>
            </w:r>
            <w:r>
              <w:rPr>
                <w:rFonts w:hint="eastAsia" w:eastAsia="仿宋_GB2312" w:cs="Times New Roman"/>
                <w:color w:val="000000"/>
                <w:kern w:val="0"/>
                <w:sz w:val="20"/>
                <w:szCs w:val="20"/>
                <w:highlight w:val="none"/>
                <w:lang w:eastAsia="zh-CN"/>
              </w:rPr>
              <w:t>）</w:t>
            </w:r>
          </w:p>
        </w:tc>
        <w:tc>
          <w:tcPr>
            <w:tcW w:w="5194" w:type="dxa"/>
            <w:vAlign w:val="center"/>
          </w:tcPr>
          <w:p w14:paraId="63BAA74A">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第二十二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行政执法机关应将办理各种申请的条件、程序、期限和范围及其他相关情况向社会公开，并应建立受理申请登记制度。</w:t>
            </w:r>
          </w:p>
          <w:p w14:paraId="34AA0A40">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2.【地方政府规章】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第二十五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行政执法机关决定受理相对人的申请后，应对相对人的申请事由以及申请材料的真实性、合法性、有效性进行审查</w:t>
            </w:r>
            <w:r>
              <w:rPr>
                <w:rFonts w:hint="default" w:ascii="Times New Roman" w:hAnsi="Times New Roman" w:eastAsia="仿宋_GB2312" w:cs="Times New Roman"/>
                <w:color w:val="000000"/>
                <w:kern w:val="0"/>
                <w:sz w:val="20"/>
                <w:szCs w:val="20"/>
                <w:highlight w:val="none"/>
                <w:lang w:eastAsia="zh-CN"/>
              </w:rPr>
              <w:t>。</w:t>
            </w:r>
          </w:p>
          <w:p w14:paraId="488168EB">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3.【地方政府规章】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第三十三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调查终结，办案人员应向所在行政执法机关提出调查报告和处理意见，并送本机关法制工作机构或本机关指定的其他机构进行审核；审核机构应在七日内审核完毕，连同审核意见一并报送本机关负责人进行审查</w:t>
            </w:r>
            <w:r>
              <w:rPr>
                <w:rFonts w:hint="default" w:ascii="Times New Roman" w:hAnsi="Times New Roman" w:eastAsia="仿宋_GB2312" w:cs="Times New Roman"/>
                <w:color w:val="000000"/>
                <w:kern w:val="0"/>
                <w:sz w:val="20"/>
                <w:szCs w:val="20"/>
                <w:highlight w:val="none"/>
                <w:lang w:eastAsia="zh-CN"/>
              </w:rPr>
              <w:t>。</w:t>
            </w:r>
          </w:p>
          <w:p w14:paraId="4C550293">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4.【地方政府规章】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第五十七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处理决定书和其他法律文书不能直接送交相对人或者直接送交有困难的，行政执法机关应在作出决定后七日内按下列规定送达：（二）相对人已向行政执法机关指定代收人的，由指定代收人签收，签收日期为送达日期</w:t>
            </w:r>
            <w:r>
              <w:rPr>
                <w:rFonts w:hint="default" w:ascii="Times New Roman" w:hAnsi="Times New Roman" w:eastAsia="仿宋_GB2312" w:cs="Times New Roman"/>
                <w:color w:val="000000"/>
                <w:kern w:val="0"/>
                <w:sz w:val="20"/>
                <w:szCs w:val="20"/>
                <w:highlight w:val="none"/>
                <w:lang w:eastAsia="zh-CN"/>
              </w:rPr>
              <w:t>。</w:t>
            </w:r>
          </w:p>
          <w:p w14:paraId="77CBF7F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5.【地方政府规章】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第六十八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行政执法机关应根据法律、法规和规章的规定，建立健全相应的执法工作规则，保证具体执法行为合法、高效、有序。</w:t>
            </w:r>
          </w:p>
        </w:tc>
        <w:tc>
          <w:tcPr>
            <w:tcW w:w="3129" w:type="dxa"/>
            <w:vAlign w:val="center"/>
          </w:tcPr>
          <w:p w14:paraId="58834284">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7C5E04A0">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1.不在办公场所公示依法应当公示的材料的；</w:t>
            </w:r>
          </w:p>
          <w:p w14:paraId="60876E68">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2.对符合条件不予受理或不应该受理而受理造成不良后果的；</w:t>
            </w:r>
          </w:p>
          <w:p w14:paraId="71124C9E">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3.没有按照工作要求核实申请人情况的；</w:t>
            </w:r>
          </w:p>
          <w:p w14:paraId="31A83DBA">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4.办理人员弄虚作假、</w:t>
            </w:r>
            <w:r>
              <w:rPr>
                <w:rFonts w:hint="eastAsia" w:eastAsia="仿宋_GB2312" w:cs="Times New Roman"/>
                <w:snapToGrid w:val="0"/>
                <w:sz w:val="20"/>
                <w:szCs w:val="20"/>
                <w:highlight w:val="none"/>
                <w:lang w:eastAsia="zh-CN"/>
              </w:rPr>
              <w:t>徇私舞弊</w:t>
            </w:r>
            <w:r>
              <w:rPr>
                <w:rFonts w:hint="default" w:ascii="Times New Roman" w:hAnsi="Times New Roman" w:eastAsia="仿宋_GB2312" w:cs="Times New Roman"/>
                <w:snapToGrid w:val="0"/>
                <w:sz w:val="20"/>
                <w:szCs w:val="20"/>
                <w:highlight w:val="none"/>
              </w:rPr>
              <w:t>、收受贿赂或向当事人索取财物的；</w:t>
            </w:r>
          </w:p>
          <w:p w14:paraId="20434B1E">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5.其他违反法律法规规章文件规定的行为。</w:t>
            </w:r>
          </w:p>
          <w:p w14:paraId="3AF491B4">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318A5FAC">
            <w:pPr>
              <w:widowControl/>
              <w:adjustRightInd w:val="0"/>
              <w:snapToGrid w:val="0"/>
              <w:spacing w:line="300" w:lineRule="exact"/>
              <w:ind w:left="0" w:leftChars="0" w:firstLine="0" w:firstLineChars="0"/>
              <w:jc w:val="center"/>
              <w:rPr>
                <w:rFonts w:hint="default" w:ascii="Times New Roman" w:hAnsi="Times New Roman" w:eastAsia="仿宋_GB2312" w:cs="Times New Roman"/>
                <w:snapToGrid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383" w:type="dxa"/>
            <w:vAlign w:val="center"/>
          </w:tcPr>
          <w:p w14:paraId="6F7033BA">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【地方性法规】《广西壮族自治区人口和计划生育条例》（2016年1月15日广西壮族自治区第十二届人民代表大会常务委员会第二十一次会议第二次修正）</w:t>
            </w:r>
          </w:p>
          <w:p w14:paraId="4A6B33C3">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第四十五条 国家机关工作人员在计划生育工作中，有下列行为之一，构成犯罪的，依法追究刑事责任；尚不构成犯罪的，依法给予行政处分；有违法所得的，没收违法所得：（一）侵犯公民人身权、财产权和其他合法权益的；（二）滥用职权、玩忽职守、徇私舞弊的；（三）索取、收受贿赂的；（四）截留、克扣、挪用、贪污计划生育经费或者社会抚养费的；（五）虚报、瞒报、伪造、篡改或者拒报人口和计划生育统计数据的。</w:t>
            </w:r>
          </w:p>
        </w:tc>
        <w:tc>
          <w:tcPr>
            <w:tcW w:w="900" w:type="dxa"/>
            <w:vAlign w:val="center"/>
          </w:tcPr>
          <w:p w14:paraId="48229A21">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64" w:type="dxa"/>
            <w:vAlign w:val="center"/>
          </w:tcPr>
          <w:p w14:paraId="46C2CBF5">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57D139CB"/>
    <w:tbl>
      <w:tblPr>
        <w:tblStyle w:val="4"/>
        <w:tblW w:w="217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2356"/>
        <w:gridCol w:w="4076"/>
        <w:gridCol w:w="3107"/>
        <w:gridCol w:w="3661"/>
        <w:gridCol w:w="925"/>
        <w:gridCol w:w="830"/>
      </w:tblGrid>
      <w:tr w14:paraId="69C2F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058126C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1C716F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5FB45EC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125" w:type="dxa"/>
            <w:gridSpan w:val="5"/>
            <w:vAlign w:val="center"/>
          </w:tcPr>
          <w:p w14:paraId="2E13925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30" w:type="dxa"/>
            <w:vMerge w:val="restart"/>
            <w:vAlign w:val="center"/>
          </w:tcPr>
          <w:p w14:paraId="4F92F4F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3E69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7C9B41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235519E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73F7A6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724634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282848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4E3EBD3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216441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4A377C0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356" w:type="dxa"/>
            <w:vAlign w:val="center"/>
          </w:tcPr>
          <w:p w14:paraId="76543D8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8B028B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076" w:type="dxa"/>
            <w:vAlign w:val="center"/>
          </w:tcPr>
          <w:p w14:paraId="39A6DED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107" w:type="dxa"/>
            <w:vAlign w:val="center"/>
          </w:tcPr>
          <w:p w14:paraId="51802E4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661" w:type="dxa"/>
            <w:vAlign w:val="center"/>
          </w:tcPr>
          <w:p w14:paraId="086CB2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25" w:type="dxa"/>
            <w:vAlign w:val="center"/>
          </w:tcPr>
          <w:p w14:paraId="588F73B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7A5018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30" w:type="dxa"/>
            <w:vMerge w:val="continue"/>
            <w:vAlign w:val="center"/>
          </w:tcPr>
          <w:p w14:paraId="2EEE0F50">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93D7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367" w:hRule="atLeast"/>
          <w:jc w:val="center"/>
        </w:trPr>
        <w:tc>
          <w:tcPr>
            <w:tcW w:w="406" w:type="dxa"/>
            <w:vAlign w:val="center"/>
          </w:tcPr>
          <w:p w14:paraId="0031E0B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5</w:t>
            </w:r>
          </w:p>
        </w:tc>
        <w:tc>
          <w:tcPr>
            <w:tcW w:w="476" w:type="dxa"/>
            <w:vAlign w:val="center"/>
          </w:tcPr>
          <w:p w14:paraId="7AE72191">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行政确认</w:t>
            </w:r>
          </w:p>
        </w:tc>
        <w:tc>
          <w:tcPr>
            <w:tcW w:w="550" w:type="dxa"/>
            <w:vAlign w:val="center"/>
          </w:tcPr>
          <w:p w14:paraId="77557634">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流动人口婚育证明核发</w:t>
            </w:r>
          </w:p>
        </w:tc>
        <w:tc>
          <w:tcPr>
            <w:tcW w:w="650" w:type="dxa"/>
            <w:vAlign w:val="center"/>
          </w:tcPr>
          <w:p w14:paraId="596FA709">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2D5E54F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6B57B49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三皇镇党群服务中心</w:t>
            </w:r>
          </w:p>
        </w:tc>
        <w:tc>
          <w:tcPr>
            <w:tcW w:w="2815" w:type="dxa"/>
            <w:vAlign w:val="center"/>
          </w:tcPr>
          <w:p w14:paraId="405E3D8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1.【法律】《中华人民共和国人口与计划生育法》第十四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流动人口的计划生育工作由其户籍所在地和现居住地的人民政府共同负责管理，以现居住地为主。</w:t>
            </w:r>
          </w:p>
          <w:p w14:paraId="4258E81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第四十五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流动人口计划生育工作的具体管理办法、计划生育技术服务的具体管理办法和社会抚养费的征收管理办法，由国务院制定。</w:t>
            </w:r>
          </w:p>
          <w:p w14:paraId="59BDC80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2.【行政法规】《流动人口计划生育工作条例》（2009年国务院令第555号）第七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流动人口中的成年育龄妇女（以下称成年育龄妇女）在离开户籍所在地前，应当凭本人居民身份证到户籍所在地的乡（镇）人民政府或者街道办事处办理婚育证明；已婚的，办理婚育证明还应当出示结婚证。婚育证明应当载明成年育龄妇女的姓名、年龄、公民身份号码、婚姻状况、配偶信息、生育状况、避孕节育情况等内容。</w:t>
            </w:r>
          </w:p>
          <w:p w14:paraId="2A295CE1">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流动人口户籍所在地的乡（镇）人民政府、街道办事处应当及时出具婚育证明。</w:t>
            </w:r>
          </w:p>
        </w:tc>
        <w:tc>
          <w:tcPr>
            <w:tcW w:w="2356" w:type="dxa"/>
            <w:vAlign w:val="center"/>
          </w:tcPr>
          <w:p w14:paraId="3CCBF69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1.受理责任：负责对鉴定对象进行病史及必要的社会调查，收集整理有关重要资料。（不予受理应当告知理由）。</w:t>
            </w:r>
          </w:p>
          <w:p w14:paraId="279D982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2.审查责任：负责对要求鉴定的对象进行检查与诊断。</w:t>
            </w:r>
          </w:p>
          <w:p w14:paraId="6EC5DD7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3.决定责任：作出行政确认或者不予行政确认决定，法定告知（不予确认的应当书面告知理由）。</w:t>
            </w:r>
          </w:p>
          <w:p w14:paraId="68E4124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4.告知环节责任：负责开具鉴定结论，并由县级卫生计生行政部门领回交给申请人。</w:t>
            </w:r>
          </w:p>
          <w:p w14:paraId="4A56EEC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5.事后监管环节责任：建立健全监督制度，分管领导对审批后的相关事宜实施监督管理。</w:t>
            </w:r>
          </w:p>
          <w:p w14:paraId="2BF890C1">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6.其他法律法规规章文件规定应履行的责任。</w:t>
            </w:r>
          </w:p>
          <w:p w14:paraId="6DFB8CC0">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57581BF4">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kern w:val="0"/>
                <w:sz w:val="20"/>
                <w:szCs w:val="20"/>
                <w:highlight w:val="none"/>
                <w:lang w:val="en-US" w:eastAsia="zh-CN"/>
              </w:rPr>
              <w:t>（三皇镇党群服务中心）</w:t>
            </w:r>
          </w:p>
        </w:tc>
        <w:tc>
          <w:tcPr>
            <w:tcW w:w="4076" w:type="dxa"/>
            <w:vAlign w:val="center"/>
          </w:tcPr>
          <w:p w14:paraId="28E34C9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第二十二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行政执法机关应将办理各种申请的条件、程序、期限和范围及其他相关情况向社会公开，并应建立受理申请登记制度。</w:t>
            </w:r>
          </w:p>
          <w:p w14:paraId="477ACE5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2.【地方政府规章】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第二十五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行政执法机关决定受理相对人的申请后，应对相对人的申请事由以及申请材料的真实性、合法性、有效性进行审查</w:t>
            </w:r>
            <w:r>
              <w:rPr>
                <w:rFonts w:hint="default" w:ascii="Times New Roman" w:hAnsi="Times New Roman" w:eastAsia="仿宋_GB2312" w:cs="Times New Roman"/>
                <w:color w:val="000000"/>
                <w:kern w:val="0"/>
                <w:sz w:val="20"/>
                <w:szCs w:val="20"/>
                <w:highlight w:val="none"/>
                <w:lang w:eastAsia="zh-CN"/>
              </w:rPr>
              <w:t>。</w:t>
            </w:r>
          </w:p>
          <w:p w14:paraId="4336BBC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第三十三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调查终结，办案人员应向所在行政执法机关提出调查报告和处理意见，并送本机关法制工作机构或本机关指定的其他机构进行审核；审核机构应在七日内审核完毕，连同审核意见一并报送本机关负责人进行审查</w:t>
            </w:r>
          </w:p>
          <w:p w14:paraId="27B8442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第五十七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处理决定书和其他法律文书不能直接送交相对人或者直接送交有困难的，行政执法机关应在作出决定后七日内按下列规定送达：（二）相对人已向行政执法机关指定代收人的，由指定代收人签收，签收日期为送达日期；</w:t>
            </w:r>
          </w:p>
          <w:p w14:paraId="2413C913">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5.【地方政府规章】</w:t>
            </w:r>
            <w:r>
              <w:rPr>
                <w:rFonts w:hint="default" w:ascii="Times New Roman" w:hAnsi="Times New Roman" w:eastAsia="仿宋_GB2312" w:cs="Times New Roman"/>
                <w:color w:val="000000"/>
                <w:kern w:val="0"/>
                <w:sz w:val="20"/>
                <w:szCs w:val="20"/>
                <w:highlight w:val="none"/>
                <w:lang w:eastAsia="zh-CN"/>
              </w:rPr>
              <w:t>《广西壮族自治区行政执法程序规定》（1997年广西壮族自治区人民政府令第13号）</w:t>
            </w:r>
            <w:r>
              <w:rPr>
                <w:rFonts w:hint="default" w:ascii="Times New Roman" w:hAnsi="Times New Roman" w:eastAsia="仿宋_GB2312" w:cs="Times New Roman"/>
                <w:color w:val="000000"/>
                <w:kern w:val="0"/>
                <w:sz w:val="20"/>
                <w:szCs w:val="20"/>
                <w:highlight w:val="none"/>
              </w:rPr>
              <w:t>第六十八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行政执法机关应根据法律、法规和规章的规定，建立健全相应的执法工作规则，保证具体执法行为合法、高效、有序。</w:t>
            </w:r>
          </w:p>
        </w:tc>
        <w:tc>
          <w:tcPr>
            <w:tcW w:w="3107" w:type="dxa"/>
            <w:vAlign w:val="center"/>
          </w:tcPr>
          <w:p w14:paraId="66A1A325">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73AF075E">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1.对符合条件不予受理或不应该受理而受理造成不良后果的；</w:t>
            </w:r>
          </w:p>
          <w:p w14:paraId="7A4549B0">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2.没有严格按照工作规程组织鉴定，违反公开、透明、公正的原则，未能真实反映情况的；</w:t>
            </w:r>
          </w:p>
          <w:p w14:paraId="4D0CD2D9">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3.收受贿赂或向当事人索取财物的；</w:t>
            </w:r>
          </w:p>
          <w:p w14:paraId="701763DE">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4.办理人员弄虚作假、</w:t>
            </w:r>
            <w:r>
              <w:rPr>
                <w:rFonts w:hint="eastAsia" w:eastAsia="仿宋_GB2312" w:cs="Times New Roman"/>
                <w:snapToGrid w:val="0"/>
                <w:sz w:val="20"/>
                <w:szCs w:val="20"/>
                <w:highlight w:val="none"/>
                <w:lang w:eastAsia="zh-CN"/>
              </w:rPr>
              <w:t>徇私舞弊</w:t>
            </w:r>
            <w:r>
              <w:rPr>
                <w:rFonts w:hint="default" w:ascii="Times New Roman" w:hAnsi="Times New Roman" w:eastAsia="仿宋_GB2312" w:cs="Times New Roman"/>
                <w:snapToGrid w:val="0"/>
                <w:sz w:val="20"/>
                <w:szCs w:val="20"/>
                <w:highlight w:val="none"/>
              </w:rPr>
              <w:t>、提供不实材料，导致不正确鉴定结论的；</w:t>
            </w:r>
          </w:p>
          <w:p w14:paraId="58E3E188">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5.其他违反法律法规规章文件规定的行为。</w:t>
            </w:r>
          </w:p>
          <w:p w14:paraId="2D188963">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3988759C">
            <w:pPr>
              <w:widowControl/>
              <w:adjustRightInd w:val="0"/>
              <w:snapToGrid w:val="0"/>
              <w:spacing w:line="300" w:lineRule="exact"/>
              <w:ind w:left="0" w:leftChars="0" w:firstLine="0" w:firstLineChars="0"/>
              <w:jc w:val="center"/>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3661" w:type="dxa"/>
            <w:vAlign w:val="center"/>
          </w:tcPr>
          <w:p w14:paraId="3BA256E7">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1.【法律】《中华人民共和国人口与计划生育法》（2001年12月29日第九届全国人民代表大会常务委员会第二十五次会议通过　根据2015年12月27日第十二届全国人民代表大会常务委员会第十八次会议《关于修改〈中华人民共和国人口与计划生育法〉的决定》修正）第三十九条　国家机关工作人员在计划生育工作中，有下列行为之一，构成犯罪的，依法追究刑事责任；尚不构成犯罪的，依法给予行政处分；有违法所得的，没收违法所得：（一）侵犯公民人身权、财产权和其他合法权益的；（二）滥用职权、玩忽职守、徇私舞弊的；（三）索取、收受贿赂的；（四）截留、克扣、挪用、贪污计划生育经费或者社会抚养费的；（五）虚报、瞒报、伪造、篡改或者拒报人口与计划生育统计数据的。</w:t>
            </w:r>
          </w:p>
          <w:p w14:paraId="465D20CD">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2.【法规】《流动人口计划生育工作条例》（2009年4月29日中华人民共和国国务院令 第555号公布）第二十条  流动人口户籍所在地的乡（镇）人民政府或者街道办事处在流动人口计划生育工作中有下列情形之一的，分别由乡（镇）人民政府的上级人民政府或者设立街道办事处的人民政府责令改正，通报批评；情节严重的，对主要负责人、直接负责的主管人员和其他直接责任人员依法给予处分：（一）未依照本条例规定为流动人口出具计划生育证明材料，出具虚假计划生育证明材料</w:t>
            </w:r>
            <w:r>
              <w:rPr>
                <w:rFonts w:hint="eastAsia" w:eastAsia="仿宋_GB2312" w:cs="Times New Roman"/>
                <w:snapToGrid w:val="0"/>
                <w:sz w:val="20"/>
                <w:szCs w:val="20"/>
                <w:highlight w:val="none"/>
                <w:lang w:eastAsia="zh-CN"/>
              </w:rPr>
              <w:t>或者</w:t>
            </w:r>
            <w:r>
              <w:rPr>
                <w:rFonts w:hint="default" w:ascii="Times New Roman" w:hAnsi="Times New Roman" w:eastAsia="仿宋_GB2312" w:cs="Times New Roman"/>
                <w:snapToGrid w:val="0"/>
                <w:sz w:val="20"/>
                <w:szCs w:val="20"/>
                <w:highlight w:val="none"/>
              </w:rPr>
              <w:t>出具计划生育证明材料收取费用的；（二）违反本条例规定，要求已婚育龄妇女返回户籍所在地进行避孕节育情况检查的；（三）未依法落实流动人口计划生育奖励、优待的；（四）未依照本条例规定向流动人口现居住地的乡（镇）人民政府、街道办事处反馈流动人口计划生育信息的；（五）违反本条例规定的其他情形。</w:t>
            </w:r>
          </w:p>
        </w:tc>
        <w:tc>
          <w:tcPr>
            <w:tcW w:w="925" w:type="dxa"/>
            <w:vAlign w:val="center"/>
          </w:tcPr>
          <w:p w14:paraId="60F38A52">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30" w:type="dxa"/>
            <w:vAlign w:val="center"/>
          </w:tcPr>
          <w:p w14:paraId="789DE8F6">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751EBD59"/>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358"/>
        <w:gridCol w:w="2557"/>
        <w:gridCol w:w="7758"/>
        <w:gridCol w:w="1781"/>
        <w:gridCol w:w="1736"/>
        <w:gridCol w:w="986"/>
        <w:gridCol w:w="940"/>
      </w:tblGrid>
      <w:tr w14:paraId="293DA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restart"/>
            <w:vAlign w:val="center"/>
          </w:tcPr>
          <w:p w14:paraId="24807A1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57917A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408" w:type="dxa"/>
            <w:gridSpan w:val="5"/>
            <w:vAlign w:val="center"/>
          </w:tcPr>
          <w:p w14:paraId="0014FD5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818" w:type="dxa"/>
            <w:gridSpan w:val="5"/>
            <w:vAlign w:val="center"/>
          </w:tcPr>
          <w:p w14:paraId="4253A1A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40" w:type="dxa"/>
            <w:vMerge w:val="restart"/>
            <w:vAlign w:val="center"/>
          </w:tcPr>
          <w:p w14:paraId="2DEED7E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AF4D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jc w:val="center"/>
        </w:trPr>
        <w:tc>
          <w:tcPr>
            <w:tcW w:w="406" w:type="dxa"/>
            <w:vMerge w:val="continue"/>
            <w:vAlign w:val="center"/>
          </w:tcPr>
          <w:p w14:paraId="46BA4D6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216CDEF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EFC9B5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AD97D7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B0F029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7CAFB0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48D94F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358" w:type="dxa"/>
            <w:vAlign w:val="center"/>
          </w:tcPr>
          <w:p w14:paraId="5541235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557" w:type="dxa"/>
            <w:vAlign w:val="center"/>
          </w:tcPr>
          <w:p w14:paraId="332BCEE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2316635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758" w:type="dxa"/>
            <w:vAlign w:val="center"/>
          </w:tcPr>
          <w:p w14:paraId="291BB47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781" w:type="dxa"/>
            <w:vAlign w:val="center"/>
          </w:tcPr>
          <w:p w14:paraId="5C88826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1736" w:type="dxa"/>
            <w:vAlign w:val="center"/>
          </w:tcPr>
          <w:p w14:paraId="3CE1CA9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86" w:type="dxa"/>
            <w:vAlign w:val="center"/>
          </w:tcPr>
          <w:p w14:paraId="678AE84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917CD2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40" w:type="dxa"/>
            <w:vMerge w:val="continue"/>
            <w:vAlign w:val="center"/>
          </w:tcPr>
          <w:p w14:paraId="442D81B0">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1CF0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70" w:hRule="atLeast"/>
          <w:jc w:val="center"/>
        </w:trPr>
        <w:tc>
          <w:tcPr>
            <w:tcW w:w="406" w:type="dxa"/>
            <w:vAlign w:val="center"/>
          </w:tcPr>
          <w:p w14:paraId="45F1675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6</w:t>
            </w:r>
          </w:p>
        </w:tc>
        <w:tc>
          <w:tcPr>
            <w:tcW w:w="476" w:type="dxa"/>
            <w:vAlign w:val="center"/>
          </w:tcPr>
          <w:p w14:paraId="523D343F">
            <w:pPr>
              <w:widowControl/>
              <w:adjustRightInd w:val="0"/>
              <w:snapToGrid w:val="0"/>
              <w:spacing w:line="294"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行政确认</w:t>
            </w:r>
          </w:p>
        </w:tc>
        <w:tc>
          <w:tcPr>
            <w:tcW w:w="550" w:type="dxa"/>
            <w:vAlign w:val="center"/>
          </w:tcPr>
          <w:p w14:paraId="49E1AB72">
            <w:pPr>
              <w:widowControl/>
              <w:adjustRightInd w:val="0"/>
              <w:snapToGrid w:val="0"/>
              <w:spacing w:line="294"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生育登记（一孩/二孩）</w:t>
            </w:r>
          </w:p>
        </w:tc>
        <w:tc>
          <w:tcPr>
            <w:tcW w:w="650" w:type="dxa"/>
            <w:vAlign w:val="center"/>
          </w:tcPr>
          <w:p w14:paraId="18137206">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4AE1766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24484A1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三皇镇党群服务中心</w:t>
            </w:r>
          </w:p>
        </w:tc>
        <w:tc>
          <w:tcPr>
            <w:tcW w:w="2358" w:type="dxa"/>
            <w:vAlign w:val="center"/>
          </w:tcPr>
          <w:p w14:paraId="71005CE1">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地方性法规】《广西壮族自治区人口和计划生育条例》（2012年广西壮族自治区第十一届人民代表大会常务委员会第二十七次会议通过，2020年广西壮族自治区第十三届人民代表大会常务委员会第十八次会议第四次修正）　第十七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符合本条例第十三条或者第十四条第二款、第三款规定生育子女的夫妻，在分娩前或者分娩后持双方的户口簿、身份证、结婚证和其他相关证件，到一方户籍所在地或者现居住地乡镇人民政府、街道办事处进行登记，免费领取计划生育服务手册。</w:t>
            </w:r>
          </w:p>
        </w:tc>
        <w:tc>
          <w:tcPr>
            <w:tcW w:w="2557" w:type="dxa"/>
            <w:vAlign w:val="center"/>
          </w:tcPr>
          <w:p w14:paraId="04613CDF">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1.受理阶段责任：公示依法应当提交的材料和受理条件；一次性告知补正材料；依法受理或不予受理（不予受理应当告知理由）。</w:t>
            </w:r>
          </w:p>
          <w:p w14:paraId="6AB67E44">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2.审查阶段责任：审核材料真实性和合法性；现场审核；论证申请人是否符合相关法律法规标准的要求。</w:t>
            </w:r>
          </w:p>
          <w:p w14:paraId="2B112936">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3.决定阶段责任：作出行政许可或不予行政许可的决定（不予许可的应书面说明理由，并告知当事人享有依法申请行政复议或提起行政诉讼的权利）。</w:t>
            </w:r>
          </w:p>
          <w:p w14:paraId="1655989B">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4.送达阶段责任：对许可的制发送达并信息公开，对不予许可的制发送达《不予许可决定书》；按时办结；法定告知。</w:t>
            </w:r>
          </w:p>
          <w:p w14:paraId="26245388">
            <w:pPr>
              <w:widowControl/>
              <w:adjustRightInd w:val="0"/>
              <w:snapToGrid w:val="0"/>
              <w:spacing w:line="29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5.事后监管责任：定期或不定期检查已发单位是否有违反《放射诊疗管理规定》的行为，对违法行为依法查处，并给予有关责任人相关处分。</w:t>
            </w:r>
          </w:p>
          <w:p w14:paraId="13EF11D7">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6.其他法律法规规章文件规定应履行的责任。</w:t>
            </w:r>
          </w:p>
          <w:p w14:paraId="2D3AE3EB">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173B1292">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kern w:val="0"/>
                <w:sz w:val="20"/>
                <w:szCs w:val="20"/>
                <w:highlight w:val="none"/>
                <w:lang w:val="en-US" w:eastAsia="zh-CN"/>
              </w:rPr>
              <w:t>（三皇镇党群服务中心）</w:t>
            </w:r>
          </w:p>
        </w:tc>
        <w:tc>
          <w:tcPr>
            <w:tcW w:w="7758" w:type="dxa"/>
            <w:vAlign w:val="center"/>
          </w:tcPr>
          <w:p w14:paraId="6498A145">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1</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【法律】《中华人民共和国行政许可法》第三十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将法律、法规、规章规定的有关行政许可的事项、依据、条件、数量、程序、期限以及需要提交的全部材料的目录和申请书示范文本等在办公场所公示。申请人要求行政机关对公示内容予以说明、解释的，行政机</w:t>
            </w:r>
            <w:r>
              <w:rPr>
                <w:rFonts w:hint="default" w:ascii="Times New Roman" w:hAnsi="Times New Roman" w:eastAsia="仿宋_GB2312" w:cs="Times New Roman"/>
                <w:color w:val="000000"/>
                <w:kern w:val="0"/>
                <w:sz w:val="20"/>
                <w:szCs w:val="20"/>
                <w:highlight w:val="none"/>
                <w:lang w:eastAsia="zh-CN"/>
              </w:rPr>
              <w:t>关应当说明、解释，提供准确、可靠的信息。</w:t>
            </w:r>
          </w:p>
          <w:p w14:paraId="33C671A1">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lang w:eastAsia="zh-CN"/>
              </w:rPr>
            </w:pPr>
            <w:r>
              <w:rPr>
                <w:rFonts w:hint="default" w:ascii="Times New Roman" w:hAnsi="Times New Roman" w:eastAsia="仿宋_GB2312" w:cs="Times New Roman"/>
                <w:color w:val="000000"/>
                <w:kern w:val="0"/>
                <w:sz w:val="20"/>
                <w:szCs w:val="20"/>
                <w:highlight w:val="none"/>
              </w:rPr>
              <w:t>1</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【法律】《中华人民共和国行政许可法》第三十二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申请人按照本行政机关的要求提交全部补正申请材料的，应当受理行政许可申请。行政机关受理或者不予受理行政许可申请，应当出具加盖本行政机关专</w:t>
            </w:r>
            <w:r>
              <w:rPr>
                <w:rFonts w:hint="default" w:ascii="Times New Roman" w:hAnsi="Times New Roman" w:eastAsia="仿宋_GB2312" w:cs="Times New Roman"/>
                <w:color w:val="000000"/>
                <w:kern w:val="0"/>
                <w:sz w:val="20"/>
                <w:szCs w:val="20"/>
                <w:highlight w:val="none"/>
                <w:lang w:eastAsia="zh-CN"/>
              </w:rPr>
              <w:t>用印章和注明日期的书面凭证。</w:t>
            </w:r>
          </w:p>
          <w:p w14:paraId="3221AE89">
            <w:pPr>
              <w:keepNext w:val="0"/>
              <w:keepLines w:val="0"/>
              <w:pageBreakBefore w:val="0"/>
              <w:widowControl/>
              <w:numPr>
                <w:ilvl w:val="0"/>
                <w:numId w:val="0"/>
              </w:numPr>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2.</w:t>
            </w:r>
            <w:r>
              <w:rPr>
                <w:rFonts w:hint="default" w:ascii="Times New Roman" w:hAnsi="Times New Roman" w:eastAsia="仿宋_GB2312" w:cs="Times New Roman"/>
                <w:color w:val="000000"/>
                <w:kern w:val="0"/>
                <w:sz w:val="20"/>
                <w:szCs w:val="20"/>
                <w:highlight w:val="none"/>
              </w:rPr>
              <w:t>【行政法规】《医师执业注册暂行办法》第八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注册主管部门应当自收到注册申请之日起30日内，对申请人提交的申请材料进行审核。审核合格的，予以注册，并发给卫生部统一印制的《医师执业证书》。</w:t>
            </w:r>
          </w:p>
          <w:p w14:paraId="08B190C8">
            <w:pPr>
              <w:keepNext w:val="0"/>
              <w:keepLines w:val="0"/>
              <w:pageBreakBefore w:val="0"/>
              <w:widowControl/>
              <w:numPr>
                <w:ilvl w:val="0"/>
                <w:numId w:val="0"/>
              </w:numPr>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对不符合注册条件的，注册主管部门应当自收到注册申请之日起</w:t>
            </w:r>
            <w:r>
              <w:rPr>
                <w:rFonts w:hint="default" w:ascii="Times New Roman" w:hAnsi="Times New Roman" w:eastAsia="仿宋_GB2312" w:cs="Times New Roman"/>
                <w:color w:val="000000"/>
                <w:kern w:val="0"/>
                <w:sz w:val="20"/>
                <w:szCs w:val="20"/>
                <w:highlight w:val="none"/>
                <w:lang w:val="en-US" w:eastAsia="zh-CN"/>
              </w:rPr>
              <w:t>30</w:t>
            </w:r>
            <w:r>
              <w:rPr>
                <w:rFonts w:hint="default" w:ascii="Times New Roman" w:hAnsi="Times New Roman" w:eastAsia="仿宋_GB2312" w:cs="Times New Roman"/>
                <w:color w:val="000000"/>
                <w:kern w:val="0"/>
                <w:sz w:val="20"/>
                <w:szCs w:val="20"/>
                <w:highlight w:val="none"/>
              </w:rPr>
              <w:t>日内，书面通知申请人，并说明理由。申请人如有异议的，可以依法申请行政复议或者向人民法院提起行政诉讼。</w:t>
            </w:r>
          </w:p>
          <w:p w14:paraId="366FA5C3">
            <w:pPr>
              <w:keepNext w:val="0"/>
              <w:keepLines w:val="0"/>
              <w:pageBreakBefore w:val="0"/>
              <w:widowControl/>
              <w:numPr>
                <w:ilvl w:val="0"/>
                <w:numId w:val="0"/>
              </w:numPr>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注册主管部门应当自收到变更注册申请之日起</w:t>
            </w:r>
            <w:r>
              <w:rPr>
                <w:rFonts w:hint="default" w:ascii="Times New Roman" w:hAnsi="Times New Roman" w:eastAsia="仿宋_GB2312" w:cs="Times New Roman"/>
                <w:color w:val="000000"/>
                <w:kern w:val="0"/>
                <w:sz w:val="20"/>
                <w:szCs w:val="20"/>
                <w:highlight w:val="none"/>
                <w:lang w:val="en-US" w:eastAsia="zh-CN"/>
              </w:rPr>
              <w:t>30</w:t>
            </w:r>
            <w:r>
              <w:rPr>
                <w:rFonts w:hint="default" w:ascii="Times New Roman" w:hAnsi="Times New Roman" w:eastAsia="仿宋_GB2312" w:cs="Times New Roman"/>
                <w:color w:val="000000"/>
                <w:kern w:val="0"/>
                <w:sz w:val="20"/>
                <w:szCs w:val="20"/>
                <w:highlight w:val="none"/>
              </w:rPr>
              <w:t>日内办理变更注册手续。对因不符合变更注册条件不予变更的，应当自收到变更注册申请之日起</w:t>
            </w:r>
            <w:r>
              <w:rPr>
                <w:rFonts w:hint="default" w:ascii="Times New Roman" w:hAnsi="Times New Roman" w:eastAsia="仿宋_GB2312" w:cs="Times New Roman"/>
                <w:color w:val="000000"/>
                <w:kern w:val="0"/>
                <w:sz w:val="20"/>
                <w:szCs w:val="20"/>
                <w:highlight w:val="none"/>
                <w:lang w:val="en-US" w:eastAsia="zh-CN"/>
              </w:rPr>
              <w:t>30</w:t>
            </w:r>
            <w:r>
              <w:rPr>
                <w:rFonts w:hint="default" w:ascii="Times New Roman" w:hAnsi="Times New Roman" w:eastAsia="仿宋_GB2312" w:cs="Times New Roman"/>
                <w:color w:val="000000"/>
                <w:kern w:val="0"/>
                <w:sz w:val="20"/>
                <w:szCs w:val="20"/>
                <w:highlight w:val="none"/>
              </w:rPr>
              <w:t>日内书面通知申请人，并说明理由。申请人如有异议的，可以依法申请行政复议或者向人民法院提起诉讼。</w:t>
            </w:r>
          </w:p>
          <w:p w14:paraId="5D83019F">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3.【法律】《中华人民共和国行政许可法》第三十四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6DD4333E">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行政机关对行政许可申请进行审查后，除当场作出行政许可决定的外，应当在法定期限内按照规定程序作出行政许可决定。</w:t>
            </w:r>
          </w:p>
          <w:p w14:paraId="354078CE">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【法律】《中华人民共和国行政许可法》第四十四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行政机关作出准予行政许可的决定，应当自作出决定之日起十日内向申请人颁发、送达行政许可证件</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加贴标签、加盖检验、检测、检疫印章。</w:t>
            </w:r>
          </w:p>
          <w:p w14:paraId="6207B952">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【法律】《中华人民共和国行政许可法》第四十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行政机关作出的准予行政许可决定，应当予以公开，公众有权查阅。</w:t>
            </w:r>
          </w:p>
          <w:p w14:paraId="1A29A457">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第四十三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依法应当先经下级行政机关审查后报上级行政机关决定的行政许可，下级行政机关应当自其受理行政许可申请之日起二十日内审查完毕。但是，法律、法规另有规定的，依照其规定。</w:t>
            </w:r>
          </w:p>
          <w:p w14:paraId="6FC554E4">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5.【法律】《中华人民共和国行政许可法》第六十一</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p w14:paraId="602E1531">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可以对被许可人生产经营的产品依法进行抽样检查、检验、检测，对其生产经营场所依法进行实地检查。检查时，行政机关可以依法查阅或者要求被许可人报送有关材料；被许可人应当如实提供有关情况和材料。</w:t>
            </w:r>
          </w:p>
          <w:p w14:paraId="3BE37B4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第六十三</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行政机关实施监督检查，不得妨碍被许可人正常的生产经营活动，不得索取或者收受被许可人的财物，不得谋取其他利益。</w:t>
            </w:r>
          </w:p>
        </w:tc>
        <w:tc>
          <w:tcPr>
            <w:tcW w:w="1781" w:type="dxa"/>
            <w:vAlign w:val="center"/>
          </w:tcPr>
          <w:p w14:paraId="533C9BE7">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因不履行或不正确履行职责，有下列情况的，行政机关及相关工作人员应承担相应责任：</w:t>
            </w:r>
          </w:p>
          <w:p w14:paraId="6760C873">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1.对符合条件不予受理或不应该受理而受理造成不良后果的；</w:t>
            </w:r>
          </w:p>
          <w:p w14:paraId="686F9246">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2.没有严格按照工作规程组织鉴定，违反公开、透明、公正的原则，未能真实反映情况的；</w:t>
            </w:r>
          </w:p>
          <w:p w14:paraId="687838EF">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3.收受贿赂或向当事人索取财物的；</w:t>
            </w:r>
          </w:p>
          <w:p w14:paraId="0BC9BA3C">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4.其他违反法律法规规章文件规定的行为。</w:t>
            </w:r>
          </w:p>
          <w:p w14:paraId="1F6F8F19">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312ACD3E">
            <w:pPr>
              <w:widowControl/>
              <w:adjustRightInd w:val="0"/>
              <w:snapToGrid w:val="0"/>
              <w:spacing w:line="300" w:lineRule="exact"/>
              <w:ind w:left="0" w:leftChars="0" w:firstLine="0" w:firstLineChars="0"/>
              <w:jc w:val="center"/>
              <w:rPr>
                <w:rFonts w:hint="default"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1736" w:type="dxa"/>
            <w:vAlign w:val="center"/>
          </w:tcPr>
          <w:p w14:paraId="7D14C34C">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【地方性法规】《广西壮族自治区人口和计划生育条例》（2020年9月22日广西壮族自治区第十三届人民代表大会常务委员会第十八次会议《关于修改〈广西壮族自治区人口和计划生育条例〉的决定》第四次修正） 第四十五条 国家机关工作人员在计划生育工作中，有下列行为之一，构成犯罪的，依法追究刑事责任;尚不构成犯罪的，依法给予行政处分;有违法所得的，没收违法所得: (一)侵犯公民人身权、财产权和其他合法权益的; (二)滥用职权、玩忽职守、徇私舞弊的; (三)索取、收受贿赂的; (四)截留、克扣、挪用、贪污计划生育经费或者社会抚养费的; (五)虚报、瞒报、伪造、篡改或者拒报人口和计划生育统计数据的。</w:t>
            </w:r>
          </w:p>
        </w:tc>
        <w:tc>
          <w:tcPr>
            <w:tcW w:w="986" w:type="dxa"/>
            <w:vAlign w:val="center"/>
          </w:tcPr>
          <w:p w14:paraId="1678D6C5">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40" w:type="dxa"/>
            <w:vAlign w:val="center"/>
          </w:tcPr>
          <w:p w14:paraId="39562324">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655AC9C7"/>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329"/>
        <w:gridCol w:w="2531"/>
        <w:gridCol w:w="5813"/>
        <w:gridCol w:w="1781"/>
        <w:gridCol w:w="1817"/>
        <w:gridCol w:w="881"/>
        <w:gridCol w:w="964"/>
      </w:tblGrid>
      <w:tr w14:paraId="72AC9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2CF93C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890334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379" w:type="dxa"/>
            <w:gridSpan w:val="5"/>
            <w:vAlign w:val="center"/>
          </w:tcPr>
          <w:p w14:paraId="1913C9B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823" w:type="dxa"/>
            <w:gridSpan w:val="5"/>
            <w:vAlign w:val="center"/>
          </w:tcPr>
          <w:p w14:paraId="4DA13F5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64" w:type="dxa"/>
            <w:vMerge w:val="restart"/>
            <w:vAlign w:val="center"/>
          </w:tcPr>
          <w:p w14:paraId="57D498F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1F706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B0753E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6CD667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0E2BC36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6AF569E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17060A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1F93F55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0A408B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329" w:type="dxa"/>
            <w:vAlign w:val="center"/>
          </w:tcPr>
          <w:p w14:paraId="4BDB297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531" w:type="dxa"/>
            <w:vAlign w:val="center"/>
          </w:tcPr>
          <w:p w14:paraId="4B0EEFF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B4FFCA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813" w:type="dxa"/>
            <w:vAlign w:val="center"/>
          </w:tcPr>
          <w:p w14:paraId="6BC40EF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781" w:type="dxa"/>
            <w:vAlign w:val="center"/>
          </w:tcPr>
          <w:p w14:paraId="5D768A9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1817" w:type="dxa"/>
            <w:vAlign w:val="center"/>
          </w:tcPr>
          <w:p w14:paraId="7DA6A6D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881" w:type="dxa"/>
            <w:vAlign w:val="center"/>
          </w:tcPr>
          <w:p w14:paraId="195D900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54CC63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64" w:type="dxa"/>
            <w:vMerge w:val="continue"/>
            <w:vAlign w:val="center"/>
          </w:tcPr>
          <w:p w14:paraId="050C666B">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DE14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003" w:hRule="atLeast"/>
          <w:jc w:val="center"/>
        </w:trPr>
        <w:tc>
          <w:tcPr>
            <w:tcW w:w="406" w:type="dxa"/>
            <w:vAlign w:val="center"/>
          </w:tcPr>
          <w:p w14:paraId="78F3870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1</w:t>
            </w:r>
            <w:r>
              <w:rPr>
                <w:rFonts w:hint="eastAsia" w:eastAsia="仿宋_GB2312" w:cs="Times New Roman"/>
                <w:kern w:val="0"/>
                <w:sz w:val="20"/>
                <w:szCs w:val="20"/>
                <w:highlight w:val="none"/>
                <w:lang w:val="en-US" w:eastAsia="zh-CN"/>
              </w:rPr>
              <w:t>7</w:t>
            </w:r>
          </w:p>
        </w:tc>
        <w:tc>
          <w:tcPr>
            <w:tcW w:w="476" w:type="dxa"/>
            <w:vAlign w:val="center"/>
          </w:tcPr>
          <w:p w14:paraId="3EFF0FE1">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其他行政权力</w:t>
            </w:r>
          </w:p>
        </w:tc>
        <w:tc>
          <w:tcPr>
            <w:tcW w:w="550" w:type="dxa"/>
            <w:vAlign w:val="center"/>
          </w:tcPr>
          <w:p w14:paraId="450BA415">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出具非医学需要鉴定胎儿性别和选择性终止妊娠的证明</w:t>
            </w:r>
          </w:p>
        </w:tc>
        <w:tc>
          <w:tcPr>
            <w:tcW w:w="650" w:type="dxa"/>
            <w:vAlign w:val="center"/>
          </w:tcPr>
          <w:p w14:paraId="3EA6D0CA">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727FEEA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13E39B2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三皇镇党群服务中心</w:t>
            </w:r>
          </w:p>
        </w:tc>
        <w:tc>
          <w:tcPr>
            <w:tcW w:w="4329" w:type="dxa"/>
            <w:vAlign w:val="center"/>
          </w:tcPr>
          <w:p w14:paraId="3434ED4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【地方性法规】《广西壮族自治区禁止非医学需要鉴定胎儿性别和选择性别人工终止妊娠的规定》（2011年广西壮族自治区第十一届人民代表大会常务委员会第二十二次会议通过）第九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符合法定生育条件且妊娠十四周以上的妇女不得人工终止妊娠，但有下列情形之一的除外：</w:t>
            </w:r>
          </w:p>
          <w:p w14:paraId="27ECC38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（一）胎儿有严重缺陷或者患有严重遗传性疾病的；</w:t>
            </w:r>
          </w:p>
          <w:p w14:paraId="42AF94E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（二）妊娠妇女患有严重疾病，继续妊娠将危及生命安全或者严重危害健康的；</w:t>
            </w:r>
          </w:p>
          <w:p w14:paraId="331B7E3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（三）经自治区人民政府卫生行政部门指定的医疗保健机构诊断认为需要终止妊娠的；</w:t>
            </w:r>
          </w:p>
          <w:p w14:paraId="2DBA79E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（四）离婚、丧偶等要求终止妊娠的。</w:t>
            </w:r>
          </w:p>
          <w:p w14:paraId="50ACFE9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医疗保健机构或者计划生育技术服务机构施行人工终止妊娠手术前，应当遵守下列规定：</w:t>
            </w:r>
          </w:p>
          <w:p w14:paraId="18D30F81">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（一）有第八条和第九条第一项、第二项、第三项规定情形之一的，查验本人身份证明和自治区人民政府卫生行政部门指定的医疗保健机构或者开展产前诊断的县级以上医疗保健机构出具的医学诊断证明；</w:t>
            </w:r>
          </w:p>
          <w:p w14:paraId="6CB401D8">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（二）有第九条第四项规定情形的，查验本人身份证明和县级人民政府人口和计划生育行政部门或者所在乡（镇）人民政府、街道办事处计划生育工作机构出具的证明。</w:t>
            </w:r>
          </w:p>
        </w:tc>
        <w:tc>
          <w:tcPr>
            <w:tcW w:w="2531" w:type="dxa"/>
            <w:vAlign w:val="center"/>
          </w:tcPr>
          <w:p w14:paraId="50BC471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1.受理环节责任：公示依法应当提交的材料和受理条件；一次性告知补齐补正材料；依法受理或不予受理（不予受理应当告知理由）。</w:t>
            </w:r>
          </w:p>
          <w:p w14:paraId="3ABAEFF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2.审查环节责任：审核材料真实性和合法性，并提出审查意见。</w:t>
            </w:r>
          </w:p>
          <w:p w14:paraId="2353DEE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3.决定环节责任：作出行政许可或不予行政许可的决定（不予许可的应书面说明理由，并告知当事人享有依法申请行政复议或提起行政诉讼的权利）。</w:t>
            </w:r>
          </w:p>
          <w:p w14:paraId="5F560C4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4.送达环节责任：准予许可的，制发许可证书或批件。</w:t>
            </w:r>
          </w:p>
          <w:p w14:paraId="0F56ADF9">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5.</w:t>
            </w:r>
            <w:r>
              <w:rPr>
                <w:rFonts w:hint="default" w:ascii="Times New Roman" w:hAnsi="Times New Roman" w:eastAsia="仿宋_GB2312" w:cs="Times New Roman"/>
                <w:color w:val="000000"/>
                <w:kern w:val="0"/>
                <w:sz w:val="20"/>
                <w:szCs w:val="20"/>
                <w:highlight w:val="none"/>
              </w:rPr>
              <w:t>其他法律法规规章文件规定应履行的责任。</w:t>
            </w:r>
          </w:p>
          <w:p w14:paraId="7ED2E08D">
            <w:pPr>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6D6C3442">
            <w:pPr>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kern w:val="0"/>
                <w:sz w:val="20"/>
                <w:szCs w:val="20"/>
                <w:highlight w:val="none"/>
                <w:lang w:val="en-US" w:eastAsia="zh-CN"/>
              </w:rPr>
              <w:t>（三皇镇党群服务中心）</w:t>
            </w:r>
          </w:p>
        </w:tc>
        <w:tc>
          <w:tcPr>
            <w:tcW w:w="5813" w:type="dxa"/>
            <w:vAlign w:val="center"/>
          </w:tcPr>
          <w:p w14:paraId="70E03A0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w:t>
            </w:r>
            <w:r>
              <w:rPr>
                <w:rFonts w:hint="default" w:ascii="Times New Roman" w:hAnsi="Times New Roman" w:eastAsia="仿宋_GB2312" w:cs="Times New Roman"/>
                <w:color w:val="000000"/>
                <w:kern w:val="0"/>
                <w:sz w:val="20"/>
                <w:szCs w:val="20"/>
                <w:highlight w:val="none"/>
                <w:lang w:eastAsia="zh-CN"/>
              </w:rPr>
              <w:t>《中华人民共和国行政许可法》</w:t>
            </w:r>
            <w:r>
              <w:rPr>
                <w:rFonts w:hint="default" w:ascii="Times New Roman" w:hAnsi="Times New Roman" w:eastAsia="仿宋_GB2312" w:cs="Times New Roman"/>
                <w:color w:val="000000"/>
                <w:kern w:val="0"/>
                <w:sz w:val="20"/>
                <w:szCs w:val="20"/>
                <w:highlight w:val="none"/>
              </w:rPr>
              <w:t>第三十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43C615F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2.【法律】</w:t>
            </w:r>
            <w:r>
              <w:rPr>
                <w:rFonts w:hint="default" w:ascii="Times New Roman" w:hAnsi="Times New Roman" w:eastAsia="仿宋_GB2312" w:cs="Times New Roman"/>
                <w:color w:val="000000"/>
                <w:kern w:val="0"/>
                <w:sz w:val="20"/>
                <w:szCs w:val="20"/>
                <w:highlight w:val="none"/>
                <w:lang w:eastAsia="zh-CN"/>
              </w:rPr>
              <w:t>《中华人民共和国行政许可法》</w:t>
            </w:r>
            <w:r>
              <w:rPr>
                <w:rFonts w:hint="default" w:ascii="Times New Roman" w:hAnsi="Times New Roman" w:eastAsia="仿宋_GB2312" w:cs="Times New Roman"/>
                <w:color w:val="000000"/>
                <w:kern w:val="0"/>
                <w:sz w:val="20"/>
                <w:szCs w:val="20"/>
                <w:highlight w:val="none"/>
              </w:rPr>
              <w:t>第三十四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1ADC7976">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w:t>
            </w:r>
            <w:r>
              <w:rPr>
                <w:rFonts w:hint="default" w:ascii="Times New Roman" w:hAnsi="Times New Roman" w:eastAsia="仿宋_GB2312" w:cs="Times New Roman"/>
                <w:color w:val="000000"/>
                <w:kern w:val="0"/>
                <w:sz w:val="20"/>
                <w:szCs w:val="20"/>
                <w:highlight w:val="none"/>
                <w:lang w:eastAsia="zh-CN"/>
              </w:rPr>
              <w:t>《中华人民共和国行政许可法》</w:t>
            </w:r>
            <w:r>
              <w:rPr>
                <w:rFonts w:hint="default" w:ascii="Times New Roman" w:hAnsi="Times New Roman" w:eastAsia="仿宋_GB2312" w:cs="Times New Roman"/>
                <w:color w:val="000000"/>
                <w:kern w:val="0"/>
                <w:sz w:val="20"/>
                <w:szCs w:val="20"/>
                <w:highlight w:val="none"/>
              </w:rPr>
              <w:t>第三十八</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14:paraId="420291DF">
            <w:pPr>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4.【法律】</w:t>
            </w:r>
            <w:r>
              <w:rPr>
                <w:rFonts w:hint="default" w:ascii="Times New Roman" w:hAnsi="Times New Roman" w:eastAsia="仿宋_GB2312" w:cs="Times New Roman"/>
                <w:color w:val="000000"/>
                <w:kern w:val="0"/>
                <w:sz w:val="20"/>
                <w:szCs w:val="20"/>
                <w:highlight w:val="none"/>
                <w:lang w:eastAsia="zh-CN"/>
              </w:rPr>
              <w:t>《中华人民共和国行政许可法》</w:t>
            </w:r>
            <w:r>
              <w:rPr>
                <w:rFonts w:hint="default" w:ascii="Times New Roman" w:hAnsi="Times New Roman" w:eastAsia="仿宋_GB2312" w:cs="Times New Roman"/>
                <w:color w:val="000000"/>
                <w:kern w:val="0"/>
                <w:sz w:val="20"/>
                <w:szCs w:val="20"/>
                <w:highlight w:val="none"/>
              </w:rPr>
              <w:t>第四十四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行政机关作出准予行政许可的决定，应当自作出决定之日起十日内向申请人颁发、送达行政许可证件</w:t>
            </w:r>
            <w:r>
              <w:rPr>
                <w:rFonts w:hint="eastAsia" w:eastAsia="仿宋_GB2312" w:cs="Times New Roman"/>
                <w:color w:val="000000"/>
                <w:kern w:val="0"/>
                <w:sz w:val="20"/>
                <w:szCs w:val="20"/>
                <w:highlight w:val="none"/>
                <w:lang w:eastAsia="zh-CN"/>
              </w:rPr>
              <w:t>或者</w:t>
            </w:r>
            <w:r>
              <w:rPr>
                <w:rFonts w:hint="default" w:ascii="Times New Roman" w:hAnsi="Times New Roman" w:eastAsia="仿宋_GB2312" w:cs="Times New Roman"/>
                <w:color w:val="000000"/>
                <w:kern w:val="0"/>
                <w:sz w:val="20"/>
                <w:szCs w:val="20"/>
                <w:highlight w:val="none"/>
              </w:rPr>
              <w:t>加贴标签、加盖检验、检测、检疫印章。</w:t>
            </w:r>
          </w:p>
        </w:tc>
        <w:tc>
          <w:tcPr>
            <w:tcW w:w="1781" w:type="dxa"/>
            <w:vAlign w:val="center"/>
          </w:tcPr>
          <w:p w14:paraId="138DAC4C">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18F28A58">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1.对符合法定条件的申请不予受理；</w:t>
            </w:r>
          </w:p>
          <w:p w14:paraId="04CA7E23">
            <w:pPr>
              <w:widowControl/>
              <w:adjustRightInd w:val="0"/>
              <w:snapToGrid w:val="0"/>
              <w:spacing w:line="300" w:lineRule="exact"/>
              <w:ind w:firstLine="400" w:firstLineChars="200"/>
              <w:rPr>
                <w:rFonts w:hint="eastAsia" w:ascii="Times New Roman" w:hAnsi="Times New Roman" w:eastAsia="仿宋_GB2312" w:cs="Times New Roman"/>
                <w:snapToGrid w:val="0"/>
                <w:sz w:val="20"/>
                <w:szCs w:val="20"/>
                <w:highlight w:val="none"/>
                <w:lang w:eastAsia="zh-CN"/>
              </w:rPr>
            </w:pPr>
            <w:r>
              <w:rPr>
                <w:rFonts w:hint="default" w:ascii="Times New Roman" w:hAnsi="Times New Roman" w:eastAsia="仿宋_GB2312" w:cs="Times New Roman"/>
                <w:snapToGrid w:val="0"/>
                <w:sz w:val="20"/>
                <w:szCs w:val="20"/>
                <w:highlight w:val="none"/>
              </w:rPr>
              <w:t>2.对不符合条件的申请，违规受理，造成不良影响的；</w:t>
            </w:r>
          </w:p>
          <w:p w14:paraId="2AD1F29B">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3.其他违反法律法规政策规定的行为。</w:t>
            </w:r>
          </w:p>
          <w:p w14:paraId="56E551FF">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p>
          <w:p w14:paraId="6DAFBFB5">
            <w:pPr>
              <w:widowControl/>
              <w:adjustRightInd w:val="0"/>
              <w:snapToGrid w:val="0"/>
              <w:spacing w:line="300" w:lineRule="exact"/>
              <w:ind w:left="0" w:leftChars="0" w:firstLine="0" w:firstLineChars="0"/>
              <w:jc w:val="center"/>
              <w:rPr>
                <w:rFonts w:hint="eastAsia" w:ascii="Times New Roman" w:hAnsi="Times New Roman" w:eastAsia="仿宋_GB2312" w:cs="Times New Roman"/>
                <w:snapToGrid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p w14:paraId="6155088A">
            <w:pPr>
              <w:widowControl/>
              <w:adjustRightInd w:val="0"/>
              <w:snapToGrid w:val="0"/>
              <w:spacing w:line="300" w:lineRule="exact"/>
              <w:rPr>
                <w:rFonts w:hint="default" w:ascii="Times New Roman" w:hAnsi="Times New Roman" w:eastAsia="仿宋_GB2312" w:cs="Times New Roman"/>
                <w:kern w:val="0"/>
                <w:sz w:val="20"/>
                <w:szCs w:val="20"/>
                <w:highlight w:val="none"/>
              </w:rPr>
            </w:pPr>
          </w:p>
        </w:tc>
        <w:tc>
          <w:tcPr>
            <w:tcW w:w="1817" w:type="dxa"/>
            <w:vAlign w:val="center"/>
          </w:tcPr>
          <w:p w14:paraId="2E1B0B73">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【法律】《行政许可法》（2003年主席令第七号公布）</w:t>
            </w:r>
          </w:p>
          <w:p w14:paraId="20D0CA4A">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snapToGrid w:val="0"/>
                <w:sz w:val="20"/>
                <w:szCs w:val="20"/>
                <w:highlight w:val="none"/>
              </w:rPr>
              <w:t>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tc>
        <w:tc>
          <w:tcPr>
            <w:tcW w:w="881" w:type="dxa"/>
            <w:vAlign w:val="center"/>
          </w:tcPr>
          <w:p w14:paraId="6201E083">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64" w:type="dxa"/>
            <w:vAlign w:val="center"/>
          </w:tcPr>
          <w:p w14:paraId="6BF88865">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0926FE09"/>
    <w:p w14:paraId="41D0CF33"/>
    <w:p w14:paraId="584C7FBD"/>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6073"/>
        <w:gridCol w:w="1503"/>
        <w:gridCol w:w="5464"/>
        <w:gridCol w:w="1371"/>
        <w:gridCol w:w="2550"/>
        <w:gridCol w:w="579"/>
        <w:gridCol w:w="576"/>
      </w:tblGrid>
      <w:tr w14:paraId="44A07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114924E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B96E18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9123" w:type="dxa"/>
            <w:gridSpan w:val="5"/>
            <w:vAlign w:val="center"/>
          </w:tcPr>
          <w:p w14:paraId="2006E74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1467" w:type="dxa"/>
            <w:gridSpan w:val="5"/>
            <w:vAlign w:val="center"/>
          </w:tcPr>
          <w:p w14:paraId="3344C83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76" w:type="dxa"/>
            <w:vMerge w:val="restart"/>
            <w:vAlign w:val="center"/>
          </w:tcPr>
          <w:p w14:paraId="4031A02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2512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F83448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4383B41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352C144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5B6A66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4666DF5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C24A6F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4F8DEC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6073" w:type="dxa"/>
            <w:vAlign w:val="center"/>
          </w:tcPr>
          <w:p w14:paraId="2911DF1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3" w:type="dxa"/>
            <w:vAlign w:val="center"/>
          </w:tcPr>
          <w:p w14:paraId="0E3AFBF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责任事项(明确责任主体)</w:t>
            </w:r>
          </w:p>
        </w:tc>
        <w:tc>
          <w:tcPr>
            <w:tcW w:w="5464" w:type="dxa"/>
            <w:vAlign w:val="center"/>
          </w:tcPr>
          <w:p w14:paraId="4E81745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371" w:type="dxa"/>
            <w:vAlign w:val="center"/>
          </w:tcPr>
          <w:p w14:paraId="1B7B5C6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550" w:type="dxa"/>
            <w:vAlign w:val="center"/>
          </w:tcPr>
          <w:p w14:paraId="68BF2FA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579" w:type="dxa"/>
            <w:vAlign w:val="center"/>
          </w:tcPr>
          <w:p w14:paraId="6DCAA22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2D8219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76" w:type="dxa"/>
            <w:vMerge w:val="continue"/>
            <w:vAlign w:val="center"/>
          </w:tcPr>
          <w:p w14:paraId="1B1E03ED">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CAE6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59" w:hRule="atLeast"/>
          <w:jc w:val="center"/>
        </w:trPr>
        <w:tc>
          <w:tcPr>
            <w:tcW w:w="406" w:type="dxa"/>
            <w:vAlign w:val="center"/>
          </w:tcPr>
          <w:p w14:paraId="6D8D73E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18</w:t>
            </w:r>
          </w:p>
        </w:tc>
        <w:tc>
          <w:tcPr>
            <w:tcW w:w="476" w:type="dxa"/>
            <w:vAlign w:val="center"/>
          </w:tcPr>
          <w:p w14:paraId="78DA1408">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0466DD76">
            <w:pPr>
              <w:widowControl/>
              <w:adjustRightInd w:val="0"/>
              <w:snapToGrid w:val="0"/>
              <w:spacing w:line="300"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对生产经营单位提取、使用和管理安全费用情况的监督检查</w:t>
            </w:r>
          </w:p>
        </w:tc>
        <w:tc>
          <w:tcPr>
            <w:tcW w:w="650" w:type="dxa"/>
            <w:vAlign w:val="center"/>
          </w:tcPr>
          <w:p w14:paraId="2395FE5B">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0C41740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262BEBA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乡村建设综合服务中心</w:t>
            </w:r>
          </w:p>
        </w:tc>
        <w:tc>
          <w:tcPr>
            <w:tcW w:w="6073" w:type="dxa"/>
            <w:vAlign w:val="center"/>
          </w:tcPr>
          <w:p w14:paraId="29F8697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1.</w:t>
            </w:r>
            <w:r>
              <w:rPr>
                <w:rFonts w:hint="default" w:ascii="Times New Roman" w:hAnsi="Times New Roman" w:eastAsia="仿宋_GB2312" w:cs="Times New Roman"/>
                <w:color w:val="000000"/>
                <w:kern w:val="0"/>
                <w:sz w:val="20"/>
                <w:szCs w:val="20"/>
                <w:highlight w:val="none"/>
              </w:rPr>
              <w:t>【法律】《中华人民共和国安全生产法》第八条第三款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2F2C450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6045B31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01F46AB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p w14:paraId="5FC7514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第二十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有关生产经营单位应当按照规定提取和使用安全生产费用，专门用于改善安全生产条件。安全生产费用在成本中据实列支。安全生产费用提取、使用和监督管理的具体办法由国务院财政部门会同国务院安全生产监督管理部门征求国务院有关部门意见后制定。</w:t>
            </w:r>
          </w:p>
          <w:p w14:paraId="3CDE9F1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7275B0E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19416DC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7B719FE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1F44E7B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56D0F34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563BA39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149B5FF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205AC99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5E9B8CF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26453E2F">
            <w:pPr>
              <w:keepNext w:val="0"/>
              <w:keepLines w:val="0"/>
              <w:pageBreakBefore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lang w:val="en-US" w:eastAsia="zh-CN"/>
              </w:rPr>
              <w:t>2.</w:t>
            </w:r>
            <w:r>
              <w:rPr>
                <w:rFonts w:hint="default" w:ascii="Times New Roman" w:hAnsi="Times New Roman" w:eastAsia="仿宋_GB2312" w:cs="Times New Roman"/>
                <w:color w:val="000000"/>
                <w:kern w:val="0"/>
                <w:sz w:val="20"/>
                <w:szCs w:val="20"/>
                <w:highlight w:val="none"/>
              </w:rPr>
              <w:t>【规范性文件】《企业安全生产费用提取和使用管理办法》（财企〔2012〕16号）第三十五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各级财政部门、安全生产监督管理部门、煤矿安全监察机构和有关行业主管部门依法对企业安全费用提取、使用和管理进行监督检查。</w:t>
            </w:r>
          </w:p>
        </w:tc>
        <w:tc>
          <w:tcPr>
            <w:tcW w:w="1503" w:type="dxa"/>
            <w:vAlign w:val="center"/>
          </w:tcPr>
          <w:p w14:paraId="455C9E1B">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1DB3C7A3">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264DFEBF">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77143A24">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39C00103">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75825263">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244193DF">
            <w:pPr>
              <w:widowControl/>
              <w:adjustRightInd w:val="0"/>
              <w:snapToGrid w:val="0"/>
              <w:spacing w:line="300" w:lineRule="exact"/>
              <w:ind w:left="0" w:leftChars="0" w:firstLine="0" w:firstLineChars="0"/>
              <w:jc w:val="center"/>
              <w:rPr>
                <w:rFonts w:hint="eastAsia" w:ascii="Times New Roman" w:hAnsi="Times New Roman" w:eastAsia="仿宋_GB2312" w:cs="Times New Roman"/>
                <w:color w:val="000000"/>
                <w:kern w:val="0"/>
                <w:sz w:val="20"/>
                <w:szCs w:val="20"/>
                <w:highlight w:val="none"/>
                <w:lang w:eastAsia="zh-CN"/>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464" w:type="dxa"/>
            <w:vAlign w:val="center"/>
          </w:tcPr>
          <w:p w14:paraId="6F46302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5D3E27E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41E9E68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5F96823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305B283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49FA100E">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17B8884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779FFCD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4DD202D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04FB464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3E5FD07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19995C5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06724D5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371" w:type="dxa"/>
            <w:vAlign w:val="center"/>
          </w:tcPr>
          <w:p w14:paraId="67F3BB1A">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1F9F4729">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0F449B7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35EACA1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1F53D9D6">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394955E2">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130A3BFB">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0E0D754D">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550" w:type="dxa"/>
            <w:vAlign w:val="center"/>
          </w:tcPr>
          <w:p w14:paraId="3EC9339D">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69059938">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08C9E053">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2E8BB016">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579" w:type="dxa"/>
            <w:vAlign w:val="center"/>
          </w:tcPr>
          <w:p w14:paraId="53EF727D">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76" w:type="dxa"/>
            <w:vAlign w:val="center"/>
          </w:tcPr>
          <w:p w14:paraId="63303472">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1794E04F">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776"/>
        <w:gridCol w:w="1687"/>
        <w:gridCol w:w="6083"/>
        <w:gridCol w:w="1500"/>
        <w:gridCol w:w="2914"/>
        <w:gridCol w:w="600"/>
        <w:gridCol w:w="556"/>
      </w:tblGrid>
      <w:tr w14:paraId="12D70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2847D1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327AD5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826" w:type="dxa"/>
            <w:gridSpan w:val="5"/>
            <w:vAlign w:val="center"/>
          </w:tcPr>
          <w:p w14:paraId="6C9419D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784" w:type="dxa"/>
            <w:gridSpan w:val="5"/>
            <w:vAlign w:val="center"/>
          </w:tcPr>
          <w:p w14:paraId="49C8410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56" w:type="dxa"/>
            <w:vMerge w:val="restart"/>
            <w:vAlign w:val="center"/>
          </w:tcPr>
          <w:p w14:paraId="256EC8E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1DBC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933C69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B82765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4D945B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3D08ACD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6B196E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86DF25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DA51D7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776" w:type="dxa"/>
            <w:vAlign w:val="center"/>
          </w:tcPr>
          <w:p w14:paraId="4E3A91B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87" w:type="dxa"/>
            <w:vAlign w:val="center"/>
          </w:tcPr>
          <w:p w14:paraId="48AE20D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D5D175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083" w:type="dxa"/>
            <w:vAlign w:val="center"/>
          </w:tcPr>
          <w:p w14:paraId="436647C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00" w:type="dxa"/>
            <w:vAlign w:val="center"/>
          </w:tcPr>
          <w:p w14:paraId="0BFEECF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914" w:type="dxa"/>
            <w:vAlign w:val="center"/>
          </w:tcPr>
          <w:p w14:paraId="32DB58B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00" w:type="dxa"/>
            <w:vAlign w:val="center"/>
          </w:tcPr>
          <w:p w14:paraId="5CA76C3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2DAC8F7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56" w:type="dxa"/>
            <w:vMerge w:val="continue"/>
            <w:vAlign w:val="center"/>
          </w:tcPr>
          <w:p w14:paraId="39A41D6C">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2308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79" w:hRule="atLeast"/>
          <w:jc w:val="center"/>
        </w:trPr>
        <w:tc>
          <w:tcPr>
            <w:tcW w:w="406" w:type="dxa"/>
            <w:vAlign w:val="center"/>
          </w:tcPr>
          <w:p w14:paraId="3D08A43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19</w:t>
            </w:r>
          </w:p>
        </w:tc>
        <w:tc>
          <w:tcPr>
            <w:tcW w:w="476" w:type="dxa"/>
            <w:vAlign w:val="center"/>
          </w:tcPr>
          <w:p w14:paraId="0D1473CB">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4B980AAB">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对生产经营单位消除重大事故隐患的监督检查</w:t>
            </w:r>
          </w:p>
        </w:tc>
        <w:tc>
          <w:tcPr>
            <w:tcW w:w="650" w:type="dxa"/>
            <w:vAlign w:val="center"/>
          </w:tcPr>
          <w:p w14:paraId="5E0474FA">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2D1372F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19EB05D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乡村建设综合服务中心</w:t>
            </w:r>
          </w:p>
        </w:tc>
        <w:tc>
          <w:tcPr>
            <w:tcW w:w="4776" w:type="dxa"/>
            <w:vAlign w:val="center"/>
          </w:tcPr>
          <w:p w14:paraId="141EA1CD">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【法律】《中华人民共和国安全生产法》第八条</w:t>
            </w:r>
            <w:r>
              <w:rPr>
                <w:rFonts w:hint="default" w:ascii="Times New Roman" w:hAnsi="Times New Roman" w:eastAsia="仿宋_GB2312" w:cs="Times New Roman"/>
                <w:color w:val="000000"/>
                <w:spacing w:val="-4"/>
                <w:kern w:val="0"/>
                <w:sz w:val="19"/>
                <w:szCs w:val="19"/>
                <w:highlight w:val="none"/>
                <w:lang w:eastAsia="zh-CN"/>
              </w:rPr>
              <w:t>第三款：乡、镇人民政</w:t>
            </w:r>
            <w:r>
              <w:rPr>
                <w:rFonts w:hint="default" w:ascii="Times New Roman" w:hAnsi="Times New Roman" w:eastAsia="仿宋_GB2312" w:cs="Times New Roman"/>
                <w:color w:val="000000"/>
                <w:spacing w:val="-4"/>
                <w:kern w:val="0"/>
                <w:sz w:val="19"/>
                <w:szCs w:val="19"/>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1BFE9751">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第三十八</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生产经营单位应当建立健全生产安全事故隐患排查治理制度，采取技术、管理措施，及时发现并消除事故隐患。事故隐患排查治理情况应当如实记录，并向从业人员通报。</w:t>
            </w:r>
          </w:p>
          <w:p w14:paraId="0149E607">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县级以上地方各级人民政府负有安全生产监督管理职责的部门应当建立健全重大事故隐患治理督办制度，督促生产经营单位消除重大事故隐患。</w:t>
            </w:r>
          </w:p>
          <w:p w14:paraId="2571D5D9">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第五十九</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县级以上地方各级人民政府应当根据本行政区域内的安全生产状况，组织有关部门按照职责分工，对本行政区域内容易发生重大生产安全事故的生产经营单位进行严格检查。</w:t>
            </w:r>
          </w:p>
          <w:p w14:paraId="06CA6A45">
            <w:pPr>
              <w:widowControl/>
              <w:adjustRightInd w:val="0"/>
              <w:snapToGrid w:val="0"/>
              <w:spacing w:line="234" w:lineRule="exact"/>
              <w:ind w:firstLine="364" w:firstLineChars="200"/>
              <w:jc w:val="left"/>
              <w:rPr>
                <w:rFonts w:hint="default" w:ascii="Times New Roman" w:hAnsi="Times New Roman" w:eastAsia="仿宋_GB2312" w:cs="Times New Roman"/>
                <w:color w:val="000000"/>
                <w:spacing w:val="-4"/>
                <w:kern w:val="0"/>
                <w:sz w:val="19"/>
                <w:szCs w:val="19"/>
                <w:highlight w:val="none"/>
              </w:rPr>
            </w:pPr>
            <w:r>
              <w:rPr>
                <w:rFonts w:hint="default" w:ascii="Times New Roman" w:hAnsi="Times New Roman" w:eastAsia="仿宋_GB2312" w:cs="Times New Roman"/>
                <w:color w:val="000000"/>
                <w:spacing w:val="-4"/>
                <w:kern w:val="0"/>
                <w:sz w:val="19"/>
                <w:szCs w:val="19"/>
                <w:highlight w:val="none"/>
              </w:rPr>
              <w:t>安全生产监督管理部门应当按照分类分级监督管理的要求，制定安全生产年度监督检查计划，并按照年度监督检查计划进行监督检查，发现事故隐患，应当及时处理。</w:t>
            </w:r>
          </w:p>
          <w:p w14:paraId="680ED2C1">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安全生产监督管理部门和其他负有安全生产监督管理职责的部门依法开展安全生产行政执法</w:t>
            </w:r>
            <w:r>
              <w:rPr>
                <w:rFonts w:hint="default" w:ascii="Times New Roman" w:hAnsi="Times New Roman" w:eastAsia="仿宋_GB2312" w:cs="Times New Roman"/>
                <w:color w:val="000000"/>
                <w:spacing w:val="-4"/>
                <w:kern w:val="0"/>
                <w:sz w:val="19"/>
                <w:szCs w:val="19"/>
                <w:highlight w:val="none"/>
              </w:rPr>
              <w:t>工作，对生产经营单位执行有关安全生产的法律、法规和国家标准或者行业标准的情况进行监督检查，行使以下职权：</w:t>
            </w:r>
          </w:p>
          <w:p w14:paraId="13196FE0">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（一）进入生产经营单位进行检查，调阅有关资料，向有关单位和人员了解情况；</w:t>
            </w:r>
          </w:p>
          <w:p w14:paraId="72EB16FE">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（二）对检查中发现的安全生产违法行为，当场予以纠正或者要求限期改正；对依法应当给予行政处罚的行为，依照本法和其他有关法律、行政法规的规定作出行政处罚决定；</w:t>
            </w:r>
          </w:p>
          <w:p w14:paraId="283B80F9">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6DA4190D">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7397ABF1">
            <w:pPr>
              <w:widowControl/>
              <w:adjustRightInd w:val="0"/>
              <w:snapToGrid w:val="0"/>
              <w:spacing w:line="234" w:lineRule="exact"/>
              <w:ind w:firstLine="364" w:firstLineChars="200"/>
              <w:jc w:val="left"/>
              <w:rPr>
                <w:rFonts w:hint="default" w:ascii="Times New Roman" w:hAnsi="Times New Roman" w:eastAsia="仿宋_GB2312" w:cs="Times New Roman"/>
                <w:color w:val="000000"/>
                <w:spacing w:val="-4"/>
                <w:kern w:val="0"/>
                <w:sz w:val="19"/>
                <w:szCs w:val="19"/>
                <w:highlight w:val="none"/>
              </w:rPr>
            </w:pPr>
            <w:r>
              <w:rPr>
                <w:rFonts w:hint="default" w:ascii="Times New Roman" w:hAnsi="Times New Roman" w:eastAsia="仿宋_GB2312" w:cs="Times New Roman"/>
                <w:color w:val="000000"/>
                <w:spacing w:val="-4"/>
                <w:kern w:val="0"/>
                <w:sz w:val="19"/>
                <w:szCs w:val="19"/>
                <w:highlight w:val="none"/>
              </w:rPr>
              <w:t>监督检查不得影响被检查单位的正常生产经营活动。</w:t>
            </w:r>
          </w:p>
          <w:p w14:paraId="65567A65">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第六十四</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安全生产监督检查人员应当忠于职守，坚持原则，秉公执法。</w:t>
            </w:r>
          </w:p>
          <w:p w14:paraId="0FC097DB">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安全生产监督检查人员执行监督检查任务时，必须出示有效的监督执法证件；对涉及被检查单位的技术秘密和业务秘密，应当为其保密。</w:t>
            </w:r>
          </w:p>
          <w:p w14:paraId="428ACF03">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第六十五</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安全生产监督检查人员应当将检查的时间、地点、内容、发现的问题及其处理情况，作出书面记录，并由检查人员和被检查单位的负责人签字；</w:t>
            </w:r>
            <w:r>
              <w:rPr>
                <w:rFonts w:hint="default" w:ascii="Times New Roman" w:hAnsi="Times New Roman" w:eastAsia="仿宋_GB2312" w:cs="Times New Roman"/>
                <w:color w:val="000000"/>
                <w:spacing w:val="-4"/>
                <w:kern w:val="0"/>
                <w:sz w:val="19"/>
                <w:szCs w:val="19"/>
                <w:highlight w:val="none"/>
              </w:rPr>
              <w:t>被检查单位的负责人拒绝签字的，检查人员应当将情况记录在案，并向负有安全生产监督管理职责的部门报告。</w:t>
            </w:r>
          </w:p>
          <w:p w14:paraId="65DA7BB3">
            <w:pPr>
              <w:widowControl/>
              <w:adjustRightInd w:val="0"/>
              <w:snapToGrid w:val="0"/>
              <w:spacing w:line="234" w:lineRule="exact"/>
              <w:ind w:firstLine="38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19"/>
                <w:szCs w:val="19"/>
                <w:highlight w:val="none"/>
              </w:rPr>
              <w:t>第六十六</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负有安全生产监督管理职责的部门在监督检查中，应当互相配合，实行联合检查；确需分别进行检查的，应当互通情况，发现存在的安全问题应当由其他有关部门进行处理的，应当及时移送其他有关</w:t>
            </w:r>
            <w:r>
              <w:rPr>
                <w:rFonts w:hint="default" w:ascii="Times New Roman" w:hAnsi="Times New Roman" w:eastAsia="仿宋_GB2312" w:cs="Times New Roman"/>
                <w:color w:val="000000"/>
                <w:spacing w:val="-4"/>
                <w:kern w:val="0"/>
                <w:sz w:val="19"/>
                <w:szCs w:val="19"/>
                <w:highlight w:val="none"/>
              </w:rPr>
              <w:t>部门并形成记录备查，接受移送的部门应当及时进行处理。</w:t>
            </w:r>
          </w:p>
        </w:tc>
        <w:tc>
          <w:tcPr>
            <w:tcW w:w="1687" w:type="dxa"/>
            <w:vAlign w:val="center"/>
          </w:tcPr>
          <w:p w14:paraId="0E32D4A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24175B2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796F594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3605B92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4140EF2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27B868B4">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706F6581">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kern w:val="0"/>
                <w:sz w:val="20"/>
                <w:szCs w:val="20"/>
                <w:highlight w:val="none"/>
                <w:lang w:val="en-US" w:eastAsia="zh-CN"/>
              </w:rPr>
              <w:t>）</w:t>
            </w:r>
          </w:p>
        </w:tc>
        <w:tc>
          <w:tcPr>
            <w:tcW w:w="6083" w:type="dxa"/>
            <w:vAlign w:val="center"/>
          </w:tcPr>
          <w:p w14:paraId="14E2992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7954BC9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6850B43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338C69B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2F0E865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0116397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3799D36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35F60EAB">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1223088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4B8FE79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27E7799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27BD8B5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7B4FFBF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500" w:type="dxa"/>
            <w:vAlign w:val="center"/>
          </w:tcPr>
          <w:p w14:paraId="7D1BEE12">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2CD0EC48">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43BD8835">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04F009AC">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3C0ADB43">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6DFCF278">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01509F96">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183327F8">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914" w:type="dxa"/>
            <w:vAlign w:val="center"/>
          </w:tcPr>
          <w:p w14:paraId="3A7F974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564B12B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48F4532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24E4132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00" w:type="dxa"/>
            <w:vAlign w:val="center"/>
          </w:tcPr>
          <w:p w14:paraId="7EAD8033">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56" w:type="dxa"/>
            <w:vAlign w:val="center"/>
          </w:tcPr>
          <w:p w14:paraId="1D3C6C20">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4F34D7D2">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723"/>
        <w:gridCol w:w="1743"/>
        <w:gridCol w:w="5973"/>
        <w:gridCol w:w="1521"/>
        <w:gridCol w:w="2850"/>
        <w:gridCol w:w="643"/>
        <w:gridCol w:w="663"/>
      </w:tblGrid>
      <w:tr w14:paraId="468C3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097EBD4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037163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773" w:type="dxa"/>
            <w:gridSpan w:val="5"/>
            <w:vAlign w:val="center"/>
          </w:tcPr>
          <w:p w14:paraId="0466DAC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730" w:type="dxa"/>
            <w:gridSpan w:val="5"/>
            <w:vAlign w:val="center"/>
          </w:tcPr>
          <w:p w14:paraId="5EC0908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663" w:type="dxa"/>
            <w:vMerge w:val="restart"/>
            <w:vAlign w:val="center"/>
          </w:tcPr>
          <w:p w14:paraId="45FE256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21F4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45E62F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0026BF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251F52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FD51E3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107AAE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C35D54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CBA13B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723" w:type="dxa"/>
            <w:vAlign w:val="center"/>
          </w:tcPr>
          <w:p w14:paraId="133B5BA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743" w:type="dxa"/>
            <w:vAlign w:val="center"/>
          </w:tcPr>
          <w:p w14:paraId="0ABF31D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44250F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973" w:type="dxa"/>
            <w:vAlign w:val="center"/>
          </w:tcPr>
          <w:p w14:paraId="7370BE2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21" w:type="dxa"/>
            <w:vAlign w:val="center"/>
          </w:tcPr>
          <w:p w14:paraId="2D068D3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850" w:type="dxa"/>
            <w:vAlign w:val="center"/>
          </w:tcPr>
          <w:p w14:paraId="44E7725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43" w:type="dxa"/>
            <w:vAlign w:val="center"/>
          </w:tcPr>
          <w:p w14:paraId="51702F8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E65AF7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663" w:type="dxa"/>
            <w:vMerge w:val="continue"/>
            <w:vAlign w:val="center"/>
          </w:tcPr>
          <w:p w14:paraId="4EFF4C86">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DF8F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71" w:hRule="atLeast"/>
          <w:jc w:val="center"/>
        </w:trPr>
        <w:tc>
          <w:tcPr>
            <w:tcW w:w="406" w:type="dxa"/>
            <w:vAlign w:val="center"/>
          </w:tcPr>
          <w:p w14:paraId="4B927D7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0</w:t>
            </w:r>
          </w:p>
        </w:tc>
        <w:tc>
          <w:tcPr>
            <w:tcW w:w="476" w:type="dxa"/>
            <w:vAlign w:val="center"/>
          </w:tcPr>
          <w:p w14:paraId="39E8F8AC">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612639F8">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对安全生产评价、检验、检测机构的监督检查</w:t>
            </w:r>
          </w:p>
        </w:tc>
        <w:tc>
          <w:tcPr>
            <w:tcW w:w="650" w:type="dxa"/>
            <w:vAlign w:val="center"/>
          </w:tcPr>
          <w:p w14:paraId="5BB7E3DD">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0DB0B0C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70A32AB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乡村建设综合服务中心</w:t>
            </w:r>
          </w:p>
        </w:tc>
        <w:tc>
          <w:tcPr>
            <w:tcW w:w="4723" w:type="dxa"/>
            <w:vAlign w:val="center"/>
          </w:tcPr>
          <w:p w14:paraId="61CF231A">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1.【法律】《中华人民共和国安全生产法》第八条第三款</w:t>
            </w:r>
            <w:r>
              <w:rPr>
                <w:rFonts w:hint="default" w:ascii="Times New Roman" w:hAnsi="Times New Roman" w:eastAsia="仿宋_GB2312" w:cs="Times New Roman"/>
                <w:color w:val="000000"/>
                <w:kern w:val="0"/>
                <w:sz w:val="19"/>
                <w:szCs w:val="19"/>
                <w:highlight w:val="none"/>
                <w:lang w:eastAsia="zh-CN"/>
              </w:rPr>
              <w:t>：</w:t>
            </w:r>
            <w:r>
              <w:rPr>
                <w:rFonts w:hint="default" w:ascii="Times New Roman" w:hAnsi="Times New Roman" w:eastAsia="仿宋_GB2312" w:cs="Times New Roman"/>
                <w:color w:val="000000"/>
                <w:kern w:val="0"/>
                <w:sz w:val="19"/>
                <w:szCs w:val="19"/>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47170C99">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依照有关法律、法规的规定，对涉及安全生产的事项需要审查批准（包括批准、核准、许可、注册、认证、颁发证照等，下同）或者验收的，必须严格依照有关法律、法规和国家标准或者行业标准规定的安全生产条件和程序进行审查；对已经依法取得批准的单位，负责行政审批的部门发现其不再具备安全生产条件的，应当撤销原批准。</w:t>
            </w:r>
          </w:p>
          <w:p w14:paraId="18E8B0BE">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安全生产监督管理部门和其他负有安全生产监督管理职责的部门依法开展安全生产行政执法</w:t>
            </w:r>
            <w:r>
              <w:rPr>
                <w:rFonts w:hint="default" w:ascii="Times New Roman" w:hAnsi="Times New Roman" w:eastAsia="仿宋_GB2312" w:cs="Times New Roman"/>
                <w:color w:val="000000"/>
                <w:spacing w:val="-4"/>
                <w:kern w:val="0"/>
                <w:sz w:val="19"/>
                <w:szCs w:val="19"/>
                <w:highlight w:val="none"/>
              </w:rPr>
              <w:t>工作，对生产经营单位执行有关安全生产的法律、法规和国家标准或者行业标准的情况进行监督检查，行使以下职权：</w:t>
            </w:r>
          </w:p>
          <w:p w14:paraId="489F1532">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（一）进入生产经营单位进行检查，调阅有关资料，向有关单位和人员了解情况；</w:t>
            </w:r>
          </w:p>
          <w:p w14:paraId="6F3B4110">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（二）对检查中发现的安全生产违法行为，当场予以纠正或者要求限期改正；对依法应当给予行政处罚的行为，依照本法和其他有关法律、行政法规的规定作出行政处罚决定；</w:t>
            </w:r>
          </w:p>
          <w:p w14:paraId="73B6DBAA">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432FF650">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3611C8F6">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监督检查不得影响被检查单位的正常生产经营活动。</w:t>
            </w:r>
          </w:p>
          <w:p w14:paraId="5C84F4D2">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第六十四</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安全生产监督检查人员应当忠于职守，坚持原则，秉公执法。</w:t>
            </w:r>
          </w:p>
          <w:p w14:paraId="6BE4F157">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安全生产监督检查人员执行监督检查任务时，必须出示有效的监督执法证件；对涉及被检查单位的技术秘密和业务秘密，应当为其保密。</w:t>
            </w:r>
          </w:p>
          <w:p w14:paraId="41EA5383">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第六十五</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4DD7FFF4">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第六十六</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3B58D425">
            <w:pPr>
              <w:widowControl/>
              <w:adjustRightInd w:val="0"/>
              <w:snapToGrid w:val="0"/>
              <w:spacing w:line="240" w:lineRule="exact"/>
              <w:ind w:firstLine="38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19"/>
                <w:szCs w:val="19"/>
                <w:highlight w:val="none"/>
              </w:rPr>
              <w:t>2.【部门规章】《安全评价检测检验机构管理办法》（2019年应急管理部令第1号）第三条第三款</w:t>
            </w:r>
            <w:r>
              <w:rPr>
                <w:rFonts w:hint="default" w:ascii="Times New Roman" w:hAnsi="Times New Roman" w:eastAsia="仿宋_GB2312" w:cs="Times New Roman"/>
                <w:color w:val="000000"/>
                <w:kern w:val="0"/>
                <w:sz w:val="19"/>
                <w:szCs w:val="19"/>
                <w:highlight w:val="none"/>
                <w:lang w:eastAsia="zh-CN"/>
              </w:rPr>
              <w:t>：</w:t>
            </w:r>
            <w:r>
              <w:rPr>
                <w:rFonts w:hint="default" w:ascii="Times New Roman" w:hAnsi="Times New Roman" w:eastAsia="仿宋_GB2312" w:cs="Times New Roman"/>
                <w:color w:val="000000"/>
                <w:kern w:val="0"/>
                <w:sz w:val="19"/>
                <w:szCs w:val="19"/>
                <w:highlight w:val="none"/>
              </w:rPr>
              <w:t>设区的市级人民政府、县级人民政府应急管理部门、煤矿安全生产监督管理部门按照各自的职责，对安全评价检测检验机构执业行为实施监督检查，并对发现的违法行为依法实施行政处罚。</w:t>
            </w:r>
          </w:p>
        </w:tc>
        <w:tc>
          <w:tcPr>
            <w:tcW w:w="1743" w:type="dxa"/>
            <w:vAlign w:val="center"/>
          </w:tcPr>
          <w:p w14:paraId="3A529DF2">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13E25B8D">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4558188B">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66530B7F">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11C8EC52">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7186585F">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50D9448E">
            <w:pPr>
              <w:widowControl/>
              <w:adjustRightInd w:val="0"/>
              <w:snapToGrid w:val="0"/>
              <w:spacing w:line="300" w:lineRule="exact"/>
              <w:ind w:left="0" w:leftChars="0" w:firstLine="0" w:firstLineChars="0"/>
              <w:jc w:val="center"/>
              <w:rPr>
                <w:rFonts w:hint="eastAsia" w:ascii="Times New Roman" w:hAnsi="Times New Roman" w:eastAsia="仿宋_GB2312" w:cs="Times New Roman"/>
                <w:color w:val="000000"/>
                <w:kern w:val="0"/>
                <w:sz w:val="20"/>
                <w:szCs w:val="20"/>
                <w:highlight w:val="none"/>
                <w:lang w:eastAsia="zh-CN"/>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973" w:type="dxa"/>
            <w:vAlign w:val="center"/>
          </w:tcPr>
          <w:p w14:paraId="31EBAEE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4E840E3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1FC912D6">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7220F82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5A403FDF">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4B16FFA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5CDCE48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61AF5F8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39CEAF3A">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3522168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1F52C55A">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340A95B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49861C0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521" w:type="dxa"/>
            <w:vAlign w:val="center"/>
          </w:tcPr>
          <w:p w14:paraId="7A755C54">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2E097272">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4A48307A">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1FEC2631">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437194E2">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11163ABC">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1EA1B5E5">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538A5441">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850" w:type="dxa"/>
            <w:vAlign w:val="center"/>
          </w:tcPr>
          <w:p w14:paraId="570158B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B81BDE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7CDAA57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7962B16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43" w:type="dxa"/>
            <w:vAlign w:val="center"/>
          </w:tcPr>
          <w:p w14:paraId="20175A5D">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663" w:type="dxa"/>
            <w:vAlign w:val="center"/>
          </w:tcPr>
          <w:p w14:paraId="796BFAC7">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1BD49EBE"/>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887"/>
        <w:gridCol w:w="1613"/>
        <w:gridCol w:w="6173"/>
        <w:gridCol w:w="1460"/>
        <w:gridCol w:w="2625"/>
        <w:gridCol w:w="694"/>
        <w:gridCol w:w="664"/>
      </w:tblGrid>
      <w:tr w14:paraId="40C55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F9D47E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CA1EF1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937" w:type="dxa"/>
            <w:gridSpan w:val="5"/>
            <w:vAlign w:val="center"/>
          </w:tcPr>
          <w:p w14:paraId="2FBB9C2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565" w:type="dxa"/>
            <w:gridSpan w:val="5"/>
            <w:vAlign w:val="center"/>
          </w:tcPr>
          <w:p w14:paraId="52383C1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664" w:type="dxa"/>
            <w:vMerge w:val="restart"/>
            <w:vAlign w:val="center"/>
          </w:tcPr>
          <w:p w14:paraId="49676E0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02FE2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F6CEA5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8C66F1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149264A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623B562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755C70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D4D5B0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BFAB75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887" w:type="dxa"/>
            <w:vAlign w:val="center"/>
          </w:tcPr>
          <w:p w14:paraId="22A6D88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13" w:type="dxa"/>
            <w:vAlign w:val="center"/>
          </w:tcPr>
          <w:p w14:paraId="29C955C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1C470C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173" w:type="dxa"/>
            <w:vAlign w:val="center"/>
          </w:tcPr>
          <w:p w14:paraId="6A00BF6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460" w:type="dxa"/>
            <w:vAlign w:val="center"/>
          </w:tcPr>
          <w:p w14:paraId="65052DF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625" w:type="dxa"/>
            <w:vAlign w:val="center"/>
          </w:tcPr>
          <w:p w14:paraId="459FD71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94" w:type="dxa"/>
            <w:vAlign w:val="center"/>
          </w:tcPr>
          <w:p w14:paraId="6A2A8D6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49E484E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664" w:type="dxa"/>
            <w:vMerge w:val="continue"/>
            <w:vAlign w:val="center"/>
          </w:tcPr>
          <w:p w14:paraId="7A103E03">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76C8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77" w:hRule="atLeast"/>
          <w:jc w:val="center"/>
        </w:trPr>
        <w:tc>
          <w:tcPr>
            <w:tcW w:w="406" w:type="dxa"/>
            <w:vAlign w:val="center"/>
          </w:tcPr>
          <w:p w14:paraId="5A643B6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1</w:t>
            </w:r>
          </w:p>
        </w:tc>
        <w:tc>
          <w:tcPr>
            <w:tcW w:w="476" w:type="dxa"/>
            <w:vAlign w:val="center"/>
          </w:tcPr>
          <w:p w14:paraId="7547D6AF">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0A3F87A8">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对非煤矿山企业劳动条件、安全状况、作业场所、生产设备、职工安全教育和培训工作等情况的监督检查</w:t>
            </w:r>
          </w:p>
        </w:tc>
        <w:tc>
          <w:tcPr>
            <w:tcW w:w="650" w:type="dxa"/>
            <w:vAlign w:val="center"/>
          </w:tcPr>
          <w:p w14:paraId="02F652F8">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021129F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57415D2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乡村建设综合服务中心</w:t>
            </w:r>
          </w:p>
        </w:tc>
        <w:tc>
          <w:tcPr>
            <w:tcW w:w="4887" w:type="dxa"/>
            <w:vAlign w:val="center"/>
          </w:tcPr>
          <w:p w14:paraId="2CC474B8">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1.【法律】《中华人民共和国安全生产法》第八条第三款</w:t>
            </w:r>
            <w:r>
              <w:rPr>
                <w:rFonts w:hint="default" w:ascii="Times New Roman" w:hAnsi="Times New Roman" w:eastAsia="仿宋_GB2312" w:cs="Times New Roman"/>
                <w:color w:val="000000"/>
                <w:kern w:val="0"/>
                <w:sz w:val="19"/>
                <w:szCs w:val="19"/>
                <w:highlight w:val="none"/>
                <w:lang w:eastAsia="zh-CN"/>
              </w:rPr>
              <w:t>：</w:t>
            </w:r>
            <w:r>
              <w:rPr>
                <w:rFonts w:hint="default" w:ascii="Times New Roman" w:hAnsi="Times New Roman" w:eastAsia="仿宋_GB2312" w:cs="Times New Roman"/>
                <w:color w:val="000000"/>
                <w:kern w:val="0"/>
                <w:sz w:val="19"/>
                <w:szCs w:val="19"/>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1680AE70">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安全生产监督管理部门和其他负有安全生产监督管理职责的部门依法开展安全生产行政执法</w:t>
            </w:r>
            <w:r>
              <w:rPr>
                <w:rFonts w:hint="default" w:ascii="Times New Roman" w:hAnsi="Times New Roman" w:eastAsia="仿宋_GB2312" w:cs="Times New Roman"/>
                <w:color w:val="000000"/>
                <w:spacing w:val="-4"/>
                <w:kern w:val="0"/>
                <w:sz w:val="19"/>
                <w:szCs w:val="19"/>
                <w:highlight w:val="none"/>
              </w:rPr>
              <w:t>工作，对生产经营单位执行有关安全生产的法律、法规和国家标准或者行业标准的情况进行监督检查，行使以下职权：</w:t>
            </w:r>
          </w:p>
          <w:p w14:paraId="0070A27C">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（一）进入生产经营单位进行检查，调阅有关资料，向有关单位和人员了解情况；</w:t>
            </w:r>
          </w:p>
          <w:p w14:paraId="5FEAD875">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（二）对检查中发现的安全生产违法行为，当场予以纠正或者要求限期改正；对依法应当给予行政处罚的行为，依照本法和其他有关法律、行政法规的规定作出行政处罚决定；</w:t>
            </w:r>
          </w:p>
          <w:p w14:paraId="086F296F">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2565E48F">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2A458A06">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监督检查不得影响被检查单位的正常生产经营活动。</w:t>
            </w:r>
          </w:p>
          <w:p w14:paraId="0B1C6B20">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第六十四</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安全生产监督检查人员应当忠于职守，坚持原则，秉公执法。</w:t>
            </w:r>
          </w:p>
          <w:p w14:paraId="7BE91E84">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安全生产监督检查人员执行监督检查任务时，必须出示有效的监督执法证件；对涉及被检查单位的技术秘密和业务秘密，应当为其保密。</w:t>
            </w:r>
          </w:p>
          <w:p w14:paraId="2E17412D">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第六十五</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7E30BDD4">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第六十六</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6A9EA726">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2.【法律】《中华人民共和国矿山安全法》第三十三</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县级以上各级人民政府劳动行政主管部门对矿山安全工作行使下列监督职责：</w:t>
            </w:r>
          </w:p>
          <w:p w14:paraId="44687DA9">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（一）检查矿山企业和管理矿山企业的主管部门贯彻执行矿山安全法律、法规的情况；</w:t>
            </w:r>
          </w:p>
          <w:p w14:paraId="181BB1BA">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（二）参加矿山建设工程安全设施的设计审查和竣工验收；</w:t>
            </w:r>
          </w:p>
          <w:p w14:paraId="4053800B">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（三）检查矿山劳动条件和安全状况；</w:t>
            </w:r>
          </w:p>
          <w:p w14:paraId="45CE056C">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（四）检查矿山企业职工安全教育、培训工作；</w:t>
            </w:r>
          </w:p>
          <w:p w14:paraId="27074AAF">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（五）监督矿山企业提取和使用安全技术措施专项费用的情况；</w:t>
            </w:r>
          </w:p>
          <w:p w14:paraId="7B525838">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（六）参加并监督矿山事故的调查和处理；</w:t>
            </w:r>
          </w:p>
          <w:p w14:paraId="12E33368">
            <w:pPr>
              <w:widowControl/>
              <w:adjustRightInd w:val="0"/>
              <w:snapToGrid w:val="0"/>
              <w:spacing w:line="240" w:lineRule="exact"/>
              <w:ind w:firstLine="38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19"/>
                <w:szCs w:val="19"/>
                <w:highlight w:val="none"/>
              </w:rPr>
              <w:t>（七）法律、行政法规规定的其他监督职责。</w:t>
            </w:r>
          </w:p>
        </w:tc>
        <w:tc>
          <w:tcPr>
            <w:tcW w:w="1613" w:type="dxa"/>
            <w:vAlign w:val="center"/>
          </w:tcPr>
          <w:p w14:paraId="01E7FFB4">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23C4CC9C">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0FEEC7B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7829F12F">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4B89CB4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00F89FA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40910BDC">
            <w:pPr>
              <w:widowControl/>
              <w:adjustRightInd w:val="0"/>
              <w:snapToGrid w:val="0"/>
              <w:spacing w:line="300" w:lineRule="exact"/>
              <w:ind w:left="0" w:leftChars="0" w:firstLine="0" w:firstLineChars="0"/>
              <w:jc w:val="left"/>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6173" w:type="dxa"/>
            <w:vAlign w:val="center"/>
          </w:tcPr>
          <w:p w14:paraId="1CEF29E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6186789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1481475F">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0F3D212B">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0097B96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5C09B64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640A865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1468DBD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6F14179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7FA8B26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4A9B21D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207D99E3">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1BD3D87A">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460" w:type="dxa"/>
            <w:vAlign w:val="center"/>
          </w:tcPr>
          <w:p w14:paraId="6D527351">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41BF99C7">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593C048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3287527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4FDCC104">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20FE709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6FF34B46">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212ED181">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625" w:type="dxa"/>
            <w:vAlign w:val="center"/>
          </w:tcPr>
          <w:p w14:paraId="37E5D45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59DE60A9">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343AC3DF">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5E2D717C">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94" w:type="dxa"/>
            <w:vAlign w:val="center"/>
          </w:tcPr>
          <w:p w14:paraId="2D606BB3">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664" w:type="dxa"/>
            <w:vAlign w:val="center"/>
          </w:tcPr>
          <w:p w14:paraId="54A1309E">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06D6C513">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630"/>
        <w:gridCol w:w="570"/>
        <w:gridCol w:w="580"/>
        <w:gridCol w:w="925"/>
        <w:gridCol w:w="5825"/>
        <w:gridCol w:w="1450"/>
        <w:gridCol w:w="5500"/>
        <w:gridCol w:w="1550"/>
        <w:gridCol w:w="2725"/>
        <w:gridCol w:w="700"/>
        <w:gridCol w:w="711"/>
      </w:tblGrid>
      <w:tr w14:paraId="246B9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F40F00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15A0CA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8530" w:type="dxa"/>
            <w:gridSpan w:val="5"/>
            <w:vAlign w:val="center"/>
          </w:tcPr>
          <w:p w14:paraId="63DE7F4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1925" w:type="dxa"/>
            <w:gridSpan w:val="5"/>
            <w:vAlign w:val="center"/>
          </w:tcPr>
          <w:p w14:paraId="328D47F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11" w:type="dxa"/>
            <w:vMerge w:val="restart"/>
            <w:vAlign w:val="center"/>
          </w:tcPr>
          <w:p w14:paraId="2569831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9D51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2C1681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858DE3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630" w:type="dxa"/>
            <w:vAlign w:val="center"/>
          </w:tcPr>
          <w:p w14:paraId="7EC7D51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570" w:type="dxa"/>
            <w:vAlign w:val="center"/>
          </w:tcPr>
          <w:p w14:paraId="29F06E0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580" w:type="dxa"/>
            <w:vAlign w:val="center"/>
          </w:tcPr>
          <w:p w14:paraId="3B76197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25" w:type="dxa"/>
            <w:vAlign w:val="center"/>
          </w:tcPr>
          <w:p w14:paraId="51B1950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A3F5E2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5825" w:type="dxa"/>
            <w:vAlign w:val="center"/>
          </w:tcPr>
          <w:p w14:paraId="5E3155D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450" w:type="dxa"/>
            <w:vAlign w:val="center"/>
          </w:tcPr>
          <w:p w14:paraId="46E23F6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E2BD9F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500" w:type="dxa"/>
            <w:vAlign w:val="center"/>
          </w:tcPr>
          <w:p w14:paraId="5797123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50" w:type="dxa"/>
            <w:vAlign w:val="center"/>
          </w:tcPr>
          <w:p w14:paraId="671D03A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725" w:type="dxa"/>
            <w:vAlign w:val="center"/>
          </w:tcPr>
          <w:p w14:paraId="37512E4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00" w:type="dxa"/>
            <w:vAlign w:val="center"/>
          </w:tcPr>
          <w:p w14:paraId="2FA9796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59EA8A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11" w:type="dxa"/>
            <w:vMerge w:val="continue"/>
            <w:vAlign w:val="center"/>
          </w:tcPr>
          <w:p w14:paraId="38F4D420">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5A93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852" w:hRule="atLeast"/>
          <w:jc w:val="center"/>
        </w:trPr>
        <w:tc>
          <w:tcPr>
            <w:tcW w:w="406" w:type="dxa"/>
            <w:vAlign w:val="center"/>
          </w:tcPr>
          <w:p w14:paraId="7A15684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2</w:t>
            </w:r>
          </w:p>
        </w:tc>
        <w:tc>
          <w:tcPr>
            <w:tcW w:w="476" w:type="dxa"/>
            <w:vAlign w:val="center"/>
          </w:tcPr>
          <w:p w14:paraId="5BFE5751">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630" w:type="dxa"/>
            <w:vAlign w:val="center"/>
          </w:tcPr>
          <w:p w14:paraId="056ABAC8">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对危险化学品生产、储存、使用、经营、运输企业安全生产情况的监督检查和隐患排查</w:t>
            </w:r>
          </w:p>
        </w:tc>
        <w:tc>
          <w:tcPr>
            <w:tcW w:w="570" w:type="dxa"/>
            <w:vAlign w:val="center"/>
          </w:tcPr>
          <w:p w14:paraId="11152BB9">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580" w:type="dxa"/>
            <w:vAlign w:val="center"/>
          </w:tcPr>
          <w:p w14:paraId="274F6A4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人民政府</w:t>
            </w:r>
          </w:p>
        </w:tc>
        <w:tc>
          <w:tcPr>
            <w:tcW w:w="925" w:type="dxa"/>
            <w:vAlign w:val="center"/>
          </w:tcPr>
          <w:p w14:paraId="092DCEA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乡村建设综合服务中心</w:t>
            </w:r>
          </w:p>
        </w:tc>
        <w:tc>
          <w:tcPr>
            <w:tcW w:w="5825" w:type="dxa"/>
            <w:vAlign w:val="center"/>
          </w:tcPr>
          <w:p w14:paraId="03D9458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1.【法律】《中华人民共和国安全生产法》第八条第三款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14BBAB8B">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0AFF0E32">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0CCE4FC1">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6A4875BE">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67E2827A">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425F7824">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3B96904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6E848704">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26214B51">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7DEE833E">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38634371">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2.【部门规章】《危险化学品安全管理条例》（2002年国务院令第344号公布，2013年国务院令第645号修订）第七十六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未经安全条件审查，新建、改建、扩建生产、储存危险化学品的建设项目的，由安全生产监督管理部门责令停止建设，限期改正；逾期不改正的，处50万元以上100万元以下的罚款；构成犯罪的，依法追究刑事责任。</w:t>
            </w:r>
          </w:p>
          <w:p w14:paraId="46FDDABD">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负有危险化学品安全监督管理职责的部门依法进行监督检查，可以采取下列措施：</w:t>
            </w:r>
          </w:p>
          <w:p w14:paraId="1115ABE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（一）进入危险化学品作业场所实施现场检查，向有关单位和人员了解情况，查阅、复制有关文件、资料；</w:t>
            </w:r>
          </w:p>
          <w:p w14:paraId="31F360EB">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（二）发现危险化学品事故隐患，责令立即消除或者限期消除；</w:t>
            </w:r>
          </w:p>
          <w:p w14:paraId="6AB64C89">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（三）对不符合法律、行政法规、规章规定或者国家标准、行业标准要求的设施、设备、装置、器材、运输工具，责令立即停止使用；</w:t>
            </w:r>
          </w:p>
          <w:p w14:paraId="0997ED5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经本部门主要负责人批准，查封违法生产、储存、使用、经营危险化学品的场所，扣押违法生产、储存、使用、经营、运输的危险化学品以及用于违法生产、使用、运输危险化学品的原材料、设备、运输工具；</w:t>
            </w:r>
          </w:p>
          <w:p w14:paraId="0F31EFDB">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（五）发现影响危险化学品安全的违法行为，当场予以纠正或者责令限期改正。</w:t>
            </w:r>
          </w:p>
          <w:p w14:paraId="04FB3E8D">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负有危险化学品安全监督管理职责的部门依法进行监督检查，监督检查人员不得少于2人，并应当出示执法证件；有关单位和个人对依法进行的监督检查应当予以配合，不得拒绝、阻碍。</w:t>
            </w:r>
          </w:p>
        </w:tc>
        <w:tc>
          <w:tcPr>
            <w:tcW w:w="1450" w:type="dxa"/>
            <w:vAlign w:val="center"/>
          </w:tcPr>
          <w:p w14:paraId="01C38D82">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4287414E">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1BDEE67D">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7365BFA2">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2F0C73EA">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3B118712">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3B2D53F0">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500" w:type="dxa"/>
            <w:vAlign w:val="center"/>
          </w:tcPr>
          <w:p w14:paraId="33E7F35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2B9DC67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12CA5AF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645C716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618165E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3883578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3E77A72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07F4FE8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553583C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28FFB77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63C92A1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6B19E6B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2B9F3C2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550" w:type="dxa"/>
            <w:vAlign w:val="center"/>
          </w:tcPr>
          <w:p w14:paraId="72730A88">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645C0D2D">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6C9D9D69">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4F02437E">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34B44DA6">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266CA8F9">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141830E9">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3F9BDF63">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725" w:type="dxa"/>
            <w:vAlign w:val="center"/>
          </w:tcPr>
          <w:p w14:paraId="5BE148C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0A802BA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60D6D40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06A4A3D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700" w:type="dxa"/>
            <w:vAlign w:val="center"/>
          </w:tcPr>
          <w:p w14:paraId="6691B15F">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11" w:type="dxa"/>
            <w:vAlign w:val="center"/>
          </w:tcPr>
          <w:p w14:paraId="65060E1F">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522A1D36">
      <w:pPr>
        <w:keepNext w:val="0"/>
        <w:keepLines w:val="0"/>
        <w:pageBreakBefore w:val="0"/>
        <w:widowControl w:val="0"/>
        <w:kinsoku/>
        <w:wordWrap/>
        <w:overflowPunct/>
        <w:topLinePunct w:val="0"/>
        <w:autoSpaceDE/>
        <w:autoSpaceDN/>
        <w:bidi w:val="0"/>
        <w:adjustRightInd/>
        <w:snapToGrid/>
        <w:spacing w:line="20" w:lineRule="exact"/>
        <w:textAlignment w:val="auto"/>
      </w:pPr>
    </w:p>
    <w:p w14:paraId="64A9BCF5">
      <w:pPr>
        <w:keepNext w:val="0"/>
        <w:keepLines w:val="0"/>
        <w:pageBreakBefore w:val="0"/>
        <w:widowControl w:val="0"/>
        <w:kinsoku/>
        <w:wordWrap/>
        <w:overflowPunct/>
        <w:topLinePunct w:val="0"/>
        <w:autoSpaceDE/>
        <w:autoSpaceDN/>
        <w:bidi w:val="0"/>
        <w:adjustRightInd/>
        <w:snapToGrid/>
        <w:spacing w:line="20" w:lineRule="exact"/>
        <w:textAlignment w:val="auto"/>
      </w:pPr>
    </w:p>
    <w:p w14:paraId="28CAB22C">
      <w:pPr>
        <w:keepNext w:val="0"/>
        <w:keepLines w:val="0"/>
        <w:pageBreakBefore w:val="0"/>
        <w:widowControl w:val="0"/>
        <w:kinsoku/>
        <w:wordWrap/>
        <w:overflowPunct/>
        <w:topLinePunct w:val="0"/>
        <w:autoSpaceDE/>
        <w:autoSpaceDN/>
        <w:bidi w:val="0"/>
        <w:adjustRightInd/>
        <w:snapToGrid/>
        <w:spacing w:line="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930"/>
        <w:gridCol w:w="1525"/>
        <w:gridCol w:w="5953"/>
        <w:gridCol w:w="1497"/>
        <w:gridCol w:w="2775"/>
        <w:gridCol w:w="750"/>
        <w:gridCol w:w="686"/>
      </w:tblGrid>
      <w:tr w14:paraId="60D93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AE1779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32B22B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980" w:type="dxa"/>
            <w:gridSpan w:val="5"/>
            <w:vAlign w:val="center"/>
          </w:tcPr>
          <w:p w14:paraId="2A2DDEA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500" w:type="dxa"/>
            <w:gridSpan w:val="5"/>
            <w:vAlign w:val="center"/>
          </w:tcPr>
          <w:p w14:paraId="5F7C4EB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686" w:type="dxa"/>
            <w:vMerge w:val="restart"/>
            <w:vAlign w:val="center"/>
          </w:tcPr>
          <w:p w14:paraId="7F396BD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7060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48627F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476E98D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416212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6A625DE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A85A9B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13EB6BF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C2086C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930" w:type="dxa"/>
            <w:vAlign w:val="center"/>
          </w:tcPr>
          <w:p w14:paraId="245A86C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25" w:type="dxa"/>
            <w:vAlign w:val="center"/>
          </w:tcPr>
          <w:p w14:paraId="12A98D3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4C17F6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953" w:type="dxa"/>
            <w:vAlign w:val="center"/>
          </w:tcPr>
          <w:p w14:paraId="1EC530B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497" w:type="dxa"/>
            <w:vAlign w:val="center"/>
          </w:tcPr>
          <w:p w14:paraId="1B684DD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775" w:type="dxa"/>
            <w:vAlign w:val="center"/>
          </w:tcPr>
          <w:p w14:paraId="79A809A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50" w:type="dxa"/>
            <w:vAlign w:val="center"/>
          </w:tcPr>
          <w:p w14:paraId="0A83165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2DD81C3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686" w:type="dxa"/>
            <w:vMerge w:val="continue"/>
            <w:vAlign w:val="center"/>
          </w:tcPr>
          <w:p w14:paraId="18DB8F18">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A4FF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38" w:hRule="atLeast"/>
          <w:jc w:val="center"/>
        </w:trPr>
        <w:tc>
          <w:tcPr>
            <w:tcW w:w="406" w:type="dxa"/>
            <w:vAlign w:val="center"/>
          </w:tcPr>
          <w:p w14:paraId="4B25FDF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3</w:t>
            </w:r>
          </w:p>
        </w:tc>
        <w:tc>
          <w:tcPr>
            <w:tcW w:w="476" w:type="dxa"/>
            <w:vAlign w:val="center"/>
          </w:tcPr>
          <w:p w14:paraId="7DB8CF63">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616E9557">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对烟花爆竹生产企业的监督检查</w:t>
            </w:r>
          </w:p>
        </w:tc>
        <w:tc>
          <w:tcPr>
            <w:tcW w:w="650" w:type="dxa"/>
            <w:vAlign w:val="center"/>
          </w:tcPr>
          <w:p w14:paraId="05EB7722">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1F53055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58916C5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乡村建设综合服务中心</w:t>
            </w:r>
          </w:p>
        </w:tc>
        <w:tc>
          <w:tcPr>
            <w:tcW w:w="4930" w:type="dxa"/>
            <w:vAlign w:val="center"/>
          </w:tcPr>
          <w:p w14:paraId="4F11F25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w:t>
            </w:r>
            <w:r>
              <w:rPr>
                <w:rFonts w:hint="default" w:ascii="Times New Roman" w:hAnsi="Times New Roman" w:eastAsia="仿宋_GB2312" w:cs="Times New Roman"/>
                <w:color w:val="000000"/>
                <w:kern w:val="0"/>
                <w:sz w:val="20"/>
                <w:szCs w:val="20"/>
                <w:highlight w:val="none"/>
                <w:lang w:eastAsia="zh-CN"/>
              </w:rPr>
              <w:t>第三款：乡、镇人民政</w:t>
            </w:r>
            <w:r>
              <w:rPr>
                <w:rFonts w:hint="default" w:ascii="Times New Roman" w:hAnsi="Times New Roman" w:eastAsia="仿宋_GB2312" w:cs="Times New Roman"/>
                <w:color w:val="000000"/>
                <w:kern w:val="0"/>
                <w:sz w:val="20"/>
                <w:szCs w:val="20"/>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041D106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3C9298D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1450A32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4D2B721A">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5871037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04B80A46">
            <w:pPr>
              <w:keepNext w:val="0"/>
              <w:keepLines w:val="0"/>
              <w:pageBreakBefore w:val="0"/>
              <w:widowControl/>
              <w:kinsoku/>
              <w:wordWrap/>
              <w:overflowPunct/>
              <w:topLinePunct w:val="0"/>
              <w:autoSpaceDE/>
              <w:autoSpaceDN/>
              <w:bidi w:val="0"/>
              <w:adjustRightInd w:val="0"/>
              <w:snapToGrid w:val="0"/>
              <w:spacing w:line="260" w:lineRule="exact"/>
              <w:ind w:firstLine="384" w:firstLineChars="200"/>
              <w:jc w:val="left"/>
              <w:textAlignment w:val="auto"/>
              <w:rPr>
                <w:rFonts w:hint="default" w:ascii="Times New Roman" w:hAnsi="Times New Roman" w:eastAsia="仿宋_GB2312" w:cs="Times New Roman"/>
                <w:color w:val="000000"/>
                <w:spacing w:val="-4"/>
                <w:kern w:val="0"/>
                <w:sz w:val="20"/>
                <w:szCs w:val="20"/>
                <w:highlight w:val="none"/>
              </w:rPr>
            </w:pPr>
            <w:r>
              <w:rPr>
                <w:rFonts w:hint="default" w:ascii="Times New Roman" w:hAnsi="Times New Roman" w:eastAsia="仿宋_GB2312" w:cs="Times New Roman"/>
                <w:color w:val="000000"/>
                <w:spacing w:val="-4"/>
                <w:kern w:val="0"/>
                <w:sz w:val="20"/>
                <w:szCs w:val="20"/>
                <w:highlight w:val="none"/>
              </w:rPr>
              <w:t>监督检查不得影响被检查单位的正常生产经营活动。</w:t>
            </w:r>
          </w:p>
          <w:p w14:paraId="076401B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0FCD4BF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257AD24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w:t>
            </w:r>
            <w:r>
              <w:rPr>
                <w:rFonts w:hint="default" w:ascii="Times New Roman" w:hAnsi="Times New Roman" w:eastAsia="仿宋_GB2312" w:cs="Times New Roman"/>
                <w:color w:val="000000"/>
                <w:spacing w:val="-4"/>
                <w:kern w:val="0"/>
                <w:sz w:val="20"/>
                <w:szCs w:val="20"/>
                <w:highlight w:val="none"/>
              </w:rPr>
              <w:t>记录在案，并向负有安全生产监督管理职责的部门报告。</w:t>
            </w:r>
          </w:p>
          <w:p w14:paraId="62170961">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w:t>
            </w:r>
            <w:r>
              <w:rPr>
                <w:rFonts w:hint="default" w:ascii="Times New Roman" w:hAnsi="Times New Roman" w:eastAsia="仿宋_GB2312" w:cs="Times New Roman"/>
                <w:color w:val="000000"/>
                <w:spacing w:val="-4"/>
                <w:kern w:val="0"/>
                <w:sz w:val="20"/>
                <w:szCs w:val="20"/>
                <w:highlight w:val="none"/>
              </w:rPr>
              <w:t>当由其他有关部门进行处理的，应当及时移送其他有关部门并形成记录备查，接受移送的部门应当及时进行处理。</w:t>
            </w:r>
          </w:p>
          <w:p w14:paraId="7F96D73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2.【部门规章】《烟花爆竹生产企业安全生产许可证实施办法》（2012年国家安全监管总局令第54号）第三十五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发证机关及所在地人民政府安全生产监督管理部门应当加强对烟花爆竹生产企业的监督检查，督促其依照法律、法规、规章和国家标准、行业标准的规定进行生产。</w:t>
            </w:r>
          </w:p>
        </w:tc>
        <w:tc>
          <w:tcPr>
            <w:tcW w:w="1525" w:type="dxa"/>
            <w:vAlign w:val="center"/>
          </w:tcPr>
          <w:p w14:paraId="1B4F241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4659660A">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06EADD5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3B121AB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6A1B57C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6539B6E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46BFCA47">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953" w:type="dxa"/>
            <w:vAlign w:val="center"/>
          </w:tcPr>
          <w:p w14:paraId="2B91AE4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5490D84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59A2765A">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3BDC58E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25EC58EA">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2F65DC87">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051C9BD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0027362E">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32B285D1">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2B1B786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6B70823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39D5F415">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0C19779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497" w:type="dxa"/>
            <w:vAlign w:val="center"/>
          </w:tcPr>
          <w:p w14:paraId="5B91ACFE">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4DEFEF17">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6015858F">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3E14EC1D">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5777045E">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280A7AFE">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1315E2FD">
            <w:pPr>
              <w:widowControl/>
              <w:adjustRightInd w:val="0"/>
              <w:snapToGrid w:val="0"/>
              <w:spacing w:line="300" w:lineRule="exact"/>
              <w:ind w:firstLine="400" w:firstLineChars="200"/>
              <w:jc w:val="left"/>
              <w:rPr>
                <w:rFonts w:hint="default" w:ascii="Times New Roman" w:hAnsi="Times New Roman" w:eastAsia="仿宋_GB2312" w:cs="Times New Roman"/>
                <w:kern w:val="0"/>
                <w:sz w:val="20"/>
                <w:szCs w:val="20"/>
                <w:highlight w:val="none"/>
              </w:rPr>
            </w:pPr>
          </w:p>
          <w:p w14:paraId="33A0D1F4">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775" w:type="dxa"/>
            <w:vAlign w:val="center"/>
          </w:tcPr>
          <w:p w14:paraId="672159A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26A6F6F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3FB5C59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66E2790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750" w:type="dxa"/>
            <w:vAlign w:val="center"/>
          </w:tcPr>
          <w:p w14:paraId="363E54CF">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686" w:type="dxa"/>
            <w:vAlign w:val="center"/>
          </w:tcPr>
          <w:p w14:paraId="7B61CC3C">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0B8C5C16">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655"/>
        <w:gridCol w:w="1050"/>
        <w:gridCol w:w="4800"/>
        <w:gridCol w:w="1750"/>
        <w:gridCol w:w="6100"/>
        <w:gridCol w:w="1525"/>
        <w:gridCol w:w="2850"/>
        <w:gridCol w:w="650"/>
        <w:gridCol w:w="586"/>
      </w:tblGrid>
      <w:tr w14:paraId="46CA3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3DF778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74DA8CA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705" w:type="dxa"/>
            <w:gridSpan w:val="5"/>
            <w:vAlign w:val="center"/>
          </w:tcPr>
          <w:p w14:paraId="46DFEC3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875" w:type="dxa"/>
            <w:gridSpan w:val="5"/>
            <w:vAlign w:val="center"/>
          </w:tcPr>
          <w:p w14:paraId="438B1A5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86" w:type="dxa"/>
            <w:vMerge w:val="restart"/>
            <w:vAlign w:val="center"/>
          </w:tcPr>
          <w:p w14:paraId="72CC46E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1403F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913D79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6BD551F">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16A732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4ADD31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655" w:type="dxa"/>
            <w:vAlign w:val="center"/>
          </w:tcPr>
          <w:p w14:paraId="0EF7E56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1050" w:type="dxa"/>
            <w:vAlign w:val="center"/>
          </w:tcPr>
          <w:p w14:paraId="1B5DE7B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A76C89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800" w:type="dxa"/>
            <w:vAlign w:val="center"/>
          </w:tcPr>
          <w:p w14:paraId="633C632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750" w:type="dxa"/>
            <w:vAlign w:val="center"/>
          </w:tcPr>
          <w:p w14:paraId="3078508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7629EB0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100" w:type="dxa"/>
            <w:vAlign w:val="center"/>
          </w:tcPr>
          <w:p w14:paraId="33E5CF0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25" w:type="dxa"/>
            <w:vAlign w:val="center"/>
          </w:tcPr>
          <w:p w14:paraId="0DC1D3E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850" w:type="dxa"/>
            <w:vAlign w:val="center"/>
          </w:tcPr>
          <w:p w14:paraId="1530735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50" w:type="dxa"/>
            <w:vAlign w:val="center"/>
          </w:tcPr>
          <w:p w14:paraId="28784D5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984FF0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86" w:type="dxa"/>
            <w:vMerge w:val="continue"/>
            <w:vAlign w:val="center"/>
          </w:tcPr>
          <w:p w14:paraId="01B548AC">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9D44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48" w:hRule="atLeast"/>
          <w:jc w:val="center"/>
        </w:trPr>
        <w:tc>
          <w:tcPr>
            <w:tcW w:w="406" w:type="dxa"/>
            <w:vAlign w:val="center"/>
          </w:tcPr>
          <w:p w14:paraId="1EFFC95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24</w:t>
            </w:r>
          </w:p>
        </w:tc>
        <w:tc>
          <w:tcPr>
            <w:tcW w:w="476" w:type="dxa"/>
            <w:vAlign w:val="center"/>
          </w:tcPr>
          <w:p w14:paraId="0716ED7A">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14B56719">
            <w:pPr>
              <w:widowControl/>
              <w:adjustRightInd w:val="0"/>
              <w:snapToGrid w:val="0"/>
              <w:spacing w:line="300"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对非药品类易制毒化学品生产、经营的监督检查</w:t>
            </w:r>
          </w:p>
        </w:tc>
        <w:tc>
          <w:tcPr>
            <w:tcW w:w="650" w:type="dxa"/>
            <w:vAlign w:val="center"/>
          </w:tcPr>
          <w:p w14:paraId="78E726B7">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655" w:type="dxa"/>
            <w:vAlign w:val="center"/>
          </w:tcPr>
          <w:p w14:paraId="13C820A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人民政府</w:t>
            </w:r>
          </w:p>
        </w:tc>
        <w:tc>
          <w:tcPr>
            <w:tcW w:w="1050" w:type="dxa"/>
            <w:vAlign w:val="center"/>
          </w:tcPr>
          <w:p w14:paraId="2515B2D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乡村建设综合服务中心</w:t>
            </w:r>
          </w:p>
        </w:tc>
        <w:tc>
          <w:tcPr>
            <w:tcW w:w="4800" w:type="dxa"/>
            <w:vAlign w:val="center"/>
          </w:tcPr>
          <w:p w14:paraId="26424722">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1.【法律】《中华人民共和国安全生产法》第八条</w:t>
            </w:r>
            <w:r>
              <w:rPr>
                <w:rFonts w:hint="default" w:ascii="Times New Roman" w:hAnsi="Times New Roman" w:eastAsia="仿宋_GB2312" w:cs="Times New Roman"/>
                <w:color w:val="000000"/>
                <w:kern w:val="0"/>
                <w:sz w:val="19"/>
                <w:szCs w:val="19"/>
                <w:highlight w:val="none"/>
                <w:lang w:eastAsia="zh-CN"/>
              </w:rPr>
              <w:t>第三款：乡、镇人民政</w:t>
            </w:r>
            <w:r>
              <w:rPr>
                <w:rFonts w:hint="default" w:ascii="Times New Roman" w:hAnsi="Times New Roman" w:eastAsia="仿宋_GB2312" w:cs="Times New Roman"/>
                <w:color w:val="000000"/>
                <w:kern w:val="0"/>
                <w:sz w:val="19"/>
                <w:szCs w:val="19"/>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3B844C6B">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安全生产监督管理部门和其他负有安全生产监督管理职责的部门依法开展安全生产行政执法</w:t>
            </w:r>
            <w:r>
              <w:rPr>
                <w:rFonts w:hint="default" w:ascii="Times New Roman" w:hAnsi="Times New Roman" w:eastAsia="仿宋_GB2312" w:cs="Times New Roman"/>
                <w:color w:val="000000"/>
                <w:spacing w:val="-4"/>
                <w:kern w:val="0"/>
                <w:sz w:val="19"/>
                <w:szCs w:val="19"/>
                <w:highlight w:val="none"/>
              </w:rPr>
              <w:t>工作，对生产经营单位执行有关安全生产的法律、法规和国家标准或者行业标准的情况进行监督检查，行使以下职权：</w:t>
            </w:r>
            <w:r>
              <w:rPr>
                <w:rFonts w:hint="default" w:ascii="Times New Roman" w:hAnsi="Times New Roman" w:eastAsia="仿宋_GB2312" w:cs="Times New Roman"/>
                <w:color w:val="000000"/>
                <w:kern w:val="0"/>
                <w:sz w:val="19"/>
                <w:szCs w:val="19"/>
                <w:highlight w:val="none"/>
              </w:rPr>
              <w:t>（一）进入生产经营单位进行检查，调阅有关资料，向有关单位和人员了解情况；（二）对检查中发现的安全生产违法行为，当场予以纠正或者要求限期改正；对依法应当给予行政处罚的行为，依照本法和其他有关法律、行政法规的规定作出行政处罚决定；（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0D628802">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监督检查不得影响被检查单位的正常生产经营活动。</w:t>
            </w:r>
          </w:p>
          <w:p w14:paraId="081A14A1">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第六十四</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安全生产监督检查人员应当忠于职守，坚持原则，秉公执法。</w:t>
            </w:r>
          </w:p>
          <w:p w14:paraId="41A8E093">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安全生产监督检查人员执行监督检查任务时，必须出示有效的监督执法证件；对涉及被检查单位的技术秘密和业务秘密，应当为其保密。</w:t>
            </w:r>
          </w:p>
          <w:p w14:paraId="11E7EF62">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第六十五</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6CC9219A">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第六十六</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7648561A">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19"/>
                <w:szCs w:val="19"/>
                <w:highlight w:val="none"/>
              </w:rPr>
            </w:pPr>
            <w:r>
              <w:rPr>
                <w:rFonts w:hint="default" w:ascii="Times New Roman" w:hAnsi="Times New Roman" w:eastAsia="仿宋_GB2312" w:cs="Times New Roman"/>
                <w:color w:val="000000"/>
                <w:kern w:val="0"/>
                <w:sz w:val="19"/>
                <w:szCs w:val="19"/>
                <w:highlight w:val="none"/>
              </w:rPr>
              <w:t>2.【行政法规】《易制毒化学品管理条例》（2005年国务院令第445号公布，2018年国务院令第703号修订）第三十二</w:t>
            </w:r>
            <w:r>
              <w:rPr>
                <w:rFonts w:hint="default" w:ascii="Times New Roman" w:hAnsi="Times New Roman" w:eastAsia="仿宋_GB2312" w:cs="Times New Roman"/>
                <w:color w:val="000000"/>
                <w:kern w:val="0"/>
                <w:sz w:val="19"/>
                <w:szCs w:val="19"/>
                <w:highlight w:val="none"/>
                <w:lang w:eastAsia="zh-CN"/>
              </w:rPr>
              <w:t>条：</w:t>
            </w:r>
            <w:r>
              <w:rPr>
                <w:rFonts w:hint="default" w:ascii="Times New Roman" w:hAnsi="Times New Roman" w:eastAsia="仿宋_GB2312" w:cs="Times New Roman"/>
                <w:color w:val="000000"/>
                <w:kern w:val="0"/>
                <w:sz w:val="19"/>
                <w:szCs w:val="19"/>
                <w:highlight w:val="none"/>
              </w:rPr>
              <w:t>县级以上人民政府公安机关、食品药品监督管理部门、安全生产监督管理部门、商务主管部门、卫生</w:t>
            </w:r>
            <w:r>
              <w:rPr>
                <w:rFonts w:hint="default" w:ascii="Times New Roman" w:hAnsi="Times New Roman" w:eastAsia="仿宋_GB2312" w:cs="Times New Roman"/>
                <w:color w:val="000000"/>
                <w:spacing w:val="-4"/>
                <w:kern w:val="0"/>
                <w:sz w:val="19"/>
                <w:szCs w:val="19"/>
                <w:highlight w:val="none"/>
              </w:rPr>
              <w:t>主管部门、价格主管部门、铁路主管部门、交通主管部门、工商行政管理部门、环境保护主管部门和海关，应当依照本条例和有关法律、行政法规的规定，在各自的职责范围内，加强对易制毒化学品生产、经营、购买、运输、价格以及进口、出口的监督检查；对非法生产、经营、购买、运输易制毒化学品</w:t>
            </w:r>
            <w:r>
              <w:rPr>
                <w:rFonts w:hint="eastAsia" w:eastAsia="仿宋_GB2312" w:cs="Times New Roman"/>
                <w:color w:val="000000"/>
                <w:spacing w:val="-4"/>
                <w:kern w:val="0"/>
                <w:sz w:val="19"/>
                <w:szCs w:val="19"/>
                <w:highlight w:val="none"/>
                <w:lang w:eastAsia="zh-CN"/>
              </w:rPr>
              <w:t>或者</w:t>
            </w:r>
            <w:r>
              <w:rPr>
                <w:rFonts w:hint="default" w:ascii="Times New Roman" w:hAnsi="Times New Roman" w:eastAsia="仿宋_GB2312" w:cs="Times New Roman"/>
                <w:color w:val="000000"/>
                <w:spacing w:val="-4"/>
                <w:kern w:val="0"/>
                <w:sz w:val="19"/>
                <w:szCs w:val="19"/>
                <w:highlight w:val="none"/>
              </w:rPr>
              <w:t>走私易制毒化学品的行为，依法予以查处。</w:t>
            </w:r>
          </w:p>
          <w:p w14:paraId="64429487">
            <w:pPr>
              <w:keepNext w:val="0"/>
              <w:keepLines w:val="0"/>
              <w:pageBreakBefore w:val="0"/>
              <w:widowControl/>
              <w:kinsoku/>
              <w:wordWrap/>
              <w:overflowPunct/>
              <w:topLinePunct w:val="0"/>
              <w:autoSpaceDE/>
              <w:autoSpaceDN/>
              <w:bidi w:val="0"/>
              <w:adjustRightInd w:val="0"/>
              <w:snapToGrid w:val="0"/>
              <w:spacing w:line="240" w:lineRule="exact"/>
              <w:ind w:firstLine="38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19"/>
                <w:szCs w:val="19"/>
                <w:highlight w:val="none"/>
              </w:rPr>
              <w:t>3.【部门规章】《非药品类易制毒化学品生产、经营</w:t>
            </w:r>
            <w:r>
              <w:rPr>
                <w:rFonts w:hint="default" w:ascii="Times New Roman" w:hAnsi="Times New Roman" w:eastAsia="仿宋_GB2312" w:cs="Times New Roman"/>
                <w:color w:val="000000"/>
                <w:spacing w:val="-4"/>
                <w:kern w:val="0"/>
                <w:sz w:val="19"/>
                <w:szCs w:val="19"/>
                <w:highlight w:val="none"/>
              </w:rPr>
              <w:t>许可实施办法》（2006年国家安全生产监督管理总局令第60号）第二十五</w:t>
            </w:r>
            <w:r>
              <w:rPr>
                <w:rFonts w:hint="default" w:ascii="Times New Roman" w:hAnsi="Times New Roman" w:eastAsia="仿宋_GB2312" w:cs="Times New Roman"/>
                <w:color w:val="000000"/>
                <w:spacing w:val="-4"/>
                <w:kern w:val="0"/>
                <w:sz w:val="19"/>
                <w:szCs w:val="19"/>
                <w:highlight w:val="none"/>
                <w:lang w:eastAsia="zh-CN"/>
              </w:rPr>
              <w:t>条：</w:t>
            </w:r>
            <w:r>
              <w:rPr>
                <w:rFonts w:hint="default" w:ascii="Times New Roman" w:hAnsi="Times New Roman" w:eastAsia="仿宋_GB2312" w:cs="Times New Roman"/>
                <w:color w:val="000000"/>
                <w:spacing w:val="-4"/>
                <w:kern w:val="0"/>
                <w:sz w:val="19"/>
                <w:szCs w:val="19"/>
                <w:highlight w:val="none"/>
              </w:rPr>
              <w:t>县级以上人民政府安全生产监督管理部门应当加强非药品类易制毒化学品生产、经营的监督检查工作。</w:t>
            </w:r>
          </w:p>
        </w:tc>
        <w:tc>
          <w:tcPr>
            <w:tcW w:w="1750" w:type="dxa"/>
            <w:vAlign w:val="center"/>
          </w:tcPr>
          <w:p w14:paraId="4386C283">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36C9D850">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625E89E9">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4D864CCE">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154D3F5E">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7234FA3D">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6878BF8E">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6100" w:type="dxa"/>
            <w:vAlign w:val="center"/>
          </w:tcPr>
          <w:p w14:paraId="20E4117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55CFEF6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2FC8A4C9">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04938178">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310F192D">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07774B0A">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1DCA98B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5979CB80">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2B1FAF8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43D44754">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5928AD4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304A377C">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0001E462">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525" w:type="dxa"/>
            <w:vAlign w:val="center"/>
          </w:tcPr>
          <w:p w14:paraId="78151683">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498B7A51">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139697C9">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6BD3BB2D">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6F9307A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21220B5A">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31A01DFB">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7DE778DA">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850" w:type="dxa"/>
            <w:vAlign w:val="center"/>
          </w:tcPr>
          <w:p w14:paraId="0F58989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4DD6EB7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151778C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484C071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50" w:type="dxa"/>
            <w:vAlign w:val="center"/>
          </w:tcPr>
          <w:p w14:paraId="74885C9C">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86" w:type="dxa"/>
            <w:vAlign w:val="center"/>
          </w:tcPr>
          <w:p w14:paraId="10143A25">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3AC96CFF">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630"/>
        <w:gridCol w:w="950"/>
        <w:gridCol w:w="6957"/>
        <w:gridCol w:w="1500"/>
        <w:gridCol w:w="5067"/>
        <w:gridCol w:w="1371"/>
        <w:gridCol w:w="2330"/>
        <w:gridCol w:w="600"/>
        <w:gridCol w:w="561"/>
      </w:tblGrid>
      <w:tr w14:paraId="4A4B8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C9917F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82D734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9737" w:type="dxa"/>
            <w:gridSpan w:val="5"/>
            <w:vAlign w:val="center"/>
          </w:tcPr>
          <w:p w14:paraId="4A5E140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0868" w:type="dxa"/>
            <w:gridSpan w:val="5"/>
            <w:vAlign w:val="center"/>
          </w:tcPr>
          <w:p w14:paraId="02CE646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61" w:type="dxa"/>
            <w:vMerge w:val="restart"/>
            <w:vAlign w:val="center"/>
          </w:tcPr>
          <w:p w14:paraId="11B6D86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9BC6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3723E12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646B332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C10EDE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B20CD0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630" w:type="dxa"/>
            <w:vAlign w:val="center"/>
          </w:tcPr>
          <w:p w14:paraId="39FFA9E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50" w:type="dxa"/>
            <w:vAlign w:val="center"/>
          </w:tcPr>
          <w:p w14:paraId="60EDC1F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71BFA9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6957" w:type="dxa"/>
            <w:vAlign w:val="center"/>
          </w:tcPr>
          <w:p w14:paraId="5C3C82C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79071B6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7FD044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067" w:type="dxa"/>
            <w:vAlign w:val="center"/>
          </w:tcPr>
          <w:p w14:paraId="58BE46C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371" w:type="dxa"/>
            <w:vAlign w:val="center"/>
          </w:tcPr>
          <w:p w14:paraId="6CDBC40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330" w:type="dxa"/>
            <w:vAlign w:val="center"/>
          </w:tcPr>
          <w:p w14:paraId="3552265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00" w:type="dxa"/>
            <w:vAlign w:val="center"/>
          </w:tcPr>
          <w:p w14:paraId="0AEA1C7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D1A213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61" w:type="dxa"/>
            <w:vMerge w:val="continue"/>
            <w:vAlign w:val="center"/>
          </w:tcPr>
          <w:p w14:paraId="3C527E64">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D8E5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341" w:hRule="atLeast"/>
          <w:jc w:val="center"/>
        </w:trPr>
        <w:tc>
          <w:tcPr>
            <w:tcW w:w="406" w:type="dxa"/>
            <w:vAlign w:val="center"/>
          </w:tcPr>
          <w:p w14:paraId="15F95D1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5</w:t>
            </w:r>
          </w:p>
        </w:tc>
        <w:tc>
          <w:tcPr>
            <w:tcW w:w="476" w:type="dxa"/>
            <w:vAlign w:val="center"/>
          </w:tcPr>
          <w:p w14:paraId="1EB58C0A">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760A05A9">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对存在重大危险源的危险化学品单位的监督检查</w:t>
            </w:r>
          </w:p>
        </w:tc>
        <w:tc>
          <w:tcPr>
            <w:tcW w:w="650" w:type="dxa"/>
            <w:vAlign w:val="center"/>
          </w:tcPr>
          <w:p w14:paraId="4C66C492">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630" w:type="dxa"/>
            <w:vAlign w:val="center"/>
          </w:tcPr>
          <w:p w14:paraId="0B72DBF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人民政府</w:t>
            </w:r>
          </w:p>
        </w:tc>
        <w:tc>
          <w:tcPr>
            <w:tcW w:w="950" w:type="dxa"/>
            <w:vAlign w:val="center"/>
          </w:tcPr>
          <w:p w14:paraId="44C5C04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乡村建设综合服务中心</w:t>
            </w:r>
          </w:p>
        </w:tc>
        <w:tc>
          <w:tcPr>
            <w:tcW w:w="6957" w:type="dxa"/>
            <w:vAlign w:val="center"/>
          </w:tcPr>
          <w:p w14:paraId="214FD08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1.【法律】《中华人民共和国安全生产法》第八条第三款</w:t>
            </w:r>
            <w:r>
              <w:rPr>
                <w:rFonts w:hint="default" w:ascii="Times New Roman" w:hAnsi="Times New Roman" w:eastAsia="仿宋_GB2312" w:cs="Times New Roman"/>
                <w:color w:val="000000"/>
                <w:kern w:val="0"/>
                <w:sz w:val="20"/>
                <w:szCs w:val="20"/>
                <w:highlight w:val="none"/>
                <w:lang w:eastAsia="zh-CN"/>
              </w:rPr>
              <w:t>：</w:t>
            </w:r>
            <w:r>
              <w:rPr>
                <w:rFonts w:hint="default" w:ascii="Times New Roman" w:hAnsi="Times New Roman" w:eastAsia="仿宋_GB2312" w:cs="Times New Roman"/>
                <w:color w:val="000000"/>
                <w:kern w:val="0"/>
                <w:sz w:val="20"/>
                <w:szCs w:val="20"/>
                <w:highlight w:val="none"/>
              </w:rPr>
              <w:t>乡、镇人民政府以及街道办事处、开发区管理机构等地方人民政府的派出机关应当按照职责，加强对本行政区域内生产经营单位安全生产状况的监督检查，协助上级人民政府有关部门依法履行安全生产监督管理职责。</w:t>
            </w:r>
          </w:p>
          <w:p w14:paraId="0905C1D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473BE57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7051565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4076CD2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65262D4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5FBEBF4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1468A42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081AD765">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7245170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136CD18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0090F1B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2.【部门规章】《危险化学品重大危险源监督管理暂行规定》（2011年国家安全生产监督管理总局令第40号公布，2015年国家安全监管总局令第79号修正）第三十</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安全生产监督管理部门应当加强对存在重大危险源的危险化学品单位的监督检查，督促危险化学品单位做好重大危险源的辨识、安全评估及分级、登记建档、备案、监测监控、事故应急预案编制、核销和安全管理工作。</w:t>
            </w:r>
          </w:p>
          <w:p w14:paraId="2BCC446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首次对重大危险源的监督检查应当包括下列主要内容：</w:t>
            </w:r>
          </w:p>
          <w:p w14:paraId="4908868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（一）重大危险源的运行情况、安全管理规章制度及安全操作规程制定和落实情况；</w:t>
            </w:r>
          </w:p>
          <w:p w14:paraId="110F4E3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（二）重大危险源的辨识、分级、安全评估、登记建档、备案情况；</w:t>
            </w:r>
          </w:p>
          <w:p w14:paraId="2E36FA8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（三）重大危险源的监测监控情况；</w:t>
            </w:r>
          </w:p>
          <w:p w14:paraId="32858CB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（四）重大危险源安全设施和安全监测监控系统的检测、检验以及维护保养情况；</w:t>
            </w:r>
          </w:p>
          <w:p w14:paraId="163B427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（五）重大危险源事故应急预案的编制、评审、备案、修订和演练情况；</w:t>
            </w:r>
          </w:p>
          <w:p w14:paraId="29992CA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（六）有关从业人员的安全培训教育情况；</w:t>
            </w:r>
          </w:p>
          <w:p w14:paraId="3D25137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（七）安全标志设置情况；</w:t>
            </w:r>
          </w:p>
          <w:p w14:paraId="7B45BE7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（八）应急救援器材、设备、物资配备情况；</w:t>
            </w:r>
          </w:p>
          <w:p w14:paraId="616D0E6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（九）预防和控制事故措施的落实情况。</w:t>
            </w:r>
          </w:p>
          <w:p w14:paraId="57F5A7C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在监督检查中发现重大危险源存在事故隐患的，应当责令立即排除；重大事故隐患排除前或者排除过程中无法保证安全的，应当责令从危险区域内撤出作业人员，责令暂时停产停业或者停止使用；重大事故隐患排除后，经安全生产监督管理部门审查同意，方可恢复生产经营和使用。</w:t>
            </w:r>
          </w:p>
        </w:tc>
        <w:tc>
          <w:tcPr>
            <w:tcW w:w="1500" w:type="dxa"/>
            <w:vAlign w:val="center"/>
          </w:tcPr>
          <w:p w14:paraId="5BCF8985">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2F1E43C4">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12F27CB4">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65B364D7">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525E0458">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07BA8E2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655B510D">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067" w:type="dxa"/>
            <w:vAlign w:val="center"/>
          </w:tcPr>
          <w:p w14:paraId="0545C326">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6F04F252">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3EA3BE54">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617FF368">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1DA46B10">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596F17ED">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5A5917F0">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6E9BC801">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5A357AF3">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2B90681F">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0BD25976">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1295CF33">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7E5C48F7">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371" w:type="dxa"/>
            <w:vAlign w:val="center"/>
          </w:tcPr>
          <w:p w14:paraId="46E3E8E0">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459BCDD0">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1.在监督检查中发现重大事故隐患，不依法及时处理的；</w:t>
            </w:r>
          </w:p>
          <w:p w14:paraId="77EF8DC6">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2.在监督检查中滥用职权、玩忽职守、徇私舞弊行为的；</w:t>
            </w:r>
          </w:p>
          <w:p w14:paraId="72735972">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53AB38CD">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4.违反规定程序实施监督检查的；</w:t>
            </w:r>
          </w:p>
          <w:p w14:paraId="22F4EF5B">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3D2F5697">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6E87CA00">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330" w:type="dxa"/>
            <w:vAlign w:val="center"/>
          </w:tcPr>
          <w:p w14:paraId="7CA94699">
            <w:pPr>
              <w:keepNext w:val="0"/>
              <w:keepLines w:val="0"/>
              <w:pageBreakBefore w:val="0"/>
              <w:widowControl/>
              <w:kinsoku/>
              <w:wordWrap/>
              <w:overflowPunct/>
              <w:topLinePunct w:val="0"/>
              <w:autoSpaceDE/>
              <w:autoSpaceDN/>
              <w:bidi w:val="0"/>
              <w:adjustRightInd w:val="0"/>
              <w:snapToGrid w:val="0"/>
              <w:spacing w:line="20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0644D30A">
            <w:pPr>
              <w:keepNext w:val="0"/>
              <w:keepLines w:val="0"/>
              <w:pageBreakBefore w:val="0"/>
              <w:widowControl/>
              <w:kinsoku/>
              <w:wordWrap/>
              <w:overflowPunct/>
              <w:topLinePunct w:val="0"/>
              <w:autoSpaceDE/>
              <w:autoSpaceDN/>
              <w:bidi w:val="0"/>
              <w:adjustRightInd w:val="0"/>
              <w:snapToGrid w:val="0"/>
              <w:spacing w:line="20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2F3FC288">
            <w:pPr>
              <w:keepNext w:val="0"/>
              <w:keepLines w:val="0"/>
              <w:pageBreakBefore w:val="0"/>
              <w:widowControl/>
              <w:kinsoku/>
              <w:wordWrap/>
              <w:overflowPunct/>
              <w:topLinePunct w:val="0"/>
              <w:autoSpaceDE/>
              <w:autoSpaceDN/>
              <w:bidi w:val="0"/>
              <w:adjustRightInd w:val="0"/>
              <w:snapToGrid w:val="0"/>
              <w:spacing w:line="20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6A25A691">
            <w:pPr>
              <w:keepNext w:val="0"/>
              <w:keepLines w:val="0"/>
              <w:pageBreakBefore w:val="0"/>
              <w:widowControl/>
              <w:kinsoku/>
              <w:wordWrap/>
              <w:overflowPunct/>
              <w:topLinePunct w:val="0"/>
              <w:autoSpaceDE/>
              <w:autoSpaceDN/>
              <w:bidi w:val="0"/>
              <w:adjustRightInd w:val="0"/>
              <w:snapToGrid w:val="0"/>
              <w:spacing w:line="20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00" w:type="dxa"/>
            <w:vAlign w:val="center"/>
          </w:tcPr>
          <w:p w14:paraId="1642BC54">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61" w:type="dxa"/>
            <w:vAlign w:val="center"/>
          </w:tcPr>
          <w:p w14:paraId="2C93DFE4">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6DBC8C06">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0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401"/>
        <w:gridCol w:w="1821"/>
        <w:gridCol w:w="5251"/>
        <w:gridCol w:w="1543"/>
        <w:gridCol w:w="3685"/>
        <w:gridCol w:w="795"/>
        <w:gridCol w:w="620"/>
      </w:tblGrid>
      <w:tr w14:paraId="1BAE6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23" w:hRule="atLeast"/>
          <w:tblHeader/>
          <w:jc w:val="center"/>
        </w:trPr>
        <w:tc>
          <w:tcPr>
            <w:tcW w:w="406" w:type="dxa"/>
            <w:vMerge w:val="restart"/>
            <w:vAlign w:val="center"/>
          </w:tcPr>
          <w:p w14:paraId="79AC67A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C8870B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451" w:type="dxa"/>
            <w:gridSpan w:val="5"/>
            <w:vAlign w:val="center"/>
          </w:tcPr>
          <w:p w14:paraId="20771E7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095" w:type="dxa"/>
            <w:gridSpan w:val="5"/>
            <w:vAlign w:val="center"/>
          </w:tcPr>
          <w:p w14:paraId="68AEE32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620" w:type="dxa"/>
            <w:vMerge w:val="restart"/>
            <w:vAlign w:val="center"/>
          </w:tcPr>
          <w:p w14:paraId="7E8DA9C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4CAA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cantSplit/>
          <w:trHeight w:val="23" w:hRule="atLeast"/>
          <w:tblHeader/>
          <w:jc w:val="center"/>
        </w:trPr>
        <w:tc>
          <w:tcPr>
            <w:tcW w:w="406" w:type="dxa"/>
            <w:vMerge w:val="continue"/>
            <w:vAlign w:val="center"/>
          </w:tcPr>
          <w:p w14:paraId="33BCEE1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5EC175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3698018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EBB177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7FF9DBD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D0CC2C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BE8E8E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401" w:type="dxa"/>
            <w:vAlign w:val="center"/>
          </w:tcPr>
          <w:p w14:paraId="68B1F86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821" w:type="dxa"/>
            <w:vAlign w:val="center"/>
          </w:tcPr>
          <w:p w14:paraId="268EDE4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22AF78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251" w:type="dxa"/>
            <w:vAlign w:val="center"/>
          </w:tcPr>
          <w:p w14:paraId="70609BF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43" w:type="dxa"/>
            <w:vAlign w:val="center"/>
          </w:tcPr>
          <w:p w14:paraId="3CC3EE8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685" w:type="dxa"/>
            <w:vAlign w:val="center"/>
          </w:tcPr>
          <w:p w14:paraId="4F6A714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95" w:type="dxa"/>
            <w:vAlign w:val="center"/>
          </w:tcPr>
          <w:p w14:paraId="20C67CE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2B2928D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620" w:type="dxa"/>
            <w:vMerge w:val="continue"/>
            <w:vAlign w:val="center"/>
          </w:tcPr>
          <w:p w14:paraId="763622B5">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0816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78" w:hRule="atLeast"/>
          <w:jc w:val="center"/>
        </w:trPr>
        <w:tc>
          <w:tcPr>
            <w:tcW w:w="406" w:type="dxa"/>
            <w:vAlign w:val="center"/>
          </w:tcPr>
          <w:p w14:paraId="525232E7">
            <w:pPr>
              <w:adjustRightInd w:val="0"/>
              <w:snapToGrid w:val="0"/>
              <w:spacing w:line="300" w:lineRule="exact"/>
              <w:jc w:val="center"/>
              <w:rPr>
                <w:rFonts w:hint="default" w:ascii="Times New Roman" w:hAnsi="Times New Roman" w:eastAsia="仿宋_GB2312" w:cs="Times New Roman"/>
                <w:kern w:val="0"/>
                <w:sz w:val="20"/>
                <w:szCs w:val="20"/>
                <w:lang w:val="en-US" w:eastAsia="zh-CN"/>
              </w:rPr>
            </w:pPr>
            <w:r>
              <w:rPr>
                <w:rFonts w:hint="default" w:ascii="Times New Roman" w:hAnsi="Times New Roman" w:eastAsia="仿宋_GB2312" w:cs="Times New Roman"/>
                <w:kern w:val="0"/>
                <w:sz w:val="20"/>
                <w:szCs w:val="20"/>
                <w:lang w:val="en-US" w:eastAsia="zh-CN"/>
              </w:rPr>
              <w:t>2</w:t>
            </w:r>
            <w:r>
              <w:rPr>
                <w:rFonts w:hint="eastAsia" w:eastAsia="仿宋_GB2312" w:cs="Times New Roman"/>
                <w:kern w:val="0"/>
                <w:sz w:val="20"/>
                <w:szCs w:val="20"/>
                <w:lang w:val="en-US" w:eastAsia="zh-CN"/>
              </w:rPr>
              <w:t>6</w:t>
            </w:r>
          </w:p>
        </w:tc>
        <w:tc>
          <w:tcPr>
            <w:tcW w:w="476" w:type="dxa"/>
            <w:vAlign w:val="center"/>
          </w:tcPr>
          <w:p w14:paraId="5EB24A3C">
            <w:pPr>
              <w:widowControl/>
              <w:adjustRightInd w:val="0"/>
              <w:snapToGrid w:val="0"/>
              <w:spacing w:line="300" w:lineRule="exact"/>
              <w:jc w:val="center"/>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行政检查</w:t>
            </w:r>
          </w:p>
        </w:tc>
        <w:tc>
          <w:tcPr>
            <w:tcW w:w="550" w:type="dxa"/>
            <w:vAlign w:val="center"/>
          </w:tcPr>
          <w:p w14:paraId="4169C588">
            <w:pPr>
              <w:widowControl/>
              <w:adjustRightInd w:val="0"/>
              <w:snapToGrid w:val="0"/>
              <w:spacing w:line="300" w:lineRule="exact"/>
              <w:jc w:val="center"/>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对小型露天采石场安全生产情况隐患排查情况的监督检查</w:t>
            </w:r>
          </w:p>
        </w:tc>
        <w:tc>
          <w:tcPr>
            <w:tcW w:w="650" w:type="dxa"/>
            <w:vAlign w:val="center"/>
          </w:tcPr>
          <w:p w14:paraId="13570416">
            <w:pPr>
              <w:adjustRightInd w:val="0"/>
              <w:snapToGrid w:val="0"/>
              <w:spacing w:line="300" w:lineRule="exact"/>
              <w:jc w:val="center"/>
              <w:rPr>
                <w:rFonts w:hint="default" w:ascii="Times New Roman" w:hAnsi="Times New Roman" w:eastAsia="仿宋_GB2312" w:cs="Times New Roman"/>
                <w:kern w:val="0"/>
                <w:sz w:val="20"/>
                <w:szCs w:val="20"/>
              </w:rPr>
            </w:pPr>
          </w:p>
        </w:tc>
        <w:tc>
          <w:tcPr>
            <w:tcW w:w="917" w:type="dxa"/>
            <w:vAlign w:val="center"/>
          </w:tcPr>
          <w:p w14:paraId="1855B3D5">
            <w:pPr>
              <w:adjustRightInd w:val="0"/>
              <w:snapToGrid w:val="0"/>
              <w:spacing w:line="300" w:lineRule="exact"/>
              <w:jc w:val="center"/>
              <w:rPr>
                <w:rFonts w:hint="default" w:ascii="Times New Roman" w:hAnsi="Times New Roman" w:eastAsia="仿宋_GB2312" w:cs="Times New Roman"/>
                <w:kern w:val="0"/>
                <w:sz w:val="20"/>
                <w:szCs w:val="20"/>
                <w:lang w:val="en-US" w:eastAsia="zh-CN"/>
              </w:rPr>
            </w:pPr>
            <w:r>
              <w:rPr>
                <w:rFonts w:hint="eastAsia" w:eastAsia="仿宋_GB2312" w:cs="Times New Roman"/>
                <w:kern w:val="0"/>
                <w:sz w:val="20"/>
                <w:szCs w:val="20"/>
                <w:lang w:val="en-US" w:eastAsia="zh-CN"/>
              </w:rPr>
              <w:t>三皇镇</w:t>
            </w:r>
            <w:r>
              <w:rPr>
                <w:rFonts w:hint="default" w:ascii="Times New Roman" w:hAnsi="Times New Roman" w:eastAsia="仿宋_GB2312" w:cs="Times New Roman"/>
                <w:kern w:val="0"/>
                <w:sz w:val="20"/>
                <w:szCs w:val="20"/>
                <w:lang w:val="en-US" w:eastAsia="zh-CN"/>
              </w:rPr>
              <w:t>人民政府</w:t>
            </w:r>
          </w:p>
        </w:tc>
        <w:tc>
          <w:tcPr>
            <w:tcW w:w="933" w:type="dxa"/>
            <w:vAlign w:val="center"/>
          </w:tcPr>
          <w:p w14:paraId="34B41FF5">
            <w:pPr>
              <w:adjustRightInd w:val="0"/>
              <w:snapToGrid w:val="0"/>
              <w:spacing w:line="300" w:lineRule="exact"/>
              <w:jc w:val="center"/>
              <w:rPr>
                <w:rFonts w:hint="default" w:ascii="Times New Roman" w:hAnsi="Times New Roman" w:eastAsia="仿宋_GB2312" w:cs="Times New Roman"/>
                <w:kern w:val="0"/>
                <w:sz w:val="20"/>
                <w:szCs w:val="20"/>
                <w:lang w:val="en-US" w:eastAsia="zh-CN"/>
              </w:rPr>
            </w:pPr>
            <w:r>
              <w:rPr>
                <w:rFonts w:hint="eastAsia" w:eastAsia="仿宋_GB2312" w:cs="Times New Roman"/>
                <w:kern w:val="0"/>
                <w:sz w:val="20"/>
                <w:szCs w:val="20"/>
                <w:lang w:val="en-US" w:eastAsia="zh-CN"/>
              </w:rPr>
              <w:t>三皇镇</w:t>
            </w:r>
            <w:r>
              <w:rPr>
                <w:rFonts w:hint="default" w:ascii="Times New Roman" w:hAnsi="Times New Roman" w:eastAsia="仿宋_GB2312" w:cs="Times New Roman"/>
                <w:kern w:val="0"/>
                <w:sz w:val="20"/>
                <w:szCs w:val="20"/>
                <w:lang w:val="en-US" w:eastAsia="zh-CN"/>
              </w:rPr>
              <w:t>乡村建设综合服务中心</w:t>
            </w:r>
          </w:p>
        </w:tc>
        <w:tc>
          <w:tcPr>
            <w:tcW w:w="4401" w:type="dxa"/>
            <w:vAlign w:val="center"/>
          </w:tcPr>
          <w:p w14:paraId="41ADDAA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1.【法律】《中华人民共和国安全生产法》第八条</w:t>
            </w:r>
            <w:r>
              <w:rPr>
                <w:rFonts w:hint="default" w:ascii="Times New Roman" w:hAnsi="Times New Roman" w:eastAsia="仿宋_GB2312" w:cs="Times New Roman"/>
                <w:color w:val="000000"/>
                <w:kern w:val="0"/>
                <w:sz w:val="20"/>
                <w:szCs w:val="20"/>
                <w:lang w:eastAsia="zh-CN"/>
              </w:rPr>
              <w:t>第三款：乡、镇人民政</w:t>
            </w:r>
            <w:r>
              <w:rPr>
                <w:rFonts w:hint="default" w:ascii="Times New Roman" w:hAnsi="Times New Roman" w:eastAsia="仿宋_GB2312" w:cs="Times New Roman"/>
                <w:color w:val="000000"/>
                <w:kern w:val="0"/>
                <w:sz w:val="20"/>
                <w:szCs w:val="20"/>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3DE3894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第六十二</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05FFD7A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（一）进入生产经营单位进行检查，调阅有关资料，向有关单位和人员了解情况；</w:t>
            </w:r>
          </w:p>
          <w:p w14:paraId="1AF5216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14:paraId="1F427FF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7562FA9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1D759616">
            <w:pPr>
              <w:keepNext w:val="0"/>
              <w:keepLines w:val="0"/>
              <w:pageBreakBefore w:val="0"/>
              <w:widowControl/>
              <w:kinsoku/>
              <w:wordWrap/>
              <w:overflowPunct/>
              <w:topLinePunct w:val="0"/>
              <w:autoSpaceDE/>
              <w:autoSpaceDN/>
              <w:bidi w:val="0"/>
              <w:adjustRightInd w:val="0"/>
              <w:snapToGrid w:val="0"/>
              <w:spacing w:line="240" w:lineRule="exact"/>
              <w:ind w:firstLine="384" w:firstLineChars="200"/>
              <w:jc w:val="left"/>
              <w:textAlignment w:val="auto"/>
              <w:rPr>
                <w:rFonts w:hint="default" w:ascii="Times New Roman" w:hAnsi="Times New Roman" w:eastAsia="仿宋_GB2312" w:cs="Times New Roman"/>
                <w:color w:val="000000"/>
                <w:spacing w:val="-4"/>
                <w:kern w:val="0"/>
                <w:sz w:val="20"/>
                <w:szCs w:val="20"/>
              </w:rPr>
            </w:pPr>
            <w:r>
              <w:rPr>
                <w:rFonts w:hint="default" w:ascii="Times New Roman" w:hAnsi="Times New Roman" w:eastAsia="仿宋_GB2312" w:cs="Times New Roman"/>
                <w:color w:val="000000"/>
                <w:spacing w:val="-4"/>
                <w:kern w:val="0"/>
                <w:sz w:val="20"/>
                <w:szCs w:val="20"/>
              </w:rPr>
              <w:t>监督检查不得影响被检查单位的正常生产经营活动。</w:t>
            </w:r>
          </w:p>
          <w:p w14:paraId="1D056AF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第六十四</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安全生产监督检查人员应当忠于职守，坚持原则，秉公执法。</w:t>
            </w:r>
          </w:p>
          <w:p w14:paraId="25F76A1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安全生产监督检查人员执行监督检查任务时，必须出示有效的监督执法证件；对涉及被检查单位的技术秘密和业务秘密，应当为其保密。</w:t>
            </w:r>
          </w:p>
          <w:p w14:paraId="5126DB8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第六十五</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安全生产监督检查人员应当将检查的时间、地点、内容、发现的问题及其处理情况，作出书面记录，并由检查人员和被检查单位的负责人签字；</w:t>
            </w:r>
            <w:r>
              <w:rPr>
                <w:rFonts w:hint="default" w:ascii="Times New Roman" w:hAnsi="Times New Roman" w:eastAsia="仿宋_GB2312" w:cs="Times New Roman"/>
                <w:color w:val="000000"/>
                <w:spacing w:val="-4"/>
                <w:kern w:val="0"/>
                <w:sz w:val="20"/>
                <w:szCs w:val="20"/>
              </w:rPr>
              <w:t>被检查单位的负责人拒绝签字的，检查人员应当将情况记录在案，并向负有安全生产监督管理职责的部门报告。</w:t>
            </w:r>
          </w:p>
          <w:p w14:paraId="0B4E84C2">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第六十六</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负有安全生产监督管理职责的部门在监督检查中，应当互相配合，实行联合检查；确需分别进行检查的，应当互通情况，发现存在的安全问题应</w:t>
            </w:r>
            <w:r>
              <w:rPr>
                <w:rFonts w:hint="default" w:ascii="Times New Roman" w:hAnsi="Times New Roman" w:eastAsia="仿宋_GB2312" w:cs="Times New Roman"/>
                <w:color w:val="000000"/>
                <w:spacing w:val="-4"/>
                <w:kern w:val="0"/>
                <w:sz w:val="20"/>
                <w:szCs w:val="20"/>
              </w:rPr>
              <w:t>当由其他有关部门进行处理的，应当及时移送其他有关部门并形成记录备查，接受移送的部门应当及时进行处理。</w:t>
            </w:r>
          </w:p>
          <w:p w14:paraId="7AF2220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2.【部门规章】《小型露天采石场安全管理与监督检查规定》（2011年国家安全监管总局令第39号公布，2015年国家安全监管总局令第78号修正）第二十九</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安全生产监督管理部门应当加强对小型露天采石场的监督检查，对检查中发现的事故隐患和安全生产违法违规行为，依法作出现场处理或者实施行政处罚。</w:t>
            </w:r>
          </w:p>
        </w:tc>
        <w:tc>
          <w:tcPr>
            <w:tcW w:w="1821" w:type="dxa"/>
            <w:vAlign w:val="center"/>
          </w:tcPr>
          <w:p w14:paraId="542CB9C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1.告知责任：制定检查计划、方案，确定检查目标、对象、内容，公告或通知被检查单位（暗访不通知）。</w:t>
            </w:r>
          </w:p>
          <w:p w14:paraId="163D839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2.检查责任：检查时，执法人员不得少于2人，并出示相关证件进行检查；检查不得影响被检查单位正常的生产经营活动。</w:t>
            </w:r>
          </w:p>
          <w:p w14:paraId="649B644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3.处理责任：制作检查记录，对检查发现的问题提出整改和处理意见。</w:t>
            </w:r>
          </w:p>
          <w:p w14:paraId="765EB41E">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4.监管责任：按照检查计划、方案，对生产经营单位提取、使用和管理安全费用情况进行监督检查。</w:t>
            </w:r>
          </w:p>
          <w:p w14:paraId="5E55DAE9">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5.其他法律法规规章文件规定应履行的责任。</w:t>
            </w:r>
          </w:p>
          <w:p w14:paraId="726D3C92">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rPr>
            </w:pPr>
          </w:p>
          <w:p w14:paraId="5A1375BD">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251" w:type="dxa"/>
            <w:vAlign w:val="center"/>
          </w:tcPr>
          <w:p w14:paraId="5C5E89E1">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1.【法律】《中华人民共和国安全生产法》第五十九</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县级以上地方各级人民政府应当根据本行政区域内的安全生产状况，组织有关部门按照职责分工，对本行政区域内容易发生重大生产安全事故的生产经营单位进行严格检查。</w:t>
            </w:r>
          </w:p>
          <w:p w14:paraId="79524C21">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安全生产监督管理部门应当按照分类分级监督管理的要求，制定安全生产年度监督检查计划，并按照年度监督检查计划进行监督检查，发现事故隐患，应当及时处理。</w:t>
            </w:r>
          </w:p>
          <w:p w14:paraId="53081554">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2</w:t>
            </w:r>
            <w:r>
              <w:rPr>
                <w:rFonts w:hint="default" w:ascii="Times New Roman" w:hAnsi="Times New Roman" w:eastAsia="仿宋_GB2312" w:cs="Times New Roman"/>
                <w:color w:val="000000"/>
                <w:kern w:val="0"/>
                <w:sz w:val="20"/>
                <w:szCs w:val="20"/>
                <w:lang w:eastAsia="zh-CN"/>
              </w:rPr>
              <w:t>—1.</w:t>
            </w:r>
            <w:r>
              <w:rPr>
                <w:rFonts w:hint="default" w:ascii="Times New Roman" w:hAnsi="Times New Roman" w:eastAsia="仿宋_GB2312" w:cs="Times New Roman"/>
                <w:color w:val="000000"/>
                <w:kern w:val="0"/>
                <w:sz w:val="20"/>
                <w:szCs w:val="20"/>
              </w:rPr>
              <w:t>【法律】《中华人民共和国行政处罚法》第三十七</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35754B7E">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2</w:t>
            </w:r>
            <w:r>
              <w:rPr>
                <w:rFonts w:hint="default" w:ascii="Times New Roman" w:hAnsi="Times New Roman" w:eastAsia="仿宋_GB2312" w:cs="Times New Roman"/>
                <w:color w:val="000000"/>
                <w:kern w:val="0"/>
                <w:sz w:val="20"/>
                <w:szCs w:val="20"/>
                <w:lang w:eastAsia="zh-CN"/>
              </w:rPr>
              <w:t>—2.</w:t>
            </w:r>
            <w:r>
              <w:rPr>
                <w:rFonts w:hint="default" w:ascii="Times New Roman" w:hAnsi="Times New Roman" w:eastAsia="仿宋_GB2312" w:cs="Times New Roman"/>
                <w:color w:val="000000"/>
                <w:kern w:val="0"/>
                <w:sz w:val="20"/>
                <w:szCs w:val="20"/>
              </w:rPr>
              <w:t>【法律】《中华人民共和国行政处罚法》第六十二</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5C804B2C">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（一）进入生产经营单位进行检查，调阅有关资料，向有关单位和人员了解情况；</w:t>
            </w:r>
          </w:p>
          <w:p w14:paraId="048ABA2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14:paraId="31F4658B">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627FDD24">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5B4CF04E">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监督检查不得影响被检查单位的正常生产经营活动。</w:t>
            </w:r>
          </w:p>
          <w:p w14:paraId="6644F728">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3.【法律】《中华人民共和国安全生产法》第六十五</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562BD136">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4.【法律】《中华人民共和国安全生产法》第九</w:t>
            </w:r>
            <w:r>
              <w:rPr>
                <w:rFonts w:hint="default" w:ascii="Times New Roman" w:hAnsi="Times New Roman" w:eastAsia="仿宋_GB2312" w:cs="Times New Roman"/>
                <w:color w:val="000000"/>
                <w:kern w:val="0"/>
                <w:sz w:val="20"/>
                <w:szCs w:val="20"/>
                <w:lang w:eastAsia="zh-CN"/>
              </w:rPr>
              <w:t>条：</w:t>
            </w:r>
            <w:r>
              <w:rPr>
                <w:rFonts w:hint="default" w:ascii="Times New Roman" w:hAnsi="Times New Roman" w:eastAsia="仿宋_GB2312" w:cs="Times New Roman"/>
                <w:color w:val="000000"/>
                <w:kern w:val="0"/>
                <w:sz w:val="20"/>
                <w:szCs w:val="20"/>
              </w:rPr>
              <w:t>国务院安全生产监督管理部门依照本法，对全国安全生产工作实施综合监督管理；县级以上地方各级人民政府安全生产监督管理部门依照本法，对本行政区域内安全生产工作实施综合监督管理。</w:t>
            </w:r>
          </w:p>
          <w:p w14:paraId="60A19424">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color w:val="000000"/>
                <w:kern w:val="0"/>
                <w:sz w:val="20"/>
                <w:szCs w:val="20"/>
              </w:rPr>
            </w:pPr>
            <w:r>
              <w:rPr>
                <w:rFonts w:hint="default" w:ascii="Times New Roman" w:hAnsi="Times New Roman" w:eastAsia="仿宋_GB2312" w:cs="Times New Roman"/>
                <w:color w:val="000000"/>
                <w:kern w:val="0"/>
                <w:sz w:val="20"/>
                <w:szCs w:val="20"/>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503B4A85">
            <w:pPr>
              <w:keepNext w:val="0"/>
              <w:keepLines w:val="0"/>
              <w:pageBreakBefore w:val="0"/>
              <w:widowControl/>
              <w:kinsoku/>
              <w:wordWrap/>
              <w:overflowPunct/>
              <w:topLinePunct w:val="0"/>
              <w:autoSpaceDE/>
              <w:autoSpaceDN/>
              <w:bidi w:val="0"/>
              <w:adjustRightInd w:val="0"/>
              <w:snapToGrid w:val="0"/>
              <w:spacing w:line="220" w:lineRule="exact"/>
              <w:ind w:firstLine="400" w:firstLineChars="200"/>
              <w:jc w:val="left"/>
              <w:textAlignment w:val="auto"/>
              <w:rPr>
                <w:rFonts w:hint="default" w:ascii="Times New Roman" w:hAnsi="Times New Roman" w:eastAsia="仿宋_GB2312" w:cs="Times New Roman"/>
                <w:kern w:val="0"/>
                <w:sz w:val="20"/>
                <w:szCs w:val="20"/>
              </w:rPr>
            </w:pPr>
            <w:r>
              <w:rPr>
                <w:rFonts w:hint="default" w:ascii="Times New Roman" w:hAnsi="Times New Roman" w:eastAsia="仿宋_GB2312" w:cs="Times New Roman"/>
                <w:color w:val="000000"/>
                <w:kern w:val="0"/>
                <w:sz w:val="20"/>
                <w:szCs w:val="20"/>
              </w:rPr>
              <w:t>安全生产监督管理部门和对有关行业、领域的安全生产工作实施监督管理的部门，统称负有安全生产监督管理职责的部门。</w:t>
            </w:r>
          </w:p>
        </w:tc>
        <w:tc>
          <w:tcPr>
            <w:tcW w:w="1543" w:type="dxa"/>
            <w:vAlign w:val="center"/>
          </w:tcPr>
          <w:p w14:paraId="53D0FCE4">
            <w:pPr>
              <w:widowControl/>
              <w:adjustRightInd w:val="0"/>
              <w:snapToGrid w:val="0"/>
              <w:spacing w:line="260" w:lineRule="exact"/>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因不履行或不正确履行职责，有下列情形之一的，应承担相应的责任：</w:t>
            </w:r>
          </w:p>
          <w:p w14:paraId="737A2377">
            <w:pPr>
              <w:widowControl/>
              <w:adjustRightInd w:val="0"/>
              <w:snapToGrid w:val="0"/>
              <w:spacing w:line="260" w:lineRule="exact"/>
              <w:jc w:val="left"/>
              <w:rPr>
                <w:rFonts w:hint="eastAsia" w:ascii="Times New Roman" w:hAnsi="Times New Roman" w:eastAsia="仿宋_GB2312" w:cs="Times New Roman"/>
                <w:kern w:val="0"/>
                <w:sz w:val="20"/>
                <w:szCs w:val="20"/>
                <w:lang w:eastAsia="zh-CN"/>
              </w:rPr>
            </w:pPr>
            <w:r>
              <w:rPr>
                <w:rFonts w:hint="default" w:ascii="Times New Roman" w:hAnsi="Times New Roman" w:eastAsia="仿宋_GB2312" w:cs="Times New Roman"/>
                <w:kern w:val="0"/>
                <w:sz w:val="20"/>
                <w:szCs w:val="20"/>
              </w:rPr>
              <w:t xml:space="preserve">    1.在监督检查中发现重大事故隐患，不依法及时处理的；</w:t>
            </w:r>
          </w:p>
          <w:p w14:paraId="28389009">
            <w:pPr>
              <w:widowControl/>
              <w:adjustRightInd w:val="0"/>
              <w:snapToGrid w:val="0"/>
              <w:spacing w:line="260" w:lineRule="exact"/>
              <w:jc w:val="left"/>
              <w:rPr>
                <w:rFonts w:hint="eastAsia" w:ascii="Times New Roman" w:hAnsi="Times New Roman" w:eastAsia="仿宋_GB2312" w:cs="Times New Roman"/>
                <w:kern w:val="0"/>
                <w:sz w:val="20"/>
                <w:szCs w:val="20"/>
                <w:lang w:eastAsia="zh-CN"/>
              </w:rPr>
            </w:pPr>
            <w:r>
              <w:rPr>
                <w:rFonts w:hint="default" w:ascii="Times New Roman" w:hAnsi="Times New Roman" w:eastAsia="仿宋_GB2312" w:cs="Times New Roman"/>
                <w:kern w:val="0"/>
                <w:sz w:val="20"/>
                <w:szCs w:val="20"/>
              </w:rPr>
              <w:t xml:space="preserve">    2.在监督检查中滥用职权、玩忽职守、徇私舞弊行为的；</w:t>
            </w:r>
          </w:p>
          <w:p w14:paraId="5691DD9F">
            <w:pPr>
              <w:widowControl/>
              <w:adjustRightInd w:val="0"/>
              <w:snapToGrid w:val="0"/>
              <w:spacing w:line="260" w:lineRule="exact"/>
              <w:jc w:val="left"/>
              <w:rPr>
                <w:rFonts w:hint="eastAsia" w:ascii="Times New Roman" w:hAnsi="Times New Roman" w:eastAsia="仿宋_GB2312" w:cs="Times New Roman"/>
                <w:kern w:val="0"/>
                <w:sz w:val="20"/>
                <w:szCs w:val="20"/>
                <w:lang w:eastAsia="zh-CN"/>
              </w:rPr>
            </w:pPr>
            <w:r>
              <w:rPr>
                <w:rFonts w:hint="default" w:ascii="Times New Roman" w:hAnsi="Times New Roman" w:eastAsia="仿宋_GB2312" w:cs="Times New Roman"/>
                <w:kern w:val="0"/>
                <w:sz w:val="20"/>
                <w:szCs w:val="20"/>
              </w:rPr>
              <w:t xml:space="preserve">    3.利用职务上的便利，索取或者收受他人财物、以权谋私的；</w:t>
            </w:r>
          </w:p>
          <w:p w14:paraId="1BFCF176">
            <w:pPr>
              <w:widowControl/>
              <w:adjustRightInd w:val="0"/>
              <w:snapToGrid w:val="0"/>
              <w:spacing w:line="260" w:lineRule="exact"/>
              <w:jc w:val="left"/>
              <w:rPr>
                <w:rFonts w:hint="eastAsia" w:ascii="Times New Roman" w:hAnsi="Times New Roman" w:eastAsia="仿宋_GB2312" w:cs="Times New Roman"/>
                <w:kern w:val="0"/>
                <w:sz w:val="20"/>
                <w:szCs w:val="20"/>
                <w:lang w:eastAsia="zh-CN"/>
              </w:rPr>
            </w:pPr>
            <w:r>
              <w:rPr>
                <w:rFonts w:hint="default" w:ascii="Times New Roman" w:hAnsi="Times New Roman" w:eastAsia="仿宋_GB2312" w:cs="Times New Roman"/>
                <w:kern w:val="0"/>
                <w:sz w:val="20"/>
                <w:szCs w:val="20"/>
              </w:rPr>
              <w:t xml:space="preserve">    4.违反规定程序实施监督检查的；</w:t>
            </w:r>
          </w:p>
          <w:p w14:paraId="52A816F2">
            <w:pPr>
              <w:widowControl/>
              <w:adjustRightInd w:val="0"/>
              <w:snapToGrid w:val="0"/>
              <w:spacing w:line="260" w:lineRule="exact"/>
              <w:ind w:firstLine="4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5.其他违反法律法规规章文件规定的行为。</w:t>
            </w:r>
          </w:p>
          <w:p w14:paraId="01018B68">
            <w:pPr>
              <w:widowControl/>
              <w:adjustRightInd w:val="0"/>
              <w:snapToGrid w:val="0"/>
              <w:spacing w:line="260" w:lineRule="exact"/>
              <w:ind w:firstLine="400"/>
              <w:jc w:val="left"/>
              <w:rPr>
                <w:rFonts w:hint="default" w:ascii="Times New Roman" w:hAnsi="Times New Roman" w:eastAsia="仿宋_GB2312" w:cs="Times New Roman"/>
                <w:kern w:val="0"/>
                <w:sz w:val="20"/>
                <w:szCs w:val="20"/>
              </w:rPr>
            </w:pPr>
          </w:p>
          <w:p w14:paraId="1E824797">
            <w:pPr>
              <w:widowControl/>
              <w:adjustRightInd w:val="0"/>
              <w:snapToGrid w:val="0"/>
              <w:spacing w:line="260" w:lineRule="exact"/>
              <w:ind w:left="0" w:leftChars="0" w:firstLine="0" w:firstLineChars="0"/>
              <w:jc w:val="center"/>
              <w:rPr>
                <w:rFonts w:hint="default" w:ascii="Times New Roman" w:hAnsi="Times New Roman" w:eastAsia="仿宋_GB2312" w:cs="Times New Roman"/>
                <w:kern w:val="0"/>
                <w:sz w:val="20"/>
                <w:szCs w:val="20"/>
              </w:rPr>
            </w:pPr>
            <w:r>
              <w:rPr>
                <w:rFonts w:hint="eastAsia" w:ascii="Times New Roman" w:hAnsi="Times New Roman" w:eastAsia="仿宋_GB2312" w:cs="Times New Roman"/>
                <w:kern w:val="0"/>
                <w:sz w:val="20"/>
                <w:szCs w:val="20"/>
                <w:lang w:eastAsia="zh-CN"/>
              </w:rPr>
              <w:t>（</w:t>
            </w:r>
            <w:r>
              <w:rPr>
                <w:rFonts w:hint="eastAsia" w:ascii="Times New Roman" w:hAnsi="Times New Roman" w:eastAsia="仿宋_GB2312" w:cs="Times New Roman"/>
                <w:kern w:val="0"/>
                <w:sz w:val="20"/>
                <w:szCs w:val="20"/>
                <w:lang w:val="en-US" w:eastAsia="zh-CN"/>
              </w:rPr>
              <w:t>中共</w:t>
            </w:r>
            <w:r>
              <w:rPr>
                <w:rFonts w:hint="eastAsia" w:eastAsia="仿宋_GB2312" w:cs="Times New Roman"/>
                <w:kern w:val="0"/>
                <w:sz w:val="20"/>
                <w:szCs w:val="20"/>
                <w:lang w:val="en-US" w:eastAsia="zh-CN"/>
              </w:rPr>
              <w:t>三皇镇</w:t>
            </w:r>
            <w:r>
              <w:rPr>
                <w:rFonts w:hint="eastAsia" w:ascii="Times New Roman" w:hAnsi="Times New Roman" w:eastAsia="仿宋_GB2312" w:cs="Times New Roman"/>
                <w:kern w:val="0"/>
                <w:sz w:val="20"/>
                <w:szCs w:val="20"/>
                <w:lang w:val="en-US" w:eastAsia="zh-CN"/>
              </w:rPr>
              <w:t>纪律检查委员会</w:t>
            </w:r>
            <w:r>
              <w:rPr>
                <w:rFonts w:hint="eastAsia" w:ascii="Times New Roman" w:hAnsi="Times New Roman" w:eastAsia="仿宋_GB2312" w:cs="Times New Roman"/>
                <w:kern w:val="0"/>
                <w:sz w:val="20"/>
                <w:szCs w:val="20"/>
                <w:lang w:eastAsia="zh-CN"/>
              </w:rPr>
              <w:t>）</w:t>
            </w:r>
          </w:p>
        </w:tc>
        <w:tc>
          <w:tcPr>
            <w:tcW w:w="3685" w:type="dxa"/>
            <w:vAlign w:val="center"/>
          </w:tcPr>
          <w:p w14:paraId="56F74F41">
            <w:pPr>
              <w:widowControl/>
              <w:adjustRightInd w:val="0"/>
              <w:snapToGrid w:val="0"/>
              <w:spacing w:line="260" w:lineRule="exact"/>
              <w:ind w:firstLine="400" w:firstLineChars="2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2F20ACE3">
            <w:pPr>
              <w:widowControl/>
              <w:adjustRightInd w:val="0"/>
              <w:snapToGrid w:val="0"/>
              <w:spacing w:line="260" w:lineRule="exact"/>
              <w:ind w:firstLine="400" w:firstLineChars="2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2.同1。</w:t>
            </w:r>
          </w:p>
          <w:p w14:paraId="2EE5C277">
            <w:pPr>
              <w:widowControl/>
              <w:adjustRightInd w:val="0"/>
              <w:snapToGrid w:val="0"/>
              <w:spacing w:line="260" w:lineRule="exact"/>
              <w:ind w:firstLine="400" w:firstLineChars="2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16E18FFD">
            <w:pPr>
              <w:widowControl/>
              <w:adjustRightInd w:val="0"/>
              <w:snapToGrid w:val="0"/>
              <w:spacing w:line="260" w:lineRule="exact"/>
              <w:ind w:firstLine="400" w:firstLineChars="200"/>
              <w:jc w:val="left"/>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795" w:type="dxa"/>
            <w:vAlign w:val="center"/>
          </w:tcPr>
          <w:p w14:paraId="379F6290">
            <w:pPr>
              <w:adjustRightInd w:val="0"/>
              <w:snapToGrid w:val="0"/>
              <w:spacing w:line="300" w:lineRule="exact"/>
              <w:jc w:val="center"/>
              <w:rPr>
                <w:rFonts w:hint="default" w:ascii="Times New Roman" w:hAnsi="Times New Roman" w:eastAsia="仿宋_GB2312" w:cs="Times New Roman"/>
                <w:kern w:val="0"/>
                <w:sz w:val="20"/>
                <w:szCs w:val="20"/>
              </w:rPr>
            </w:pPr>
            <w:r>
              <w:rPr>
                <w:rFonts w:hint="default" w:ascii="Times New Roman" w:hAnsi="Times New Roman" w:eastAsia="仿宋_GB2312" w:cs="Times New Roman"/>
                <w:kern w:val="0"/>
                <w:sz w:val="20"/>
                <w:szCs w:val="20"/>
              </w:rPr>
              <w:t>法律法规规定的免责情形及有关文件中明确的免责情形</w:t>
            </w:r>
          </w:p>
        </w:tc>
        <w:tc>
          <w:tcPr>
            <w:tcW w:w="620" w:type="dxa"/>
            <w:vAlign w:val="center"/>
          </w:tcPr>
          <w:p w14:paraId="2B4FBFF4">
            <w:pPr>
              <w:adjustRightInd w:val="0"/>
              <w:snapToGrid w:val="0"/>
              <w:spacing w:line="300" w:lineRule="exact"/>
              <w:jc w:val="center"/>
              <w:rPr>
                <w:rFonts w:hint="default" w:ascii="Times New Roman" w:hAnsi="Times New Roman" w:eastAsia="仿宋_GB2312" w:cs="Times New Roman"/>
                <w:kern w:val="0"/>
                <w:sz w:val="20"/>
                <w:szCs w:val="20"/>
              </w:rPr>
            </w:pPr>
          </w:p>
        </w:tc>
      </w:tr>
    </w:tbl>
    <w:p w14:paraId="664E7628">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18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437"/>
        <w:gridCol w:w="1500"/>
        <w:gridCol w:w="4977"/>
        <w:gridCol w:w="1629"/>
        <w:gridCol w:w="3878"/>
        <w:gridCol w:w="750"/>
        <w:gridCol w:w="766"/>
      </w:tblGrid>
      <w:tr w14:paraId="74E7C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B0BCF8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1058D5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487" w:type="dxa"/>
            <w:gridSpan w:val="5"/>
            <w:vAlign w:val="center"/>
          </w:tcPr>
          <w:p w14:paraId="46529AD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734" w:type="dxa"/>
            <w:gridSpan w:val="5"/>
            <w:vAlign w:val="center"/>
          </w:tcPr>
          <w:p w14:paraId="1D35351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66" w:type="dxa"/>
            <w:vMerge w:val="restart"/>
            <w:vAlign w:val="center"/>
          </w:tcPr>
          <w:p w14:paraId="6C77817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BCDA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D6C5E0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5801F3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10F00AD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4B60E9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80F4D8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CF3415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34A98C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437" w:type="dxa"/>
            <w:vAlign w:val="center"/>
          </w:tcPr>
          <w:p w14:paraId="44702F0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389CF2B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D5615B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977" w:type="dxa"/>
            <w:vAlign w:val="center"/>
          </w:tcPr>
          <w:p w14:paraId="4D25407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629" w:type="dxa"/>
            <w:vAlign w:val="center"/>
          </w:tcPr>
          <w:p w14:paraId="035C299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878" w:type="dxa"/>
            <w:vAlign w:val="center"/>
          </w:tcPr>
          <w:p w14:paraId="11E7F07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750" w:type="dxa"/>
            <w:vAlign w:val="center"/>
          </w:tcPr>
          <w:p w14:paraId="01D858C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D638FD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66" w:type="dxa"/>
            <w:vMerge w:val="continue"/>
            <w:vAlign w:val="center"/>
          </w:tcPr>
          <w:p w14:paraId="005F6C0E">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78C6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31" w:hRule="atLeast"/>
          <w:jc w:val="center"/>
        </w:trPr>
        <w:tc>
          <w:tcPr>
            <w:tcW w:w="406" w:type="dxa"/>
            <w:vAlign w:val="center"/>
          </w:tcPr>
          <w:p w14:paraId="6F314D4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2</w:t>
            </w:r>
            <w:r>
              <w:rPr>
                <w:rFonts w:hint="eastAsia" w:eastAsia="仿宋_GB2312" w:cs="Times New Roman"/>
                <w:kern w:val="0"/>
                <w:sz w:val="20"/>
                <w:szCs w:val="20"/>
                <w:highlight w:val="none"/>
                <w:lang w:val="en-US" w:eastAsia="zh-CN"/>
              </w:rPr>
              <w:t>7</w:t>
            </w:r>
          </w:p>
        </w:tc>
        <w:tc>
          <w:tcPr>
            <w:tcW w:w="476" w:type="dxa"/>
            <w:vAlign w:val="center"/>
          </w:tcPr>
          <w:p w14:paraId="75D375C1">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4D1C11E2">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对地质勘探单位安全生产情况的监督检查</w:t>
            </w:r>
          </w:p>
        </w:tc>
        <w:tc>
          <w:tcPr>
            <w:tcW w:w="650" w:type="dxa"/>
            <w:vAlign w:val="center"/>
          </w:tcPr>
          <w:p w14:paraId="6A9A4CA9">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718FF33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4429ABD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乡村建设综合服务中心</w:t>
            </w:r>
          </w:p>
        </w:tc>
        <w:tc>
          <w:tcPr>
            <w:tcW w:w="4437" w:type="dxa"/>
            <w:vAlign w:val="center"/>
          </w:tcPr>
          <w:p w14:paraId="146D348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w:t>
            </w:r>
            <w:r>
              <w:rPr>
                <w:rFonts w:hint="default" w:ascii="Times New Roman" w:hAnsi="Times New Roman" w:eastAsia="仿宋_GB2312" w:cs="Times New Roman"/>
                <w:color w:val="000000"/>
                <w:kern w:val="0"/>
                <w:sz w:val="20"/>
                <w:szCs w:val="20"/>
                <w:highlight w:val="none"/>
                <w:lang w:eastAsia="zh-CN"/>
              </w:rPr>
              <w:t>第三款：乡、镇人民政</w:t>
            </w:r>
            <w:r>
              <w:rPr>
                <w:rFonts w:hint="default" w:ascii="Times New Roman" w:hAnsi="Times New Roman" w:eastAsia="仿宋_GB2312" w:cs="Times New Roman"/>
                <w:color w:val="000000"/>
                <w:kern w:val="0"/>
                <w:sz w:val="20"/>
                <w:szCs w:val="20"/>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3DF7E74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4CBD161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47CBE74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72BDB38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676555F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3AF7D42A">
            <w:pPr>
              <w:keepNext w:val="0"/>
              <w:keepLines w:val="0"/>
              <w:pageBreakBefore w:val="0"/>
              <w:widowControl/>
              <w:kinsoku/>
              <w:wordWrap/>
              <w:overflowPunct/>
              <w:topLinePunct w:val="0"/>
              <w:autoSpaceDE/>
              <w:autoSpaceDN/>
              <w:bidi w:val="0"/>
              <w:adjustRightInd w:val="0"/>
              <w:snapToGrid w:val="0"/>
              <w:spacing w:line="240" w:lineRule="exact"/>
              <w:ind w:firstLine="384" w:firstLineChars="200"/>
              <w:jc w:val="left"/>
              <w:textAlignment w:val="auto"/>
              <w:rPr>
                <w:rFonts w:hint="default" w:ascii="Times New Roman" w:hAnsi="Times New Roman" w:eastAsia="仿宋_GB2312" w:cs="Times New Roman"/>
                <w:color w:val="000000"/>
                <w:spacing w:val="-4"/>
                <w:kern w:val="0"/>
                <w:sz w:val="20"/>
                <w:szCs w:val="20"/>
                <w:highlight w:val="none"/>
              </w:rPr>
            </w:pPr>
            <w:r>
              <w:rPr>
                <w:rFonts w:hint="default" w:ascii="Times New Roman" w:hAnsi="Times New Roman" w:eastAsia="仿宋_GB2312" w:cs="Times New Roman"/>
                <w:color w:val="000000"/>
                <w:spacing w:val="-4"/>
                <w:kern w:val="0"/>
                <w:sz w:val="20"/>
                <w:szCs w:val="20"/>
                <w:highlight w:val="none"/>
              </w:rPr>
              <w:t>监督检查不得影响被检查单位的正常生产经营活动。</w:t>
            </w:r>
          </w:p>
          <w:p w14:paraId="6D67E79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0236EDB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2CE853E4">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w:t>
            </w:r>
            <w:r>
              <w:rPr>
                <w:rFonts w:hint="default" w:ascii="Times New Roman" w:hAnsi="Times New Roman" w:eastAsia="仿宋_GB2312" w:cs="Times New Roman"/>
                <w:color w:val="000000"/>
                <w:spacing w:val="-4"/>
                <w:kern w:val="0"/>
                <w:sz w:val="20"/>
                <w:szCs w:val="20"/>
                <w:highlight w:val="none"/>
              </w:rPr>
              <w:t>被检查单位的负责人拒绝签字的，检查人员应当将情况记录在案，并向负有安全生产监督管理职责的部门报告。</w:t>
            </w:r>
          </w:p>
          <w:p w14:paraId="1A67C93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w:t>
            </w:r>
            <w:r>
              <w:rPr>
                <w:rFonts w:hint="default" w:ascii="Times New Roman" w:hAnsi="Times New Roman" w:eastAsia="仿宋_GB2312" w:cs="Times New Roman"/>
                <w:color w:val="000000"/>
                <w:spacing w:val="-4"/>
                <w:kern w:val="0"/>
                <w:sz w:val="20"/>
                <w:szCs w:val="20"/>
                <w:highlight w:val="none"/>
              </w:rPr>
              <w:t>当由其他有关部门进行处理的，应当及时移送其他有关部门并形成记录备查，接受移送的部门应当及时进行处理。</w:t>
            </w:r>
          </w:p>
          <w:p w14:paraId="0152D8FC">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jc w:val="left"/>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2.【部门规章】《金属与非金属矿产资源地质勘探安全生产监督管理暂行规定》（2010年国家安全监管总局令第35号公布，2015年国家安全监管总局令第78号修正）第二十二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安全生产监督管理部门应当加强对地质勘探单位安全生产的监督检查，对检查中发现的事故隐患和安全生产违法违规行为，依法作出现场处理或者实施行政处罚。</w:t>
            </w:r>
          </w:p>
        </w:tc>
        <w:tc>
          <w:tcPr>
            <w:tcW w:w="1500" w:type="dxa"/>
            <w:vAlign w:val="center"/>
          </w:tcPr>
          <w:p w14:paraId="2DF984F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5C5C19C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546268E4">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3BC0038D">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14FCA56B">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6BA0AA50">
            <w:pPr>
              <w:widowControl/>
              <w:adjustRightInd w:val="0"/>
              <w:snapToGrid w:val="0"/>
              <w:spacing w:line="300" w:lineRule="exact"/>
              <w:ind w:firstLine="400" w:firstLineChars="200"/>
              <w:jc w:val="left"/>
              <w:rPr>
                <w:rFonts w:hint="default" w:ascii="Times New Roman" w:hAnsi="Times New Roman" w:eastAsia="仿宋_GB2312" w:cs="Times New Roman"/>
                <w:color w:val="000000"/>
                <w:kern w:val="0"/>
                <w:sz w:val="20"/>
                <w:szCs w:val="20"/>
                <w:highlight w:val="none"/>
              </w:rPr>
            </w:pPr>
          </w:p>
          <w:p w14:paraId="1D2B9B06">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4977" w:type="dxa"/>
            <w:vAlign w:val="center"/>
          </w:tcPr>
          <w:p w14:paraId="41593B74">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1.【法律】《中华人民共和国安全生产法》第五十九</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县级以上地方各级人民政府应当根据本行政区域内的安全生产状况，组织有关部门按照职责分工，对本行政区域内容易发生重大生产安全事故的生产经营单位进行严格检查。</w:t>
            </w:r>
          </w:p>
          <w:p w14:paraId="675F35C6">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安全生产监督管理部门应当按照分类分级监督管理的要求，制定安全生产年度监督检查计划，并按照年度监督检查计划进行监督检查，发现事故隐患，应当及时处理。</w:t>
            </w:r>
          </w:p>
          <w:p w14:paraId="5AA2FDB0">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w:t>
            </w:r>
            <w:r>
              <w:rPr>
                <w:rFonts w:hint="default" w:ascii="Times New Roman" w:hAnsi="Times New Roman" w:eastAsia="仿宋_GB2312" w:cs="Times New Roman"/>
                <w:color w:val="000000"/>
                <w:kern w:val="0"/>
                <w:sz w:val="18"/>
                <w:szCs w:val="18"/>
                <w:highlight w:val="none"/>
                <w:lang w:eastAsia="zh-CN"/>
              </w:rPr>
              <w:t>—1.</w:t>
            </w:r>
            <w:r>
              <w:rPr>
                <w:rFonts w:hint="default" w:ascii="Times New Roman" w:hAnsi="Times New Roman" w:eastAsia="仿宋_GB2312" w:cs="Times New Roman"/>
                <w:color w:val="000000"/>
                <w:kern w:val="0"/>
                <w:sz w:val="18"/>
                <w:szCs w:val="18"/>
                <w:highlight w:val="none"/>
              </w:rPr>
              <w:t>【法律】《中华人民共和国行政处罚法》第三十七</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389107E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w:t>
            </w:r>
            <w:r>
              <w:rPr>
                <w:rFonts w:hint="default" w:ascii="Times New Roman" w:hAnsi="Times New Roman" w:eastAsia="仿宋_GB2312" w:cs="Times New Roman"/>
                <w:color w:val="000000"/>
                <w:kern w:val="0"/>
                <w:sz w:val="18"/>
                <w:szCs w:val="18"/>
                <w:highlight w:val="none"/>
                <w:lang w:eastAsia="zh-CN"/>
              </w:rPr>
              <w:t>—2.</w:t>
            </w:r>
            <w:r>
              <w:rPr>
                <w:rFonts w:hint="default" w:ascii="Times New Roman" w:hAnsi="Times New Roman" w:eastAsia="仿宋_GB2312" w:cs="Times New Roman"/>
                <w:color w:val="000000"/>
                <w:kern w:val="0"/>
                <w:sz w:val="18"/>
                <w:szCs w:val="18"/>
                <w:highlight w:val="none"/>
              </w:rPr>
              <w:t>【法律】《中华人民共和国行政处罚法》第六十二</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38D32BF6">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（一）进入生产经营单位进行检查，调阅有关资料，向有关单位和人员了解情况；</w:t>
            </w:r>
          </w:p>
          <w:p w14:paraId="6392AB54">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（二）对检查中发现的安全生产违法行为，当场予以纠正或者要求限期改正；对依法应当给予行政处罚的行为，依照本法和其他有关法律、行政法规的规定作出行政处罚决定；</w:t>
            </w:r>
          </w:p>
          <w:p w14:paraId="1ED8D814">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701EF13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30C99BA1">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监督检查不得影响被检查单位的正常生产经营活动。</w:t>
            </w:r>
          </w:p>
          <w:p w14:paraId="2D23674D">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3.【法律】《中华人民共和国安全生产法》第六十五</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6B5B5C81">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4.【法律】《中华人民共和国安全生产法》第九</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163B561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2004FACE">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18"/>
                <w:szCs w:val="18"/>
                <w:highlight w:val="none"/>
              </w:rPr>
              <w:t>安全生产监督管理部门和对有关行业、领域的安全生产工作实施监督管理的部门，统称负有安全生产监督管理职责的部门。</w:t>
            </w:r>
          </w:p>
        </w:tc>
        <w:tc>
          <w:tcPr>
            <w:tcW w:w="1629" w:type="dxa"/>
            <w:vAlign w:val="center"/>
          </w:tcPr>
          <w:p w14:paraId="7188C917">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0BFFE83D">
            <w:pPr>
              <w:widowControl/>
              <w:adjustRightInd w:val="0"/>
              <w:snapToGrid w:val="0"/>
              <w:spacing w:line="26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1.在监督检查中发现重大事故隐患，不依法及时处理的；</w:t>
            </w:r>
          </w:p>
          <w:p w14:paraId="45A4C289">
            <w:pPr>
              <w:widowControl/>
              <w:adjustRightInd w:val="0"/>
              <w:snapToGrid w:val="0"/>
              <w:spacing w:line="26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2.在监督检查中滥用职权、玩忽职守、徇私舞弊行为的；</w:t>
            </w:r>
          </w:p>
          <w:p w14:paraId="70F92EFA">
            <w:pPr>
              <w:widowControl/>
              <w:adjustRightInd w:val="0"/>
              <w:snapToGrid w:val="0"/>
              <w:spacing w:line="26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7BB689FE">
            <w:pPr>
              <w:widowControl/>
              <w:adjustRightInd w:val="0"/>
              <w:snapToGrid w:val="0"/>
              <w:spacing w:line="26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4.违反规定程序实施监督检查的；</w:t>
            </w:r>
          </w:p>
          <w:p w14:paraId="5BE323D9">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7171E1D9">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p>
          <w:p w14:paraId="357A9D5D">
            <w:pPr>
              <w:widowControl/>
              <w:adjustRightInd w:val="0"/>
              <w:snapToGrid w:val="0"/>
              <w:spacing w:line="26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3878" w:type="dxa"/>
            <w:vAlign w:val="center"/>
          </w:tcPr>
          <w:p w14:paraId="07334D1F">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6C6473EC">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737EC278">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3924B593">
            <w:pPr>
              <w:widowControl/>
              <w:adjustRightInd w:val="0"/>
              <w:snapToGrid w:val="0"/>
              <w:spacing w:line="26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750" w:type="dxa"/>
            <w:vAlign w:val="center"/>
          </w:tcPr>
          <w:p w14:paraId="041E4973">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66" w:type="dxa"/>
            <w:vAlign w:val="center"/>
          </w:tcPr>
          <w:p w14:paraId="0D30BA82">
            <w:pPr>
              <w:adjustRightInd w:val="0"/>
              <w:snapToGrid w:val="0"/>
              <w:spacing w:line="300" w:lineRule="exact"/>
              <w:jc w:val="left"/>
              <w:rPr>
                <w:rFonts w:hint="default" w:ascii="Times New Roman" w:hAnsi="Times New Roman" w:eastAsia="仿宋_GB2312" w:cs="Times New Roman"/>
                <w:kern w:val="0"/>
                <w:sz w:val="20"/>
                <w:szCs w:val="20"/>
                <w:highlight w:val="none"/>
              </w:rPr>
            </w:pPr>
          </w:p>
        </w:tc>
      </w:tr>
    </w:tbl>
    <w:p w14:paraId="304E2112">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6094"/>
        <w:gridCol w:w="1607"/>
        <w:gridCol w:w="4959"/>
        <w:gridCol w:w="1575"/>
        <w:gridCol w:w="2875"/>
        <w:gridCol w:w="675"/>
        <w:gridCol w:w="588"/>
        <w:gridCol w:w="2"/>
      </w:tblGrid>
      <w:tr w14:paraId="0F75B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029125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9BE83D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9144" w:type="dxa"/>
            <w:gridSpan w:val="5"/>
            <w:vAlign w:val="center"/>
          </w:tcPr>
          <w:p w14:paraId="5D96771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1691" w:type="dxa"/>
            <w:gridSpan w:val="5"/>
            <w:vAlign w:val="center"/>
          </w:tcPr>
          <w:p w14:paraId="5D3AEE2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590" w:type="dxa"/>
            <w:gridSpan w:val="2"/>
            <w:vMerge w:val="restart"/>
            <w:vAlign w:val="center"/>
          </w:tcPr>
          <w:p w14:paraId="4C51207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39E0E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AF3F30C">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FB5DD9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D4D76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1C4FA19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BCEE52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05DA63C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1D6B9DE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6094" w:type="dxa"/>
            <w:vAlign w:val="center"/>
          </w:tcPr>
          <w:p w14:paraId="53B701B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607" w:type="dxa"/>
            <w:vAlign w:val="center"/>
          </w:tcPr>
          <w:p w14:paraId="73F87B5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4D0BAE5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959" w:type="dxa"/>
            <w:vAlign w:val="center"/>
          </w:tcPr>
          <w:p w14:paraId="4EF0512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575" w:type="dxa"/>
            <w:vAlign w:val="center"/>
          </w:tcPr>
          <w:p w14:paraId="30F3842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875" w:type="dxa"/>
            <w:vAlign w:val="center"/>
          </w:tcPr>
          <w:p w14:paraId="2B6C35F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675" w:type="dxa"/>
            <w:vAlign w:val="center"/>
          </w:tcPr>
          <w:p w14:paraId="2690611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B2A83D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590" w:type="dxa"/>
            <w:gridSpan w:val="2"/>
            <w:vMerge w:val="continue"/>
            <w:vAlign w:val="center"/>
          </w:tcPr>
          <w:p w14:paraId="731727CA">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0061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2" w:type="dxa"/>
          <w:trHeight w:val="13102" w:hRule="atLeast"/>
          <w:jc w:val="center"/>
        </w:trPr>
        <w:tc>
          <w:tcPr>
            <w:tcW w:w="406" w:type="dxa"/>
            <w:vAlign w:val="center"/>
          </w:tcPr>
          <w:p w14:paraId="46866F0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28</w:t>
            </w:r>
          </w:p>
        </w:tc>
        <w:tc>
          <w:tcPr>
            <w:tcW w:w="476" w:type="dxa"/>
            <w:vAlign w:val="center"/>
          </w:tcPr>
          <w:p w14:paraId="2E034D78">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0CDD7932">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对生产经营单位应急预案的编制、定期演练和备案等事项的监督检查</w:t>
            </w:r>
          </w:p>
        </w:tc>
        <w:tc>
          <w:tcPr>
            <w:tcW w:w="650" w:type="dxa"/>
            <w:vAlign w:val="center"/>
          </w:tcPr>
          <w:p w14:paraId="29D9265D">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0538FE7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4AB4CD4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乡村建设综合服务中心</w:t>
            </w:r>
          </w:p>
        </w:tc>
        <w:tc>
          <w:tcPr>
            <w:tcW w:w="6094" w:type="dxa"/>
            <w:vAlign w:val="center"/>
          </w:tcPr>
          <w:p w14:paraId="4BE6643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1.【法律】《中华人民共和国安全生产法》第八条</w:t>
            </w:r>
            <w:r>
              <w:rPr>
                <w:rFonts w:hint="default" w:ascii="Times New Roman" w:hAnsi="Times New Roman" w:eastAsia="仿宋_GB2312" w:cs="Times New Roman"/>
                <w:color w:val="000000"/>
                <w:kern w:val="0"/>
                <w:sz w:val="18"/>
                <w:szCs w:val="18"/>
                <w:highlight w:val="none"/>
                <w:lang w:eastAsia="zh-CN"/>
              </w:rPr>
              <w:t>第三款：乡、镇人民政</w:t>
            </w:r>
            <w:r>
              <w:rPr>
                <w:rFonts w:hint="default" w:ascii="Times New Roman" w:hAnsi="Times New Roman" w:eastAsia="仿宋_GB2312" w:cs="Times New Roman"/>
                <w:color w:val="000000"/>
                <w:kern w:val="0"/>
                <w:sz w:val="18"/>
                <w:szCs w:val="18"/>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05DCABC1">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第六十二</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720B613B">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（一）进入生产经营单位进行检查，调阅有关资料，向有关单位和人员了解情况；</w:t>
            </w:r>
          </w:p>
          <w:p w14:paraId="4EF22EB1">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（二）对检查中发现的安全生产违法行为，当场予以纠正或者要求限期改正；对依法应当给予行政处罚的行为，依照本法和其他有关法律、行政法规的规定作出行政处罚决定；</w:t>
            </w:r>
          </w:p>
          <w:p w14:paraId="4D05FFD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767767C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15930C90">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监督检查不得影响被检查单位的正常生产经营活动。</w:t>
            </w:r>
          </w:p>
          <w:p w14:paraId="3361501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第六十四</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安全生产监督检查人员应当忠于职守，坚持原则，秉公执法。</w:t>
            </w:r>
          </w:p>
          <w:p w14:paraId="0EBE3ABB">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安全生产监督检查人员执行监督检查任务时，必须出示有效的监督执法证件；对涉及被检查单位的技术秘密和业务秘密，应当为其保密。</w:t>
            </w:r>
          </w:p>
          <w:p w14:paraId="5A28F77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第六十五</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3C415A5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第六十六</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14:paraId="779A425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2.【行政法规】《生产安全事故应急条例》（2019年国务院令第708号）第三</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国务院统一领导全国的生产安全事故应急工作，县级以上地方人民政府统一领导本行政区域内的生产安全事故应急工作。生产安全事故应急工作涉及两个以上行政区域的，由有关行政区域共同的上一级人民政府负责</w:t>
            </w:r>
            <w:r>
              <w:rPr>
                <w:rFonts w:hint="eastAsia" w:eastAsia="仿宋_GB2312" w:cs="Times New Roman"/>
                <w:color w:val="000000"/>
                <w:kern w:val="0"/>
                <w:sz w:val="18"/>
                <w:szCs w:val="18"/>
                <w:highlight w:val="none"/>
                <w:lang w:eastAsia="zh-CN"/>
              </w:rPr>
              <w:t>或者</w:t>
            </w:r>
            <w:r>
              <w:rPr>
                <w:rFonts w:hint="default" w:ascii="Times New Roman" w:hAnsi="Times New Roman" w:eastAsia="仿宋_GB2312" w:cs="Times New Roman"/>
                <w:color w:val="000000"/>
                <w:kern w:val="0"/>
                <w:sz w:val="18"/>
                <w:szCs w:val="18"/>
                <w:highlight w:val="none"/>
              </w:rPr>
              <w:t>由各有关行政区域的上一级人民政府共同负责。</w:t>
            </w:r>
          </w:p>
          <w:p w14:paraId="4F6F63F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县级以上人民政府应急管理部门和其他对有关行业、领域的安全生产工作实施监督管理的部门（以下统称负有安全生产监督管理职责的部门）在各自职责范围内，做好有关行业、领域的生产安全事故应急工作。</w:t>
            </w:r>
          </w:p>
          <w:p w14:paraId="7FF919F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县级以上人民政府应急管理部门指导、协调本级人民政府其他负有安全生产监督管理职责的部门和下级人民政府的生产安全事故应急工作。</w:t>
            </w:r>
          </w:p>
          <w:p w14:paraId="7EDDE646">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乡、镇人民政府以及街道办事处等地方人民政府派出机关应当协助上级人民政府有关部门依法履行生产安全事故应急工作职责。</w:t>
            </w:r>
          </w:p>
          <w:p w14:paraId="427EB5D0">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3.【部门规章】《生产安全事故应急预案管理办法》（2016年国家安全生产监督管理总局令第88号公布，2019年应急管理部令第2号修正）第四条第二款</w:t>
            </w:r>
            <w:r>
              <w:rPr>
                <w:rFonts w:hint="default" w:ascii="Times New Roman" w:hAnsi="Times New Roman" w:eastAsia="仿宋_GB2312" w:cs="Times New Roman"/>
                <w:color w:val="000000"/>
                <w:kern w:val="0"/>
                <w:sz w:val="18"/>
                <w:szCs w:val="18"/>
                <w:highlight w:val="none"/>
                <w:lang w:eastAsia="zh-CN"/>
              </w:rPr>
              <w:t>：</w:t>
            </w:r>
            <w:r>
              <w:rPr>
                <w:rFonts w:hint="default" w:ascii="Times New Roman" w:hAnsi="Times New Roman" w:eastAsia="仿宋_GB2312" w:cs="Times New Roman"/>
                <w:color w:val="000000"/>
                <w:kern w:val="0"/>
                <w:sz w:val="18"/>
                <w:szCs w:val="18"/>
                <w:highlight w:val="none"/>
              </w:rPr>
              <w:t>县级以上地方各级人民政府应急管理部门负责本行政区域内应急预案的综合协调管理工作。县级以上地方各级人民政府其他负有安全生产监督管理职责的部门按照各自的职责负责有关行业、领域应急预案的管理工作。</w:t>
            </w:r>
          </w:p>
        </w:tc>
        <w:tc>
          <w:tcPr>
            <w:tcW w:w="1607" w:type="dxa"/>
            <w:vAlign w:val="center"/>
          </w:tcPr>
          <w:p w14:paraId="59AED81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1.告知责任：制定检查计划、方案，确定检查目标、对象、内容，公告或通知被检查单位（暗访不通知）。</w:t>
            </w:r>
          </w:p>
          <w:p w14:paraId="0758D189">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2.检查责任：检查时，执法人员不得少于2人，并出示相关证件进行检查；检查不得影响被检查单位正常的生产经营活动。</w:t>
            </w:r>
          </w:p>
          <w:p w14:paraId="20503DE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3.处理责任：制作检查记录，对检查发现的问题提出整改和处理意见。</w:t>
            </w:r>
          </w:p>
          <w:p w14:paraId="7C3C8C2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4.监管责任：按照检查计划、方案，对生产经营单位提取、使用和管理安全费用情况进行监督检查。</w:t>
            </w:r>
          </w:p>
          <w:p w14:paraId="46E5CC5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5.其他法律法规规章文件规定应履行的责任。</w:t>
            </w:r>
          </w:p>
          <w:p w14:paraId="1B4596A4">
            <w:pPr>
              <w:keepNext w:val="0"/>
              <w:keepLines w:val="0"/>
              <w:pageBreakBefore w:val="0"/>
              <w:widowControl/>
              <w:kinsoku/>
              <w:wordWrap/>
              <w:overflowPunct/>
              <w:topLinePunct w:val="0"/>
              <w:autoSpaceDE/>
              <w:autoSpaceDN/>
              <w:bidi w:val="0"/>
              <w:adjustRightInd w:val="0"/>
              <w:snapToGrid w:val="0"/>
              <w:spacing w:line="240" w:lineRule="exact"/>
              <w:ind w:left="0" w:leftChars="0" w:firstLine="0" w:firstLineChars="0"/>
              <w:jc w:val="left"/>
              <w:rPr>
                <w:rFonts w:hint="default" w:ascii="Times New Roman" w:hAnsi="Times New Roman" w:eastAsia="仿宋_GB2312" w:cs="Times New Roman"/>
                <w:color w:val="000000"/>
                <w:kern w:val="0"/>
                <w:sz w:val="18"/>
                <w:szCs w:val="18"/>
                <w:highlight w:val="none"/>
              </w:rPr>
            </w:pPr>
          </w:p>
          <w:p w14:paraId="1B65CED2">
            <w:pPr>
              <w:keepNext w:val="0"/>
              <w:keepLines w:val="0"/>
              <w:pageBreakBefore w:val="0"/>
              <w:widowControl/>
              <w:kinsoku/>
              <w:wordWrap/>
              <w:overflowPunct/>
              <w:topLinePunct w:val="0"/>
              <w:autoSpaceDE/>
              <w:autoSpaceDN/>
              <w:bidi w:val="0"/>
              <w:adjustRightInd w:val="0"/>
              <w:snapToGrid w:val="0"/>
              <w:spacing w:line="240" w:lineRule="exact"/>
              <w:ind w:left="0" w:leftChars="0" w:firstLine="0" w:firstLineChars="0"/>
              <w:jc w:val="center"/>
              <w:rPr>
                <w:rFonts w:hint="default" w:ascii="Times New Roman" w:hAnsi="Times New Roman" w:eastAsia="仿宋_GB2312" w:cs="Times New Roman"/>
                <w:color w:val="000000"/>
                <w:kern w:val="0"/>
                <w:sz w:val="18"/>
                <w:szCs w:val="18"/>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4959" w:type="dxa"/>
            <w:vAlign w:val="center"/>
          </w:tcPr>
          <w:p w14:paraId="5BB3B425">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1.【法律】《中华人民共和国安全生产法》第五十九</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县级以上地方各级人民政府应当根据本行政区域内的安全生产状况，组织有关部门按照职责分工，对本行政区域内容易发生重大生产安全事故的生产经营单位进行严格检查。</w:t>
            </w:r>
          </w:p>
          <w:p w14:paraId="2FEA35B6">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安全生产监督管理部门应当按照分类分级监督管理的要求，制定安全生产年度监督检查计划，并按照年度监督检查计划进行监督检查，发现事故隐患，应当及时处理。</w:t>
            </w:r>
          </w:p>
          <w:p w14:paraId="16B0B65A">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w:t>
            </w:r>
            <w:r>
              <w:rPr>
                <w:rFonts w:hint="default" w:ascii="Times New Roman" w:hAnsi="Times New Roman" w:eastAsia="仿宋_GB2312" w:cs="Times New Roman"/>
                <w:color w:val="000000"/>
                <w:kern w:val="0"/>
                <w:sz w:val="18"/>
                <w:szCs w:val="18"/>
                <w:highlight w:val="none"/>
                <w:lang w:eastAsia="zh-CN"/>
              </w:rPr>
              <w:t>—1.</w:t>
            </w:r>
            <w:r>
              <w:rPr>
                <w:rFonts w:hint="default" w:ascii="Times New Roman" w:hAnsi="Times New Roman" w:eastAsia="仿宋_GB2312" w:cs="Times New Roman"/>
                <w:color w:val="000000"/>
                <w:kern w:val="0"/>
                <w:sz w:val="18"/>
                <w:szCs w:val="18"/>
                <w:highlight w:val="none"/>
              </w:rPr>
              <w:t>【法律】《中华人民共和国行政处罚法》第三十七</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4528943C">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2</w:t>
            </w:r>
            <w:r>
              <w:rPr>
                <w:rFonts w:hint="default" w:ascii="Times New Roman" w:hAnsi="Times New Roman" w:eastAsia="仿宋_GB2312" w:cs="Times New Roman"/>
                <w:color w:val="000000"/>
                <w:kern w:val="0"/>
                <w:sz w:val="18"/>
                <w:szCs w:val="18"/>
                <w:highlight w:val="none"/>
                <w:lang w:eastAsia="zh-CN"/>
              </w:rPr>
              <w:t>—2.</w:t>
            </w:r>
            <w:r>
              <w:rPr>
                <w:rFonts w:hint="default" w:ascii="Times New Roman" w:hAnsi="Times New Roman" w:eastAsia="仿宋_GB2312" w:cs="Times New Roman"/>
                <w:color w:val="000000"/>
                <w:kern w:val="0"/>
                <w:sz w:val="18"/>
                <w:szCs w:val="18"/>
                <w:highlight w:val="none"/>
              </w:rPr>
              <w:t>【法律】《中华人民共和国行政处罚法》第六十二</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6DB07D42">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（一）进入生产经营单位进行检查，调阅有关资料，向有关单位和人员了解情况；</w:t>
            </w:r>
          </w:p>
          <w:p w14:paraId="0628C89D">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（二）对检查中发现的安全生产违法行为，当场予以纠正或者要求限期改正；对依法应当给予行政处罚的行为，依照本法和其他有关法律、行政法规的规定作出行政处罚决定；</w:t>
            </w:r>
          </w:p>
          <w:p w14:paraId="31402D20">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2F0B86F6">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0E31B12F">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监督检查不得影响被检查单位的正常生产经营活动。</w:t>
            </w:r>
          </w:p>
          <w:p w14:paraId="098F72E1">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3.【法律】《中华人民共和国安全生产法》第六十五</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53BB8BA4">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4.【法律】《中华人民共和国安全生产法》第九</w:t>
            </w:r>
            <w:r>
              <w:rPr>
                <w:rFonts w:hint="default" w:ascii="Times New Roman" w:hAnsi="Times New Roman" w:eastAsia="仿宋_GB2312" w:cs="Times New Roman"/>
                <w:color w:val="000000"/>
                <w:kern w:val="0"/>
                <w:sz w:val="18"/>
                <w:szCs w:val="18"/>
                <w:highlight w:val="none"/>
                <w:lang w:eastAsia="zh-CN"/>
              </w:rPr>
              <w:t>条：</w:t>
            </w:r>
            <w:r>
              <w:rPr>
                <w:rFonts w:hint="default" w:ascii="Times New Roman" w:hAnsi="Times New Roman" w:eastAsia="仿宋_GB2312" w:cs="Times New Roman"/>
                <w:color w:val="000000"/>
                <w:kern w:val="0"/>
                <w:sz w:val="18"/>
                <w:szCs w:val="18"/>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11F30910">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74E6EEC8">
            <w:pPr>
              <w:keepNext w:val="0"/>
              <w:keepLines w:val="0"/>
              <w:pageBreakBefore w:val="0"/>
              <w:widowControl/>
              <w:kinsoku/>
              <w:wordWrap/>
              <w:overflowPunct/>
              <w:topLinePunct w:val="0"/>
              <w:autoSpaceDE/>
              <w:autoSpaceDN/>
              <w:bidi w:val="0"/>
              <w:adjustRightInd w:val="0"/>
              <w:snapToGrid w:val="0"/>
              <w:spacing w:line="240" w:lineRule="exact"/>
              <w:ind w:firstLine="360" w:firstLineChars="200"/>
              <w:jc w:val="left"/>
              <w:textAlignment w:val="auto"/>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color w:val="000000"/>
                <w:kern w:val="0"/>
                <w:sz w:val="18"/>
                <w:szCs w:val="18"/>
                <w:highlight w:val="none"/>
              </w:rPr>
              <w:t>安全生产监督管理部门和对有关行业、领域的安全生产工作实施监督管理的部门，统称负有安全生产监督管理职责的部门。</w:t>
            </w:r>
          </w:p>
        </w:tc>
        <w:tc>
          <w:tcPr>
            <w:tcW w:w="1575" w:type="dxa"/>
            <w:vAlign w:val="center"/>
          </w:tcPr>
          <w:p w14:paraId="5E3EBED6">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1.在监督检查中发现重大事故隐患，不依法及时处理的；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2.在监督检查中滥用职权、玩忽职守、徇私舞弊行为的；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3.利用职务上的便利，索取或者收受他人财物、以权谋私的；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4.违反规定程序实施监督检查的；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5.其他违反法律法规规章文件规定的行为。</w:t>
            </w:r>
          </w:p>
          <w:p w14:paraId="2B68B18B">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105FDFCE">
            <w:pPr>
              <w:widowControl/>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2875" w:type="dxa"/>
            <w:vAlign w:val="center"/>
          </w:tcPr>
          <w:p w14:paraId="4830CD5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2.同1。</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675" w:type="dxa"/>
            <w:vAlign w:val="center"/>
          </w:tcPr>
          <w:p w14:paraId="57D7EEA6">
            <w:pPr>
              <w:adjustRightInd w:val="0"/>
              <w:snapToGrid w:val="0"/>
              <w:spacing w:line="300" w:lineRule="exact"/>
              <w:jc w:val="center"/>
              <w:rPr>
                <w:rFonts w:hint="default" w:ascii="Times New Roman" w:hAnsi="Times New Roman" w:eastAsia="仿宋_GB2312" w:cs="Times New Roman"/>
                <w:kern w:val="0"/>
                <w:sz w:val="18"/>
                <w:szCs w:val="18"/>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588" w:type="dxa"/>
            <w:vAlign w:val="center"/>
          </w:tcPr>
          <w:p w14:paraId="4BC11101">
            <w:pPr>
              <w:keepNext w:val="0"/>
              <w:keepLines w:val="0"/>
              <w:pageBreakBefore w:val="0"/>
              <w:kinsoku/>
              <w:wordWrap/>
              <w:overflowPunct/>
              <w:topLinePunct w:val="0"/>
              <w:autoSpaceDE/>
              <w:autoSpaceDN/>
              <w:bidi w:val="0"/>
              <w:adjustRightInd w:val="0"/>
              <w:snapToGrid w:val="0"/>
              <w:spacing w:line="240" w:lineRule="exact"/>
              <w:jc w:val="left"/>
              <w:rPr>
                <w:rFonts w:hint="default" w:ascii="Times New Roman" w:hAnsi="Times New Roman" w:eastAsia="仿宋_GB2312" w:cs="Times New Roman"/>
                <w:kern w:val="0"/>
                <w:sz w:val="18"/>
                <w:szCs w:val="18"/>
                <w:highlight w:val="none"/>
              </w:rPr>
            </w:pPr>
          </w:p>
        </w:tc>
      </w:tr>
    </w:tbl>
    <w:p w14:paraId="7352C5F0">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2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4925"/>
        <w:gridCol w:w="1500"/>
        <w:gridCol w:w="5666"/>
        <w:gridCol w:w="1650"/>
        <w:gridCol w:w="3040"/>
        <w:gridCol w:w="814"/>
        <w:gridCol w:w="793"/>
      </w:tblGrid>
      <w:tr w14:paraId="56E12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CB527F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7AD737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7975" w:type="dxa"/>
            <w:gridSpan w:val="5"/>
            <w:vAlign w:val="center"/>
          </w:tcPr>
          <w:p w14:paraId="3762104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670" w:type="dxa"/>
            <w:gridSpan w:val="5"/>
            <w:vAlign w:val="center"/>
          </w:tcPr>
          <w:p w14:paraId="5BF5B2B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93" w:type="dxa"/>
            <w:vMerge w:val="restart"/>
            <w:vAlign w:val="center"/>
          </w:tcPr>
          <w:p w14:paraId="0AADA4C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A186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AAA5B1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3BB47F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057763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2ADE59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5641B11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1CF85A7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FA4570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4925" w:type="dxa"/>
            <w:vAlign w:val="center"/>
          </w:tcPr>
          <w:p w14:paraId="5B5D59D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324A7E7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350B419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5666" w:type="dxa"/>
            <w:vAlign w:val="center"/>
          </w:tcPr>
          <w:p w14:paraId="1109290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650" w:type="dxa"/>
            <w:vAlign w:val="center"/>
          </w:tcPr>
          <w:p w14:paraId="484AE8F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040" w:type="dxa"/>
            <w:vAlign w:val="center"/>
          </w:tcPr>
          <w:p w14:paraId="0A9696C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814" w:type="dxa"/>
            <w:vAlign w:val="center"/>
          </w:tcPr>
          <w:p w14:paraId="70891FB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55711C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93" w:type="dxa"/>
            <w:vMerge w:val="continue"/>
            <w:vAlign w:val="center"/>
          </w:tcPr>
          <w:p w14:paraId="3EE34008">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A13B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794" w:hRule="atLeast"/>
          <w:jc w:val="center"/>
        </w:trPr>
        <w:tc>
          <w:tcPr>
            <w:tcW w:w="406" w:type="dxa"/>
            <w:vAlign w:val="center"/>
          </w:tcPr>
          <w:p w14:paraId="40E42EF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29</w:t>
            </w:r>
          </w:p>
        </w:tc>
        <w:tc>
          <w:tcPr>
            <w:tcW w:w="476" w:type="dxa"/>
            <w:vAlign w:val="center"/>
          </w:tcPr>
          <w:p w14:paraId="4C6FA814">
            <w:pPr>
              <w:widowControl/>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行政检查</w:t>
            </w:r>
          </w:p>
        </w:tc>
        <w:tc>
          <w:tcPr>
            <w:tcW w:w="550" w:type="dxa"/>
            <w:vAlign w:val="center"/>
          </w:tcPr>
          <w:p w14:paraId="5797C087">
            <w:pPr>
              <w:widowControl/>
              <w:adjustRightInd w:val="0"/>
              <w:snapToGrid w:val="0"/>
              <w:spacing w:line="300" w:lineRule="exact"/>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对非煤矿山外包工程安全生产的监督检查</w:t>
            </w:r>
          </w:p>
        </w:tc>
        <w:tc>
          <w:tcPr>
            <w:tcW w:w="650" w:type="dxa"/>
            <w:vAlign w:val="center"/>
          </w:tcPr>
          <w:p w14:paraId="2228F969">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492E4343">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46B624D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乡村建设综合服务中心</w:t>
            </w:r>
          </w:p>
        </w:tc>
        <w:tc>
          <w:tcPr>
            <w:tcW w:w="4925" w:type="dxa"/>
            <w:vAlign w:val="center"/>
          </w:tcPr>
          <w:p w14:paraId="0CFB0CB9">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1.【法律】《中华人民共和国安全生产法》第八条</w:t>
            </w:r>
            <w:r>
              <w:rPr>
                <w:rFonts w:hint="default" w:ascii="Times New Roman" w:hAnsi="Times New Roman" w:eastAsia="仿宋_GB2312" w:cs="Times New Roman"/>
                <w:color w:val="000000"/>
                <w:kern w:val="0"/>
                <w:sz w:val="20"/>
                <w:szCs w:val="20"/>
                <w:highlight w:val="none"/>
                <w:lang w:eastAsia="zh-CN"/>
              </w:rPr>
              <w:t>第三款：乡、镇人民政</w:t>
            </w:r>
            <w:r>
              <w:rPr>
                <w:rFonts w:hint="default" w:ascii="Times New Roman" w:hAnsi="Times New Roman" w:eastAsia="仿宋_GB2312" w:cs="Times New Roman"/>
                <w:color w:val="000000"/>
                <w:kern w:val="0"/>
                <w:sz w:val="20"/>
                <w:szCs w:val="20"/>
                <w:highlight w:val="none"/>
              </w:rPr>
              <w:t>府以及街道办事处、开发区管理机构等地方人民政府的派出机关应当按照职责，加强对本行政区域内生产经营单位安全生产状况的监督检查，协助上级人民政府有关部门依法履行安全生产监督管理职责。</w:t>
            </w:r>
          </w:p>
          <w:p w14:paraId="6376BAD7">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1A95F4A6">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14EA3593">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76207A90">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2AE86DA6">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142880F9">
            <w:pPr>
              <w:widowControl/>
              <w:adjustRightInd w:val="0"/>
              <w:snapToGrid w:val="0"/>
              <w:spacing w:line="234" w:lineRule="exact"/>
              <w:ind w:firstLine="384" w:firstLineChars="200"/>
              <w:rPr>
                <w:rFonts w:hint="default" w:ascii="Times New Roman" w:hAnsi="Times New Roman" w:eastAsia="仿宋_GB2312" w:cs="Times New Roman"/>
                <w:color w:val="000000"/>
                <w:spacing w:val="-4"/>
                <w:kern w:val="0"/>
                <w:sz w:val="20"/>
                <w:szCs w:val="20"/>
                <w:highlight w:val="none"/>
              </w:rPr>
            </w:pPr>
            <w:r>
              <w:rPr>
                <w:rFonts w:hint="default" w:ascii="Times New Roman" w:hAnsi="Times New Roman" w:eastAsia="仿宋_GB2312" w:cs="Times New Roman"/>
                <w:color w:val="000000"/>
                <w:spacing w:val="-4"/>
                <w:kern w:val="0"/>
                <w:sz w:val="20"/>
                <w:szCs w:val="20"/>
                <w:highlight w:val="none"/>
              </w:rPr>
              <w:t>监督检查不得影响被检查单位的正常生产经营活动。</w:t>
            </w:r>
          </w:p>
          <w:p w14:paraId="4F6D3310">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第六十四</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安全生产监督检查人员应当忠于职守，坚持原则，秉公执法。</w:t>
            </w:r>
          </w:p>
          <w:p w14:paraId="03826979">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安全生产监督检查人员执行监督检查任务时，必须出示有效的监督执法证件；对涉及被检查单位的技术秘密和业务秘密，应当为其保密。</w:t>
            </w:r>
          </w:p>
          <w:p w14:paraId="004DF25E">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w:t>
            </w:r>
            <w:r>
              <w:rPr>
                <w:rFonts w:hint="default" w:ascii="Times New Roman" w:hAnsi="Times New Roman" w:eastAsia="仿宋_GB2312" w:cs="Times New Roman"/>
                <w:color w:val="000000"/>
                <w:spacing w:val="-4"/>
                <w:kern w:val="0"/>
                <w:sz w:val="20"/>
                <w:szCs w:val="20"/>
                <w:highlight w:val="none"/>
              </w:rPr>
              <w:t>被检查单位的负责人拒绝签字的，检查人员应当将情况记录在案，并向负有安全生产监督管理职责的部门报告。</w:t>
            </w:r>
          </w:p>
          <w:p w14:paraId="446662F7">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第六十六</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负有安全生产监督管理职责的部门在监督检查中，应当互相配合，实行联合检查；确需分别进行检查的，应当互通情况，发现存在的安全问题应</w:t>
            </w:r>
            <w:r>
              <w:rPr>
                <w:rFonts w:hint="default" w:ascii="Times New Roman" w:hAnsi="Times New Roman" w:eastAsia="仿宋_GB2312" w:cs="Times New Roman"/>
                <w:color w:val="000000"/>
                <w:spacing w:val="-4"/>
                <w:kern w:val="0"/>
                <w:sz w:val="20"/>
                <w:szCs w:val="20"/>
                <w:highlight w:val="none"/>
              </w:rPr>
              <w:t>当由其他有关部门进行处理的，应当及时移送其他有关部门并形成记录备查，接受移送的部门应当及时进行处理。</w:t>
            </w:r>
          </w:p>
          <w:p w14:paraId="4C77BD5D">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2.【部门规章】《非煤矿山外包工程安全管理暂行办法》（2013年国家安全监管总局令第62号公布，2015年国家安全监管总局令第78号修正）第二十九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安全生产监督管理部门应当加强对外包工程的安全生产监督检查，重点检查下列事项：</w:t>
            </w:r>
          </w:p>
          <w:p w14:paraId="3F8821C8">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（一）发包单位非煤矿山安全生产许可证、安全生产管理协议、安全投入等情况；</w:t>
            </w:r>
          </w:p>
          <w:p w14:paraId="40A9F5F7">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（二）承包单位的施工资质、应当依法取得的非煤矿山安全生产许可证、安全投入落实、承包单位及其项目部的安全生产管理机构、技术力量配备、相关人员的安全资格和持证等情况；</w:t>
            </w:r>
          </w:p>
          <w:p w14:paraId="7D99CFBB">
            <w:pPr>
              <w:widowControl/>
              <w:adjustRightInd w:val="0"/>
              <w:snapToGrid w:val="0"/>
              <w:spacing w:line="234"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（三）违法发包、转包、分项发包等行为。</w:t>
            </w:r>
          </w:p>
        </w:tc>
        <w:tc>
          <w:tcPr>
            <w:tcW w:w="1500" w:type="dxa"/>
            <w:vAlign w:val="center"/>
          </w:tcPr>
          <w:p w14:paraId="7A3FAA83">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1.告知责任：制定检查计划、方案，确定检查目标、对象、内容，公告或通知被检查单位（暗访不通知）。</w:t>
            </w:r>
          </w:p>
          <w:p w14:paraId="2ADA8CE6">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2.检查责任：检查时，执法人员不得少于2人，并出示相关证件进行检查；检查不得影响被检查单位正常的生产经营活动。</w:t>
            </w:r>
          </w:p>
          <w:p w14:paraId="46167540">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3.处理责任：制作检查记录，对检查发现的问题提出整改和处理意见。</w:t>
            </w:r>
          </w:p>
          <w:p w14:paraId="0F670AC4">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4.监管责任：按照检查计划、方案，对生产经营单位提取、使用和管理安全费用情况进行监督检查。</w:t>
            </w:r>
          </w:p>
          <w:p w14:paraId="62C5F281">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5.其他法律法规规章文件规定应履行的责任。</w:t>
            </w:r>
          </w:p>
          <w:p w14:paraId="4DBB0423">
            <w:pPr>
              <w:widowControl/>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p>
          <w:p w14:paraId="151DCDC7">
            <w:pPr>
              <w:widowControl/>
              <w:adjustRightInd w:val="0"/>
              <w:snapToGrid w:val="0"/>
              <w:spacing w:line="300" w:lineRule="exact"/>
              <w:ind w:left="0" w:leftChars="0" w:firstLine="0" w:firstLineChars="0"/>
              <w:jc w:val="center"/>
              <w:rPr>
                <w:rFonts w:hint="default" w:ascii="Times New Roman" w:hAnsi="Times New Roman" w:eastAsia="仿宋_GB2312" w:cs="Times New Roman"/>
                <w:color w:val="000000"/>
                <w:kern w:val="0"/>
                <w:sz w:val="20"/>
                <w:szCs w:val="20"/>
                <w:highlight w:val="none"/>
              </w:rPr>
            </w:pPr>
            <w:r>
              <w:rPr>
                <w:rFonts w:hint="eastAsia" w:eastAsia="仿宋_GB2312" w:cs="Times New Roman"/>
                <w:color w:val="000000"/>
                <w:kern w:val="0"/>
                <w:sz w:val="20"/>
                <w:szCs w:val="20"/>
                <w:highlight w:val="none"/>
                <w:lang w:eastAsia="zh-CN"/>
              </w:rPr>
              <w:t>（</w:t>
            </w: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color w:val="000000"/>
                <w:kern w:val="0"/>
                <w:sz w:val="20"/>
                <w:szCs w:val="20"/>
                <w:highlight w:val="none"/>
                <w:lang w:eastAsia="zh-CN"/>
              </w:rPr>
              <w:t>）</w:t>
            </w:r>
          </w:p>
        </w:tc>
        <w:tc>
          <w:tcPr>
            <w:tcW w:w="5666" w:type="dxa"/>
            <w:vAlign w:val="center"/>
          </w:tcPr>
          <w:p w14:paraId="275D5156">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1.【法律】《中华人民共和国安全生产法》第五十九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县级以上地方各级人民政府应当根据本行政区域内的安全生产状况，组织有关部门按照职责分工，对本行政区域内容易发生重大生产安全事故的生产经营单位进行严格检查。</w:t>
            </w:r>
          </w:p>
          <w:p w14:paraId="1AED165D">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安全生产监督管理部门应当按照分类分级监督管理的要求，制定安全生产年度监督检查计划，并按照年度监督检查计划进行监督检查，发现事故隐患，应当及时处理。</w:t>
            </w:r>
          </w:p>
          <w:p w14:paraId="4558FB4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—1.</w:t>
            </w:r>
            <w:r>
              <w:rPr>
                <w:rFonts w:hint="default" w:ascii="Times New Roman" w:hAnsi="Times New Roman" w:eastAsia="仿宋_GB2312" w:cs="Times New Roman"/>
                <w:color w:val="000000"/>
                <w:kern w:val="0"/>
                <w:sz w:val="20"/>
                <w:szCs w:val="20"/>
                <w:highlight w:val="none"/>
              </w:rPr>
              <w:t>【法律】《中华人民共和国行政处罚法》第三十七</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0EB7309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2</w:t>
            </w:r>
            <w:r>
              <w:rPr>
                <w:rFonts w:hint="default" w:ascii="Times New Roman" w:hAnsi="Times New Roman" w:eastAsia="仿宋_GB2312" w:cs="Times New Roman"/>
                <w:color w:val="000000"/>
                <w:kern w:val="0"/>
                <w:sz w:val="20"/>
                <w:szCs w:val="20"/>
                <w:highlight w:val="none"/>
                <w:lang w:eastAsia="zh-CN"/>
              </w:rPr>
              <w:t>—2.</w:t>
            </w:r>
            <w:r>
              <w:rPr>
                <w:rFonts w:hint="default" w:ascii="Times New Roman" w:hAnsi="Times New Roman" w:eastAsia="仿宋_GB2312" w:cs="Times New Roman"/>
                <w:color w:val="000000"/>
                <w:kern w:val="0"/>
                <w:sz w:val="20"/>
                <w:szCs w:val="20"/>
                <w:highlight w:val="none"/>
              </w:rPr>
              <w:t>【法律】《中华人民共和国行政处罚法》第六十二</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14:paraId="56AF324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（一）进入生产经营单位进行检查，调阅有关资料，向有关单位和人员了解情况；</w:t>
            </w:r>
          </w:p>
          <w:p w14:paraId="17523508">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（二）对检查中发现的安全生产违法行为，当场予以纠正或者要求限期改正；对依法应当给予行政处罚的行为，依照本法和其他有关法律、行政法规的规定作出行政处罚决定；</w:t>
            </w:r>
          </w:p>
          <w:p w14:paraId="0B9503B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14:paraId="2A80F95A">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14:paraId="0421B9C1">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监督检查不得影响被检查单位的正常生产经营活动。</w:t>
            </w:r>
          </w:p>
          <w:p w14:paraId="1459DCC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3.【法律】《中华人民共和国安全生产法》第六十五</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1DB6CAAF">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4.【法律】《中华人民共和国安全生产法》第九</w:t>
            </w:r>
            <w:r>
              <w:rPr>
                <w:rFonts w:hint="default" w:ascii="Times New Roman" w:hAnsi="Times New Roman" w:eastAsia="仿宋_GB2312" w:cs="Times New Roman"/>
                <w:color w:val="000000"/>
                <w:kern w:val="0"/>
                <w:sz w:val="20"/>
                <w:szCs w:val="20"/>
                <w:highlight w:val="none"/>
                <w:lang w:eastAsia="zh-CN"/>
              </w:rPr>
              <w:t>条：</w:t>
            </w:r>
            <w:r>
              <w:rPr>
                <w:rFonts w:hint="default" w:ascii="Times New Roman" w:hAnsi="Times New Roman" w:eastAsia="仿宋_GB2312" w:cs="Times New Roman"/>
                <w:color w:val="000000"/>
                <w:kern w:val="0"/>
                <w:sz w:val="20"/>
                <w:szCs w:val="20"/>
                <w:highlight w:val="none"/>
              </w:rPr>
              <w:t>国务院安全生产监督管理部门依照本法，对全国安全生产工作实施综合监督管理；县级以上地方各级人民政府安全生产监督管理部门依照本法，对本行政区域内安全生产工作实施综合监督管理。</w:t>
            </w:r>
          </w:p>
          <w:p w14:paraId="42F79329">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color w:val="000000"/>
                <w:kern w:val="0"/>
                <w:sz w:val="20"/>
                <w:szCs w:val="20"/>
                <w:highlight w:val="none"/>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14:paraId="34A909E0">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000000"/>
                <w:kern w:val="0"/>
                <w:sz w:val="20"/>
                <w:szCs w:val="20"/>
                <w:highlight w:val="none"/>
              </w:rPr>
              <w:t>安全生产监督管理部门和对有关行业、领域的安全生产工作实施监督管理的部门，统称负有安全生产监督管理职责的部门。</w:t>
            </w:r>
          </w:p>
        </w:tc>
        <w:tc>
          <w:tcPr>
            <w:tcW w:w="1650" w:type="dxa"/>
            <w:vAlign w:val="center"/>
          </w:tcPr>
          <w:p w14:paraId="0DB9F80F">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因不履行或不正确履行职责，有下列情形之一的，应承担相应的责任：</w:t>
            </w:r>
          </w:p>
          <w:p w14:paraId="68247AC1">
            <w:pPr>
              <w:widowControl/>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1.在监督检查中发现重大事故隐患，不依法及时处理的；</w:t>
            </w:r>
          </w:p>
          <w:p w14:paraId="68ACA135">
            <w:pPr>
              <w:widowControl/>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2.在监督检查中滥用职权、玩忽职守、徇私舞弊行为的；</w:t>
            </w:r>
          </w:p>
          <w:p w14:paraId="0588D6C6">
            <w:pPr>
              <w:widowControl/>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3.利用职务上的便利，索取或者收受他人财物、以权谋私的；</w:t>
            </w:r>
          </w:p>
          <w:p w14:paraId="4C5B705C">
            <w:pPr>
              <w:widowControl/>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4.违反规定程序实施监督检查的；</w:t>
            </w:r>
          </w:p>
          <w:p w14:paraId="4261A61B">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5.其他违反法律法规规章文件规定的行为。</w:t>
            </w:r>
          </w:p>
          <w:p w14:paraId="6C6F5CF8">
            <w:pPr>
              <w:widowControl/>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59867828">
            <w:pPr>
              <w:widowControl/>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p w14:paraId="4C3F9B24">
            <w:pPr>
              <w:widowControl/>
              <w:adjustRightInd w:val="0"/>
              <w:snapToGrid w:val="0"/>
              <w:spacing w:line="300" w:lineRule="exact"/>
              <w:rPr>
                <w:rFonts w:hint="default" w:ascii="Times New Roman" w:hAnsi="Times New Roman" w:eastAsia="仿宋_GB2312" w:cs="Times New Roman"/>
                <w:kern w:val="0"/>
                <w:sz w:val="20"/>
                <w:szCs w:val="20"/>
                <w:highlight w:val="none"/>
              </w:rPr>
            </w:pPr>
          </w:p>
        </w:tc>
        <w:tc>
          <w:tcPr>
            <w:tcW w:w="3040" w:type="dxa"/>
            <w:vAlign w:val="center"/>
          </w:tcPr>
          <w:p w14:paraId="09F724C7">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1.【法律】《安全生产法》第八十七条  负有安全生产监督管理职责的部门的工作人员，有下列行为之一的，给予降级或者撤职的处分；构成犯罪的，依照刑法有关规定追究刑事责任：（一）对不符合法定安全生产条  件的涉及安全生产的事项予以批准或者验收通过的；（二）发现未依法取得批准、验收的单位擅自从事有关活动或者接到举报后不予取缔或者不依法予以处理的；（三）对已经依法取得批准的单位不履行监督管理职责，发现其不再具备安全生产条  件而不撤销原批准或者发现安全生产违法行为不予查处的；（四）在监督检查中发现重大事故隐患，不依法及时处理的。负有安全生产监督管理职责的部门的工作人员有前款规定以外的滥用职权、玩忽职守、徇私舞弊行为的，依法给予处分；构成犯罪的，依照刑法有关规定追究刑事责任。</w:t>
            </w:r>
          </w:p>
          <w:p w14:paraId="29020813">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18220AF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1A552B4B">
            <w:pPr>
              <w:keepNext w:val="0"/>
              <w:keepLines w:val="0"/>
              <w:pageBreakBefore w:val="0"/>
              <w:widowControl/>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4.【地方政府规章】《广西壮族自治区行政过错责任追究办法》（2007年广西壮族自治区人民政府令第24号公布,自2007年6月1日起施行）第八条　实施行政行为，有下列情形之一的，应当追究行政过错责任人的责任：（一）依法应当回避不回避；（二）依法应当听证不组织听证；（三）不依法履行告知义务；（四）执行公务活动不出示有效证件；（五）其他违反法定程序的情形。行公务活动不出示有效证件；（五）其他违反法定程序的情形。</w:t>
            </w:r>
          </w:p>
        </w:tc>
        <w:tc>
          <w:tcPr>
            <w:tcW w:w="814" w:type="dxa"/>
            <w:vAlign w:val="center"/>
          </w:tcPr>
          <w:p w14:paraId="025AACDC">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93" w:type="dxa"/>
            <w:vAlign w:val="center"/>
          </w:tcPr>
          <w:p w14:paraId="3A01C5F2">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7B9016FC"/>
    <w:tbl>
      <w:tblPr>
        <w:tblStyle w:val="4"/>
        <w:tblW w:w="21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259"/>
        <w:gridCol w:w="1500"/>
        <w:gridCol w:w="3727"/>
        <w:gridCol w:w="3203"/>
        <w:gridCol w:w="3667"/>
        <w:gridCol w:w="1410"/>
        <w:gridCol w:w="930"/>
      </w:tblGrid>
      <w:tr w14:paraId="1504A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45FD3CF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4832A3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309" w:type="dxa"/>
            <w:gridSpan w:val="5"/>
            <w:vAlign w:val="center"/>
          </w:tcPr>
          <w:p w14:paraId="497FEC6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507" w:type="dxa"/>
            <w:gridSpan w:val="5"/>
            <w:vAlign w:val="center"/>
          </w:tcPr>
          <w:p w14:paraId="08E13D2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30" w:type="dxa"/>
            <w:vMerge w:val="restart"/>
            <w:vAlign w:val="center"/>
          </w:tcPr>
          <w:p w14:paraId="3DADBA4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676F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AC2D62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1768107">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67A0B3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00A93B2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1802D5C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0C43870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0BCCA0A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259" w:type="dxa"/>
            <w:vAlign w:val="center"/>
          </w:tcPr>
          <w:p w14:paraId="198064A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23A04B1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A2CDDA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727" w:type="dxa"/>
            <w:vAlign w:val="center"/>
          </w:tcPr>
          <w:p w14:paraId="1C87CA3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203" w:type="dxa"/>
            <w:vAlign w:val="center"/>
          </w:tcPr>
          <w:p w14:paraId="601DD78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667" w:type="dxa"/>
            <w:vAlign w:val="center"/>
          </w:tcPr>
          <w:p w14:paraId="4F69F9E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410" w:type="dxa"/>
            <w:vAlign w:val="center"/>
          </w:tcPr>
          <w:p w14:paraId="2220AEF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3DBE1D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30" w:type="dxa"/>
            <w:vMerge w:val="continue"/>
            <w:vAlign w:val="center"/>
          </w:tcPr>
          <w:p w14:paraId="77E65CEE">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C84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26" w:hRule="atLeast"/>
          <w:jc w:val="center"/>
        </w:trPr>
        <w:tc>
          <w:tcPr>
            <w:tcW w:w="406" w:type="dxa"/>
            <w:vAlign w:val="center"/>
          </w:tcPr>
          <w:p w14:paraId="03DC2D5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0</w:t>
            </w:r>
          </w:p>
        </w:tc>
        <w:tc>
          <w:tcPr>
            <w:tcW w:w="476" w:type="dxa"/>
            <w:vAlign w:val="center"/>
          </w:tcPr>
          <w:p w14:paraId="1095BA13">
            <w:pPr>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其他行政权力</w:t>
            </w:r>
          </w:p>
        </w:tc>
        <w:tc>
          <w:tcPr>
            <w:tcW w:w="550" w:type="dxa"/>
            <w:vAlign w:val="center"/>
          </w:tcPr>
          <w:p w14:paraId="4AFC5658">
            <w:pPr>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经济              普查</w:t>
            </w:r>
          </w:p>
        </w:tc>
        <w:tc>
          <w:tcPr>
            <w:tcW w:w="650" w:type="dxa"/>
            <w:vAlign w:val="center"/>
          </w:tcPr>
          <w:p w14:paraId="7FB6356F">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c>
          <w:tcPr>
            <w:tcW w:w="917" w:type="dxa"/>
            <w:vAlign w:val="center"/>
          </w:tcPr>
          <w:p w14:paraId="085CE57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7F025EF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经济发展服务中心</w:t>
            </w:r>
          </w:p>
        </w:tc>
        <w:tc>
          <w:tcPr>
            <w:tcW w:w="3259" w:type="dxa"/>
            <w:vAlign w:val="center"/>
          </w:tcPr>
          <w:p w14:paraId="6734975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全国经济普查条例》（2004年国务院令第415号发布，2018年国务院令第702号修订）第十六条：地方各级人民政府设立经济普查领导小组及其办公室，按照国务院经济普查领导小组及其办公室的统一规定和要求，具体组织实施当地的经济普查工作。</w:t>
            </w:r>
          </w:p>
          <w:p w14:paraId="7718C8C8">
            <w:pPr>
              <w:adjustRightInd w:val="0"/>
              <w:snapToGrid w:val="0"/>
              <w:spacing w:line="300" w:lineRule="exact"/>
              <w:ind w:firstLine="400" w:firstLineChars="200"/>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街道办事处和居（村）民委员会应当广泛动员和组织社会力量积极参与并认真做好经济普查工作。</w:t>
            </w:r>
          </w:p>
        </w:tc>
        <w:tc>
          <w:tcPr>
            <w:tcW w:w="1500" w:type="dxa"/>
            <w:vAlign w:val="center"/>
          </w:tcPr>
          <w:p w14:paraId="596602B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1.启动阶段责任：广泛动员和组织社会力量积极参与经济普查工作。</w:t>
            </w:r>
          </w:p>
          <w:p w14:paraId="40B3294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2.汇总上报阶段责任：按规定对调查的数据材料统计汇总，如实上报。</w:t>
            </w:r>
          </w:p>
          <w:p w14:paraId="2AC55D9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3.事后监管责任：防止对原始数据弄虚作假，加强日常管理。</w:t>
            </w:r>
          </w:p>
          <w:p w14:paraId="31149EF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4.其他法律法规规章文件规定应履行的责任。</w:t>
            </w:r>
          </w:p>
          <w:p w14:paraId="6A50B69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20C4409A">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经济发展服务中心</w:t>
            </w:r>
            <w:r>
              <w:rPr>
                <w:rFonts w:hint="eastAsia" w:eastAsia="仿宋_GB2312" w:cs="Times New Roman"/>
                <w:kern w:val="0"/>
                <w:sz w:val="20"/>
                <w:szCs w:val="20"/>
                <w:highlight w:val="none"/>
                <w:lang w:eastAsia="zh-CN"/>
              </w:rPr>
              <w:t>）</w:t>
            </w:r>
          </w:p>
        </w:tc>
        <w:tc>
          <w:tcPr>
            <w:tcW w:w="3727" w:type="dxa"/>
            <w:vAlign w:val="center"/>
          </w:tcPr>
          <w:p w14:paraId="1C56958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1.【行政法规】《全国经济普查条例》（2018年8月11日国务院令第702号公布  根据2018年8月11日《国务院关于修改〈全国经济普查条例〉的决定》修订 自公布之日起施行）第十六条：地方各级人民政府设立经济普查领导小组及其办公室，按照国务院经济普查领导小组及其办公室的统一规定和要求，具体组织实施当地的经济普查工作。街道办事处和居（村）民委员会应当广泛动员和组织社会力量积极参与并认真做好经济普查工作。</w:t>
            </w:r>
          </w:p>
          <w:p w14:paraId="7D80487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2.【行政法规】《全国经济普查条例》（2018年8月11日国务院令第702号公布  根据2018年8月11日《国务院关于修改〈全国经济普查条例〉的决定》修订 自公布之日起施行）第二十五条：各级经济普查机构和经济普查人员依法独立行使调查、报告、监督的职权，任何单位和个人不得干涉。各地方、各部门、各单位的领导人对经济普查机构和经济普查人员依法提供的经济普查资料不得自行修改，不得强令或者授意经济普查机构、经济普查人员篡改经济普查资料或者编造虚假数据。</w:t>
            </w:r>
          </w:p>
          <w:p w14:paraId="78A7C55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3.【行政法规】《全国经济普查条例》（2018年8月11日国务院令第702号公布  根据2018年8月11日《国务院关于修改〈全国经济普查条例〉的决定》修订）第二十七条：经济普查数据处理结束后，各级经济普查机构应当做好数据备份和数据入库工作，建立健全基本单位名录库及其数据库系统，并强化日常管理和维护更新。</w:t>
            </w:r>
          </w:p>
        </w:tc>
        <w:tc>
          <w:tcPr>
            <w:tcW w:w="3203" w:type="dxa"/>
            <w:vAlign w:val="center"/>
          </w:tcPr>
          <w:p w14:paraId="09BABAF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p>
          <w:p w14:paraId="57C9587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1.对调查中发现的问题，不及时处理，造成不良后果的；</w:t>
            </w:r>
          </w:p>
          <w:p w14:paraId="10228A6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2.瞒报、伪造、篡改调查资料或者编造虚假调查数据的；</w:t>
            </w:r>
          </w:p>
          <w:p w14:paraId="03D9D52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3.泄露调查数据造成不良后果的；</w:t>
            </w:r>
          </w:p>
          <w:p w14:paraId="2FE2E12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4.在调查中玩忽职守、滥用职权的；</w:t>
            </w:r>
          </w:p>
          <w:p w14:paraId="505F193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5.在调查中发生腐败行为的；</w:t>
            </w:r>
          </w:p>
          <w:p w14:paraId="2567ED3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6.其他违反法律法规规章文件规定的行为。</w:t>
            </w:r>
          </w:p>
          <w:p w14:paraId="7459C09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752D56CD">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3667" w:type="dxa"/>
            <w:vAlign w:val="center"/>
          </w:tcPr>
          <w:p w14:paraId="704CF98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14:paraId="573C371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规】《全国经济普查条例》第三十五条：地方、部门、单位的领导人自行修改经济普查资料、编造虚假数据或者强令、授意经济普查机构、经济普查人员篡改经济普查资料或者编造虚假数据的，依法给予处分,并由县级以上人民政府统计机构予以通报。</w:t>
            </w:r>
          </w:p>
          <w:p w14:paraId="17EAB26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经济普查人员参与篡改经济普查资料、编造虚假数据的，由县级以上人民政府统计机构责令改正，依法给予处分</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建议有关部门、单位依法给予处分。</w:t>
            </w:r>
          </w:p>
          <w:p w14:paraId="1A6D98B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统计法》第三十九条 县级以上人民政府统计机构或者有关部门有下列行为之一的,对直接负责的主管人员和其他直接责任人员由任免机关或者监察机关依法给予处分:（一）违法公布统计资料的;（二）泄露统计调查对象的商业秘密、个人信息或者提供、泄露在统计调查中获得的能够识别或者推断单个统计调查对象身份的资料的;（三）违反国家有关规定,造成统计资料毁损、灭失的。统计人员有前款所列行为之一的,依法给予处分。</w:t>
            </w:r>
          </w:p>
          <w:p w14:paraId="50F245CA">
            <w:pPr>
              <w:tabs>
                <w:tab w:val="left" w:pos="507"/>
              </w:tabs>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处罚法》第七十九条：第二款执法人员利用职务上的便利，索取或者收受他人财物、将收缴罚款据为己有，构成犯罪的，依法追究刑事责任；情节轻微不构成犯罪的，依法给予处分。</w:t>
            </w:r>
          </w:p>
        </w:tc>
        <w:tc>
          <w:tcPr>
            <w:tcW w:w="1410" w:type="dxa"/>
            <w:vAlign w:val="center"/>
          </w:tcPr>
          <w:p w14:paraId="33904E76">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30" w:type="dxa"/>
            <w:vAlign w:val="center"/>
          </w:tcPr>
          <w:p w14:paraId="72192506">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188ED6A3"/>
    <w:tbl>
      <w:tblPr>
        <w:tblStyle w:val="4"/>
        <w:tblW w:w="22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259"/>
        <w:gridCol w:w="1500"/>
        <w:gridCol w:w="3505"/>
        <w:gridCol w:w="3100"/>
        <w:gridCol w:w="4833"/>
        <w:gridCol w:w="1178"/>
        <w:gridCol w:w="724"/>
      </w:tblGrid>
      <w:tr w14:paraId="4D347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6F28B53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DD2C08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309" w:type="dxa"/>
            <w:gridSpan w:val="5"/>
            <w:vAlign w:val="center"/>
          </w:tcPr>
          <w:p w14:paraId="112CF5F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116" w:type="dxa"/>
            <w:gridSpan w:val="5"/>
            <w:vAlign w:val="center"/>
          </w:tcPr>
          <w:p w14:paraId="7CE36FC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24" w:type="dxa"/>
            <w:vMerge w:val="restart"/>
            <w:vAlign w:val="center"/>
          </w:tcPr>
          <w:p w14:paraId="393711C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401E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2AC1E3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A46554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1407C3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0B39039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64F87A4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EE024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262FD73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259" w:type="dxa"/>
            <w:vAlign w:val="center"/>
          </w:tcPr>
          <w:p w14:paraId="7A1AA62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500" w:type="dxa"/>
            <w:vAlign w:val="center"/>
          </w:tcPr>
          <w:p w14:paraId="1664312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E4B5D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505" w:type="dxa"/>
            <w:vAlign w:val="center"/>
          </w:tcPr>
          <w:p w14:paraId="32D01A6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100" w:type="dxa"/>
            <w:vAlign w:val="center"/>
          </w:tcPr>
          <w:p w14:paraId="6332BD2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833" w:type="dxa"/>
            <w:vAlign w:val="center"/>
          </w:tcPr>
          <w:p w14:paraId="5982506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178" w:type="dxa"/>
            <w:vAlign w:val="center"/>
          </w:tcPr>
          <w:p w14:paraId="4464D14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63E3E1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24" w:type="dxa"/>
            <w:vMerge w:val="continue"/>
            <w:vAlign w:val="center"/>
          </w:tcPr>
          <w:p w14:paraId="4C20AF5E">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566B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56" w:hRule="atLeast"/>
          <w:jc w:val="center"/>
        </w:trPr>
        <w:tc>
          <w:tcPr>
            <w:tcW w:w="406" w:type="dxa"/>
            <w:vAlign w:val="center"/>
          </w:tcPr>
          <w:p w14:paraId="654146E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1</w:t>
            </w:r>
          </w:p>
        </w:tc>
        <w:tc>
          <w:tcPr>
            <w:tcW w:w="476" w:type="dxa"/>
            <w:vAlign w:val="center"/>
          </w:tcPr>
          <w:p w14:paraId="7821AA15">
            <w:pPr>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其他行政权力</w:t>
            </w:r>
          </w:p>
        </w:tc>
        <w:tc>
          <w:tcPr>
            <w:tcW w:w="550" w:type="dxa"/>
            <w:vAlign w:val="center"/>
          </w:tcPr>
          <w:p w14:paraId="21541A43">
            <w:pPr>
              <w:adjustRightInd w:val="0"/>
              <w:snapToGrid w:val="0"/>
              <w:spacing w:line="300" w:lineRule="exact"/>
              <w:jc w:val="center"/>
              <w:rPr>
                <w:rFonts w:hint="default" w:ascii="Times New Roman" w:hAnsi="Times New Roman" w:eastAsia="仿宋_GB2312" w:cs="Times New Roman"/>
                <w:color w:val="000000"/>
                <w:kern w:val="0"/>
                <w:sz w:val="20"/>
                <w:szCs w:val="20"/>
                <w:highlight w:val="none"/>
              </w:rPr>
            </w:pPr>
            <w:r>
              <w:rPr>
                <w:rFonts w:hint="default" w:ascii="Times New Roman" w:hAnsi="Times New Roman" w:eastAsia="仿宋_GB2312" w:cs="Times New Roman"/>
                <w:kern w:val="0"/>
                <w:sz w:val="20"/>
                <w:szCs w:val="20"/>
                <w:highlight w:val="none"/>
              </w:rPr>
              <w:t>农业                普查</w:t>
            </w:r>
          </w:p>
        </w:tc>
        <w:tc>
          <w:tcPr>
            <w:tcW w:w="650" w:type="dxa"/>
            <w:vAlign w:val="center"/>
          </w:tcPr>
          <w:p w14:paraId="7C18D0C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6857200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33468B5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农业农村综合服务中心</w:t>
            </w:r>
          </w:p>
        </w:tc>
        <w:tc>
          <w:tcPr>
            <w:tcW w:w="3259" w:type="dxa"/>
            <w:vAlign w:val="center"/>
          </w:tcPr>
          <w:p w14:paraId="013F3C2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全国农业普查条例》（2006年国务院令第473号）第十七条：地方各级人民政府设立农业普查领导小组及其办公室，按照国务院农业普查领导小组及其办公室的统一规定和要求，负责本行政区域内农业普查的组织实施工作。国家统计局派出的调查队作为农业普查领导小组及其办公室的成员单位，参与农业普查的组织实施工作。</w:t>
            </w:r>
          </w:p>
          <w:p w14:paraId="14358C1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村民委员会应当在乡镇人民政府的指导下做好本区域内的农业普查工作。</w:t>
            </w:r>
          </w:p>
        </w:tc>
        <w:tc>
          <w:tcPr>
            <w:tcW w:w="1500" w:type="dxa"/>
            <w:vAlign w:val="center"/>
          </w:tcPr>
          <w:p w14:paraId="57711F3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1.启动阶段责任：广泛动员和组织社会力量积极参与农业普查工作。</w:t>
            </w:r>
          </w:p>
          <w:p w14:paraId="4A2166E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2.汇总上报阶段责任：按规定对调查的数据材料统计汇总，如实上报。</w:t>
            </w:r>
          </w:p>
          <w:p w14:paraId="388863C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3.事后监管责任：防止对原始数据弄虚作假，加强日常管理。</w:t>
            </w:r>
          </w:p>
          <w:p w14:paraId="5969453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4.其他法律法规规章文件规定应履行的责任。</w:t>
            </w:r>
          </w:p>
          <w:p w14:paraId="5E1ADAC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38F785F2">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农业农村综合服务中心</w:t>
            </w:r>
            <w:r>
              <w:rPr>
                <w:rFonts w:hint="eastAsia" w:eastAsia="仿宋_GB2312" w:cs="Times New Roman"/>
                <w:kern w:val="0"/>
                <w:sz w:val="20"/>
                <w:szCs w:val="20"/>
                <w:highlight w:val="none"/>
                <w:lang w:eastAsia="zh-CN"/>
              </w:rPr>
              <w:t>）</w:t>
            </w:r>
          </w:p>
        </w:tc>
        <w:tc>
          <w:tcPr>
            <w:tcW w:w="3505" w:type="dxa"/>
            <w:vAlign w:val="center"/>
          </w:tcPr>
          <w:p w14:paraId="3842AF0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1.【行政法规】《全国农业普查条例》（2006年8月23日中华人民共和国国务院令 第473号发布）第十七条：地方各级人民政府设立农业普查领导小组及其办公室，按照国务院农业普查领导小组及其办公室的统一规定和要求，负责本行政区域内农业普查的组织实施工作。国家统计局派出的调查队作为农业普查领导小组及其办公室的成员单位，参与农业普查的组织实施工作。</w:t>
            </w:r>
          </w:p>
          <w:p w14:paraId="110D0E1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村民委员会应当在乡镇人民政府的指导下做好本区域内的农业普查工作。</w:t>
            </w:r>
          </w:p>
          <w:p w14:paraId="7F26B9A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2.【行政法规】《全国农业普查条例》（2006年8月23日中华人民共和国国务院令 第473号发布）第五条：各级农业普查领导小组办公室（以下简称普查办公室）和普查办公室工作人员、普查指导员、普查员（以下统称普查人员）依法独立行使调查、报告、监督的职权，任何单位和个人不得干涉。各地方、各部门、各单位的领导人对普查办公室和普查人员依法提供的农业普查资料不得自行修改，不得强令、授意普查办公室、普查人员和普查对象篡改农业普查资料或者编造虚假数据，不得对拒绝、抵制篡改农业普查资料或者拒绝、抵制编造虚假数据的人员打击报复。</w:t>
            </w:r>
          </w:p>
          <w:p w14:paraId="5E0FBBC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3.【行政法规】《全国农业普查条例》（2006年8月23日中华人民共和国国务院令 第473号发布）第二十六条：农业普查数据处理方案和实施办法，由国务院农业普查领导小组办公室制订。 地方普查办公室应当按照数据处理方案和实施办法的规定进行数据处理，并按时上报普查数据。</w:t>
            </w:r>
          </w:p>
        </w:tc>
        <w:tc>
          <w:tcPr>
            <w:tcW w:w="3100" w:type="dxa"/>
            <w:vAlign w:val="center"/>
          </w:tcPr>
          <w:p w14:paraId="0373C3E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p>
          <w:p w14:paraId="73A41F2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1.对调查中发现的问题，不及时处理，造成不良后果的；</w:t>
            </w:r>
          </w:p>
          <w:p w14:paraId="18ED26B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2.瞒报、伪造、篡改调查资料或者编造虚假调查数据的；</w:t>
            </w:r>
          </w:p>
          <w:p w14:paraId="62B0ECB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3.泄露调查数据造成不良后果的；</w:t>
            </w:r>
          </w:p>
          <w:p w14:paraId="7839FBF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4.在调查中玩忽职守、滥用职权的；</w:t>
            </w:r>
          </w:p>
          <w:p w14:paraId="544F14B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5.在调查中发生腐败行为的；</w:t>
            </w:r>
          </w:p>
          <w:p w14:paraId="14A8784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6.其他违反法律法规规章文件规定的行为。</w:t>
            </w:r>
          </w:p>
          <w:p w14:paraId="7F1DED6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047D7573">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4833" w:type="dxa"/>
            <w:vAlign w:val="center"/>
          </w:tcPr>
          <w:p w14:paraId="1D34A05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14:paraId="6ACFB2E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规】《全国农业普查条例》（2006年8月23日中华人民共和国国务院令第473号发布）第三十七条：地方、部门、单位的领导人自行修改农业普查资料，强令、授意普查办公室、普查人员和普查对象篡改农业普查资料或者编造虚假数据，对拒绝、抵制篡改农业普查资料或者拒绝、抵制编造虚假数据的人员打击报复的，依法给予行政处分或者纪律处分，并由县级以上人民政府统计机构或者国家统计局派出的调查队给予通报批评；构成犯罪的，依法追究刑事责任。</w:t>
            </w:r>
          </w:p>
          <w:p w14:paraId="662DCCC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三十八条：普查人员不执行普查方案，伪造、篡改普查资料，强令、授意普查对象提供虚假普查资料的，由县级以上人民政府统计机构或者国家统计局派出的调查队责令改正，依法给予行政处分或者纪律处分，并可以给予通报批评。</w:t>
            </w:r>
          </w:p>
          <w:p w14:paraId="1B33082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统计法》第三十九条 县级以上人民政府统计机构或者有关部门有下列行为之一的,对直接负责的主管人员和其他直接责任人员由任免机关或者监察机关依法给予处分:（一）违法公布统计资料的;（二）泄露统计调查对象的商业秘密、个人信息或者提供、泄露在统计调查中获得的能够识别或者推断单个统计调查对象身份的资料的;（三）违反国家有关规定,造成统计资料毁损、灭失的。统计人员有前款所列行为之一的,依法给予处分。</w:t>
            </w:r>
          </w:p>
          <w:p w14:paraId="7F0097DB">
            <w:pPr>
              <w:tabs>
                <w:tab w:val="left" w:pos="507"/>
              </w:tabs>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处罚法》第七十九条：第二款执法人员利用职务上的便利，索取或者收受他人财物、将收缴罚款据为己有，构成犯罪的，依法追究刑事责任；情节轻微不构成犯罪的，依法给予处分。</w:t>
            </w:r>
          </w:p>
        </w:tc>
        <w:tc>
          <w:tcPr>
            <w:tcW w:w="1178" w:type="dxa"/>
            <w:vAlign w:val="center"/>
          </w:tcPr>
          <w:p w14:paraId="28F98AAB">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24" w:type="dxa"/>
            <w:vAlign w:val="center"/>
          </w:tcPr>
          <w:p w14:paraId="56A16878">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60398552"/>
    <w:tbl>
      <w:tblPr>
        <w:tblStyle w:val="4"/>
        <w:tblW w:w="22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939"/>
        <w:gridCol w:w="2000"/>
        <w:gridCol w:w="2900"/>
        <w:gridCol w:w="3625"/>
        <w:gridCol w:w="5733"/>
        <w:gridCol w:w="1178"/>
        <w:gridCol w:w="864"/>
      </w:tblGrid>
      <w:tr w14:paraId="0CCFA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34019A6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257EB51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89" w:type="dxa"/>
            <w:gridSpan w:val="5"/>
            <w:vAlign w:val="center"/>
          </w:tcPr>
          <w:p w14:paraId="394D27E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436" w:type="dxa"/>
            <w:gridSpan w:val="5"/>
            <w:vAlign w:val="center"/>
          </w:tcPr>
          <w:p w14:paraId="3AC5081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64" w:type="dxa"/>
            <w:vMerge w:val="restart"/>
            <w:vAlign w:val="center"/>
          </w:tcPr>
          <w:p w14:paraId="6774CA6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890A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6C70262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55E7110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2CB0420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73331FD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FB3811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7417E9B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BC9218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939" w:type="dxa"/>
            <w:vAlign w:val="center"/>
          </w:tcPr>
          <w:p w14:paraId="112FBA5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000" w:type="dxa"/>
            <w:vAlign w:val="center"/>
          </w:tcPr>
          <w:p w14:paraId="401C7FE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19D4A00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2900" w:type="dxa"/>
            <w:vAlign w:val="center"/>
          </w:tcPr>
          <w:p w14:paraId="7C9755D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625" w:type="dxa"/>
            <w:vAlign w:val="center"/>
          </w:tcPr>
          <w:p w14:paraId="0B0F9B2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5733" w:type="dxa"/>
            <w:vAlign w:val="center"/>
          </w:tcPr>
          <w:p w14:paraId="15931BA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178" w:type="dxa"/>
            <w:vAlign w:val="center"/>
          </w:tcPr>
          <w:p w14:paraId="3743321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0EF87AA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64" w:type="dxa"/>
            <w:vMerge w:val="continue"/>
            <w:vAlign w:val="center"/>
          </w:tcPr>
          <w:p w14:paraId="0163CE7D">
            <w:pPr>
              <w:adjustRightInd w:val="0"/>
              <w:snapToGrid w:val="0"/>
              <w:spacing w:line="300" w:lineRule="exact"/>
              <w:jc w:val="center"/>
              <w:rPr>
                <w:rFonts w:hint="default" w:ascii="Times New Roman" w:hAnsi="Times New Roman" w:eastAsia="方正黑体_GBK" w:cs="Times New Roman"/>
                <w:kern w:val="0"/>
                <w:sz w:val="20"/>
                <w:szCs w:val="20"/>
              </w:rPr>
            </w:pPr>
          </w:p>
        </w:tc>
      </w:tr>
      <w:tr w14:paraId="360A8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794" w:hRule="atLeast"/>
          <w:jc w:val="center"/>
        </w:trPr>
        <w:tc>
          <w:tcPr>
            <w:tcW w:w="406" w:type="dxa"/>
            <w:vAlign w:val="center"/>
          </w:tcPr>
          <w:p w14:paraId="072ED35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32</w:t>
            </w:r>
          </w:p>
        </w:tc>
        <w:tc>
          <w:tcPr>
            <w:tcW w:w="476" w:type="dxa"/>
            <w:vAlign w:val="center"/>
          </w:tcPr>
          <w:p w14:paraId="1D8A2337">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其他行政权力</w:t>
            </w:r>
          </w:p>
        </w:tc>
        <w:tc>
          <w:tcPr>
            <w:tcW w:w="550" w:type="dxa"/>
            <w:vAlign w:val="center"/>
          </w:tcPr>
          <w:p w14:paraId="3692996E">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人口普查</w:t>
            </w:r>
          </w:p>
        </w:tc>
        <w:tc>
          <w:tcPr>
            <w:tcW w:w="650" w:type="dxa"/>
            <w:vAlign w:val="center"/>
          </w:tcPr>
          <w:p w14:paraId="1082FD2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6D529C6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62A02DC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经济发展服务中心</w:t>
            </w:r>
          </w:p>
        </w:tc>
        <w:tc>
          <w:tcPr>
            <w:tcW w:w="1939" w:type="dxa"/>
            <w:vAlign w:val="center"/>
          </w:tcPr>
          <w:p w14:paraId="075C14E8">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【行政法规】《全国人口普查条例》（2010年国务院令第576号）第三条：人口普查工作按照全国统一领导、部门分工协作、地方分级负责、各方共同参与的原则组织实施。</w:t>
            </w:r>
          </w:p>
          <w:p w14:paraId="037F5A9D">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国务院统一领导全国人口普查工作，研究决定人口普查中的重大问题。地方各级人民政府按照国务院的统一规定和要求，领导本行政区域的人口普查工作。</w:t>
            </w:r>
          </w:p>
          <w:p w14:paraId="53D9B27A">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在人口普查工作期间，各级人民政府设立由统计机构和有关部门组成的人口普查机构（以下简称普查机构），负责人口普查的组织实施工作。</w:t>
            </w:r>
          </w:p>
          <w:p w14:paraId="5D1BA0D6">
            <w:pPr>
              <w:keepNext w:val="0"/>
              <w:keepLines w:val="0"/>
              <w:pageBreakBefore w:val="0"/>
              <w:widowControl w:val="0"/>
              <w:kinsoku/>
              <w:wordWrap/>
              <w:overflowPunct/>
              <w:topLinePunct w:val="0"/>
              <w:autoSpaceDE/>
              <w:autoSpaceDN/>
              <w:bidi w:val="0"/>
              <w:adjustRightInd w:val="0"/>
              <w:snapToGrid w:val="0"/>
              <w:spacing w:line="24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村民委员会、居民委员会应当协助所在地人民政府动员和组织社会力量，做好本区域的人口普查工作。</w:t>
            </w:r>
          </w:p>
        </w:tc>
        <w:tc>
          <w:tcPr>
            <w:tcW w:w="2000" w:type="dxa"/>
            <w:vAlign w:val="center"/>
          </w:tcPr>
          <w:p w14:paraId="137D698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1.启动阶段责任：广泛动员和组织社会力量积极参与人口普查工作。</w:t>
            </w:r>
          </w:p>
          <w:p w14:paraId="144F7D7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2.汇总上报阶段责任：按规定对调查的数据材料统计汇总，如实上报。</w:t>
            </w:r>
          </w:p>
          <w:p w14:paraId="35186FA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3.事后监管责任：防止对原始数据弄虚作假，加强日常管理。</w:t>
            </w:r>
          </w:p>
          <w:p w14:paraId="2ECA96A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4.其他法律法规规章文件规定应履行的责任。</w:t>
            </w:r>
          </w:p>
          <w:p w14:paraId="6110F15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12A09466">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经济发展服务中心</w:t>
            </w:r>
            <w:r>
              <w:rPr>
                <w:rFonts w:hint="eastAsia" w:eastAsia="仿宋_GB2312" w:cs="Times New Roman"/>
                <w:kern w:val="0"/>
                <w:sz w:val="20"/>
                <w:szCs w:val="20"/>
                <w:highlight w:val="none"/>
                <w:lang w:eastAsia="zh-CN"/>
              </w:rPr>
              <w:t>）</w:t>
            </w:r>
          </w:p>
        </w:tc>
        <w:tc>
          <w:tcPr>
            <w:tcW w:w="2900" w:type="dxa"/>
            <w:vAlign w:val="center"/>
          </w:tcPr>
          <w:p w14:paraId="6C6326BF">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1.【行政法规】《全国人口普查条例》（2010年5月12日中华人民共和国国务院令 第576号发布）第三条：人口普查工作按照全国统一领导、部门分工协作、地方分级负责、各方共同参与的原则组织实施。国务院统一领导全国人口普查工作，研究决定人口普查中的重大问题。地方各级人民政府按照国务院的统一规定和要求，领导本行政区域的人口普查工作。</w:t>
            </w:r>
          </w:p>
          <w:p w14:paraId="191FDDD1">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村民委员会、居民委员会应当协助所在地人民政府动员和组织社会力量，做好本区域的人口普查工作。</w:t>
            </w:r>
          </w:p>
          <w:p w14:paraId="1750F3C0">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2.【行政法规】《全国人口普查条例》（2010年5月12日中华人民共和国国务院令 第576号发布）第五条：普查机构和普查机构工作人员、普查指导员、普查员（以下统称普查人员）依法独立行使调查、报告、监督的职权，任何单位和个人不得干涉。地方各级人民政府、各部门、各单位及其负责人，不得自行修改普查机构和普查人员依法搜集、整理的人口普查资料，不得以任何方式要求普查机构和普查人员及其他单位和个人伪造、篡改人口普查资料，不得对依法履行职责或者拒绝、抵制人口普查违法行为的普查人员打击报复。</w:t>
            </w:r>
          </w:p>
          <w:p w14:paraId="71061E5B">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3.【行政法规】《全国人口普查条例》（2010年5月12日中华人民共和国国务院令 第576号发布）第二十九条：地方各级普查机构应当按照普查方案的规定进行数据处理，并按时上报人口普查资料。</w:t>
            </w:r>
          </w:p>
        </w:tc>
        <w:tc>
          <w:tcPr>
            <w:tcW w:w="3625" w:type="dxa"/>
            <w:vAlign w:val="center"/>
          </w:tcPr>
          <w:p w14:paraId="34FAA15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p>
          <w:p w14:paraId="5C7B1CC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1.对调查中发现的问题，不及时处理，造成不良后果的；</w:t>
            </w:r>
          </w:p>
          <w:p w14:paraId="21FDC78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2.瞒报、伪造、篡改调查资料或者编造虚假调查数据的；</w:t>
            </w:r>
          </w:p>
          <w:p w14:paraId="1AB1C3F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3.泄露调查数据造成不良后果的；</w:t>
            </w:r>
          </w:p>
          <w:p w14:paraId="2EB8763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4.在调查中玩忽职守、滥用职权的；</w:t>
            </w:r>
          </w:p>
          <w:p w14:paraId="437EBD3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5.在调查中发生腐败行为的；</w:t>
            </w:r>
          </w:p>
          <w:p w14:paraId="15FBAFF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6.其他违反法律法规规章文件规定的行为。</w:t>
            </w:r>
          </w:p>
          <w:p w14:paraId="5F4E1D9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50A288F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5733" w:type="dxa"/>
            <w:vAlign w:val="center"/>
          </w:tcPr>
          <w:p w14:paraId="008F83B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14:paraId="4E0FF34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规】《全国人口普查条例》（2010年5月12日中华人民共和国国务院令第576号发布）第三十四条：地方人民政府、政府统计机构或者有关部门、单位的负责人有下列行为之一的，由任免机关或者监察机关依法给予处分，并由县级以上人民政府统计机构予以通报；构成犯罪的，依法追究刑事责任：（一）自行修改人口普查资料、编造虚假人口普查数据的；（二）要求有关单位和个人伪造、篡改人口普查资料的；（三）不按照国家有关规定保存、销毁人口普查资料的；（四）违法公布人口普查资料的；（五）对依法履行职责或者拒绝、抵制人口普查违法行为的普查人员打击报复的；（六）对本地方、本部门、本单位发生的严重人口普查违法行为失察的。</w:t>
            </w:r>
          </w:p>
          <w:p w14:paraId="1C0F3CB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三十五条：普查机构在组织实施人口普查活动中有下列违法行为之一的，由本级人民政府或者上级人民政府统计机构责令改正，予以通报；对直接负责的主管人员和其他直接责任人员，由任免机关或者监察机关依法给予处分：（一）不执行普查方案的；（二）伪造、篡改人口普查资料的；（三）要求人口普查对象提供不真实的人口普查资料的；（四）未按照普查方案的规定报送人口普查资料的；（五）违反国家有关规定，造成人口普查资料毁损、灭失的；（六）泄露或者向他人提供能够识别或者推断单个普查对象身份的资料的。</w:t>
            </w:r>
          </w:p>
          <w:p w14:paraId="799317C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统计法》第三十九条 县级以上人民政府统计机构或者有关部门有下列行为之一的,对直接负责的主管人员和其他直接责任人员由任免机关或者监察机关依法给予处分:（一）违法公布统计资料的;（二）泄露统计调查对象的商业秘密、个人信息或者提供、泄露在统计调查中获得的能够识别或者推断单个统计调查对象身份的资料的;（三）违反国家有关规定,造成统计资料毁损、灭失的。统计人员有前款所列行为之一的,依法给予处分。</w:t>
            </w:r>
          </w:p>
          <w:p w14:paraId="495C7506">
            <w:pPr>
              <w:tabs>
                <w:tab w:val="left" w:pos="507"/>
              </w:tabs>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处罚法》第七十九条：第二款执法人员利用职务上的便利，索取或者收受他人财物、将收缴罚款据为己有，构成犯罪的，依法追究刑事责任；情节轻微不构成犯罪的，依法给予处分。</w:t>
            </w:r>
          </w:p>
        </w:tc>
        <w:tc>
          <w:tcPr>
            <w:tcW w:w="1178" w:type="dxa"/>
            <w:vAlign w:val="center"/>
          </w:tcPr>
          <w:p w14:paraId="76246DBC">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64" w:type="dxa"/>
            <w:vAlign w:val="center"/>
          </w:tcPr>
          <w:p w14:paraId="7355F431">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798C3484"/>
    <w:p w14:paraId="5DA56F7D"/>
    <w:p w14:paraId="53424972"/>
    <w:p w14:paraId="285C1DB1"/>
    <w:tbl>
      <w:tblPr>
        <w:tblStyle w:val="4"/>
        <w:tblW w:w="215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00"/>
        <w:gridCol w:w="2987"/>
        <w:gridCol w:w="2329"/>
        <w:gridCol w:w="3377"/>
        <w:gridCol w:w="3438"/>
        <w:gridCol w:w="1638"/>
        <w:gridCol w:w="1043"/>
      </w:tblGrid>
      <w:tr w14:paraId="12E68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067BBB9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13377E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50" w:type="dxa"/>
            <w:gridSpan w:val="5"/>
            <w:vAlign w:val="center"/>
          </w:tcPr>
          <w:p w14:paraId="237AAE0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769" w:type="dxa"/>
            <w:gridSpan w:val="5"/>
            <w:vAlign w:val="center"/>
          </w:tcPr>
          <w:p w14:paraId="543F5AA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043" w:type="dxa"/>
            <w:vMerge w:val="restart"/>
            <w:vAlign w:val="center"/>
          </w:tcPr>
          <w:p w14:paraId="3C7831D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C31E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0CB2ECB1">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28C7D4CF">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179FBA7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F7486D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131E09F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1008048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3F5964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00" w:type="dxa"/>
            <w:vAlign w:val="center"/>
          </w:tcPr>
          <w:p w14:paraId="514F23E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987" w:type="dxa"/>
            <w:vAlign w:val="center"/>
          </w:tcPr>
          <w:p w14:paraId="3A48E48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118D95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2329" w:type="dxa"/>
            <w:vAlign w:val="center"/>
          </w:tcPr>
          <w:p w14:paraId="7E41BEA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377" w:type="dxa"/>
            <w:vAlign w:val="center"/>
          </w:tcPr>
          <w:p w14:paraId="10734EB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438" w:type="dxa"/>
            <w:vAlign w:val="center"/>
          </w:tcPr>
          <w:p w14:paraId="7494CBD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638" w:type="dxa"/>
            <w:vAlign w:val="center"/>
          </w:tcPr>
          <w:p w14:paraId="79EAE72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77E8AF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043" w:type="dxa"/>
            <w:vMerge w:val="continue"/>
            <w:vAlign w:val="center"/>
          </w:tcPr>
          <w:p w14:paraId="0CAAF4CE">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4D1A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37" w:hRule="atLeast"/>
          <w:jc w:val="center"/>
        </w:trPr>
        <w:tc>
          <w:tcPr>
            <w:tcW w:w="406" w:type="dxa"/>
            <w:vAlign w:val="center"/>
          </w:tcPr>
          <w:p w14:paraId="491923A8">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3</w:t>
            </w:r>
          </w:p>
        </w:tc>
        <w:tc>
          <w:tcPr>
            <w:tcW w:w="476" w:type="dxa"/>
            <w:vAlign w:val="center"/>
          </w:tcPr>
          <w:p w14:paraId="72AB40DE">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其他行政权力</w:t>
            </w:r>
          </w:p>
        </w:tc>
        <w:tc>
          <w:tcPr>
            <w:tcW w:w="550" w:type="dxa"/>
            <w:vAlign w:val="center"/>
          </w:tcPr>
          <w:p w14:paraId="00B52486">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统计资料的补正</w:t>
            </w:r>
          </w:p>
        </w:tc>
        <w:tc>
          <w:tcPr>
            <w:tcW w:w="650" w:type="dxa"/>
            <w:vAlign w:val="center"/>
          </w:tcPr>
          <w:p w14:paraId="4680F8E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5DC286A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097091D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经济发展服务中心</w:t>
            </w:r>
          </w:p>
        </w:tc>
        <w:tc>
          <w:tcPr>
            <w:tcW w:w="2800" w:type="dxa"/>
            <w:vAlign w:val="center"/>
          </w:tcPr>
          <w:p w14:paraId="6C7AAC4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中华人民共和国统计法实施条例》（2017年国务院令第681号）第十九条：县级以上人民政府统计机构、有关部门和乡、镇统计人员，应当对统计调查对象提供的统计资料进行审核。统计资料不完整或者存在明显错误的，应当由统计调查对象依法予以补充或者改正。</w:t>
            </w:r>
          </w:p>
        </w:tc>
        <w:tc>
          <w:tcPr>
            <w:tcW w:w="2987" w:type="dxa"/>
            <w:vAlign w:val="center"/>
          </w:tcPr>
          <w:p w14:paraId="399B03F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1.对统计调查对象提供的统计资料进行审核；</w:t>
            </w:r>
          </w:p>
          <w:p w14:paraId="76AB404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2.统计资料不完整或者存在明显错误的，督促指导统计调查对象依法予以补充或者改正。</w:t>
            </w:r>
          </w:p>
          <w:p w14:paraId="4BFB7BA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3A735AF7">
            <w:pPr>
              <w:adjustRightInd w:val="0"/>
              <w:snapToGrid w:val="0"/>
              <w:spacing w:line="300" w:lineRule="exact"/>
              <w:ind w:firstLine="400" w:firstLineChars="200"/>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经济发展服务中心</w:t>
            </w:r>
            <w:r>
              <w:rPr>
                <w:rFonts w:hint="eastAsia" w:eastAsia="仿宋_GB2312" w:cs="Times New Roman"/>
                <w:kern w:val="0"/>
                <w:sz w:val="20"/>
                <w:szCs w:val="20"/>
                <w:highlight w:val="none"/>
                <w:lang w:eastAsia="zh-CN"/>
              </w:rPr>
              <w:t>）</w:t>
            </w:r>
          </w:p>
        </w:tc>
        <w:tc>
          <w:tcPr>
            <w:tcW w:w="2329" w:type="dxa"/>
            <w:vAlign w:val="center"/>
          </w:tcPr>
          <w:p w14:paraId="1148D4B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【行政法规】《中华人民共和国统计法实施条例》（2017年4月12日中华人民共和国国务院令 第681号发布）第十九条：县级以上人民政府统计机构、有关部门和乡、镇统计人员，应当对统计调查对象提供的统计资料进行审核。统计资料不完整或者存在明显错误的，应当由统计调查对象依法予以补充或者改正。</w:t>
            </w:r>
          </w:p>
        </w:tc>
        <w:tc>
          <w:tcPr>
            <w:tcW w:w="3377" w:type="dxa"/>
            <w:vAlign w:val="center"/>
          </w:tcPr>
          <w:p w14:paraId="4C04C346">
            <w:pPr>
              <w:widowControl/>
              <w:adjustRightInd w:val="0"/>
              <w:snapToGrid w:val="0"/>
              <w:spacing w:line="300" w:lineRule="exact"/>
              <w:ind w:firstLine="400" w:firstLineChars="200"/>
              <w:rPr>
                <w:rFonts w:hint="default" w:ascii="Times New Roman" w:hAnsi="Times New Roman" w:eastAsia="仿宋_GB2312" w:cs="Times New Roman"/>
                <w:snapToGrid w:val="0"/>
                <w:sz w:val="20"/>
                <w:szCs w:val="20"/>
                <w:highlight w:val="none"/>
              </w:rPr>
            </w:pPr>
            <w:r>
              <w:rPr>
                <w:rFonts w:hint="default" w:ascii="Times New Roman" w:hAnsi="Times New Roman" w:eastAsia="仿宋_GB2312" w:cs="Times New Roman"/>
                <w:snapToGrid w:val="0"/>
                <w:sz w:val="20"/>
                <w:szCs w:val="20"/>
                <w:highlight w:val="none"/>
              </w:rPr>
              <w:t>因不履行或不正确履行行政职责，有下列情形的，行政机关及相关工作人员应承担相应责任：</w:t>
            </w:r>
          </w:p>
          <w:p w14:paraId="17EE510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1.未对统计调查对象提供的统计资料进行审核；</w:t>
            </w:r>
          </w:p>
          <w:p w14:paraId="2F982B1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2.不督促指导统计调查对象依法予以补充或者改正。</w:t>
            </w:r>
          </w:p>
          <w:p w14:paraId="0A1D304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1AF58D2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3438" w:type="dxa"/>
            <w:vAlign w:val="center"/>
          </w:tcPr>
          <w:p w14:paraId="5B51A05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tc>
        <w:tc>
          <w:tcPr>
            <w:tcW w:w="1638" w:type="dxa"/>
            <w:vAlign w:val="center"/>
          </w:tcPr>
          <w:p w14:paraId="43BA8DC3">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043" w:type="dxa"/>
            <w:vAlign w:val="center"/>
          </w:tcPr>
          <w:p w14:paraId="59D6CD06">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56D0D431"/>
    <w:tbl>
      <w:tblPr>
        <w:tblStyle w:val="4"/>
        <w:tblW w:w="216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788"/>
        <w:gridCol w:w="2225"/>
        <w:gridCol w:w="4425"/>
        <w:gridCol w:w="2450"/>
        <w:gridCol w:w="3180"/>
        <w:gridCol w:w="922"/>
        <w:gridCol w:w="762"/>
      </w:tblGrid>
      <w:tr w14:paraId="3655C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D2BEB1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3968CB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838" w:type="dxa"/>
            <w:gridSpan w:val="5"/>
            <w:vAlign w:val="center"/>
          </w:tcPr>
          <w:p w14:paraId="47E4647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202" w:type="dxa"/>
            <w:gridSpan w:val="5"/>
            <w:vAlign w:val="center"/>
          </w:tcPr>
          <w:p w14:paraId="0F6E863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762" w:type="dxa"/>
            <w:vMerge w:val="restart"/>
            <w:vAlign w:val="center"/>
          </w:tcPr>
          <w:p w14:paraId="4FB26D3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2DB87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E6FFB30">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B66315A">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629B98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7C195F4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39DED5A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336203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93EF18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788" w:type="dxa"/>
            <w:vAlign w:val="center"/>
          </w:tcPr>
          <w:p w14:paraId="3CEA040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225" w:type="dxa"/>
            <w:vAlign w:val="center"/>
          </w:tcPr>
          <w:p w14:paraId="7E6DE39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B2276C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425" w:type="dxa"/>
            <w:vAlign w:val="center"/>
          </w:tcPr>
          <w:p w14:paraId="027FA94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450" w:type="dxa"/>
            <w:vAlign w:val="center"/>
          </w:tcPr>
          <w:p w14:paraId="01B1318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1A12063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3180" w:type="dxa"/>
            <w:vAlign w:val="center"/>
          </w:tcPr>
          <w:p w14:paraId="0AEAE37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22" w:type="dxa"/>
            <w:vAlign w:val="center"/>
          </w:tcPr>
          <w:p w14:paraId="631D776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C11E53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762" w:type="dxa"/>
            <w:vMerge w:val="continue"/>
            <w:vAlign w:val="center"/>
          </w:tcPr>
          <w:p w14:paraId="1B0F4C10">
            <w:pPr>
              <w:adjustRightInd w:val="0"/>
              <w:snapToGrid w:val="0"/>
              <w:spacing w:line="300" w:lineRule="exact"/>
              <w:jc w:val="center"/>
              <w:rPr>
                <w:rFonts w:hint="default" w:ascii="Times New Roman" w:hAnsi="Times New Roman" w:eastAsia="方正黑体_GBK" w:cs="Times New Roman"/>
                <w:kern w:val="0"/>
                <w:sz w:val="20"/>
                <w:szCs w:val="20"/>
              </w:rPr>
            </w:pPr>
          </w:p>
        </w:tc>
      </w:tr>
      <w:tr w14:paraId="7A56F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223" w:hRule="atLeast"/>
          <w:jc w:val="center"/>
        </w:trPr>
        <w:tc>
          <w:tcPr>
            <w:tcW w:w="406" w:type="dxa"/>
            <w:vAlign w:val="center"/>
          </w:tcPr>
          <w:p w14:paraId="3FF1891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4</w:t>
            </w:r>
          </w:p>
        </w:tc>
        <w:tc>
          <w:tcPr>
            <w:tcW w:w="476" w:type="dxa"/>
            <w:vAlign w:val="center"/>
          </w:tcPr>
          <w:p w14:paraId="785E8441">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行政许可</w:t>
            </w:r>
          </w:p>
        </w:tc>
        <w:tc>
          <w:tcPr>
            <w:tcW w:w="550" w:type="dxa"/>
            <w:vAlign w:val="center"/>
          </w:tcPr>
          <w:p w14:paraId="197ACB0E">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林木采伐许可证核发</w:t>
            </w:r>
          </w:p>
        </w:tc>
        <w:tc>
          <w:tcPr>
            <w:tcW w:w="650" w:type="dxa"/>
            <w:vAlign w:val="center"/>
          </w:tcPr>
          <w:p w14:paraId="30543D99">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3D4167CC">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240145FE">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农业农村综合服务中心</w:t>
            </w:r>
          </w:p>
        </w:tc>
        <w:tc>
          <w:tcPr>
            <w:tcW w:w="3788" w:type="dxa"/>
            <w:vAlign w:val="center"/>
          </w:tcPr>
          <w:p w14:paraId="7E91C7A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森林法》第五十六条：采伐林地上的林木应当申请采伐许可证，并按照采伐许可证的规定进行采伐；采伐自然保护区以外的竹林，不需要申请采伐许可证，但应当符合林木采伐技术规程。</w:t>
            </w:r>
          </w:p>
          <w:p w14:paraId="3938D22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农村居民采伐自留地和房前屋后个人所有的零星林木，不需要申请采伐许可证。</w:t>
            </w:r>
          </w:p>
          <w:p w14:paraId="45FEE22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非林地上的农田防护林、防风固沙林、护路林、护岸护堤林和城镇林木等的更新采伐，由有关主管部门按照有关规定管理。  采挖移植林木按照采伐林木管理。具体办法由国务院林业主管部门制定。</w:t>
            </w:r>
          </w:p>
          <w:p w14:paraId="6BBCF6E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禁止伪造、变造、买卖、租借采伐许可证。</w:t>
            </w:r>
          </w:p>
          <w:p w14:paraId="3A37D72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第五十七条：采伐许可证由县级以上人民政府林业主管部门核发。</w:t>
            </w:r>
          </w:p>
          <w:p w14:paraId="24F39E2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县级以上人民政府林业主管部门应当采取措施，方便申请人办理采伐许可证。</w:t>
            </w:r>
          </w:p>
          <w:p w14:paraId="2B15A9B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农村居民采伐自留山和个人承包集体林地上的林木，由县级人民政府林业主管部门或者其委托的乡镇人民政府核发采伐许可证。</w:t>
            </w:r>
          </w:p>
          <w:p w14:paraId="325788E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中华人民共和国森林法实施条例》（2000年国务院令第278号发布，2018年国务院令第698号修订）第三十二条：除森林法已有明确规定的外，林木采伐许可证按照下列规定权限核发：（一）县属国有林场，由所在地的县级人民政府林业主管部门核发；（二）省、自治区、直辖市和设区的市、自治州所属的国有林业企业事业单位、其他国有企业事业单位，由所在地的省、自治区、直辖市人民政府林业主管部门核发；（三）重点林区的国有林业企业事业单位，由国务院林业主管部门核发。</w:t>
            </w:r>
          </w:p>
          <w:p w14:paraId="5603FB9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3.【规范性文件】《自治区党委编办关于印发〈广西赋予乡镇（街道）部分县级管理权限清单（第一批）〉的通知》（桂编办发〔2019〕195号）“林木采伐许可证核发（农村居民采伐自留山和个人承包集体的林木）”赋予乡镇人民政府（街道办事处）实施。</w:t>
            </w:r>
          </w:p>
        </w:tc>
        <w:tc>
          <w:tcPr>
            <w:tcW w:w="2225" w:type="dxa"/>
            <w:vAlign w:val="center"/>
          </w:tcPr>
          <w:p w14:paraId="2054341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1.受理责任：公示依法应当提交的材料；一次性告知补正材料；依法受理或不予受理（不予受理应当告知理由）。</w:t>
            </w:r>
          </w:p>
          <w:p w14:paraId="2A85050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2.审查责任：按照政策规定对书面材料进行审查，提出是否同意审批的初步意见，告知申请人、利害相关人享有听证权利；涉及公共利益的重大许可，向社会公告，并举行听证。</w:t>
            </w:r>
          </w:p>
          <w:p w14:paraId="5C07F4C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3.决定责任：作出行政许可或者不予行政许可决定，法定告知（不予许可的应当书面告知理由）。</w:t>
            </w:r>
          </w:p>
          <w:p w14:paraId="5C4B6F6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4.送达责任：准予许可的制发送达审批决定；信息公开。</w:t>
            </w:r>
          </w:p>
          <w:p w14:paraId="77F4225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5.事后监管责任：建立实施监督检查的运行机制和管理制度，开展定期和不定期检查，依法采取相关处置措施。</w:t>
            </w:r>
          </w:p>
          <w:p w14:paraId="69BC24B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6.其他法律法规规章文件规定应履行的责任。</w:t>
            </w:r>
          </w:p>
          <w:p w14:paraId="7A8325F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1411A50A">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农业农村综合服务中心</w:t>
            </w:r>
            <w:r>
              <w:rPr>
                <w:rFonts w:hint="eastAsia" w:eastAsia="仿宋_GB2312" w:cs="Times New Roman"/>
                <w:kern w:val="0"/>
                <w:sz w:val="20"/>
                <w:szCs w:val="20"/>
                <w:highlight w:val="none"/>
                <w:lang w:eastAsia="zh-CN"/>
              </w:rPr>
              <w:t>）</w:t>
            </w:r>
          </w:p>
        </w:tc>
        <w:tc>
          <w:tcPr>
            <w:tcW w:w="4425" w:type="dxa"/>
            <w:vAlign w:val="center"/>
          </w:tcPr>
          <w:p w14:paraId="1AF83F7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申请人按照本行政机关的要求提交全部补正申请材料的，应当受理行政许可申请。 行政机关受理或者不予受理行政许可申请，应当出具加盖本行政机关专用印章和注明日期的书面凭证。</w:t>
            </w:r>
          </w:p>
          <w:p w14:paraId="0D3987B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5264BC2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3.【法律】《中华人民共和国行政许可法》第三十八条：申请人的申请符合法定条件、标准的，行政机关应当依法作出准予行政许可的书面决定。 行政机关依法作出不予行政许可的书面决定的，应当说明理由，并告知申请人享有依法申请行政复议或者提起行政诉讼的权利。</w:t>
            </w:r>
          </w:p>
          <w:p w14:paraId="78FD1C7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4.【法律】《中华人民共和国行政许可法》第四十四条：行政机关作出准予行政许可的决定，应当自作出决定之日起十日内向申请人颁发、送达行政许可证件</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加贴标签、加盖检验、检测、检疫印章。</w:t>
            </w:r>
          </w:p>
          <w:p w14:paraId="3208EA9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5.【法律】《中华人民共和国行政许可法》第六十一条：行政机关应当建立健全监督制度，通过核查反映被许可人从事行政许可事项活动情况的有关材料，履行监督责任。</w:t>
            </w:r>
          </w:p>
        </w:tc>
        <w:tc>
          <w:tcPr>
            <w:tcW w:w="2450" w:type="dxa"/>
            <w:vAlign w:val="center"/>
          </w:tcPr>
          <w:p w14:paraId="67F32A82">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因不履行或不正确履行行政职责，有下列情形的行政机关及相关工作人员应承担相应的责任：</w:t>
            </w:r>
          </w:p>
          <w:p w14:paraId="6FFCF423">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1.对符合法定条件的不予受理的；</w:t>
            </w:r>
          </w:p>
          <w:p w14:paraId="722B5725">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2.对不符合法定条件予以许可的；</w:t>
            </w:r>
          </w:p>
          <w:p w14:paraId="779ECD5D">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3.未严格审查申请材料造成纠纷或财产损失的；</w:t>
            </w:r>
          </w:p>
          <w:p w14:paraId="693075AA">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4.擅自增设、变更审查程序或备案条件的；</w:t>
            </w:r>
          </w:p>
          <w:p w14:paraId="4B9BE493">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5.在项目审核中滥用职权、玩忽职守、徇私舞弊，造成林业资源遭受较大损失的；</w:t>
            </w:r>
          </w:p>
          <w:p w14:paraId="37BE947A">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6.其他违反法律法规规定的行为。</w:t>
            </w:r>
          </w:p>
          <w:p w14:paraId="4A8BDD90">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p>
          <w:p w14:paraId="504A181E">
            <w:pPr>
              <w:widowControl/>
              <w:spacing w:line="300" w:lineRule="exact"/>
              <w:ind w:left="0" w:leftChars="0" w:firstLine="0" w:firstLineChars="0"/>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3180" w:type="dxa"/>
            <w:vAlign w:val="center"/>
          </w:tcPr>
          <w:p w14:paraId="59B8F04E">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2003年主席令第七号公布，2019年4月23日修改）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5F4D9725">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2.【法律】《中华人民共和国行政许可法》（2003年主席令第七号公布，2019年4月23日修改）第七十四条: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14:paraId="6263C88E">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3.同2。</w:t>
            </w:r>
          </w:p>
          <w:p w14:paraId="2CC14928">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04400771">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法律】《中华人民共和国森林法》（1984年9月20日主席令第十七号公布，1985年1月1日起施行，2009年8月27日第二次修正）第四十六条：从事森林资源保护、林业监督管理工作的林业主管部门的工作人员和其他国家机关的有关工作人员滥用职权、玩忽职守、徇私舞弊，构成犯罪的，依法追究刑事责任；尚不构成犯罪的，依法给予行政处分。</w:t>
            </w:r>
          </w:p>
        </w:tc>
        <w:tc>
          <w:tcPr>
            <w:tcW w:w="922" w:type="dxa"/>
            <w:vAlign w:val="center"/>
          </w:tcPr>
          <w:p w14:paraId="564E91BA">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762" w:type="dxa"/>
            <w:vAlign w:val="center"/>
          </w:tcPr>
          <w:p w14:paraId="5E3E0DF5">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7C2AA511">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13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261"/>
        <w:gridCol w:w="2625"/>
        <w:gridCol w:w="7575"/>
        <w:gridCol w:w="3025"/>
        <w:gridCol w:w="1200"/>
        <w:gridCol w:w="831"/>
        <w:gridCol w:w="918"/>
      </w:tblGrid>
      <w:tr w14:paraId="6A386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717FC5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34E55A5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311" w:type="dxa"/>
            <w:gridSpan w:val="5"/>
            <w:vAlign w:val="center"/>
          </w:tcPr>
          <w:p w14:paraId="58F008E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5256" w:type="dxa"/>
            <w:gridSpan w:val="5"/>
            <w:vAlign w:val="center"/>
          </w:tcPr>
          <w:p w14:paraId="0E5E9FF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18" w:type="dxa"/>
            <w:vMerge w:val="restart"/>
            <w:vAlign w:val="center"/>
          </w:tcPr>
          <w:p w14:paraId="1A4086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2FCF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464D2135">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1797DC3">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DE3B84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9E8BAE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DE4641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268689B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5355ECB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261" w:type="dxa"/>
            <w:vAlign w:val="center"/>
          </w:tcPr>
          <w:p w14:paraId="166F9A4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625" w:type="dxa"/>
            <w:vAlign w:val="center"/>
          </w:tcPr>
          <w:p w14:paraId="2E7511D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B2303E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7575" w:type="dxa"/>
            <w:vAlign w:val="center"/>
          </w:tcPr>
          <w:p w14:paraId="05C63A7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025" w:type="dxa"/>
            <w:vAlign w:val="center"/>
          </w:tcPr>
          <w:p w14:paraId="319DBD9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1200" w:type="dxa"/>
            <w:vAlign w:val="center"/>
          </w:tcPr>
          <w:p w14:paraId="75ABA5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831" w:type="dxa"/>
            <w:vAlign w:val="center"/>
          </w:tcPr>
          <w:p w14:paraId="5024DB6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1472418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18" w:type="dxa"/>
            <w:vMerge w:val="continue"/>
            <w:vAlign w:val="center"/>
          </w:tcPr>
          <w:p w14:paraId="5B296071">
            <w:pPr>
              <w:adjustRightInd w:val="0"/>
              <w:snapToGrid w:val="0"/>
              <w:spacing w:line="300" w:lineRule="exact"/>
              <w:jc w:val="center"/>
              <w:rPr>
                <w:rFonts w:hint="default" w:ascii="Times New Roman" w:hAnsi="Times New Roman" w:eastAsia="方正黑体_GBK" w:cs="Times New Roman"/>
                <w:kern w:val="0"/>
                <w:sz w:val="20"/>
                <w:szCs w:val="20"/>
              </w:rPr>
            </w:pPr>
          </w:p>
        </w:tc>
      </w:tr>
      <w:tr w14:paraId="669EC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321" w:hRule="atLeast"/>
          <w:jc w:val="center"/>
        </w:trPr>
        <w:tc>
          <w:tcPr>
            <w:tcW w:w="406" w:type="dxa"/>
            <w:vAlign w:val="center"/>
          </w:tcPr>
          <w:p w14:paraId="66D1ECEF">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5</w:t>
            </w:r>
          </w:p>
        </w:tc>
        <w:tc>
          <w:tcPr>
            <w:tcW w:w="476" w:type="dxa"/>
            <w:vAlign w:val="center"/>
          </w:tcPr>
          <w:p w14:paraId="77F9B31E">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行政处罚</w:t>
            </w:r>
          </w:p>
        </w:tc>
        <w:tc>
          <w:tcPr>
            <w:tcW w:w="550" w:type="dxa"/>
            <w:vAlign w:val="center"/>
          </w:tcPr>
          <w:p w14:paraId="1F40BCA4">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对滥伐林木行为的处罚</w:t>
            </w:r>
          </w:p>
        </w:tc>
        <w:tc>
          <w:tcPr>
            <w:tcW w:w="650" w:type="dxa"/>
            <w:vAlign w:val="center"/>
          </w:tcPr>
          <w:p w14:paraId="792FB14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3D6EF9C2">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3E8AFD84">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农业农村综合服务中心</w:t>
            </w:r>
          </w:p>
        </w:tc>
        <w:tc>
          <w:tcPr>
            <w:tcW w:w="1261" w:type="dxa"/>
            <w:vAlign w:val="center"/>
          </w:tcPr>
          <w:p w14:paraId="64A362D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1.【法律】《中华人民共和国森林法》 第七十六条第二款：滥伐林木的，由县级以上人民政府林业主管部门责令限期在原地或者异地补种滥伐株数一倍以上三倍以下的树木，可以处滥伐林木价值三倍以上五倍以下的罚款。</w:t>
            </w:r>
          </w:p>
          <w:p w14:paraId="012CB18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2.【规范性文件】《自治区党委编办关于印发〈广西赋予乡镇（街道）部分县级管理权限清单（第一批）〉的通知》（桂编办发〔2019〕195号）“对滥伐森林或者其他林木行为的处罚”赋权至乡镇人民政府（街道办事处）实施。</w:t>
            </w:r>
          </w:p>
        </w:tc>
        <w:tc>
          <w:tcPr>
            <w:tcW w:w="2625" w:type="dxa"/>
            <w:vAlign w:val="center"/>
          </w:tcPr>
          <w:p w14:paraId="170DFDF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1.立案责任：通过举报、巡查（或者下级林业部门上报及其他机关移送的违法案件等），发现涉嫌的违法行为，予以审查，决定是否立案。</w:t>
            </w:r>
          </w:p>
          <w:p w14:paraId="230F1F3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2.调查取证责任：指定专人负责，及时组织调查取证，通过搜集证据、现场了解核实情况等进行调查，制作笔录。调查时应出示执法证件，执法人员不得少于二人，依法回避。</w:t>
            </w:r>
          </w:p>
          <w:p w14:paraId="29A0439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3.审查责任：审查案件调查报告，对案件违法事实、证据、调查取证程序、法律适用、处罚种类和幅度、当事人陈述和申辩理由等方面进行审查，提出处理意见。</w:t>
            </w:r>
          </w:p>
          <w:p w14:paraId="3553DE1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4.告知责任：作出行政处罚决定前，应制作《行政处罚告知书》送达当事人，告知违法事实及其享有的陈述、申辩等权利。符合听证规定的，告知听证权。</w:t>
            </w:r>
          </w:p>
          <w:p w14:paraId="5DF4485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5.决定责任：据案件审查情况决定是否予以行政处罚。依法给予处罚的，制作行政处罚决定书。 对情节复杂或者重大违法行为给予较重的行政处罚，行政机关的负责人应当集体讨论决定。</w:t>
            </w:r>
          </w:p>
          <w:p w14:paraId="6AB55B1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6.送达责任：当场送达或在七日内依照民事诉讼法的有关规定送达。</w:t>
            </w:r>
          </w:p>
          <w:p w14:paraId="12B65EA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7.执行责任：依照生效的行政处罚决定，自觉履行或强制执行。</w:t>
            </w:r>
          </w:p>
          <w:p w14:paraId="7CD050B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8.其他法律法规规章文件规定应履行的责任。</w:t>
            </w:r>
          </w:p>
          <w:p w14:paraId="2ADF96F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732D8C60">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农业农村综合服务中心</w:t>
            </w:r>
            <w:r>
              <w:rPr>
                <w:rFonts w:hint="eastAsia" w:eastAsia="仿宋_GB2312" w:cs="Times New Roman"/>
                <w:kern w:val="0"/>
                <w:sz w:val="20"/>
                <w:szCs w:val="20"/>
                <w:highlight w:val="none"/>
                <w:lang w:eastAsia="zh-CN"/>
              </w:rPr>
              <w:t>）</w:t>
            </w:r>
          </w:p>
        </w:tc>
        <w:tc>
          <w:tcPr>
            <w:tcW w:w="7575" w:type="dxa"/>
            <w:vAlign w:val="center"/>
          </w:tcPr>
          <w:p w14:paraId="5382256C">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14:paraId="25C3F8D6">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72DBFD4E">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三十七条：行政机关在调查或者进行检查时，执法人员不得少于两人，并应当向当事人或者有关人员出示证件。当事人或者有关人员应当如实回答询问，并协助调查或者检查，不得阻挠。询问或者检查应当制作笔录。</w:t>
            </w:r>
          </w:p>
          <w:p w14:paraId="3FC600E3">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14:paraId="092112DD">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2—2.【部门规章】《林业行政处罚程序规定》（1996年林业部令第8号）第十五条：林业行政执法人员在调查处理林业行政处罚案件时与当事人有利害关系的，应当自行回避。</w:t>
            </w:r>
          </w:p>
          <w:p w14:paraId="63C482DF">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14:paraId="71401C4C">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4—1.【法律】《中华人民共和国行政处罚法》第四十一条：行政机关及其执法人员在作出行政处罚决定之前，不依照本法第三十一条、第三十二条的规定向当事人告知给予行政处罚的事实、理由和依据</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拒绝听取当事人的陈述、申辩，行政处罚决定不能成立；当事人放弃陈述或者申辩权利的除外。</w:t>
            </w:r>
          </w:p>
          <w:p w14:paraId="40866247">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14:paraId="74BC60B9">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5—1.同3.</w:t>
            </w:r>
          </w:p>
          <w:p w14:paraId="025F6375">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5—2.【法律】《中华人民共和国行政处罚法》第三十九条：行政机关依照本法第三十八条的规定给予行政处罚，应当制作行政处罚决定书。</w:t>
            </w:r>
          </w:p>
          <w:p w14:paraId="110CBB24">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14:paraId="588C029B">
            <w:pPr>
              <w:adjustRightInd w:val="0"/>
              <w:snapToGrid w:val="0"/>
              <w:spacing w:line="276"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3025" w:type="dxa"/>
            <w:vAlign w:val="center"/>
          </w:tcPr>
          <w:p w14:paraId="5678783F">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因不履行或不正确履行行政职责，有下列情形的，主管机构及相关工作人员应承担相应责任：</w:t>
            </w:r>
          </w:p>
          <w:p w14:paraId="57EB758B">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1.没有法定的行政处罚依据的；</w:t>
            </w:r>
          </w:p>
          <w:p w14:paraId="22A57D47">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2.擅自改变行政处罚种类、幅度的；</w:t>
            </w:r>
          </w:p>
          <w:p w14:paraId="7E33FDAE">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3.违反法定的行政处罚程序的；</w:t>
            </w:r>
          </w:p>
          <w:p w14:paraId="06B8ACDE">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4.违反本法第十八条关于委托处罚的规定的；</w:t>
            </w:r>
          </w:p>
          <w:p w14:paraId="13EF110A">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5.进行处罚时，不使用罚款、没收财物单据或者使用非法定部门制发的罚款、没收财物单据的；</w:t>
            </w:r>
          </w:p>
          <w:p w14:paraId="15051E06">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6.违反法律规定自行收缴罚款的，或向案件承办机构返还罚款或者拍卖款项的；</w:t>
            </w:r>
          </w:p>
          <w:p w14:paraId="12F0CAEB">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7.将罚款、没收的违法所得或者财物截留、私分或者变相私分的；</w:t>
            </w:r>
          </w:p>
          <w:p w14:paraId="612DF52B">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8.利用职务上的便利，索取或者收受他人财物、收缴罚款据为己有；</w:t>
            </w:r>
          </w:p>
          <w:p w14:paraId="3934CB57">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9.使用或者损毁扣押的财物，对当事人造成损失的；</w:t>
            </w:r>
          </w:p>
          <w:p w14:paraId="70B61126">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10.违法实行检查措施或者执行措施，给公民人身或者财产造成损害、给法人或者其他组织造成损失的；</w:t>
            </w:r>
          </w:p>
          <w:p w14:paraId="6E51AEC3">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11.为牟取本单位私利，对应当依法移交司法机关追究刑事责任的不移交，以行政处罚代替刑罚的；</w:t>
            </w:r>
          </w:p>
          <w:p w14:paraId="6713C66D">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12.玩忽职守，对应当予以制止和处罚的违法行为不予制止、处罚，致使公民、法人或者其他组织的合法权益、公共利益和社会秩序遭受损害或徇私舞弊、包庇纵容违法行为的。</w:t>
            </w:r>
          </w:p>
          <w:p w14:paraId="131ED1AB">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p>
          <w:p w14:paraId="66EC71EE">
            <w:pPr>
              <w:widowControl/>
              <w:spacing w:line="300" w:lineRule="exact"/>
              <w:ind w:left="0" w:leftChars="0" w:firstLine="0" w:firstLineChars="0"/>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1200" w:type="dxa"/>
            <w:vAlign w:val="center"/>
          </w:tcPr>
          <w:p w14:paraId="449C28CA">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【法律】《中华人民共和国森林法》（1984年9月20日中华人民共和国主席令第十七号公布）第四十六条  从事森林资源保护、林业监督管理工作的林业主管部门的工作人员和其他国家机关的有关工作人员滥用职权、玩忽职守、徇私舞弊，构成犯罪的，依法追究刑事责任；尚不构成犯罪的，依法给予行政处分。</w:t>
            </w:r>
          </w:p>
        </w:tc>
        <w:tc>
          <w:tcPr>
            <w:tcW w:w="831" w:type="dxa"/>
            <w:vAlign w:val="center"/>
          </w:tcPr>
          <w:p w14:paraId="7E24B280">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18" w:type="dxa"/>
            <w:vAlign w:val="center"/>
          </w:tcPr>
          <w:p w14:paraId="646B3EEA">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对滥伐林木行为的处罚”与《自治区党委编办关于印发〈广西赋予乡镇（街道）部分县级管理权限清单（第一批）〉的通知》（桂编办发〔2019〕195号）中的“对滥伐森林或者其他林木行为的处罚”为同一事项。</w:t>
            </w:r>
          </w:p>
        </w:tc>
      </w:tr>
    </w:tbl>
    <w:p w14:paraId="37415085">
      <w:pPr>
        <w:keepNext w:val="0"/>
        <w:keepLines w:val="0"/>
        <w:pageBreakBefore w:val="0"/>
        <w:widowControl w:val="0"/>
        <w:kinsoku/>
        <w:wordWrap/>
        <w:overflowPunct/>
        <w:topLinePunct w:val="0"/>
        <w:autoSpaceDE/>
        <w:autoSpaceDN/>
        <w:bidi w:val="0"/>
        <w:adjustRightInd/>
        <w:snapToGrid/>
        <w:spacing w:line="120" w:lineRule="exact"/>
        <w:textAlignment w:val="auto"/>
      </w:pPr>
    </w:p>
    <w:tbl>
      <w:tblPr>
        <w:tblStyle w:val="4"/>
        <w:tblW w:w="21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572"/>
        <w:gridCol w:w="2703"/>
        <w:gridCol w:w="3315"/>
        <w:gridCol w:w="2345"/>
        <w:gridCol w:w="3350"/>
        <w:gridCol w:w="1100"/>
        <w:gridCol w:w="1164"/>
      </w:tblGrid>
      <w:tr w14:paraId="417AF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0AB8BEC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1FFED12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622" w:type="dxa"/>
            <w:gridSpan w:val="5"/>
            <w:vAlign w:val="center"/>
          </w:tcPr>
          <w:p w14:paraId="1CFEFC0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2813" w:type="dxa"/>
            <w:gridSpan w:val="5"/>
            <w:vAlign w:val="center"/>
          </w:tcPr>
          <w:p w14:paraId="581841C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1164" w:type="dxa"/>
            <w:vMerge w:val="restart"/>
            <w:vAlign w:val="center"/>
          </w:tcPr>
          <w:p w14:paraId="69A15B5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AEF6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AB2F1F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3AFE9CFD">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452085E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5148D95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D1E9F4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17EB1C5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6D0DF02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572" w:type="dxa"/>
            <w:vAlign w:val="center"/>
          </w:tcPr>
          <w:p w14:paraId="02B16F2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703" w:type="dxa"/>
            <w:vAlign w:val="center"/>
          </w:tcPr>
          <w:p w14:paraId="4AAD9B1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27FE033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3315" w:type="dxa"/>
            <w:vAlign w:val="center"/>
          </w:tcPr>
          <w:p w14:paraId="0BFDF35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345" w:type="dxa"/>
            <w:vAlign w:val="center"/>
          </w:tcPr>
          <w:p w14:paraId="48C3A90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159772E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3350" w:type="dxa"/>
            <w:vAlign w:val="center"/>
          </w:tcPr>
          <w:p w14:paraId="480C7DA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100" w:type="dxa"/>
            <w:vAlign w:val="center"/>
          </w:tcPr>
          <w:p w14:paraId="2587653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66C03C8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1164" w:type="dxa"/>
            <w:vMerge w:val="continue"/>
            <w:vAlign w:val="center"/>
          </w:tcPr>
          <w:p w14:paraId="18BAD53A">
            <w:pPr>
              <w:adjustRightInd w:val="0"/>
              <w:snapToGrid w:val="0"/>
              <w:spacing w:line="300" w:lineRule="exact"/>
              <w:jc w:val="center"/>
              <w:rPr>
                <w:rFonts w:hint="default" w:ascii="Times New Roman" w:hAnsi="Times New Roman" w:eastAsia="方正黑体_GBK" w:cs="Times New Roman"/>
                <w:kern w:val="0"/>
                <w:sz w:val="20"/>
                <w:szCs w:val="20"/>
              </w:rPr>
            </w:pPr>
          </w:p>
        </w:tc>
      </w:tr>
      <w:tr w14:paraId="27A1B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781" w:hRule="atLeast"/>
          <w:jc w:val="center"/>
        </w:trPr>
        <w:tc>
          <w:tcPr>
            <w:tcW w:w="406" w:type="dxa"/>
            <w:vAlign w:val="center"/>
          </w:tcPr>
          <w:p w14:paraId="7E185A4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6</w:t>
            </w:r>
          </w:p>
        </w:tc>
        <w:tc>
          <w:tcPr>
            <w:tcW w:w="476" w:type="dxa"/>
            <w:vAlign w:val="center"/>
          </w:tcPr>
          <w:p w14:paraId="32919833">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行政强制</w:t>
            </w:r>
          </w:p>
        </w:tc>
        <w:tc>
          <w:tcPr>
            <w:tcW w:w="550" w:type="dxa"/>
            <w:vAlign w:val="center"/>
          </w:tcPr>
          <w:p w14:paraId="4269D53F">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代为恢复植被和林业生产条件或代为补种树木</w:t>
            </w:r>
          </w:p>
        </w:tc>
        <w:tc>
          <w:tcPr>
            <w:tcW w:w="650" w:type="dxa"/>
            <w:vAlign w:val="center"/>
          </w:tcPr>
          <w:p w14:paraId="14406A3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29DD6DF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135F8AA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农业农村综合服务中心</w:t>
            </w:r>
          </w:p>
        </w:tc>
        <w:tc>
          <w:tcPr>
            <w:tcW w:w="3572" w:type="dxa"/>
            <w:vAlign w:val="center"/>
          </w:tcPr>
          <w:p w14:paraId="354DE0E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森林法》第八十一条：违反本法规定，有下列情形之一的，由县级以上人民政府林业主管部门依法组织代为履行，代为履行所需费用由违法者承担：（一）拒不恢复植被和林业生产条件</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恢复植被和林业生产条件不符合国家有关规定；（二）拒不补种树木</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补种不符合国家有关规定。</w:t>
            </w:r>
          </w:p>
          <w:p w14:paraId="4A00AB3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恢复植被和林业生产条件、树木补种的标准，由省级以上人民政府林业主管部门制定。</w:t>
            </w:r>
          </w:p>
          <w:p w14:paraId="3FC8302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中华人民共和国森林法实施条例》（2000年国务院令第278号发布，2018年国务院令第698号修订）第四十一条：违反本条例规定，毁林采种或者违反操作技术规程采脂、挖笋、掘根、剥树皮及过度修枝，致使森林、林木受到毁坏的，依法赔偿损失，由县级以上人民政府林业主管部门责令停止违法行为，补种毁坏株数1倍至3倍的树木，可以处毁坏林木价值1倍至5倍的罚款；拒不补种树木或者补种不符合国家有关规定的，由县级以上人民政府林业主管部门组织代为补种，所需费用由违法者支付。</w:t>
            </w:r>
          </w:p>
          <w:p w14:paraId="2CFD0C5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违反森林法和本条例规定，擅自开垦林地，致使森林、林木受到毁坏的，依照森林法第四十四条的规定予以处罚……。</w:t>
            </w:r>
          </w:p>
          <w:p w14:paraId="088A5AB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3.【规范性文件】《自治区党委编办关于印发〈广西赋予乡镇（街道）部分县级管理权限清单（第一批）〉的通知》（桂编办发〔2019〕195号） “代为补种树木”赋权至乡镇人民政府（街道办事处）实施。</w:t>
            </w:r>
          </w:p>
        </w:tc>
        <w:tc>
          <w:tcPr>
            <w:tcW w:w="2703" w:type="dxa"/>
            <w:vAlign w:val="center"/>
          </w:tcPr>
          <w:p w14:paraId="1B1E966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1.审查催告责任：审查当事人是否逾期未履行义务；书面催告当事人履行义务的期限、方式（涉及金钱给付的，明确告知金额和给付方式）及享有的陈述权和申辩权，催告当事人履行义务。</w:t>
            </w:r>
          </w:p>
          <w:p w14:paraId="337C0CC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2.决定责任：充分听取当事人提出的事实、理由和证据，进行记录和复核，无正当理由的，向本行政机关负责人报告，经批准作出代履行决定书并送达当事人。</w:t>
            </w:r>
          </w:p>
          <w:p w14:paraId="3BB0771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3.代履行责任：代履行三日前，催告当事人履行，当事人履行的，停止代履行；代履行时到场监督；代履行完毕，到场监督的工作人员、代履行人和当事人或者见证人在执行文书上签名或者盖章。</w:t>
            </w:r>
          </w:p>
          <w:p w14:paraId="2F75C78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4.追缴代履行费用责任：核算代履行费用，并向被履行单位追缴费用。</w:t>
            </w:r>
          </w:p>
          <w:p w14:paraId="58D2795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5.其他法律法规规章文件规定应履行的责任。</w:t>
            </w:r>
          </w:p>
          <w:p w14:paraId="56A7112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3555178E">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农业农村综合服务中心</w:t>
            </w:r>
            <w:r>
              <w:rPr>
                <w:rFonts w:hint="eastAsia" w:eastAsia="仿宋_GB2312" w:cs="Times New Roman"/>
                <w:kern w:val="0"/>
                <w:sz w:val="20"/>
                <w:szCs w:val="20"/>
                <w:highlight w:val="none"/>
                <w:lang w:eastAsia="zh-CN"/>
              </w:rPr>
              <w:t>）</w:t>
            </w:r>
          </w:p>
        </w:tc>
        <w:tc>
          <w:tcPr>
            <w:tcW w:w="3315" w:type="dxa"/>
            <w:vAlign w:val="center"/>
          </w:tcPr>
          <w:p w14:paraId="2AFEF82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强制法》第三十五条：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w:t>
            </w:r>
          </w:p>
          <w:p w14:paraId="4FFFFC1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律】《中华人民共和国行政强制法》第五十条：行政机关依法作出要求当事人履行排除妨碍、恢复原状等义务的行政决定，当事人逾期不履行，经催告仍不履行，其后果已经或者将危害交通安全、造成环境污染或者破坏自然资源的，行政机关可以代履行</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委托没有利害关系的第三人代履行。</w:t>
            </w:r>
          </w:p>
          <w:p w14:paraId="0038BC7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行政强制法》第五十一条第一款：代履行应当遵守下列规定：（一）代履行前送达决定书，代履行决定书应当载明当事人的姓名或者名称、地址，代履行的理由和依据、方式和时间、标的、费用预算以及代履行人；（二）代履行三日前，催告当事人履行，当事人履行的，停止代履行；（三）代履行时，作出决定的行政机关应当派员到场监督；（四）代履行完毕，行政机关到场监督的工作人员、代履行人和当事人或者见证人应当在执行文书上签名或者盖章。</w:t>
            </w:r>
          </w:p>
          <w:p w14:paraId="2AC306C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4.【法律】《中华人民共和国行政强制法》第五十一条第二款：代履行的费用按照成本合理确定，由当事人承担。但是，法律另有规定的除外。</w:t>
            </w:r>
          </w:p>
        </w:tc>
        <w:tc>
          <w:tcPr>
            <w:tcW w:w="2345" w:type="dxa"/>
            <w:vAlign w:val="center"/>
          </w:tcPr>
          <w:p w14:paraId="0A5B3F51">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1.无法定依据或者超越法定权限实施行政强制的；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2.违反法定程序实施行政强制的；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3.不具备行政执法资格实施行政强制的；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4.使用、丢失或损毁先行登记的财物，给行政相对人造成损失的；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5.在实施行政强制过程中滥用职权、玩忽职守、徇私舞弊的；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6.利用行政强制权为单位或者个人谋取利益的；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7.其他违反法律法规规章文件规定的行为。</w:t>
            </w:r>
          </w:p>
          <w:p w14:paraId="493F36AC">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p>
          <w:p w14:paraId="47C86EE0">
            <w:pPr>
              <w:widowControl/>
              <w:spacing w:line="300" w:lineRule="exact"/>
              <w:ind w:left="0" w:leftChars="0" w:firstLine="0" w:firstLineChars="0"/>
              <w:jc w:val="center"/>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3350" w:type="dxa"/>
            <w:vAlign w:val="center"/>
          </w:tcPr>
          <w:p w14:paraId="15B2F39E">
            <w:pPr>
              <w:widowControl/>
              <w:spacing w:line="300" w:lineRule="exact"/>
              <w:ind w:firstLine="400" w:firstLineChars="200"/>
              <w:textAlignment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强制法》（2011年6月30日主席令第49号发布，2012年1月1日起施行）第六十一条:“行政机关实施行政强制，有下列情形之一的，由上级行政机关或者有关部门责令改正，对直接负责的主管人员和其他直接责任人员依法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2.同1.</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3.同1.</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4.【法律】《中华人民共和国行政强制法》（2011年6月30日主席令第49号发布，2012年1月1日起施行）第六十八条：“违反本法规定，给公民、法人或者其他组织造成损失的，依法给予赔偿。 违反本法规定，构成犯罪的，依法追究刑事责任。”</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5.【行政法规】《行政机关公务员处分条例》（2007年4月22日国务院令第495号颁布，2007年6月1日起施行）第二十条有下列行为之一的，给予记过、记大过处分；情节较重的，给予降级或者撤职处分；情节严重的，给予开除处分：（四）其他玩忽职守、贻误工作的行为。</w:t>
            </w:r>
            <w:r>
              <w:rPr>
                <w:rFonts w:hint="default" w:ascii="Times New Roman" w:hAnsi="Times New Roman" w:eastAsia="仿宋_GB2312" w:cs="Times New Roman"/>
                <w:kern w:val="0"/>
                <w:sz w:val="20"/>
                <w:szCs w:val="20"/>
                <w:highlight w:val="none"/>
              </w:rPr>
              <w:br w:type="textWrapping"/>
            </w:r>
            <w:r>
              <w:rPr>
                <w:rFonts w:hint="default" w:ascii="Times New Roman" w:hAnsi="Times New Roman" w:eastAsia="仿宋_GB2312" w:cs="Times New Roman"/>
                <w:kern w:val="0"/>
                <w:sz w:val="20"/>
                <w:szCs w:val="20"/>
                <w:highlight w:val="none"/>
              </w:rPr>
              <w:t xml:space="preserve">    6.同1.</w:t>
            </w:r>
          </w:p>
        </w:tc>
        <w:tc>
          <w:tcPr>
            <w:tcW w:w="1100" w:type="dxa"/>
            <w:vAlign w:val="center"/>
          </w:tcPr>
          <w:p w14:paraId="1A8ECDAC">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1164" w:type="dxa"/>
            <w:vAlign w:val="center"/>
          </w:tcPr>
          <w:p w14:paraId="103F2FB2">
            <w:pPr>
              <w:adjustRightInd w:val="0"/>
              <w:snapToGrid w:val="0"/>
              <w:spacing w:line="26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代为恢复植被和林业生产条件或代为补种树木”与《自治区党委编办关于印发〈广西赋予乡镇（街道）部分县级管理权限清单（第一批）〉的通知》（桂编办发〔2019〕195号）中的“代为补种树木”为同一事项。</w:t>
            </w:r>
          </w:p>
        </w:tc>
      </w:tr>
    </w:tbl>
    <w:p w14:paraId="28AB32FE"/>
    <w:tbl>
      <w:tblPr>
        <w:tblStyle w:val="4"/>
        <w:tblW w:w="21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572"/>
        <w:gridCol w:w="3096"/>
        <w:gridCol w:w="2533"/>
        <w:gridCol w:w="3089"/>
        <w:gridCol w:w="3232"/>
        <w:gridCol w:w="1125"/>
        <w:gridCol w:w="902"/>
      </w:tblGrid>
      <w:tr w14:paraId="5E307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00F2533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5F24E61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622" w:type="dxa"/>
            <w:gridSpan w:val="5"/>
            <w:vAlign w:val="center"/>
          </w:tcPr>
          <w:p w14:paraId="2BB1F52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075" w:type="dxa"/>
            <w:gridSpan w:val="5"/>
            <w:vAlign w:val="center"/>
          </w:tcPr>
          <w:p w14:paraId="271308D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02" w:type="dxa"/>
            <w:vMerge w:val="restart"/>
            <w:vAlign w:val="center"/>
          </w:tcPr>
          <w:p w14:paraId="073F87A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4B377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7B3DBD08">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15CA4F1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B60633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0629A82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20913F8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4F10598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17804C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572" w:type="dxa"/>
            <w:vAlign w:val="center"/>
          </w:tcPr>
          <w:p w14:paraId="0D3E86D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3096" w:type="dxa"/>
            <w:vAlign w:val="center"/>
          </w:tcPr>
          <w:p w14:paraId="145D8D2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B84B7E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2533" w:type="dxa"/>
            <w:vAlign w:val="center"/>
          </w:tcPr>
          <w:p w14:paraId="2A09E32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3089" w:type="dxa"/>
            <w:vAlign w:val="center"/>
          </w:tcPr>
          <w:p w14:paraId="72A2924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3232" w:type="dxa"/>
            <w:vAlign w:val="center"/>
          </w:tcPr>
          <w:p w14:paraId="3FCD64B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1125" w:type="dxa"/>
            <w:vAlign w:val="center"/>
          </w:tcPr>
          <w:p w14:paraId="5182CCF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89936C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02" w:type="dxa"/>
            <w:vMerge w:val="continue"/>
            <w:vAlign w:val="center"/>
          </w:tcPr>
          <w:p w14:paraId="21B56E7F">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9CEF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556" w:hRule="atLeast"/>
          <w:jc w:val="center"/>
        </w:trPr>
        <w:tc>
          <w:tcPr>
            <w:tcW w:w="406" w:type="dxa"/>
            <w:vAlign w:val="center"/>
          </w:tcPr>
          <w:p w14:paraId="51041DDD">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7</w:t>
            </w:r>
          </w:p>
        </w:tc>
        <w:tc>
          <w:tcPr>
            <w:tcW w:w="476" w:type="dxa"/>
            <w:vAlign w:val="center"/>
          </w:tcPr>
          <w:p w14:paraId="792E2657">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行政确认</w:t>
            </w:r>
          </w:p>
        </w:tc>
        <w:tc>
          <w:tcPr>
            <w:tcW w:w="550" w:type="dxa"/>
            <w:vAlign w:val="center"/>
          </w:tcPr>
          <w:p w14:paraId="6B834D6A">
            <w:pPr>
              <w:adjustRightInd w:val="0"/>
              <w:snapToGrid w:val="0"/>
              <w:spacing w:line="300" w:lineRule="exact"/>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在承包经营期内，对承包经营者使用的草原进行微调的批准</w:t>
            </w:r>
          </w:p>
        </w:tc>
        <w:tc>
          <w:tcPr>
            <w:tcW w:w="650" w:type="dxa"/>
            <w:vAlign w:val="center"/>
          </w:tcPr>
          <w:p w14:paraId="018AEAB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4C147F30">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00EAFF87">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农业农村综合服务中心</w:t>
            </w:r>
          </w:p>
        </w:tc>
        <w:tc>
          <w:tcPr>
            <w:tcW w:w="3572" w:type="dxa"/>
            <w:vAlign w:val="center"/>
          </w:tcPr>
          <w:p w14:paraId="1EF73A1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【法律】《中华人民共和国草原法》第十三条第二款： 在草原承包经营期内，不得对承包经营者使用的草原进行调整；个别确需适当调整的，必须经本集体经济组织成员的村（牧）民会议三分之二以上成员或者三分之二以上村（牧）民代表的同意，并报乡（镇）人民政府和县级人民政府草原行政主管部门批准。</w:t>
            </w:r>
          </w:p>
        </w:tc>
        <w:tc>
          <w:tcPr>
            <w:tcW w:w="3096" w:type="dxa"/>
            <w:vAlign w:val="center"/>
          </w:tcPr>
          <w:p w14:paraId="105206F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1.受理责任：公示依法应当提交的材料；一次性告知补正材料；依法受理或不予受理（不予受理应当告知理由）。</w:t>
            </w:r>
          </w:p>
          <w:p w14:paraId="7F4AD9B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2.审查责任：按照政策规定，审查申请材料。</w:t>
            </w:r>
          </w:p>
          <w:p w14:paraId="4B8AEF9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3.决定责任：作出行政确认或者不予行政确认决定，法定告知（不予行政确认的应当书面告知理由）。</w:t>
            </w:r>
          </w:p>
          <w:p w14:paraId="1083DA0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4.送达责任：准予确认的制发送达行政确认决定；信息公开。</w:t>
            </w:r>
          </w:p>
          <w:p w14:paraId="1176DB5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5.事后监管责任：建立实施监督检查的运行机制和管理制度，开展定期和不定期检查，依法采取相关处置措施。</w:t>
            </w:r>
          </w:p>
          <w:p w14:paraId="7469717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6.其他法律法规规章文件规定应履行的责任。</w:t>
            </w:r>
          </w:p>
          <w:p w14:paraId="783191E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6F57CFCE">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农业农村综合服务中心</w:t>
            </w:r>
            <w:r>
              <w:rPr>
                <w:rFonts w:hint="default" w:ascii="Times New Roman" w:hAnsi="Times New Roman" w:eastAsia="仿宋_GB2312" w:cs="Times New Roman"/>
                <w:kern w:val="0"/>
                <w:sz w:val="20"/>
                <w:szCs w:val="20"/>
                <w:highlight w:val="none"/>
                <w:lang w:eastAsia="zh-CN"/>
              </w:rPr>
              <w:t>）</w:t>
            </w:r>
          </w:p>
        </w:tc>
        <w:tc>
          <w:tcPr>
            <w:tcW w:w="2533" w:type="dxa"/>
            <w:vAlign w:val="center"/>
          </w:tcPr>
          <w:p w14:paraId="2071D52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1.【法律】《中华人民共和国草原法》第十三条第二款： 在草原承包经营期内，不得对承包经营者使用的草原进行调整；个别确需适当调整的，必须经本集体经济组织成员的村（牧）民会议三分之二以上成员或者三分之二以上村（牧）民代表的同意，并报乡（镇）人民政府和县级人民政府草原行政主管部门批准。</w:t>
            </w:r>
          </w:p>
          <w:p w14:paraId="211684B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2.同1。</w:t>
            </w:r>
          </w:p>
          <w:p w14:paraId="3764476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3.同1。</w:t>
            </w:r>
          </w:p>
          <w:p w14:paraId="57FA707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4.同1。</w:t>
            </w:r>
          </w:p>
          <w:p w14:paraId="25CE40C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5.同1。</w:t>
            </w:r>
          </w:p>
        </w:tc>
        <w:tc>
          <w:tcPr>
            <w:tcW w:w="3089" w:type="dxa"/>
            <w:vAlign w:val="center"/>
          </w:tcPr>
          <w:p w14:paraId="091EC5E5">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因不履行或不正确履行行政职责，有下列情形的，行政机关及相关工作人员应承担相应责任：</w:t>
            </w:r>
          </w:p>
          <w:p w14:paraId="0F6FBEFB">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1.对符合条件不予受理或不应该受理而受理造成不良后果的；</w:t>
            </w:r>
          </w:p>
          <w:p w14:paraId="5821176A">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2.没有严格按照工作规程组织鉴定，违反公开、透明、公正的原则，未能真实反映情况的；</w:t>
            </w:r>
          </w:p>
          <w:p w14:paraId="71D90C9D">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3.收受贿赂或向当事人索取财物的；</w:t>
            </w:r>
          </w:p>
          <w:p w14:paraId="3BEA6966">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4.办理人员弄虚作假、</w:t>
            </w:r>
            <w:r>
              <w:rPr>
                <w:rFonts w:hint="eastAsia" w:eastAsia="仿宋_GB2312" w:cs="Times New Roman"/>
                <w:color w:val="auto"/>
                <w:kern w:val="0"/>
                <w:sz w:val="20"/>
                <w:szCs w:val="20"/>
                <w:highlight w:val="none"/>
                <w:lang w:eastAsia="zh-CN"/>
              </w:rPr>
              <w:t>徇私舞弊</w:t>
            </w:r>
            <w:r>
              <w:rPr>
                <w:rFonts w:hint="default" w:ascii="Times New Roman" w:hAnsi="Times New Roman" w:eastAsia="仿宋_GB2312" w:cs="Times New Roman"/>
                <w:color w:val="auto"/>
                <w:kern w:val="0"/>
                <w:sz w:val="20"/>
                <w:szCs w:val="20"/>
                <w:highlight w:val="none"/>
              </w:rPr>
              <w:t>、提供不实材料，导致不正确鉴定结论的；</w:t>
            </w:r>
          </w:p>
          <w:p w14:paraId="3AFAA36C">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5.其他违反法律法规规章文件规定的行为。</w:t>
            </w:r>
          </w:p>
          <w:p w14:paraId="039CD26E">
            <w:pPr>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p>
          <w:p w14:paraId="7CFFD123">
            <w:pPr>
              <w:shd w:val="clea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tc>
        <w:tc>
          <w:tcPr>
            <w:tcW w:w="3232" w:type="dxa"/>
            <w:vAlign w:val="center"/>
          </w:tcPr>
          <w:p w14:paraId="75797B5A">
            <w:pPr>
              <w:widowControl/>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lang w:val="en-US" w:eastAsia="zh-CN"/>
              </w:rPr>
            </w:pPr>
            <w:r>
              <w:rPr>
                <w:rFonts w:hint="default" w:ascii="Times New Roman" w:hAnsi="Times New Roman" w:eastAsia="仿宋_GB2312" w:cs="Times New Roman"/>
                <w:color w:val="auto"/>
                <w:kern w:val="0"/>
                <w:sz w:val="20"/>
                <w:szCs w:val="20"/>
                <w:highlight w:val="none"/>
                <w:lang w:val="en-US" w:eastAsia="zh-CN"/>
              </w:rPr>
              <w:t>1.</w:t>
            </w:r>
            <w:r>
              <w:rPr>
                <w:rFonts w:hint="default" w:ascii="Times New Roman" w:hAnsi="Times New Roman" w:eastAsia="仿宋_GB2312" w:cs="Times New Roman"/>
                <w:color w:val="auto"/>
                <w:kern w:val="0"/>
                <w:sz w:val="20"/>
                <w:szCs w:val="20"/>
                <w:highlight w:val="none"/>
              </w:rPr>
              <w:t>【法律】《中华人民共和国草原法》第六十一条 草原行政主管部门工作人员及其他国家机关有关工作人员玩忽职守、滥用职权，不依法履行监督管理职责</w:t>
            </w:r>
            <w:r>
              <w:rPr>
                <w:rFonts w:hint="eastAsia" w:eastAsia="仿宋_GB2312" w:cs="Times New Roman"/>
                <w:color w:val="auto"/>
                <w:kern w:val="0"/>
                <w:sz w:val="20"/>
                <w:szCs w:val="20"/>
                <w:highlight w:val="none"/>
                <w:lang w:eastAsia="zh-CN"/>
              </w:rPr>
              <w:t>或者</w:t>
            </w:r>
            <w:r>
              <w:rPr>
                <w:rFonts w:hint="default" w:ascii="Times New Roman" w:hAnsi="Times New Roman" w:eastAsia="仿宋_GB2312" w:cs="Times New Roman"/>
                <w:color w:val="auto"/>
                <w:kern w:val="0"/>
                <w:sz w:val="20"/>
                <w:szCs w:val="20"/>
                <w:highlight w:val="none"/>
              </w:rPr>
              <w:t>发现违法行为不予查处，造成严重后果，构成犯罪的，依法追究刑事责任;尚不够刑事处罚的，依法给予行政处分。</w:t>
            </w:r>
            <w:r>
              <w:rPr>
                <w:rFonts w:hint="default" w:ascii="Times New Roman" w:hAnsi="Times New Roman" w:eastAsia="仿宋_GB2312" w:cs="Times New Roman"/>
                <w:color w:val="auto"/>
                <w:kern w:val="0"/>
                <w:sz w:val="20"/>
                <w:szCs w:val="20"/>
                <w:highlight w:val="none"/>
                <w:lang w:val="en-US" w:eastAsia="zh-CN"/>
              </w:rPr>
              <w:t xml:space="preserve">    </w:t>
            </w:r>
          </w:p>
          <w:p w14:paraId="3B0C5801">
            <w:pPr>
              <w:widowControl/>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2.【法律】《中华人民共和国公务员法》</w:t>
            </w:r>
          </w:p>
          <w:p w14:paraId="494B067F">
            <w:pPr>
              <w:widowControl/>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第一百零四条 公务员主管部门的工作人员，违反本法规定，滥用职权、玩忽职守、徇私舞弊，构成犯罪的，依法追究刑事责任；尚不构成犯罪的，给予处分。</w:t>
            </w:r>
          </w:p>
          <w:p w14:paraId="3F1ED28D">
            <w:pPr>
              <w:widowControl/>
              <w:shd w:val="clear"/>
              <w:adjustRightInd w:val="0"/>
              <w:snapToGrid w:val="0"/>
              <w:spacing w:line="300" w:lineRule="exact"/>
              <w:ind w:firstLine="400" w:firstLineChars="200"/>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color w:val="auto"/>
                <w:kern w:val="0"/>
                <w:sz w:val="20"/>
                <w:szCs w:val="20"/>
                <w:highlight w:val="none"/>
              </w:rPr>
              <w:t>3.《中华人民共和国行政许可法》（2003年8月27日第十届全国人民代表大会常务委员会第四次会议通过）</w:t>
            </w:r>
          </w:p>
          <w:p w14:paraId="13EAB497">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auto"/>
                <w:kern w:val="0"/>
                <w:sz w:val="20"/>
                <w:szCs w:val="20"/>
                <w:highlight w:val="none"/>
              </w:rPr>
              <w:t>第七十三条行政机关工作人员办理行政许可、实施监督检查，索取或者收受他人财物或者谋取其他利益，构成犯罪的，依法追究刑事责任；尚不构成犯罪的，依法给予行政处分</w:t>
            </w:r>
          </w:p>
        </w:tc>
        <w:tc>
          <w:tcPr>
            <w:tcW w:w="1125" w:type="dxa"/>
            <w:vAlign w:val="center"/>
          </w:tcPr>
          <w:p w14:paraId="7BC28418">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color w:val="auto"/>
                <w:kern w:val="0"/>
                <w:sz w:val="20"/>
                <w:szCs w:val="20"/>
                <w:highlight w:val="none"/>
              </w:rPr>
              <w:t>法律法规规定的免责情形及市委、市人民政府有关文件中明确的免责情形。</w:t>
            </w:r>
          </w:p>
        </w:tc>
        <w:tc>
          <w:tcPr>
            <w:tcW w:w="902" w:type="dxa"/>
            <w:vAlign w:val="center"/>
          </w:tcPr>
          <w:p w14:paraId="26E45EFB">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3B895613"/>
    <w:p w14:paraId="1613FA41"/>
    <w:p w14:paraId="0A034FFD"/>
    <w:tbl>
      <w:tblPr>
        <w:tblStyle w:val="4"/>
        <w:tblW w:w="21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572"/>
        <w:gridCol w:w="1950"/>
        <w:gridCol w:w="6425"/>
        <w:gridCol w:w="1725"/>
        <w:gridCol w:w="2125"/>
        <w:gridCol w:w="850"/>
        <w:gridCol w:w="902"/>
      </w:tblGrid>
      <w:tr w14:paraId="3BCA6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EB31ED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BCE47B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622" w:type="dxa"/>
            <w:gridSpan w:val="5"/>
            <w:vAlign w:val="center"/>
          </w:tcPr>
          <w:p w14:paraId="4C0B4CD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075" w:type="dxa"/>
            <w:gridSpan w:val="5"/>
            <w:vAlign w:val="center"/>
          </w:tcPr>
          <w:p w14:paraId="3B4593F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902" w:type="dxa"/>
            <w:vMerge w:val="restart"/>
            <w:vAlign w:val="center"/>
          </w:tcPr>
          <w:p w14:paraId="427802A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7376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155FE654">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4457CA9B">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7B22180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299B26F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3F0C8E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645FE7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3C695F9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572" w:type="dxa"/>
            <w:vAlign w:val="center"/>
          </w:tcPr>
          <w:p w14:paraId="02CDF63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950" w:type="dxa"/>
            <w:vAlign w:val="center"/>
          </w:tcPr>
          <w:p w14:paraId="645B321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5558EE6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6425" w:type="dxa"/>
            <w:vAlign w:val="center"/>
          </w:tcPr>
          <w:p w14:paraId="34BE645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725" w:type="dxa"/>
            <w:vAlign w:val="center"/>
          </w:tcPr>
          <w:p w14:paraId="40707DD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2125" w:type="dxa"/>
            <w:vAlign w:val="center"/>
          </w:tcPr>
          <w:p w14:paraId="54332BB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850" w:type="dxa"/>
            <w:vAlign w:val="center"/>
          </w:tcPr>
          <w:p w14:paraId="44CB5D6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5593A2B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902" w:type="dxa"/>
            <w:vMerge w:val="continue"/>
            <w:vAlign w:val="center"/>
          </w:tcPr>
          <w:p w14:paraId="60130D19">
            <w:pPr>
              <w:adjustRightInd w:val="0"/>
              <w:snapToGrid w:val="0"/>
              <w:spacing w:line="300" w:lineRule="exact"/>
              <w:jc w:val="center"/>
              <w:rPr>
                <w:rFonts w:hint="default" w:ascii="Times New Roman" w:hAnsi="Times New Roman" w:eastAsia="方正黑体_GBK" w:cs="Times New Roman"/>
                <w:kern w:val="0"/>
                <w:sz w:val="20"/>
                <w:szCs w:val="20"/>
              </w:rPr>
            </w:pPr>
          </w:p>
        </w:tc>
      </w:tr>
      <w:tr w14:paraId="4F21D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787" w:hRule="atLeast"/>
          <w:jc w:val="center"/>
        </w:trPr>
        <w:tc>
          <w:tcPr>
            <w:tcW w:w="406" w:type="dxa"/>
            <w:vAlign w:val="center"/>
          </w:tcPr>
          <w:p w14:paraId="67D5BB5B">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3</w:t>
            </w:r>
            <w:r>
              <w:rPr>
                <w:rFonts w:hint="eastAsia" w:eastAsia="仿宋_GB2312" w:cs="Times New Roman"/>
                <w:kern w:val="0"/>
                <w:sz w:val="20"/>
                <w:szCs w:val="20"/>
                <w:highlight w:val="none"/>
                <w:lang w:val="en-US" w:eastAsia="zh-CN"/>
              </w:rPr>
              <w:t>8</w:t>
            </w:r>
          </w:p>
        </w:tc>
        <w:tc>
          <w:tcPr>
            <w:tcW w:w="476" w:type="dxa"/>
            <w:vAlign w:val="center"/>
          </w:tcPr>
          <w:p w14:paraId="09C5839D">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行政检查</w:t>
            </w:r>
          </w:p>
        </w:tc>
        <w:tc>
          <w:tcPr>
            <w:tcW w:w="550" w:type="dxa"/>
            <w:vAlign w:val="center"/>
          </w:tcPr>
          <w:p w14:paraId="6A6C517B">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消防安全</w:t>
            </w:r>
          </w:p>
          <w:p w14:paraId="071E350D">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检查</w:t>
            </w:r>
          </w:p>
        </w:tc>
        <w:tc>
          <w:tcPr>
            <w:tcW w:w="650" w:type="dxa"/>
            <w:vAlign w:val="center"/>
          </w:tcPr>
          <w:p w14:paraId="6F14B538">
            <w:pPr>
              <w:adjustRightInd w:val="0"/>
              <w:snapToGrid w:val="0"/>
              <w:spacing w:line="300" w:lineRule="exact"/>
              <w:jc w:val="both"/>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1E5DE9B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人民政府</w:t>
            </w:r>
          </w:p>
        </w:tc>
        <w:tc>
          <w:tcPr>
            <w:tcW w:w="933" w:type="dxa"/>
            <w:vAlign w:val="center"/>
          </w:tcPr>
          <w:p w14:paraId="1F13391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乡村建设综合服务中心</w:t>
            </w:r>
          </w:p>
        </w:tc>
        <w:tc>
          <w:tcPr>
            <w:tcW w:w="3572" w:type="dxa"/>
            <w:vAlign w:val="center"/>
          </w:tcPr>
          <w:p w14:paraId="20ABCB5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消防法》第三十一条：在农业收获季节、森林和草原防火期间、重大节假日期间以及火灾多发季节，地方各级人民政府应当组织开展有针对性的消防宣传教育，采取防火措施，进行消防安全检查。</w:t>
            </w:r>
          </w:p>
          <w:p w14:paraId="25C6CA2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地方性法规】《广西壮族自治区实施〈中华人民共和国消防法〉办法》（2012年广西壮族自治区第十一届人民代表大会常务委员会第三十次会议通过）第九条：乡镇人民政府、城市街道办事处履行下列消防职责：（三）组织消防安全检查，督促整改、消除火灾隐患。</w:t>
            </w:r>
          </w:p>
          <w:p w14:paraId="1960277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四十七条：各级人民政府应当加强对本地履行消防安全职责的情况进行监督检查。在组织安全生产和社会管理综合治理检查或者考核时，应当检查考核消防安全工作，并听取公安机关消防机构的意见。在火灾多发季节、重大节日、重大活动前或者期间，应当组织消防安全检查，对重大消防问题或者火灾隐患实行专项督办。</w:t>
            </w:r>
          </w:p>
          <w:p w14:paraId="0485F30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lang w:val="en-US" w:eastAsia="zh-CN"/>
              </w:rPr>
              <w:t>3</w:t>
            </w:r>
            <w:r>
              <w:rPr>
                <w:rFonts w:hint="default" w:ascii="Times New Roman" w:hAnsi="Times New Roman" w:eastAsia="仿宋_GB2312" w:cs="Times New Roman"/>
                <w:kern w:val="0"/>
                <w:sz w:val="20"/>
                <w:szCs w:val="20"/>
                <w:highlight w:val="none"/>
              </w:rPr>
              <w:t>.【规范性文件】《消防安全责任制实施办法》（国办发〔2017〕87号）第九条：乡镇人民政府消防工作职责：（六）部署消防安全整治，组织开展消防安全检查，督促整改火灾隐患。</w:t>
            </w:r>
          </w:p>
          <w:p w14:paraId="232EEE2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街道办事处应当履行前款第（一）、（四）、（五）、（六）、（七）项职责，并保障消防工作经费。</w:t>
            </w:r>
          </w:p>
          <w:p w14:paraId="719E8E2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lang w:val="en-US" w:eastAsia="zh-CN"/>
              </w:rPr>
              <w:t>4</w:t>
            </w:r>
            <w:r>
              <w:rPr>
                <w:rFonts w:hint="default" w:ascii="Times New Roman" w:hAnsi="Times New Roman" w:eastAsia="仿宋_GB2312" w:cs="Times New Roman"/>
                <w:kern w:val="0"/>
                <w:sz w:val="20"/>
                <w:szCs w:val="20"/>
                <w:highlight w:val="none"/>
              </w:rPr>
              <w:t>.【规范性文件】《广西壮族自治区消防安全责任制实施细则》（桂政办发〔2019〕57号）第五条：乡镇人民政府（街道办事处）履行下列职责：每季度组织相关部门开展针对性的消防安全检查，火灾多发季节、重大节假日期间、农业收获季节和民俗活动期间，加强防火检查频次。</w:t>
            </w:r>
          </w:p>
        </w:tc>
        <w:tc>
          <w:tcPr>
            <w:tcW w:w="1950" w:type="dxa"/>
            <w:vAlign w:val="center"/>
          </w:tcPr>
          <w:p w14:paraId="4D112F0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1.告知责任：确定检查目标、对象、内容，公告或通知被检查单位（暗访不通知）。</w:t>
            </w:r>
          </w:p>
          <w:p w14:paraId="56D182E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2.检查责任：按照上级要求和相关标准，对单位开展消防安全检查；属于监督执法检查时，执法人员不得少于2人，并按照有关规定进行。</w:t>
            </w:r>
          </w:p>
          <w:p w14:paraId="434EC5D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3.处理责任：制作检查记录，对检查发现的问题提出整改和处理意见，并督促整改消防安全违法行为和火灾隐患，对重大消防问题或者火灾隐患实行专项督办。</w:t>
            </w:r>
          </w:p>
          <w:p w14:paraId="3D61590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监管责任：部署消防安全整治，组织开展消防安全检查，督促整改火灾隐患，开展有针对性的消防宣传教育，对社会单位履行消防安全主体责任进行监督检查，将消防安全工作纳入安全生产和社会管理综合治理考核；对本级人民政府有关部门履行消防安全职责的情况进行监督检查。</w:t>
            </w:r>
          </w:p>
          <w:p w14:paraId="004A785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5.其他法律法规规章文件规定应履行的责任。</w:t>
            </w:r>
          </w:p>
          <w:p w14:paraId="4CF0DD5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08433FFA">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kern w:val="0"/>
                <w:sz w:val="20"/>
                <w:szCs w:val="20"/>
                <w:highlight w:val="none"/>
                <w:lang w:eastAsia="zh-CN"/>
              </w:rPr>
              <w:t>）</w:t>
            </w:r>
          </w:p>
        </w:tc>
        <w:tc>
          <w:tcPr>
            <w:tcW w:w="6425" w:type="dxa"/>
            <w:vAlign w:val="center"/>
          </w:tcPr>
          <w:p w14:paraId="57695BA7">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地方政府规章】《广西壮族自治区行政执法程序规定》（1997年广西壮族自治区人民政府令第13号）第十九条：行政执法机关对相对人遵守法律、法规、规章的情况实施监督检查应遵守以下规定：（一）有明确、合法的目的；（二）应告知相对人检查的目的、内容、要求、方法；（三）现场检查情况应制作笔录，笔录应由相对人核对无误后签名或盖章；（四）检查中涉及国家机密的事项，应予保密；（五）检查中涉及相对人的个人隐私、商业秘密或技术秘密等，依法应当保密的，不得擅自公开或者泄露；（六）检查中需对物品进行常规性抽样检测时，应按照常规抽检规定的数量和频次进行。依法需要进行临时性抽样检测的，应出具抽样检测通知书，抽样样品数量应以合理为限。抽样检测后，应将抽检结果书面通知相对人，被抽检后的物品仍有使用价值，应退回相对人。</w:t>
            </w:r>
          </w:p>
          <w:p w14:paraId="2CACC0BE">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1.【地方性法规】《广西壮族自治区实施〈中华人民共和国消防法〉办法》（2012年广西壮族自治区第十一届人民代表大会常务委员会第三十次会议通过）第九条：乡镇人民政府、城市街道办事处履行下列消防职责：（三）组织消防安全检查，督促整改、消除火灾隐患。</w:t>
            </w:r>
          </w:p>
          <w:p w14:paraId="2960AED6">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172BA2B9">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1.【地方性法规】《广西壮族自治区实施〈中华人民共和国消防法〉办法》（2012年广西壮族自治区第十一届人民代表大会常务委员会第三十次会议通过）第九条：乡镇人民政府、城市街道办事处履行下列消防职责：（三）组织消防安全检查，督促整改、消除火灾隐患。</w:t>
            </w:r>
          </w:p>
          <w:p w14:paraId="4926D259">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2.【地方性法规】《广西壮族自治区实施〈中华人民共和国消防法〉办法》（2012年广西壮族自治区第十一届人民代表大会常务委员会第三十次会议通过）第四十七条：各级人民政府应当加强对本地履行消防安全职责的情况进行监督检查。在组织安全生产和社会管理综合治理检查或者考核时，应当检查考核消防安全工作，并听取公安机关消防机构的意见。在火灾多发季节、重大节日、重大活动前或者期间，应当组织消防安全检查，对重大消防问题或者火灾隐患实行专项督办。</w:t>
            </w:r>
          </w:p>
          <w:p w14:paraId="6ECAFD2C">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3—3.【规范性文件】《消防安全责任制实施办法》（国办发〔2017〕87号）第九</w:t>
            </w:r>
            <w:r>
              <w:rPr>
                <w:rFonts w:hint="default" w:ascii="Times New Roman" w:hAnsi="Times New Roman" w:eastAsia="仿宋_GB2312" w:cs="Times New Roman"/>
                <w:kern w:val="0"/>
                <w:sz w:val="20"/>
                <w:szCs w:val="20"/>
                <w:highlight w:val="none"/>
                <w:lang w:eastAsia="zh-CN"/>
              </w:rPr>
              <w:t>条：</w:t>
            </w:r>
            <w:r>
              <w:rPr>
                <w:rFonts w:hint="default" w:ascii="Times New Roman" w:hAnsi="Times New Roman" w:eastAsia="仿宋_GB2312" w:cs="Times New Roman"/>
                <w:kern w:val="0"/>
                <w:sz w:val="20"/>
                <w:szCs w:val="20"/>
                <w:highlight w:val="none"/>
              </w:rPr>
              <w:t>乡镇人民政府工作职责：（六）部署消防安全整治，组织开展消防安全检查，督促整改火灾隐患。</w:t>
            </w:r>
          </w:p>
          <w:p w14:paraId="366B528C">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1.【法律】《中华人民共和国消防法》第五十二条：地方各级人民政府应当落实消防工作责任制，对本级人民政府有关部门履行消防安全职责的情况进行监督检查。县级以上地方人民政府有关部门应当根据本系统的特点，有针对性地开展消防安全检查，及时督促整改火灾隐患。</w:t>
            </w:r>
          </w:p>
          <w:p w14:paraId="18605BD5">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4—2.【规范性文件】《消防安全责任制实施办法》（国办发〔2017〕87号）第九</w:t>
            </w:r>
            <w:r>
              <w:rPr>
                <w:rFonts w:hint="default" w:ascii="Times New Roman" w:hAnsi="Times New Roman" w:eastAsia="仿宋_GB2312" w:cs="Times New Roman"/>
                <w:kern w:val="0"/>
                <w:sz w:val="20"/>
                <w:szCs w:val="20"/>
                <w:highlight w:val="none"/>
                <w:lang w:eastAsia="zh-CN"/>
              </w:rPr>
              <w:t>条：</w:t>
            </w:r>
            <w:r>
              <w:rPr>
                <w:rFonts w:hint="default" w:ascii="Times New Roman" w:hAnsi="Times New Roman" w:eastAsia="仿宋_GB2312" w:cs="Times New Roman"/>
                <w:kern w:val="0"/>
                <w:sz w:val="20"/>
                <w:szCs w:val="20"/>
                <w:highlight w:val="none"/>
              </w:rPr>
              <w:t>乡镇人民政府工作职责：（六）部署消防安全整治，组织开展消防安全检查，督促整改火灾隐患。</w:t>
            </w:r>
          </w:p>
        </w:tc>
        <w:tc>
          <w:tcPr>
            <w:tcW w:w="1725" w:type="dxa"/>
            <w:vAlign w:val="center"/>
          </w:tcPr>
          <w:p w14:paraId="33DE63C5">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因不履行或不正确履行行政职责，有下列情形的，资质认定机关及相关工作人员应承担相应责任：</w:t>
            </w:r>
          </w:p>
          <w:p w14:paraId="31317F84">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1.不按照法定程序进行监督检查；</w:t>
            </w:r>
          </w:p>
          <w:p w14:paraId="12EEEC30">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2.对监督检查中发现的事故隐患和违法行为不按照法律要求进行处置；</w:t>
            </w:r>
          </w:p>
          <w:p w14:paraId="604449FF">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3.严重失职、渎职、玩忽职守或弄虚作假、借机谋取私利等行为的；</w:t>
            </w:r>
          </w:p>
          <w:p w14:paraId="33D646ED">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4.其他违反法律法规规章文件规定的行为。</w:t>
            </w:r>
          </w:p>
          <w:p w14:paraId="72A8822F">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p>
          <w:p w14:paraId="67653C7C">
            <w:pPr>
              <w:adjustRightInd w:val="0"/>
              <w:snapToGrid w:val="0"/>
              <w:spacing w:line="274" w:lineRule="exact"/>
              <w:ind w:left="0" w:leftChars="0" w:firstLine="0" w:firstLineChars="0"/>
              <w:jc w:val="center"/>
              <w:rPr>
                <w:rFonts w:hint="default"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lang w:eastAsia="zh-CN"/>
              </w:rPr>
              <w:t>（</w:t>
            </w:r>
            <w:r>
              <w:rPr>
                <w:rFonts w:hint="default"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纪律检查委员会</w:t>
            </w:r>
            <w:r>
              <w:rPr>
                <w:rFonts w:hint="default" w:ascii="Times New Roman" w:hAnsi="Times New Roman" w:eastAsia="仿宋_GB2312" w:cs="Times New Roman"/>
                <w:kern w:val="0"/>
                <w:sz w:val="20"/>
                <w:szCs w:val="20"/>
                <w:highlight w:val="none"/>
                <w:lang w:eastAsia="zh-CN"/>
              </w:rPr>
              <w:t>）</w:t>
            </w:r>
          </w:p>
          <w:p w14:paraId="5BCEF7F7">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p>
        </w:tc>
        <w:tc>
          <w:tcPr>
            <w:tcW w:w="2125" w:type="dxa"/>
            <w:vAlign w:val="center"/>
          </w:tcPr>
          <w:p w14:paraId="39123D49">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【法律】《中华人民共和国消防法》第七十一条　住房和城乡建设主管部门、消防救援机构的工作人员滥用职权、玩忽职守、徇私舞弊，有下列行为之一，尚不构成犯罪的，依法给予处分：</w:t>
            </w:r>
          </w:p>
          <w:p w14:paraId="787F9F52">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（一）对不符合消防安全要求的消防设计文件、建设工程、场所准予审查合格、消防验收合格、消防安全检查合格的；</w:t>
            </w:r>
          </w:p>
          <w:p w14:paraId="2D77F7C5">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（二）无故拖延消防设计审查、消防验收、消防安全检查，不在法定期限内履行职责的；</w:t>
            </w:r>
          </w:p>
          <w:p w14:paraId="138BA188">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（三）发现火灾隐患不及时通知有关单位或者个人整改的；</w:t>
            </w:r>
          </w:p>
          <w:p w14:paraId="1900F174">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（四）利用职务为用户、建设单位指定或者变相指定消防产品的品牌、销售单位或者消防技术服务机构、消防设施施工单位的；</w:t>
            </w:r>
          </w:p>
          <w:p w14:paraId="25A21A33">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（五）将消防车、消防艇以及消防器材、装备和设施用于与消防和应急救援无关的事项的；</w:t>
            </w:r>
          </w:p>
          <w:p w14:paraId="0A882180">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（六）其他滥用职权、玩忽职守、徇私舞弊的行为。</w:t>
            </w:r>
          </w:p>
          <w:p w14:paraId="28D024F8">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产品质量监督、工商行政管理等其他有关行政主管部门的工作人员在消防工作中滥用职权、玩忽职守、徇私舞弊，尚不构成犯罪的，依法给予处分。</w:t>
            </w:r>
          </w:p>
          <w:p w14:paraId="0A97E28C">
            <w:pPr>
              <w:adjustRightInd w:val="0"/>
              <w:snapToGrid w:val="0"/>
              <w:spacing w:line="274"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第七十二条　违反本法规定，构成犯罪的，依法追究刑事责任。</w:t>
            </w:r>
          </w:p>
        </w:tc>
        <w:tc>
          <w:tcPr>
            <w:tcW w:w="850" w:type="dxa"/>
            <w:vAlign w:val="center"/>
          </w:tcPr>
          <w:p w14:paraId="2C91694A">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902" w:type="dxa"/>
            <w:vAlign w:val="center"/>
          </w:tcPr>
          <w:p w14:paraId="7F53A3BA">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2845B6C9"/>
    <w:tbl>
      <w:tblPr>
        <w:tblStyle w:val="4"/>
        <w:tblW w:w="2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2815"/>
        <w:gridCol w:w="1797"/>
        <w:gridCol w:w="4875"/>
        <w:gridCol w:w="2225"/>
        <w:gridCol w:w="4075"/>
        <w:gridCol w:w="950"/>
        <w:gridCol w:w="843"/>
      </w:tblGrid>
      <w:tr w14:paraId="2E4EE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E7C23E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609E376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5865" w:type="dxa"/>
            <w:gridSpan w:val="5"/>
            <w:vAlign w:val="center"/>
          </w:tcPr>
          <w:p w14:paraId="6B6A6CB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922" w:type="dxa"/>
            <w:gridSpan w:val="5"/>
            <w:vAlign w:val="center"/>
          </w:tcPr>
          <w:p w14:paraId="4020798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43" w:type="dxa"/>
            <w:vMerge w:val="restart"/>
            <w:vAlign w:val="center"/>
          </w:tcPr>
          <w:p w14:paraId="719E2AC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57987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D8F5BF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069B86F6">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7457BF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00C0467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1031C60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3CE0F56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58BA72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2815" w:type="dxa"/>
            <w:vAlign w:val="center"/>
          </w:tcPr>
          <w:p w14:paraId="227C3A9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797" w:type="dxa"/>
            <w:vAlign w:val="center"/>
          </w:tcPr>
          <w:p w14:paraId="7621D4A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6A321BD8">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875" w:type="dxa"/>
            <w:vAlign w:val="center"/>
          </w:tcPr>
          <w:p w14:paraId="0E7F679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225" w:type="dxa"/>
            <w:vAlign w:val="center"/>
          </w:tcPr>
          <w:p w14:paraId="723B50C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075" w:type="dxa"/>
            <w:vAlign w:val="center"/>
          </w:tcPr>
          <w:p w14:paraId="6AA3BDF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50" w:type="dxa"/>
            <w:vAlign w:val="center"/>
          </w:tcPr>
          <w:p w14:paraId="6CCB04D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E27CAB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43" w:type="dxa"/>
            <w:vMerge w:val="continue"/>
            <w:vAlign w:val="center"/>
          </w:tcPr>
          <w:p w14:paraId="4206904B">
            <w:pPr>
              <w:adjustRightInd w:val="0"/>
              <w:snapToGrid w:val="0"/>
              <w:spacing w:line="300" w:lineRule="exact"/>
              <w:jc w:val="center"/>
              <w:rPr>
                <w:rFonts w:hint="default" w:ascii="Times New Roman" w:hAnsi="Times New Roman" w:eastAsia="方正黑体_GBK" w:cs="Times New Roman"/>
                <w:kern w:val="0"/>
                <w:sz w:val="20"/>
                <w:szCs w:val="20"/>
              </w:rPr>
            </w:pPr>
          </w:p>
        </w:tc>
      </w:tr>
      <w:tr w14:paraId="07E38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5814" w:hRule="atLeast"/>
          <w:jc w:val="center"/>
        </w:trPr>
        <w:tc>
          <w:tcPr>
            <w:tcW w:w="406" w:type="dxa"/>
            <w:vAlign w:val="center"/>
          </w:tcPr>
          <w:p w14:paraId="20CE03E1">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39</w:t>
            </w:r>
          </w:p>
        </w:tc>
        <w:tc>
          <w:tcPr>
            <w:tcW w:w="476" w:type="dxa"/>
            <w:vAlign w:val="center"/>
          </w:tcPr>
          <w:p w14:paraId="28B986EC">
            <w:pPr>
              <w:widowControl/>
              <w:adjustRightInd w:val="0"/>
              <w:snapToGrid w:val="0"/>
              <w:jc w:val="center"/>
              <w:rPr>
                <w:rFonts w:hint="default" w:ascii="Times New Roman" w:hAnsi="Times New Roman" w:eastAsia="仿宋_GB2312" w:cs="Times New Roman"/>
                <w:kern w:val="0"/>
                <w:sz w:val="20"/>
                <w:szCs w:val="20"/>
                <w:highlight w:val="none"/>
              </w:rPr>
            </w:pPr>
            <w:r>
              <w:rPr>
                <w:rFonts w:hint="eastAsia" w:ascii="仿宋_GB2312" w:hAnsi="Times New Roman" w:eastAsia="仿宋_GB2312"/>
                <w:kern w:val="0"/>
                <w:sz w:val="20"/>
                <w:szCs w:val="20"/>
                <w:highlight w:val="none"/>
              </w:rPr>
              <w:t>行政许可</w:t>
            </w:r>
          </w:p>
        </w:tc>
        <w:tc>
          <w:tcPr>
            <w:tcW w:w="550" w:type="dxa"/>
            <w:vAlign w:val="center"/>
          </w:tcPr>
          <w:p w14:paraId="02A7BEEE">
            <w:pPr>
              <w:widowControl/>
              <w:adjustRightInd w:val="0"/>
              <w:snapToGrid w:val="0"/>
              <w:rPr>
                <w:rFonts w:hint="default" w:ascii="Times New Roman" w:hAnsi="Times New Roman" w:eastAsia="仿宋_GB2312" w:cs="Times New Roman"/>
                <w:kern w:val="0"/>
                <w:sz w:val="20"/>
                <w:szCs w:val="20"/>
                <w:highlight w:val="none"/>
              </w:rPr>
            </w:pPr>
            <w:r>
              <w:rPr>
                <w:rFonts w:hint="eastAsia" w:ascii="仿宋_GB2312" w:hAnsi="Times New Roman" w:eastAsia="仿宋_GB2312"/>
                <w:kern w:val="0"/>
                <w:sz w:val="20"/>
                <w:szCs w:val="20"/>
                <w:highlight w:val="none"/>
              </w:rPr>
              <w:t>设置非公路标志审批</w:t>
            </w:r>
          </w:p>
        </w:tc>
        <w:tc>
          <w:tcPr>
            <w:tcW w:w="650" w:type="dxa"/>
            <w:vAlign w:val="center"/>
          </w:tcPr>
          <w:p w14:paraId="6C734BDA">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1BBF73F9">
            <w:pPr>
              <w:widowControl/>
              <w:shd w:val="clea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olor w:val="auto"/>
                <w:kern w:val="0"/>
                <w:sz w:val="20"/>
                <w:szCs w:val="20"/>
                <w:highlight w:val="none"/>
                <w:lang w:val="en-US" w:eastAsia="zh-CN"/>
              </w:rPr>
              <w:t>三皇镇人民政府</w:t>
            </w:r>
          </w:p>
        </w:tc>
        <w:tc>
          <w:tcPr>
            <w:tcW w:w="933" w:type="dxa"/>
            <w:vAlign w:val="center"/>
          </w:tcPr>
          <w:p w14:paraId="1A0AEE66">
            <w:pPr>
              <w:widowControl/>
              <w:shd w:val="clea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olor w:val="auto"/>
                <w:kern w:val="0"/>
                <w:sz w:val="20"/>
                <w:szCs w:val="20"/>
                <w:highlight w:val="none"/>
                <w:lang w:val="en-US" w:eastAsia="zh-CN"/>
              </w:rPr>
              <w:t>三皇镇乡村建设综合服务中心</w:t>
            </w:r>
          </w:p>
        </w:tc>
        <w:tc>
          <w:tcPr>
            <w:tcW w:w="2815" w:type="dxa"/>
            <w:vAlign w:val="center"/>
          </w:tcPr>
          <w:p w14:paraId="0074240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1.【法律】《中华人民共和国公路法》第五十四条：任何单位和个人未经县级以上地方人民政府交通主管部门批准，不得在公路用地范围内设置公路标志以外的其他标志。</w:t>
            </w:r>
          </w:p>
          <w:p w14:paraId="208C483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2.【行政法规】《公路安全保护条例》（2011年国务院令第593号） 第二十七条：进行下列涉路施工活动，建设单位应当向公路管理机构提出申请：（五）利用跨越公路的设施悬挂非公路标志。</w:t>
            </w:r>
          </w:p>
          <w:p w14:paraId="12DCDD7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地方性政府规章】《广西壮族自治区农村公路管理办法》（广西壮族自治区人民政府令第115号）第三十五条：县级以上人民政府交通运输主管部门负责本行政区域内县道、乡道的路政管理工作。乡镇人民政府、街道办事处按照县级人民政府确定的职责范围负责村道的路政管理工作。</w:t>
            </w:r>
          </w:p>
          <w:p w14:paraId="6BC7A64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4.【规范性文件】《自治区党委编办关于</w:t>
            </w:r>
            <w:r>
              <w:rPr>
                <w:rFonts w:hint="eastAsia" w:eastAsia="仿宋_GB2312" w:cs="Times New Roman"/>
                <w:kern w:val="0"/>
                <w:sz w:val="20"/>
                <w:szCs w:val="20"/>
                <w:highlight w:val="none"/>
                <w:lang w:eastAsia="zh-CN"/>
              </w:rPr>
              <w:t>印发</w:t>
            </w:r>
            <w:r>
              <w:rPr>
                <w:rFonts w:hint="default" w:ascii="Times New Roman" w:hAnsi="Times New Roman" w:eastAsia="仿宋_GB2312" w:cs="Times New Roman"/>
                <w:kern w:val="0"/>
                <w:sz w:val="20"/>
                <w:szCs w:val="20"/>
                <w:highlight w:val="none"/>
              </w:rPr>
              <w:t>〈广西赋予乡镇（街道）部分县级管理权限清单（第一批）〉的通知》（桂编办发〔2019〕195号）《广西赋予乡镇（街道）部分县级管理权限清单（第一批）》第4项。</w:t>
            </w:r>
          </w:p>
        </w:tc>
        <w:tc>
          <w:tcPr>
            <w:tcW w:w="1797" w:type="dxa"/>
            <w:vAlign w:val="center"/>
          </w:tcPr>
          <w:p w14:paraId="702F00A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1．受理责任：公示设置非公路标志审批依法应当提交的材料；一次性告知补正材料；依法受理或不予受理（不予受理应当告知理由）。</w:t>
            </w:r>
          </w:p>
          <w:p w14:paraId="64173E2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2.审查责任：材料审核（主要包括项目批准文件等法定材料）；提出审查意见。</w:t>
            </w:r>
          </w:p>
          <w:p w14:paraId="101413A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3.决定责任：作出决定（不予行政许可的应当告知理由）；按时办结；</w:t>
            </w:r>
          </w:p>
          <w:p w14:paraId="128F3BE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4.送达责任：制发送达许可证书；信息公开。</w:t>
            </w:r>
          </w:p>
          <w:p w14:paraId="557A769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5.事后监管责任：加强设置非公路标志的监督检查，保护公路路产路权免遭破坏。</w:t>
            </w:r>
          </w:p>
          <w:p w14:paraId="50F22A3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6.其他法律法规规章文件规定应履行的责任。（相关站所）</w:t>
            </w:r>
          </w:p>
          <w:p w14:paraId="1688B62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7D5D4FFB">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eastAsia="仿宋_GB2312" w:cs="Times New Roman"/>
                <w:kern w:val="0"/>
                <w:sz w:val="20"/>
                <w:szCs w:val="20"/>
                <w:highlight w:val="none"/>
                <w:lang w:eastAsia="zh-CN"/>
              </w:rPr>
              <w:t>（</w:t>
            </w: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乡村建设综合服务中心</w:t>
            </w:r>
            <w:r>
              <w:rPr>
                <w:rFonts w:hint="eastAsia" w:eastAsia="仿宋_GB2312" w:cs="Times New Roman"/>
                <w:kern w:val="0"/>
                <w:sz w:val="20"/>
                <w:szCs w:val="20"/>
                <w:highlight w:val="none"/>
                <w:lang w:eastAsia="zh-CN"/>
              </w:rPr>
              <w:t>）</w:t>
            </w:r>
          </w:p>
        </w:tc>
        <w:tc>
          <w:tcPr>
            <w:tcW w:w="4875" w:type="dxa"/>
            <w:vAlign w:val="center"/>
          </w:tcPr>
          <w:p w14:paraId="3A238E6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317879C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1.【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1FB209E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2—2.【法律】《中华人民共和国行政许可法》第四十六条：法律、法规、规章规定实施行政许可应当听证的事项</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行政机关认为需要听证的其他涉及公共利益的重大行政许可事项，行政机关应当向社会公告，并举行听证。</w:t>
            </w:r>
          </w:p>
          <w:p w14:paraId="2CDEDC9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申请人按照本行政机关的要求提交全部补正申请材料的，应当受理行政许可申请。</w:t>
            </w:r>
          </w:p>
          <w:p w14:paraId="3E40C91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4.【法律】《中华人民共和国行政许可法》第四十四条：行政机关作出准予行政许可的决定，应当自作出决定之日起十日内向申请人颁发、送达行政许可证件</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加贴标签、加盖检验、检测、检疫印章。</w:t>
            </w:r>
          </w:p>
          <w:p w14:paraId="5908CD1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5.【法律】《中华人民共和国行政许可法》第六十一条：行政机关应当建立健全监督制度，通过核查反映被许可人从事行政许可事项活动情况的有关材料，履行监督责任。</w:t>
            </w:r>
          </w:p>
        </w:tc>
        <w:tc>
          <w:tcPr>
            <w:tcW w:w="2225" w:type="dxa"/>
            <w:vAlign w:val="center"/>
          </w:tcPr>
          <w:p w14:paraId="44AB4F1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因不履行或不正确履行行政职责，有下列情形的，行政机关及相关工作人员应承担相应责任：    </w:t>
            </w:r>
          </w:p>
          <w:p w14:paraId="12D45FA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1.对符合条件的申请不予办理或不在法定期限内办理；    </w:t>
            </w:r>
          </w:p>
          <w:p w14:paraId="5D63B10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2.对不符合许可条件的予以许可的；    </w:t>
            </w:r>
          </w:p>
          <w:p w14:paraId="1102F3C5">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3.未严格审查申报材料或弄虚作假审批、有失职行为，造成公路路产路权受到损害的；    </w:t>
            </w:r>
          </w:p>
          <w:p w14:paraId="4BC42ED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4.不按照法定条件或者违反法定程序审核、审批，以及乱收费用，情节严重的；    </w:t>
            </w:r>
          </w:p>
          <w:p w14:paraId="46A435B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5.在审批过程中徇私舞弊、滥用职权、玩忽职守的；    </w:t>
            </w:r>
          </w:p>
          <w:p w14:paraId="3D434F3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6.利用职务上的便利，索取他人财物，为他人谋取利益的；    </w:t>
            </w:r>
          </w:p>
          <w:p w14:paraId="095F218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7.除以上追责情形外，其他违反法律法规规章的行为依法追究相应责任。</w:t>
            </w:r>
          </w:p>
          <w:p w14:paraId="3A60797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7755E80C">
            <w:pP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4075" w:type="dxa"/>
            <w:vAlign w:val="center"/>
          </w:tcPr>
          <w:p w14:paraId="2E614F0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     </w:t>
            </w:r>
          </w:p>
          <w:p w14:paraId="1495490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    </w:t>
            </w:r>
          </w:p>
          <w:p w14:paraId="57CB1D1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3.同2。    </w:t>
            </w:r>
          </w:p>
          <w:p w14:paraId="351E1CC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4.【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    </w:t>
            </w:r>
          </w:p>
          <w:p w14:paraId="18057AA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5.【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     </w:t>
            </w:r>
          </w:p>
          <w:p w14:paraId="1A64712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 xml:space="preserve">6.【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    </w:t>
            </w:r>
          </w:p>
          <w:p w14:paraId="2E90A19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截留、挪用、私分或者变相私分实施行政许可依法收取的费用的，予以追缴；对直接负责的主管人员和其他直接责任人员依法给予行政处分；构成犯罪的，依法追究刑事责任。</w:t>
            </w:r>
          </w:p>
        </w:tc>
        <w:tc>
          <w:tcPr>
            <w:tcW w:w="950" w:type="dxa"/>
            <w:vAlign w:val="center"/>
          </w:tcPr>
          <w:p w14:paraId="26C094CB">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43" w:type="dxa"/>
            <w:vAlign w:val="center"/>
          </w:tcPr>
          <w:p w14:paraId="37E076D0">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5AACACA0"/>
    <w:p w14:paraId="5C20BE77"/>
    <w:p w14:paraId="3F029ACC"/>
    <w:p w14:paraId="50E31001"/>
    <w:tbl>
      <w:tblPr>
        <w:tblStyle w:val="4"/>
        <w:tblW w:w="2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3237"/>
        <w:gridCol w:w="2050"/>
        <w:gridCol w:w="4550"/>
        <w:gridCol w:w="1875"/>
        <w:gridCol w:w="4075"/>
        <w:gridCol w:w="950"/>
        <w:gridCol w:w="843"/>
      </w:tblGrid>
      <w:tr w14:paraId="3EF53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581D9F4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079B1DD4">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6287" w:type="dxa"/>
            <w:gridSpan w:val="5"/>
            <w:vAlign w:val="center"/>
          </w:tcPr>
          <w:p w14:paraId="0255653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3500" w:type="dxa"/>
            <w:gridSpan w:val="5"/>
            <w:vAlign w:val="center"/>
          </w:tcPr>
          <w:p w14:paraId="7356947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43" w:type="dxa"/>
            <w:vMerge w:val="restart"/>
            <w:vAlign w:val="center"/>
          </w:tcPr>
          <w:p w14:paraId="40A2E97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67865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22C3F8F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76FBDB1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51A579F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4A8BD39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0D297E4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650DBBC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7352828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3237" w:type="dxa"/>
            <w:vAlign w:val="center"/>
          </w:tcPr>
          <w:p w14:paraId="0A27214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2050" w:type="dxa"/>
            <w:vAlign w:val="center"/>
          </w:tcPr>
          <w:p w14:paraId="56E595B3">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2FCD209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4550" w:type="dxa"/>
            <w:vAlign w:val="center"/>
          </w:tcPr>
          <w:p w14:paraId="30F610D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1875" w:type="dxa"/>
            <w:vAlign w:val="center"/>
          </w:tcPr>
          <w:p w14:paraId="409386FC">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追责情形（明确内部追责主体）</w:t>
            </w:r>
          </w:p>
        </w:tc>
        <w:tc>
          <w:tcPr>
            <w:tcW w:w="4075" w:type="dxa"/>
            <w:vAlign w:val="center"/>
          </w:tcPr>
          <w:p w14:paraId="5A5AF4D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50" w:type="dxa"/>
            <w:vAlign w:val="center"/>
          </w:tcPr>
          <w:p w14:paraId="295EA362">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2888D23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43" w:type="dxa"/>
            <w:vMerge w:val="continue"/>
            <w:vAlign w:val="center"/>
          </w:tcPr>
          <w:p w14:paraId="286C1A53">
            <w:pPr>
              <w:adjustRightInd w:val="0"/>
              <w:snapToGrid w:val="0"/>
              <w:spacing w:line="300" w:lineRule="exact"/>
              <w:jc w:val="center"/>
              <w:rPr>
                <w:rFonts w:hint="default" w:ascii="Times New Roman" w:hAnsi="Times New Roman" w:eastAsia="方正黑体_GBK" w:cs="Times New Roman"/>
                <w:kern w:val="0"/>
                <w:sz w:val="20"/>
                <w:szCs w:val="20"/>
              </w:rPr>
            </w:pPr>
          </w:p>
        </w:tc>
      </w:tr>
      <w:tr w14:paraId="592C4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301" w:hRule="atLeast"/>
          <w:jc w:val="center"/>
        </w:trPr>
        <w:tc>
          <w:tcPr>
            <w:tcW w:w="406" w:type="dxa"/>
            <w:vAlign w:val="center"/>
          </w:tcPr>
          <w:p w14:paraId="561D7146">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40</w:t>
            </w:r>
          </w:p>
        </w:tc>
        <w:tc>
          <w:tcPr>
            <w:tcW w:w="476" w:type="dxa"/>
            <w:vAlign w:val="center"/>
          </w:tcPr>
          <w:p w14:paraId="0FE135A4">
            <w:pPr>
              <w:widowControl/>
              <w:adjustRightInd w:val="0"/>
              <w:snapToGrid w:val="0"/>
              <w:jc w:val="center"/>
              <w:rPr>
                <w:rFonts w:hint="default" w:ascii="Times New Roman" w:hAnsi="Times New Roman" w:eastAsia="仿宋_GB2312" w:cs="Times New Roman"/>
                <w:kern w:val="0"/>
                <w:sz w:val="20"/>
                <w:szCs w:val="20"/>
                <w:highlight w:val="none"/>
              </w:rPr>
            </w:pPr>
            <w:r>
              <w:rPr>
                <w:rFonts w:hint="eastAsia" w:ascii="仿宋_GB2312" w:hAnsi="Times New Roman" w:eastAsia="仿宋_GB2312"/>
                <w:kern w:val="0"/>
                <w:sz w:val="20"/>
                <w:szCs w:val="20"/>
                <w:highlight w:val="none"/>
              </w:rPr>
              <w:t>行政许可</w:t>
            </w:r>
          </w:p>
        </w:tc>
        <w:tc>
          <w:tcPr>
            <w:tcW w:w="550" w:type="dxa"/>
            <w:vAlign w:val="center"/>
          </w:tcPr>
          <w:p w14:paraId="02597278">
            <w:pPr>
              <w:widowControl/>
              <w:adjustRightInd w:val="0"/>
              <w:snapToGrid w:val="0"/>
              <w:rPr>
                <w:rFonts w:hint="default" w:ascii="Times New Roman" w:hAnsi="Times New Roman" w:eastAsia="仿宋_GB2312" w:cs="Times New Roman"/>
                <w:kern w:val="0"/>
                <w:sz w:val="20"/>
                <w:szCs w:val="20"/>
                <w:highlight w:val="none"/>
              </w:rPr>
            </w:pPr>
            <w:r>
              <w:rPr>
                <w:rFonts w:hint="eastAsia" w:ascii="仿宋_GB2312" w:hAnsi="Times New Roman" w:eastAsia="仿宋_GB2312"/>
                <w:kern w:val="0"/>
                <w:sz w:val="20"/>
                <w:szCs w:val="20"/>
                <w:highlight w:val="none"/>
              </w:rPr>
              <w:t>在公路增设或改造平面交叉道口审批</w:t>
            </w:r>
          </w:p>
        </w:tc>
        <w:tc>
          <w:tcPr>
            <w:tcW w:w="650" w:type="dxa"/>
          </w:tcPr>
          <w:p w14:paraId="68F973E5">
            <w:pP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59B84CFB">
            <w:pPr>
              <w:widowControl/>
              <w:shd w:val="clea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olor w:val="auto"/>
                <w:kern w:val="0"/>
                <w:sz w:val="20"/>
                <w:szCs w:val="20"/>
                <w:highlight w:val="none"/>
                <w:lang w:val="en-US" w:eastAsia="zh-CN"/>
              </w:rPr>
              <w:t>三皇镇人民政府</w:t>
            </w:r>
          </w:p>
        </w:tc>
        <w:tc>
          <w:tcPr>
            <w:tcW w:w="933" w:type="dxa"/>
            <w:vAlign w:val="center"/>
          </w:tcPr>
          <w:p w14:paraId="3896A0F8">
            <w:pPr>
              <w:widowControl/>
              <w:shd w:val="clear"/>
              <w:adjustRightInd w:val="0"/>
              <w:snapToGrid w:val="0"/>
              <w:spacing w:line="300" w:lineRule="exact"/>
              <w:jc w:val="center"/>
              <w:rPr>
                <w:rFonts w:hint="default" w:ascii="Times New Roman" w:hAnsi="Times New Roman" w:eastAsia="仿宋_GB2312" w:cs="Times New Roman"/>
                <w:kern w:val="0"/>
                <w:sz w:val="20"/>
                <w:szCs w:val="20"/>
                <w:highlight w:val="none"/>
                <w:lang w:val="en-US" w:eastAsia="zh-CN"/>
              </w:rPr>
            </w:pPr>
            <w:r>
              <w:rPr>
                <w:rFonts w:hint="eastAsia" w:eastAsia="仿宋_GB2312"/>
                <w:color w:val="auto"/>
                <w:kern w:val="0"/>
                <w:sz w:val="20"/>
                <w:szCs w:val="20"/>
                <w:highlight w:val="none"/>
                <w:lang w:val="en-US" w:eastAsia="zh-CN"/>
              </w:rPr>
              <w:t>三皇镇乡村建设综合服务中心</w:t>
            </w:r>
          </w:p>
        </w:tc>
        <w:tc>
          <w:tcPr>
            <w:tcW w:w="3237" w:type="dxa"/>
            <w:vAlign w:val="center"/>
          </w:tcPr>
          <w:p w14:paraId="52763AB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1.【法律】《中华人民共和国公路法》第五十五条： 在公路上增设平面交叉道口，必须按照国家有关规定经过批准，并按照国家规定的技术标准建设。</w:t>
            </w:r>
          </w:p>
          <w:p w14:paraId="13194DF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2.【行政法规】《公路安全保护条例》（2011年国务院令第593号） 第二十七条： 进行下列涉路施工活动，建设单位应当向公路管理机构提出申请：（六）在公路上增设或者改造平面交叉道口。</w:t>
            </w:r>
          </w:p>
          <w:p w14:paraId="08DEC8C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地方性法规】《广西壮族自治区实施〈中华人民共和国公路法〉办法》（2005年广西壮族自治区第十届人民代表大会常务委员会第十六次会议，通过2019年第三次修正）第十九条规定，依法应当经公路管理机构同意的作业，当事人必须按照国家的有关规定提交申请材料，公路管理机构按照下列权限审批：（一）涉及国道、省道的，由设区的市公路管理机构审批，报自治区公路管理机构备案；（二）涉及县道、乡道的，由县级公路管理机构审批，报设区的市公路管理机构备案；（三）涉及高速公路的，由自治区高速公路管理机构审批。</w:t>
            </w:r>
          </w:p>
          <w:p w14:paraId="362A99D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地方性政府规章】《广西壮族自治区农村公路管理办法》（广西壮族自治区人民政府令第115号）第三十五条：县级以上人民政府交通运输主管部门负责本行政区域内县道、乡道的路政管理工作。乡镇人民政府、街道办事处按照县级人民政府确定的职责范围负责村道的路政管理工作。</w:t>
            </w:r>
          </w:p>
          <w:p w14:paraId="6BE979E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r>
              <w:rPr>
                <w:rFonts w:hint="default" w:ascii="Times New Roman" w:hAnsi="Times New Roman" w:eastAsia="仿宋_GB2312" w:cs="Times New Roman"/>
                <w:kern w:val="0"/>
                <w:sz w:val="20"/>
                <w:szCs w:val="20"/>
                <w:highlight w:val="none"/>
              </w:rPr>
              <w:t>5.【规范性文件】《自治区党委编办关于</w:t>
            </w:r>
            <w:r>
              <w:rPr>
                <w:rFonts w:hint="eastAsia" w:eastAsia="仿宋_GB2312" w:cs="Times New Roman"/>
                <w:kern w:val="0"/>
                <w:sz w:val="20"/>
                <w:szCs w:val="20"/>
                <w:highlight w:val="none"/>
                <w:lang w:eastAsia="zh-CN"/>
              </w:rPr>
              <w:t>印发</w:t>
            </w:r>
            <w:r>
              <w:rPr>
                <w:rFonts w:hint="default" w:ascii="Times New Roman" w:hAnsi="Times New Roman" w:eastAsia="仿宋_GB2312" w:cs="Times New Roman"/>
                <w:kern w:val="0"/>
                <w:sz w:val="20"/>
                <w:szCs w:val="20"/>
                <w:highlight w:val="none"/>
              </w:rPr>
              <w:t>〈广西赋予乡镇（街道）部分县级管理权限清单（第一批）〉的通知》（桂编办发〔2019〕195号）《广西赋予乡镇（街道）部分县级管理权限清单（第一批）》第5项。</w:t>
            </w:r>
          </w:p>
        </w:tc>
        <w:tc>
          <w:tcPr>
            <w:tcW w:w="2050" w:type="dxa"/>
            <w:vAlign w:val="center"/>
          </w:tcPr>
          <w:p w14:paraId="59AB733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1．受理责任：公示在公路增设或改造平面交叉道口审批依法应当提交的材料；一次性告知补正材料；依法受理或不予受理（不予受理应当告知理由）。</w:t>
            </w:r>
          </w:p>
          <w:p w14:paraId="6E44045E">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2.审查责任：材料审核（主要包括项目批准文件等法定材料）；提出审查意见。</w:t>
            </w:r>
          </w:p>
          <w:p w14:paraId="3121A85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3.决定责任：作出决定（不予行政许可的应当告知理由）；按时办结；</w:t>
            </w:r>
          </w:p>
          <w:p w14:paraId="0038D84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4.送达责任：制发送达许可证书；信息公开。</w:t>
            </w:r>
          </w:p>
          <w:p w14:paraId="0A6550F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5.事后监管责任：加强在公路增设或改造平面交叉道口审批的监督检查，保护公路路产路权免遭破坏。</w:t>
            </w:r>
          </w:p>
          <w:p w14:paraId="06D5BED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6.其他法律法规规章文件规定应履行的责任。</w:t>
            </w:r>
          </w:p>
          <w:p w14:paraId="33E9936A">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67DE3659">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default" w:ascii="Times New Roman" w:hAnsi="Times New Roman" w:eastAsia="仿宋_GB2312" w:cs="Times New Roman"/>
                <w:kern w:val="0"/>
                <w:sz w:val="20"/>
                <w:szCs w:val="20"/>
                <w:highlight w:val="none"/>
              </w:rPr>
              <w:t>（</w:t>
            </w: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rPr>
              <w:t>乡村建设综合服务中心）</w:t>
            </w:r>
          </w:p>
        </w:tc>
        <w:tc>
          <w:tcPr>
            <w:tcW w:w="4550" w:type="dxa"/>
            <w:vAlign w:val="center"/>
          </w:tcPr>
          <w:p w14:paraId="3029D7C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103E6FC9">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1.【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403F744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2—2.【法律】《中华人民共和国行政许可法》第四十六条：法律、法规、规章规定实施行政许可应当听证的事项</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行政机关认为需要听证的其他涉及公共利益的重大行政许可事项，行政机关应当向社会公告，并举行听证。</w:t>
            </w:r>
          </w:p>
          <w:p w14:paraId="7564EF4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申请人按照本行政机关的要求提交全部补正申请材料的，应当受理行政许可申请。</w:t>
            </w:r>
          </w:p>
          <w:p w14:paraId="73D5775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4.【法律】《中华人民共和国行政许可法》第四十四条：行政机关作出准予行政许可的决定，应当自作出决定之日起十日内向申请人颁发、送达行政许可证件</w:t>
            </w:r>
            <w:r>
              <w:rPr>
                <w:rFonts w:hint="eastAsia" w:eastAsia="仿宋_GB2312" w:cs="Times New Roman"/>
                <w:kern w:val="0"/>
                <w:sz w:val="20"/>
                <w:szCs w:val="20"/>
                <w:highlight w:val="none"/>
                <w:lang w:eastAsia="zh-CN"/>
              </w:rPr>
              <w:t>或者</w:t>
            </w:r>
            <w:r>
              <w:rPr>
                <w:rFonts w:hint="default" w:ascii="Times New Roman" w:hAnsi="Times New Roman" w:eastAsia="仿宋_GB2312" w:cs="Times New Roman"/>
                <w:kern w:val="0"/>
                <w:sz w:val="20"/>
                <w:szCs w:val="20"/>
                <w:highlight w:val="none"/>
              </w:rPr>
              <w:t>加贴标签、加盖检验、检测、检疫印章。</w:t>
            </w:r>
          </w:p>
          <w:p w14:paraId="5D670230">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5.【法律】《中华人民共和国行政许可法》第六十一条：行政机关应当建立健全监督制度，通过核查反映被许可人从事行政许可事项活动情况的有关材料，履行监督责任。</w:t>
            </w:r>
          </w:p>
        </w:tc>
        <w:tc>
          <w:tcPr>
            <w:tcW w:w="1875" w:type="dxa"/>
            <w:vAlign w:val="center"/>
          </w:tcPr>
          <w:p w14:paraId="1D9765D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因不履行或不正确履行行政职责，有下列情形的，行政机关及相关工作人员应承担相应责任：</w:t>
            </w:r>
          </w:p>
          <w:p w14:paraId="21C2F801">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1.对符合条件的申请不予办理或不在法定期限内办理；</w:t>
            </w:r>
          </w:p>
          <w:p w14:paraId="5D5F73B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2.对不符合许可条件的予以许可的；</w:t>
            </w:r>
          </w:p>
          <w:p w14:paraId="60BC2A8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3.未严格审查申报材料或弄虚作假审批、有失职行为，造成公路路产路权受到损害的；</w:t>
            </w:r>
          </w:p>
          <w:p w14:paraId="1DAF6B3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4.不按照法定条件或者违反法定程序审核、审批，以及乱收费用，情节严重的；</w:t>
            </w:r>
          </w:p>
          <w:p w14:paraId="19339753">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5.在审批过程中徇私舞弊、滥用职权、玩忽职守的；</w:t>
            </w:r>
          </w:p>
          <w:p w14:paraId="4ACDB7DD">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6.利用职务上的便利，索取他人财物，为他人谋取利益的；</w:t>
            </w:r>
          </w:p>
          <w:p w14:paraId="1A43462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7.除以上追责情形外，其他违反法律法规规章的行为依法追究相应责任。</w:t>
            </w:r>
          </w:p>
          <w:p w14:paraId="10F7BB86">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p w14:paraId="51EFE1E5">
            <w:pPr>
              <w:adjustRightInd w:val="0"/>
              <w:snapToGrid w:val="0"/>
              <w:spacing w:line="30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4075" w:type="dxa"/>
            <w:vAlign w:val="center"/>
          </w:tcPr>
          <w:p w14:paraId="1BF76B0C">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14:paraId="039BAB77">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2.【法律】《中华人民共和国行政许可法》第七十四条第（二）项：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14:paraId="37E51898">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3.同2。</w:t>
            </w:r>
          </w:p>
          <w:p w14:paraId="07E81B1B">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4.【法律】《中华人民共和国行政许可法》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14:paraId="0193C79F">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5.【地方政府规章】《广西壮族自治区行政过错责任追究办法》（2007年广西壮族自治区人民政府令第24号公布）第九条：行政机关及其工作人员在行政审批过程中，有下列情形之一的，应当责令纠正并追究行政过错责任：（四）不依照法定程序实施行政审批；</w:t>
            </w:r>
          </w:p>
          <w:p w14:paraId="75F19F22">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6.【法律】《中华人民共和国行政许可法》第七十五条：行政机关实施行政许可，擅自收费或者不按照法定项目和标准收费的，由其上级行政机关或者监察机关责令退还非法收取的费用；对直接负责的主管人员和其他直接责任人员依法给予行政处分。</w:t>
            </w:r>
          </w:p>
          <w:p w14:paraId="42AD4614">
            <w:pP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截留、挪用、私分或者变相私分实施行政许可依法收取的费用的，予以追缴；对直接负责的主管人员和其他直接责任人员依法给予行政处分；构成犯罪的，依法追究刑事责任。</w:t>
            </w:r>
          </w:p>
        </w:tc>
        <w:tc>
          <w:tcPr>
            <w:tcW w:w="950" w:type="dxa"/>
            <w:vAlign w:val="center"/>
          </w:tcPr>
          <w:p w14:paraId="6539F61B">
            <w:pPr>
              <w:adjustRightInd w:val="0"/>
              <w:snapToGrid w:val="0"/>
              <w:spacing w:line="300" w:lineRule="exact"/>
              <w:jc w:val="center"/>
              <w:rPr>
                <w:rFonts w:hint="default" w:ascii="Times New Roman" w:hAnsi="Times New Roman" w:eastAsia="仿宋_GB2312" w:cs="Times New Roman"/>
                <w:kern w:val="0"/>
                <w:sz w:val="20"/>
                <w:szCs w:val="20"/>
                <w:highlight w:val="none"/>
              </w:rPr>
            </w:pPr>
            <w:r>
              <w:rPr>
                <w:rFonts w:hint="default" w:ascii="Times New Roman" w:hAnsi="Times New Roman" w:eastAsia="仿宋_GB2312" w:cs="Times New Roman"/>
                <w:kern w:val="0"/>
                <w:sz w:val="20"/>
                <w:szCs w:val="20"/>
                <w:highlight w:val="none"/>
              </w:rPr>
              <w:t>法律法规规定的免责情形及有关文件中明确的免责情形</w:t>
            </w:r>
          </w:p>
        </w:tc>
        <w:tc>
          <w:tcPr>
            <w:tcW w:w="843" w:type="dxa"/>
          </w:tcPr>
          <w:p w14:paraId="1B254D43">
            <w:pPr>
              <w:adjustRightInd w:val="0"/>
              <w:snapToGrid w:val="0"/>
              <w:spacing w:line="300" w:lineRule="exact"/>
              <w:jc w:val="center"/>
              <w:rPr>
                <w:rFonts w:hint="default" w:ascii="Times New Roman" w:hAnsi="Times New Roman" w:eastAsia="仿宋_GB2312" w:cs="Times New Roman"/>
                <w:kern w:val="0"/>
                <w:sz w:val="20"/>
                <w:szCs w:val="20"/>
                <w:highlight w:val="none"/>
              </w:rPr>
            </w:pPr>
          </w:p>
        </w:tc>
      </w:tr>
    </w:tbl>
    <w:p w14:paraId="71BA85A7"/>
    <w:tbl>
      <w:tblPr>
        <w:tblStyle w:val="4"/>
        <w:tblW w:w="2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476"/>
        <w:gridCol w:w="550"/>
        <w:gridCol w:w="650"/>
        <w:gridCol w:w="917"/>
        <w:gridCol w:w="933"/>
        <w:gridCol w:w="1883"/>
        <w:gridCol w:w="1725"/>
        <w:gridCol w:w="2625"/>
        <w:gridCol w:w="2760"/>
        <w:gridCol w:w="6794"/>
        <w:gridCol w:w="950"/>
        <w:gridCol w:w="843"/>
      </w:tblGrid>
      <w:tr w14:paraId="099C7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689014FE">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序号</w:t>
            </w:r>
          </w:p>
        </w:tc>
        <w:tc>
          <w:tcPr>
            <w:tcW w:w="476" w:type="dxa"/>
            <w:vMerge w:val="restart"/>
            <w:vAlign w:val="center"/>
          </w:tcPr>
          <w:p w14:paraId="45FC032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权力分类</w:t>
            </w:r>
          </w:p>
        </w:tc>
        <w:tc>
          <w:tcPr>
            <w:tcW w:w="4933" w:type="dxa"/>
            <w:gridSpan w:val="5"/>
            <w:vAlign w:val="center"/>
          </w:tcPr>
          <w:p w14:paraId="4B618AD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权力清单</w:t>
            </w:r>
          </w:p>
        </w:tc>
        <w:tc>
          <w:tcPr>
            <w:tcW w:w="14854" w:type="dxa"/>
            <w:gridSpan w:val="5"/>
            <w:vAlign w:val="center"/>
          </w:tcPr>
          <w:p w14:paraId="7963DF9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责任清单</w:t>
            </w:r>
          </w:p>
        </w:tc>
        <w:tc>
          <w:tcPr>
            <w:tcW w:w="843" w:type="dxa"/>
            <w:vMerge w:val="restart"/>
            <w:vAlign w:val="center"/>
          </w:tcPr>
          <w:p w14:paraId="4FC545D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备注</w:t>
            </w:r>
          </w:p>
        </w:tc>
      </w:tr>
      <w:tr w14:paraId="73863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046A5909">
            <w:pPr>
              <w:adjustRightInd w:val="0"/>
              <w:snapToGrid w:val="0"/>
              <w:spacing w:line="300" w:lineRule="exact"/>
              <w:jc w:val="center"/>
              <w:rPr>
                <w:rFonts w:hint="default" w:ascii="Times New Roman" w:hAnsi="Times New Roman" w:eastAsia="方正黑体_GBK" w:cs="Times New Roman"/>
                <w:kern w:val="0"/>
                <w:sz w:val="20"/>
                <w:szCs w:val="20"/>
              </w:rPr>
            </w:pPr>
          </w:p>
        </w:tc>
        <w:tc>
          <w:tcPr>
            <w:tcW w:w="476" w:type="dxa"/>
            <w:vMerge w:val="continue"/>
            <w:vAlign w:val="center"/>
          </w:tcPr>
          <w:p w14:paraId="486B52F2">
            <w:pPr>
              <w:adjustRightInd w:val="0"/>
              <w:snapToGrid w:val="0"/>
              <w:spacing w:line="300" w:lineRule="exact"/>
              <w:jc w:val="center"/>
              <w:rPr>
                <w:rFonts w:hint="default" w:ascii="Times New Roman" w:hAnsi="Times New Roman" w:eastAsia="方正黑体_GBK" w:cs="Times New Roman"/>
                <w:kern w:val="0"/>
                <w:sz w:val="20"/>
                <w:szCs w:val="20"/>
              </w:rPr>
            </w:pPr>
          </w:p>
        </w:tc>
        <w:tc>
          <w:tcPr>
            <w:tcW w:w="550" w:type="dxa"/>
            <w:vAlign w:val="center"/>
          </w:tcPr>
          <w:p w14:paraId="6A0E243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项目名称</w:t>
            </w:r>
          </w:p>
        </w:tc>
        <w:tc>
          <w:tcPr>
            <w:tcW w:w="650" w:type="dxa"/>
            <w:vAlign w:val="center"/>
          </w:tcPr>
          <w:p w14:paraId="7BB7B8DD">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子项名称</w:t>
            </w:r>
          </w:p>
        </w:tc>
        <w:tc>
          <w:tcPr>
            <w:tcW w:w="917" w:type="dxa"/>
            <w:vAlign w:val="center"/>
          </w:tcPr>
          <w:p w14:paraId="500A69BF">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实施主体</w:t>
            </w:r>
          </w:p>
        </w:tc>
        <w:tc>
          <w:tcPr>
            <w:tcW w:w="933" w:type="dxa"/>
            <w:vAlign w:val="center"/>
          </w:tcPr>
          <w:p w14:paraId="5CA0684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承办的</w:t>
            </w:r>
          </w:p>
          <w:p w14:paraId="4DB017B6">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内设机构</w:t>
            </w:r>
          </w:p>
        </w:tc>
        <w:tc>
          <w:tcPr>
            <w:tcW w:w="1883" w:type="dxa"/>
            <w:vAlign w:val="center"/>
          </w:tcPr>
          <w:p w14:paraId="7C3B86C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实施依据</w:t>
            </w:r>
          </w:p>
        </w:tc>
        <w:tc>
          <w:tcPr>
            <w:tcW w:w="1725" w:type="dxa"/>
            <w:vAlign w:val="center"/>
          </w:tcPr>
          <w:p w14:paraId="72A9B695">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w:t>
            </w:r>
          </w:p>
          <w:p w14:paraId="0BACECCB">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(明确责任主体)</w:t>
            </w:r>
          </w:p>
        </w:tc>
        <w:tc>
          <w:tcPr>
            <w:tcW w:w="2625" w:type="dxa"/>
            <w:vAlign w:val="center"/>
          </w:tcPr>
          <w:p w14:paraId="2DAD62B0">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责任事项依据</w:t>
            </w:r>
          </w:p>
        </w:tc>
        <w:tc>
          <w:tcPr>
            <w:tcW w:w="2760" w:type="dxa"/>
            <w:vAlign w:val="center"/>
          </w:tcPr>
          <w:p w14:paraId="067A4F09">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追责情形</w:t>
            </w:r>
          </w:p>
          <w:p w14:paraId="5E8F7E1A">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（明确内部追责主体）</w:t>
            </w:r>
          </w:p>
        </w:tc>
        <w:tc>
          <w:tcPr>
            <w:tcW w:w="6794" w:type="dxa"/>
            <w:vAlign w:val="center"/>
          </w:tcPr>
          <w:p w14:paraId="5744A317">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追责依据</w:t>
            </w:r>
          </w:p>
        </w:tc>
        <w:tc>
          <w:tcPr>
            <w:tcW w:w="950" w:type="dxa"/>
            <w:vAlign w:val="center"/>
          </w:tcPr>
          <w:p w14:paraId="7B076E1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免责</w:t>
            </w:r>
          </w:p>
          <w:p w14:paraId="7EC80E11">
            <w:pPr>
              <w:adjustRightInd w:val="0"/>
              <w:snapToGrid w:val="0"/>
              <w:spacing w:line="300" w:lineRule="exact"/>
              <w:jc w:val="center"/>
              <w:rPr>
                <w:rFonts w:hint="default" w:ascii="Times New Roman" w:hAnsi="Times New Roman" w:eastAsia="方正黑体_GBK" w:cs="Times New Roman"/>
                <w:kern w:val="0"/>
                <w:sz w:val="20"/>
                <w:szCs w:val="20"/>
              </w:rPr>
            </w:pPr>
            <w:r>
              <w:rPr>
                <w:rFonts w:hint="default" w:ascii="Times New Roman" w:hAnsi="Times New Roman" w:eastAsia="方正黑体_GBK" w:cs="Times New Roman"/>
                <w:kern w:val="0"/>
                <w:sz w:val="20"/>
                <w:szCs w:val="20"/>
              </w:rPr>
              <w:t>事项</w:t>
            </w:r>
          </w:p>
        </w:tc>
        <w:tc>
          <w:tcPr>
            <w:tcW w:w="843" w:type="dxa"/>
            <w:vMerge w:val="continue"/>
            <w:vAlign w:val="center"/>
          </w:tcPr>
          <w:p w14:paraId="49BAA3F5">
            <w:pPr>
              <w:adjustRightInd w:val="0"/>
              <w:snapToGrid w:val="0"/>
              <w:spacing w:line="300" w:lineRule="exact"/>
              <w:jc w:val="center"/>
              <w:rPr>
                <w:rFonts w:hint="default" w:ascii="Times New Roman" w:hAnsi="Times New Roman" w:eastAsia="方正黑体_GBK" w:cs="Times New Roman"/>
                <w:kern w:val="0"/>
                <w:sz w:val="20"/>
                <w:szCs w:val="20"/>
              </w:rPr>
            </w:pPr>
          </w:p>
        </w:tc>
      </w:tr>
      <w:tr w14:paraId="1CE13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986" w:hRule="atLeast"/>
          <w:jc w:val="center"/>
        </w:trPr>
        <w:tc>
          <w:tcPr>
            <w:tcW w:w="406" w:type="dxa"/>
            <w:vAlign w:val="center"/>
          </w:tcPr>
          <w:p w14:paraId="06CDAEE1">
            <w:pPr>
              <w:keepNext w:val="0"/>
              <w:keepLines w:val="0"/>
              <w:pageBreakBefore w:val="0"/>
              <w:kinsoku/>
              <w:wordWrap/>
              <w:overflowPunct/>
              <w:topLinePunct w:val="0"/>
              <w:autoSpaceDE/>
              <w:autoSpaceDN/>
              <w:bidi w:val="0"/>
              <w:adjustRightInd w:val="0"/>
              <w:snapToGrid w:val="0"/>
              <w:spacing w:line="300" w:lineRule="exact"/>
              <w:ind w:firstLine="0" w:firstLineChars="0"/>
              <w:jc w:val="center"/>
              <w:textAlignment w:val="auto"/>
              <w:rPr>
                <w:rFonts w:hint="default" w:eastAsia="仿宋_GB2312" w:cs="Times New Roman"/>
                <w:kern w:val="0"/>
                <w:sz w:val="20"/>
                <w:szCs w:val="20"/>
                <w:highlight w:val="none"/>
                <w:lang w:val="en-US" w:eastAsia="zh-CN"/>
              </w:rPr>
            </w:pPr>
            <w:r>
              <w:rPr>
                <w:rFonts w:hint="eastAsia" w:eastAsia="仿宋_GB2312" w:cs="Times New Roman"/>
                <w:kern w:val="0"/>
                <w:sz w:val="20"/>
                <w:szCs w:val="20"/>
                <w:highlight w:val="none"/>
                <w:lang w:val="en-US" w:eastAsia="zh-CN"/>
              </w:rPr>
              <w:t>41</w:t>
            </w:r>
          </w:p>
        </w:tc>
        <w:tc>
          <w:tcPr>
            <w:tcW w:w="476" w:type="dxa"/>
            <w:vAlign w:val="center"/>
          </w:tcPr>
          <w:p w14:paraId="18A7EAE9">
            <w:pPr>
              <w:keepNext w:val="0"/>
              <w:keepLines w:val="0"/>
              <w:pageBreakBefore w:val="0"/>
              <w:widowControl/>
              <w:shd w:val="clear"/>
              <w:kinsoku/>
              <w:wordWrap/>
              <w:overflowPunct/>
              <w:topLinePunct w:val="0"/>
              <w:autoSpaceDE/>
              <w:autoSpaceDN/>
              <w:bidi w:val="0"/>
              <w:adjustRightInd w:val="0"/>
              <w:snapToGrid w:val="0"/>
              <w:spacing w:line="300" w:lineRule="exact"/>
              <w:ind w:firstLine="0" w:firstLineChars="0"/>
              <w:textAlignment w:val="auto"/>
              <w:rPr>
                <w:rFonts w:hint="eastAsia" w:ascii="仿宋_GB2312" w:hAnsi="Times New Roman" w:eastAsia="仿宋_GB2312"/>
                <w:kern w:val="0"/>
                <w:sz w:val="20"/>
                <w:szCs w:val="20"/>
                <w:highlight w:val="none"/>
              </w:rPr>
            </w:pPr>
            <w:r>
              <w:rPr>
                <w:rFonts w:hint="eastAsia" w:ascii="Times New Roman" w:hAnsi="Times New Roman" w:eastAsia="仿宋_GB2312"/>
                <w:color w:val="auto"/>
                <w:kern w:val="0"/>
                <w:sz w:val="20"/>
                <w:szCs w:val="20"/>
                <w:highlight w:val="none"/>
              </w:rPr>
              <w:t>行政检查</w:t>
            </w:r>
          </w:p>
        </w:tc>
        <w:tc>
          <w:tcPr>
            <w:tcW w:w="550" w:type="dxa"/>
            <w:vAlign w:val="center"/>
          </w:tcPr>
          <w:p w14:paraId="61C21D90">
            <w:pPr>
              <w:widowControl/>
              <w:shd w:val="clear"/>
              <w:adjustRightInd w:val="0"/>
              <w:snapToGrid w:val="0"/>
              <w:spacing w:line="300" w:lineRule="exact"/>
              <w:rPr>
                <w:rFonts w:hint="eastAsia" w:ascii="仿宋_GB2312" w:hAnsi="Times New Roman" w:eastAsia="仿宋_GB2312"/>
                <w:kern w:val="0"/>
                <w:sz w:val="20"/>
                <w:szCs w:val="20"/>
                <w:highlight w:val="none"/>
              </w:rPr>
            </w:pPr>
            <w:r>
              <w:rPr>
                <w:rFonts w:hint="eastAsia" w:ascii="Times New Roman" w:hAnsi="Times New Roman" w:eastAsia="仿宋_GB2312"/>
                <w:color w:val="auto"/>
                <w:kern w:val="0"/>
                <w:sz w:val="20"/>
                <w:szCs w:val="20"/>
                <w:highlight w:val="none"/>
              </w:rPr>
              <w:t>对草原保护、建设和利用情况的监督检查</w:t>
            </w:r>
          </w:p>
        </w:tc>
        <w:tc>
          <w:tcPr>
            <w:tcW w:w="650" w:type="dxa"/>
            <w:vAlign w:val="center"/>
          </w:tcPr>
          <w:p w14:paraId="3A32E97C">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lang w:val="en-US" w:eastAsia="zh-CN"/>
              </w:rPr>
            </w:pPr>
          </w:p>
        </w:tc>
        <w:tc>
          <w:tcPr>
            <w:tcW w:w="917" w:type="dxa"/>
            <w:vAlign w:val="center"/>
          </w:tcPr>
          <w:p w14:paraId="6B25D245">
            <w:pPr>
              <w:widowControl/>
              <w:shd w:val="clear"/>
              <w:adjustRightInd w:val="0"/>
              <w:snapToGrid w:val="0"/>
              <w:spacing w:line="300" w:lineRule="exact"/>
              <w:jc w:val="center"/>
              <w:rPr>
                <w:rFonts w:hint="eastAsia" w:eastAsia="仿宋_GB2312"/>
                <w:color w:val="auto"/>
                <w:kern w:val="0"/>
                <w:sz w:val="20"/>
                <w:szCs w:val="20"/>
                <w:highlight w:val="none"/>
                <w:lang w:val="en-US" w:eastAsia="zh-CN"/>
              </w:rPr>
            </w:pPr>
            <w:r>
              <w:rPr>
                <w:rFonts w:hint="eastAsia" w:eastAsia="仿宋_GB2312"/>
                <w:color w:val="auto"/>
                <w:kern w:val="0"/>
                <w:sz w:val="20"/>
                <w:szCs w:val="20"/>
                <w:highlight w:val="none"/>
                <w:lang w:val="en-US" w:eastAsia="zh-CN"/>
              </w:rPr>
              <w:t>三皇镇人民政府</w:t>
            </w:r>
          </w:p>
        </w:tc>
        <w:tc>
          <w:tcPr>
            <w:tcW w:w="933" w:type="dxa"/>
            <w:vAlign w:val="center"/>
          </w:tcPr>
          <w:p w14:paraId="1D7F96E5">
            <w:pPr>
              <w:widowControl/>
              <w:shd w:val="clear"/>
              <w:adjustRightInd w:val="0"/>
              <w:snapToGrid w:val="0"/>
              <w:spacing w:line="300" w:lineRule="exact"/>
              <w:jc w:val="center"/>
              <w:rPr>
                <w:rFonts w:hint="eastAsia" w:eastAsia="仿宋_GB2312"/>
                <w:color w:val="auto"/>
                <w:kern w:val="0"/>
                <w:sz w:val="20"/>
                <w:szCs w:val="20"/>
                <w:highlight w:val="none"/>
                <w:lang w:val="en-US" w:eastAsia="zh-CN"/>
              </w:rPr>
            </w:pP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农业农村综合服务中心</w:t>
            </w:r>
          </w:p>
        </w:tc>
        <w:tc>
          <w:tcPr>
            <w:tcW w:w="1883" w:type="dxa"/>
            <w:vAlign w:val="center"/>
          </w:tcPr>
          <w:p w14:paraId="504FBBE2">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eastAsia" w:ascii="Times New Roman" w:hAnsi="Times New Roman" w:eastAsia="仿宋_GB2312"/>
                <w:color w:val="auto"/>
                <w:kern w:val="0"/>
                <w:sz w:val="20"/>
                <w:szCs w:val="20"/>
                <w:highlight w:val="none"/>
              </w:rPr>
              <w:t>【法律】《中华人民共和国草原法》第八</w:t>
            </w:r>
            <w:r>
              <w:rPr>
                <w:rFonts w:hint="eastAsia" w:ascii="Times New Roman" w:hAnsi="Times New Roman" w:eastAsia="仿宋_GB2312"/>
                <w:color w:val="auto"/>
                <w:kern w:val="0"/>
                <w:sz w:val="20"/>
                <w:szCs w:val="20"/>
                <w:highlight w:val="none"/>
                <w:lang w:eastAsia="zh-CN"/>
              </w:rPr>
              <w:t>条：</w:t>
            </w:r>
            <w:r>
              <w:rPr>
                <w:rFonts w:hint="eastAsia" w:ascii="Times New Roman" w:hAnsi="Times New Roman" w:eastAsia="仿宋_GB2312"/>
                <w:color w:val="auto"/>
                <w:kern w:val="0"/>
                <w:sz w:val="20"/>
                <w:szCs w:val="20"/>
                <w:highlight w:val="none"/>
              </w:rPr>
              <w:t>国务院草原行政主管部门主管全国草原监督管理工作。县级以上地方人民政府草原行政主管部门主管本行政区域内草原监督管理工作。乡（镇）人民政府应当加强对本行政区域内草原保护、建设和利用情况的监督检查，根据需要可以设专职或者兼职人员负责具体监督检查工作。</w:t>
            </w:r>
          </w:p>
        </w:tc>
        <w:tc>
          <w:tcPr>
            <w:tcW w:w="1725" w:type="dxa"/>
            <w:vAlign w:val="center"/>
          </w:tcPr>
          <w:p w14:paraId="3EB70D6D">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1.选案责任：根据随机抽查细则、举报或上级安排以及日常管理中发现的问题确定检查对象。一般需提前1—2日通知被检查对象。</w:t>
            </w:r>
          </w:p>
          <w:p w14:paraId="01A4D709">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2.检查责任：（1）检查应按有关程序进行，指定专人负责，及时组织调查取证，与当事人有直接利害关系的应当回避。（2）检查人员不得少于两人，调查时应出示执法证件，允许当事人辩解陈述。（3）填写《现场检查（勘察）笔录》，发现违法现象或行为进行现场取证并及时报告。</w:t>
            </w:r>
          </w:p>
          <w:p w14:paraId="3CB4980F">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3.处理责任：核实检查报告及其他有关材料，对违法行为做出处理决定。</w:t>
            </w:r>
          </w:p>
          <w:p w14:paraId="5300FD55">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4.其他法律法规规章文件规定应履行的责任。</w:t>
            </w:r>
          </w:p>
          <w:p w14:paraId="164D8E58">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p>
          <w:p w14:paraId="2C065AAF">
            <w:pPr>
              <w:widowControl/>
              <w:shd w:val="clea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eastAsia="仿宋_GB2312"/>
                <w:color w:val="auto"/>
                <w:kern w:val="0"/>
                <w:sz w:val="20"/>
                <w:szCs w:val="20"/>
                <w:highlight w:val="none"/>
                <w:lang w:eastAsia="zh-CN"/>
              </w:rPr>
              <w:t>（</w:t>
            </w:r>
            <w:r>
              <w:rPr>
                <w:rFonts w:hint="eastAsia" w:eastAsia="仿宋_GB2312" w:cs="Times New Roman"/>
                <w:kern w:val="0"/>
                <w:sz w:val="20"/>
                <w:szCs w:val="20"/>
                <w:highlight w:val="none"/>
                <w:lang w:val="en-US" w:eastAsia="zh-CN"/>
              </w:rPr>
              <w:t>三皇镇</w:t>
            </w:r>
            <w:r>
              <w:rPr>
                <w:rFonts w:hint="default" w:ascii="Times New Roman" w:hAnsi="Times New Roman" w:eastAsia="仿宋_GB2312" w:cs="Times New Roman"/>
                <w:kern w:val="0"/>
                <w:sz w:val="20"/>
                <w:szCs w:val="20"/>
                <w:highlight w:val="none"/>
                <w:lang w:val="en-US" w:eastAsia="zh-CN"/>
              </w:rPr>
              <w:t>农业农村综合服务中心</w:t>
            </w:r>
            <w:r>
              <w:rPr>
                <w:rFonts w:hint="eastAsia" w:eastAsia="仿宋_GB2312"/>
                <w:color w:val="auto"/>
                <w:kern w:val="0"/>
                <w:sz w:val="20"/>
                <w:szCs w:val="20"/>
                <w:highlight w:val="none"/>
                <w:lang w:eastAsia="zh-CN"/>
              </w:rPr>
              <w:t>）</w:t>
            </w:r>
          </w:p>
        </w:tc>
        <w:tc>
          <w:tcPr>
            <w:tcW w:w="2625" w:type="dxa"/>
            <w:vAlign w:val="center"/>
          </w:tcPr>
          <w:p w14:paraId="3CD2023B">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1.【规范性文件】《国务院办公厅关于推广随机抽查规范事中事后监管的通知》（国办发〔2015〕58号）第二大点的“（三）合理确定随机抽查的比例和频次”。要根据当地经济社会发展和监管领域实际情况，合理确定随机抽查的比例和频次，既要保证必要的抽查覆盖面和工作力度，又要防止检查过多和执法扰民。对投诉举报多、列入经营异常名录或有严重违法违规记录等情况的市场主体，要加大随机抽查力度。</w:t>
            </w:r>
          </w:p>
          <w:p w14:paraId="366705F0">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2.【法律】《中华人民共和国行政处罚法》第三十七条第一款：行政机关在调查或者进行检查时，执法人员不得少于两人，并应当向当事人或者有关人员出示证件。当事人或者有关人员应当如实回答询问，并协助调查或者检查，不得阻挠。询问或者检查应当制作笔录。</w:t>
            </w:r>
          </w:p>
          <w:p w14:paraId="45900261">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eastAsia" w:ascii="Times New Roman" w:hAnsi="Times New Roman" w:eastAsia="仿宋_GB2312"/>
                <w:color w:val="auto"/>
                <w:kern w:val="0"/>
                <w:sz w:val="20"/>
                <w:szCs w:val="20"/>
                <w:highlight w:val="none"/>
              </w:rPr>
              <w:t>3.【规范性文件】《国务院办公厅关于推广随机抽查规范事中事后监管的通知》（国办发〔2015〕58号）第二大点的“（四）加强抽查结果运用。对抽查发现的违法违规行为，要依法依规加大惩处力度，形成有效震慑，增强市场主体守法的自觉性。抽查情况及查处结果要及时向社会公布，接受社会监督。”</w:t>
            </w:r>
          </w:p>
        </w:tc>
        <w:tc>
          <w:tcPr>
            <w:tcW w:w="2760" w:type="dxa"/>
            <w:vAlign w:val="center"/>
          </w:tcPr>
          <w:p w14:paraId="39DEAFD9">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因不履行或不正确履行行政职责，有下列情形的，行政机关及相关工作人员应承担相应责任：</w:t>
            </w:r>
          </w:p>
          <w:p w14:paraId="25C2FE20">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1.在实施监督检查时，索取或者收受他人钱物、谋取不正当利益的；</w:t>
            </w:r>
          </w:p>
          <w:p w14:paraId="22D3978E">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2.违法实施行监督检查，给当事人的合法权益造成损害的；</w:t>
            </w:r>
          </w:p>
          <w:p w14:paraId="3D3D5B00">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3.在实施行政检查中，滥用职权、玩忽职守、徇私舞弊的；</w:t>
            </w:r>
          </w:p>
          <w:p w14:paraId="4F033C3C">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4.在检查中对已发现的违法行为不给予制止或纠正，造成影响的；</w:t>
            </w:r>
          </w:p>
          <w:p w14:paraId="2CE7AABB">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5.将行政检查所需经费违法进行摊派或向被检查人收取检查费的；</w:t>
            </w:r>
          </w:p>
          <w:p w14:paraId="1D7D2DB3">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6.违反法定程序实施行政检查的；</w:t>
            </w:r>
          </w:p>
          <w:p w14:paraId="629C5625">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7.超出规定时间、次数或范围实施行政检查的；</w:t>
            </w:r>
          </w:p>
          <w:p w14:paraId="1397AD51">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8.违反规定对同一被检查人开展重复检查的；</w:t>
            </w:r>
          </w:p>
          <w:p w14:paraId="3A4713B8">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r>
              <w:rPr>
                <w:rFonts w:hint="eastAsia" w:ascii="Times New Roman" w:hAnsi="Times New Roman" w:eastAsia="仿宋_GB2312" w:cs="宋体"/>
                <w:color w:val="auto"/>
                <w:kern w:val="0"/>
                <w:sz w:val="20"/>
                <w:szCs w:val="20"/>
                <w:highlight w:val="none"/>
              </w:rPr>
              <w:t>9.其他违反法律法规等规定的行为。</w:t>
            </w:r>
          </w:p>
          <w:p w14:paraId="001ED8BA">
            <w:pPr>
              <w:widowControl/>
              <w:shd w:val="clear"/>
              <w:adjustRightInd w:val="0"/>
              <w:snapToGrid w:val="0"/>
              <w:spacing w:line="300" w:lineRule="exact"/>
              <w:ind w:firstLine="400" w:firstLineChars="200"/>
              <w:rPr>
                <w:rFonts w:hint="eastAsia" w:ascii="Times New Roman" w:hAnsi="Times New Roman" w:eastAsia="仿宋_GB2312" w:cs="宋体"/>
                <w:color w:val="auto"/>
                <w:kern w:val="0"/>
                <w:sz w:val="20"/>
                <w:szCs w:val="20"/>
                <w:highlight w:val="none"/>
              </w:rPr>
            </w:pPr>
          </w:p>
          <w:p w14:paraId="3B7E12C8">
            <w:pPr>
              <w:shd w:val="clear"/>
              <w:adjustRightInd w:val="0"/>
              <w:snapToGrid w:val="0"/>
              <w:spacing w:line="280" w:lineRule="exact"/>
              <w:ind w:left="0" w:leftChars="0" w:firstLine="0" w:firstLineChars="0"/>
              <w:jc w:val="center"/>
              <w:rPr>
                <w:rFonts w:hint="eastAsia" w:ascii="Times New Roman" w:hAnsi="Times New Roman" w:eastAsia="仿宋_GB2312" w:cs="Times New Roman"/>
                <w:kern w:val="0"/>
                <w:sz w:val="20"/>
                <w:szCs w:val="20"/>
                <w:highlight w:val="none"/>
                <w:lang w:eastAsia="zh-CN"/>
              </w:rPr>
            </w:pPr>
            <w:r>
              <w:rPr>
                <w:rFonts w:hint="eastAsia" w:ascii="Times New Roman" w:hAnsi="Times New Roman" w:eastAsia="仿宋_GB2312" w:cs="Times New Roman"/>
                <w:kern w:val="0"/>
                <w:sz w:val="20"/>
                <w:szCs w:val="20"/>
                <w:highlight w:val="none"/>
                <w:lang w:eastAsia="zh-CN"/>
              </w:rPr>
              <w:t>（</w:t>
            </w:r>
            <w:r>
              <w:rPr>
                <w:rFonts w:hint="eastAsia" w:ascii="Times New Roman" w:hAnsi="Times New Roman" w:eastAsia="仿宋_GB2312" w:cs="Times New Roman"/>
                <w:kern w:val="0"/>
                <w:sz w:val="20"/>
                <w:szCs w:val="20"/>
                <w:highlight w:val="none"/>
                <w:lang w:val="en-US" w:eastAsia="zh-CN"/>
              </w:rPr>
              <w:t>中共</w:t>
            </w:r>
            <w:r>
              <w:rPr>
                <w:rFonts w:hint="eastAsia" w:eastAsia="仿宋_GB2312" w:cs="Times New Roman"/>
                <w:kern w:val="0"/>
                <w:sz w:val="20"/>
                <w:szCs w:val="20"/>
                <w:highlight w:val="none"/>
                <w:lang w:val="en-US" w:eastAsia="zh-CN"/>
              </w:rPr>
              <w:t>三皇镇</w:t>
            </w:r>
            <w:r>
              <w:rPr>
                <w:rFonts w:hint="eastAsia" w:ascii="Times New Roman" w:hAnsi="Times New Roman" w:eastAsia="仿宋_GB2312" w:cs="Times New Roman"/>
                <w:kern w:val="0"/>
                <w:sz w:val="20"/>
                <w:szCs w:val="20"/>
                <w:highlight w:val="none"/>
                <w:lang w:val="en-US" w:eastAsia="zh-CN"/>
              </w:rPr>
              <w:t>纪律检查委员会</w:t>
            </w:r>
            <w:r>
              <w:rPr>
                <w:rFonts w:hint="eastAsia" w:ascii="Times New Roman" w:hAnsi="Times New Roman" w:eastAsia="仿宋_GB2312" w:cs="Times New Roman"/>
                <w:kern w:val="0"/>
                <w:sz w:val="20"/>
                <w:szCs w:val="20"/>
                <w:highlight w:val="none"/>
                <w:lang w:eastAsia="zh-CN"/>
              </w:rPr>
              <w:t>）</w:t>
            </w:r>
          </w:p>
        </w:tc>
        <w:tc>
          <w:tcPr>
            <w:tcW w:w="6794" w:type="dxa"/>
            <w:vAlign w:val="center"/>
          </w:tcPr>
          <w:p w14:paraId="1761A2E0">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【法律】《行政处罚法》（中华人民共和国主席令第七十号</w:t>
            </w:r>
            <w:r>
              <w:rPr>
                <w:rFonts w:hint="eastAsia" w:ascii="Times New Roman" w:hAnsi="Times New Roman" w:eastAsia="仿宋_GB2312"/>
                <w:color w:val="auto"/>
                <w:kern w:val="0"/>
                <w:sz w:val="20"/>
                <w:szCs w:val="20"/>
                <w:highlight w:val="none"/>
                <w:lang w:eastAsia="zh-CN"/>
              </w:rPr>
              <w:t>，</w:t>
            </w:r>
            <w:r>
              <w:rPr>
                <w:rFonts w:hint="eastAsia" w:ascii="Times New Roman" w:hAnsi="Times New Roman" w:eastAsia="仿宋_GB2312"/>
                <w:color w:val="auto"/>
                <w:kern w:val="0"/>
                <w:sz w:val="20"/>
                <w:szCs w:val="20"/>
                <w:highlight w:val="none"/>
              </w:rPr>
              <w:t>由中华人民共和国第十三届全国人民代表大会常务委员会第二十五次会议于2021年1月22日修订通过，现予公布，自2021年7月15日起施行。）</w:t>
            </w:r>
          </w:p>
          <w:p w14:paraId="6CB8D0FE">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第七十六条　行政机关实施行政处罚，有下列情形之一，由上级行政机关或者有关机关责令改正，对直接负责的主管人员和其他直接责任人员依法给予处分：</w:t>
            </w:r>
          </w:p>
          <w:p w14:paraId="0B868976">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（一）没有法定的行政处罚依据的；</w:t>
            </w:r>
          </w:p>
          <w:p w14:paraId="473CAEDF">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（二）擅自改变行政处罚种类、幅度的；</w:t>
            </w:r>
          </w:p>
          <w:p w14:paraId="0E12B5B9">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（三）违反法定的行政处罚程序的；</w:t>
            </w:r>
          </w:p>
          <w:p w14:paraId="3DF257DD">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（四）违反本法第二十条关于委托处罚的规定的；</w:t>
            </w:r>
          </w:p>
          <w:p w14:paraId="57DCFCB3">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（五）执法人员未取得执法证件的。</w:t>
            </w:r>
          </w:p>
          <w:p w14:paraId="34298E2A">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 行政机关对符合立案标准的案件不及时立案的，依照前款规定予以处理。</w:t>
            </w:r>
          </w:p>
          <w:p w14:paraId="4B701564">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 </w:t>
            </w:r>
          </w:p>
          <w:p w14:paraId="054D510F">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14:paraId="41E1CDA8">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14:paraId="1143D213">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14:paraId="2B3F5338">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执法人员利用职务上的便利，索取或者收受他人财物、将收缴罚款据为己有，构成犯罪的，依法追究刑事责任；情节轻微不构成犯罪的，依法给予处分。</w:t>
            </w:r>
          </w:p>
          <w:p w14:paraId="12302518">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第八十条　行政机关使用或者损毁查封、扣押的财物，对当事人造成损失的，应当依法予以赔偿，对直接负责的主管人员和其他直接责任人员依法给予处分。</w:t>
            </w:r>
          </w:p>
          <w:p w14:paraId="0E55DBE1">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14:paraId="44FB3998">
            <w:pPr>
              <w:widowControl/>
              <w:shd w:val="clear"/>
              <w:adjustRightInd w:val="0"/>
              <w:snapToGrid w:val="0"/>
              <w:spacing w:line="300" w:lineRule="exact"/>
              <w:ind w:firstLine="400" w:firstLineChars="200"/>
              <w:rPr>
                <w:rFonts w:hint="eastAsia" w:ascii="Times New Roman" w:hAnsi="Times New Roman" w:eastAsia="仿宋_GB2312"/>
                <w:color w:val="auto"/>
                <w:kern w:val="0"/>
                <w:sz w:val="20"/>
                <w:szCs w:val="20"/>
                <w:highlight w:val="none"/>
              </w:rPr>
            </w:pPr>
            <w:r>
              <w:rPr>
                <w:rFonts w:hint="eastAsia" w:ascii="Times New Roman" w:hAnsi="Times New Roman" w:eastAsia="仿宋_GB2312"/>
                <w:color w:val="auto"/>
                <w:kern w:val="0"/>
                <w:sz w:val="20"/>
                <w:szCs w:val="20"/>
                <w:highlight w:val="none"/>
              </w:rPr>
              <w:t>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14:paraId="56B6A7B2">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r>
              <w:rPr>
                <w:rFonts w:hint="eastAsia" w:ascii="Times New Roman" w:hAnsi="Times New Roman" w:eastAsia="仿宋_GB2312"/>
                <w:color w:val="auto"/>
                <w:kern w:val="0"/>
                <w:sz w:val="20"/>
                <w:szCs w:val="20"/>
                <w:highlight w:val="none"/>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950" w:type="dxa"/>
            <w:vAlign w:val="center"/>
          </w:tcPr>
          <w:p w14:paraId="6A1E1123">
            <w:pPr>
              <w:widowControl/>
              <w:shd w:val="clear"/>
              <w:adjustRightInd w:val="0"/>
              <w:snapToGrid w:val="0"/>
              <w:spacing w:line="300" w:lineRule="exact"/>
              <w:ind w:left="0" w:leftChars="0" w:firstLine="0" w:firstLineChars="0"/>
              <w:jc w:val="center"/>
              <w:rPr>
                <w:rFonts w:hint="default" w:ascii="Times New Roman" w:hAnsi="Times New Roman" w:eastAsia="仿宋_GB2312" w:cs="Times New Roman"/>
                <w:kern w:val="0"/>
                <w:sz w:val="20"/>
                <w:szCs w:val="20"/>
                <w:highlight w:val="none"/>
              </w:rPr>
            </w:pPr>
            <w:r>
              <w:rPr>
                <w:rFonts w:hint="eastAsia" w:ascii="Times New Roman" w:hAnsi="Times New Roman" w:eastAsia="仿宋_GB2312"/>
                <w:color w:val="auto"/>
                <w:kern w:val="0"/>
                <w:sz w:val="20"/>
                <w:szCs w:val="20"/>
                <w:highlight w:val="none"/>
              </w:rPr>
              <w:t>法律法规规定的免责情形及市委、市人民政府有关文件中明确的免责情形。</w:t>
            </w:r>
          </w:p>
        </w:tc>
        <w:tc>
          <w:tcPr>
            <w:tcW w:w="843" w:type="dxa"/>
            <w:vAlign w:val="center"/>
          </w:tcPr>
          <w:p w14:paraId="3BBA8894">
            <w:pPr>
              <w:widowControl/>
              <w:shd w:val="clear"/>
              <w:adjustRightInd w:val="0"/>
              <w:snapToGrid w:val="0"/>
              <w:spacing w:line="300" w:lineRule="exact"/>
              <w:ind w:firstLine="400" w:firstLineChars="200"/>
              <w:rPr>
                <w:rFonts w:hint="default" w:ascii="Times New Roman" w:hAnsi="Times New Roman" w:eastAsia="仿宋_GB2312" w:cs="Times New Roman"/>
                <w:kern w:val="0"/>
                <w:sz w:val="20"/>
                <w:szCs w:val="20"/>
                <w:highlight w:val="none"/>
              </w:rPr>
            </w:pPr>
          </w:p>
        </w:tc>
      </w:tr>
    </w:tbl>
    <w:p w14:paraId="51CBFBF5"/>
    <w:p w14:paraId="542A60BE">
      <w:pPr>
        <w:adjustRightInd w:val="0"/>
        <w:snapToGrid w:val="0"/>
        <w:spacing w:line="20" w:lineRule="exact"/>
        <w:rPr>
          <w:rFonts w:hint="default" w:ascii="Times New Roman" w:hAnsi="Times New Roman" w:eastAsia="方正小标宋_GBK" w:cs="Times New Roman"/>
          <w:sz w:val="44"/>
          <w:szCs w:val="44"/>
        </w:rPr>
      </w:pPr>
    </w:p>
    <w:sectPr>
      <w:headerReference r:id="rId3" w:type="default"/>
      <w:footerReference r:id="rId4" w:type="default"/>
      <w:footerReference r:id="rId5" w:type="even"/>
      <w:pgSz w:w="23814" w:h="16840" w:orient="landscape"/>
      <w:pgMar w:top="1134" w:right="1134" w:bottom="1134" w:left="1134" w:header="851"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auto"/>
    <w:pitch w:val="default"/>
    <w:sig w:usb0="00000001" w:usb1="080E0000" w:usb2="0000000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方正书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24BB30">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A04F0">
    <w:pPr>
      <w:pStyle w:val="2"/>
      <w:framePr w:wrap="around" w:vAnchor="text" w:hAnchor="margin" w:xAlign="center" w:y="1"/>
      <w:rPr>
        <w:rStyle w:val="6"/>
      </w:rPr>
    </w:pPr>
    <w:r>
      <w:fldChar w:fldCharType="begin"/>
    </w:r>
    <w:r>
      <w:rPr>
        <w:rStyle w:val="6"/>
      </w:rPr>
      <w:instrText xml:space="preserve">PAGE  </w:instrText>
    </w:r>
    <w:r>
      <w:fldChar w:fldCharType="end"/>
    </w:r>
  </w:p>
  <w:p w14:paraId="0548F3D5">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C092C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28B"/>
    <w:rsid w:val="000741AB"/>
    <w:rsid w:val="000D0D81"/>
    <w:rsid w:val="00132A46"/>
    <w:rsid w:val="0015478D"/>
    <w:rsid w:val="00161415"/>
    <w:rsid w:val="001E77FD"/>
    <w:rsid w:val="00246E96"/>
    <w:rsid w:val="00275AC9"/>
    <w:rsid w:val="002A3015"/>
    <w:rsid w:val="00333BBF"/>
    <w:rsid w:val="003B5BE3"/>
    <w:rsid w:val="003D5E5B"/>
    <w:rsid w:val="00426A2F"/>
    <w:rsid w:val="0047799E"/>
    <w:rsid w:val="004B1546"/>
    <w:rsid w:val="004C2E41"/>
    <w:rsid w:val="004D6F63"/>
    <w:rsid w:val="00523DEC"/>
    <w:rsid w:val="00544B5E"/>
    <w:rsid w:val="00552BAB"/>
    <w:rsid w:val="0055328B"/>
    <w:rsid w:val="005C601B"/>
    <w:rsid w:val="005F3ED1"/>
    <w:rsid w:val="005F64FF"/>
    <w:rsid w:val="006E49F2"/>
    <w:rsid w:val="00824507"/>
    <w:rsid w:val="0083254B"/>
    <w:rsid w:val="008347D0"/>
    <w:rsid w:val="0086610E"/>
    <w:rsid w:val="00886AA1"/>
    <w:rsid w:val="008C5A69"/>
    <w:rsid w:val="0093774A"/>
    <w:rsid w:val="00942267"/>
    <w:rsid w:val="00982754"/>
    <w:rsid w:val="009D6697"/>
    <w:rsid w:val="009F1662"/>
    <w:rsid w:val="00A45C5A"/>
    <w:rsid w:val="00A62EC4"/>
    <w:rsid w:val="00A63979"/>
    <w:rsid w:val="00A94804"/>
    <w:rsid w:val="00AE7B7A"/>
    <w:rsid w:val="00B63B80"/>
    <w:rsid w:val="00B77217"/>
    <w:rsid w:val="00BD476C"/>
    <w:rsid w:val="00C41BB5"/>
    <w:rsid w:val="00C45D84"/>
    <w:rsid w:val="00CF4516"/>
    <w:rsid w:val="00DC7525"/>
    <w:rsid w:val="00E0131C"/>
    <w:rsid w:val="00E1008C"/>
    <w:rsid w:val="00E26299"/>
    <w:rsid w:val="00E95819"/>
    <w:rsid w:val="00E96821"/>
    <w:rsid w:val="00F37938"/>
    <w:rsid w:val="00F76416"/>
    <w:rsid w:val="00FF2AB4"/>
    <w:rsid w:val="018A1326"/>
    <w:rsid w:val="01A7294A"/>
    <w:rsid w:val="021C2858"/>
    <w:rsid w:val="023C6EA6"/>
    <w:rsid w:val="024033F0"/>
    <w:rsid w:val="02611FFF"/>
    <w:rsid w:val="029E7CF4"/>
    <w:rsid w:val="046D5BE8"/>
    <w:rsid w:val="049F4759"/>
    <w:rsid w:val="04DE1281"/>
    <w:rsid w:val="05960C1E"/>
    <w:rsid w:val="05ED3831"/>
    <w:rsid w:val="08FB6F71"/>
    <w:rsid w:val="09734B94"/>
    <w:rsid w:val="09B9576E"/>
    <w:rsid w:val="09D45935"/>
    <w:rsid w:val="0CC939DF"/>
    <w:rsid w:val="0CE96E2B"/>
    <w:rsid w:val="0CEA78AD"/>
    <w:rsid w:val="0EA45892"/>
    <w:rsid w:val="11510D3B"/>
    <w:rsid w:val="12423FE3"/>
    <w:rsid w:val="143E31FB"/>
    <w:rsid w:val="14A64D63"/>
    <w:rsid w:val="14DE16C4"/>
    <w:rsid w:val="15114DFC"/>
    <w:rsid w:val="17070CE9"/>
    <w:rsid w:val="17EC5BA0"/>
    <w:rsid w:val="181F5E92"/>
    <w:rsid w:val="185C5B9E"/>
    <w:rsid w:val="1A2D0B9A"/>
    <w:rsid w:val="1A2E35DE"/>
    <w:rsid w:val="1A660C6E"/>
    <w:rsid w:val="1A6B1143"/>
    <w:rsid w:val="1CBE514B"/>
    <w:rsid w:val="1E085805"/>
    <w:rsid w:val="213F5933"/>
    <w:rsid w:val="21CE327E"/>
    <w:rsid w:val="239311D8"/>
    <w:rsid w:val="260B6095"/>
    <w:rsid w:val="26932786"/>
    <w:rsid w:val="2BFE6604"/>
    <w:rsid w:val="2C162E97"/>
    <w:rsid w:val="2E8744CE"/>
    <w:rsid w:val="2FDE310B"/>
    <w:rsid w:val="31117A65"/>
    <w:rsid w:val="32FA6C6E"/>
    <w:rsid w:val="36304799"/>
    <w:rsid w:val="36D40B59"/>
    <w:rsid w:val="3897206C"/>
    <w:rsid w:val="39FB3630"/>
    <w:rsid w:val="3AFA1919"/>
    <w:rsid w:val="3D0B7A5E"/>
    <w:rsid w:val="3F0E1B49"/>
    <w:rsid w:val="41143B38"/>
    <w:rsid w:val="42695476"/>
    <w:rsid w:val="42AF60B0"/>
    <w:rsid w:val="42B1307B"/>
    <w:rsid w:val="43252179"/>
    <w:rsid w:val="44047985"/>
    <w:rsid w:val="4418284E"/>
    <w:rsid w:val="44293C48"/>
    <w:rsid w:val="44602227"/>
    <w:rsid w:val="44B3641C"/>
    <w:rsid w:val="4542741E"/>
    <w:rsid w:val="46D05324"/>
    <w:rsid w:val="470C1FC8"/>
    <w:rsid w:val="47C911C0"/>
    <w:rsid w:val="481E2B26"/>
    <w:rsid w:val="48BB307B"/>
    <w:rsid w:val="48DD4C43"/>
    <w:rsid w:val="4A673DF3"/>
    <w:rsid w:val="4EAA2214"/>
    <w:rsid w:val="4EEC0A30"/>
    <w:rsid w:val="500127B4"/>
    <w:rsid w:val="522257E7"/>
    <w:rsid w:val="53DE4469"/>
    <w:rsid w:val="541076EA"/>
    <w:rsid w:val="54A363BF"/>
    <w:rsid w:val="564F659A"/>
    <w:rsid w:val="56D21F5B"/>
    <w:rsid w:val="572707D4"/>
    <w:rsid w:val="58714BAD"/>
    <w:rsid w:val="59BA331C"/>
    <w:rsid w:val="5A0728B5"/>
    <w:rsid w:val="5B292105"/>
    <w:rsid w:val="5B67780C"/>
    <w:rsid w:val="5BC60911"/>
    <w:rsid w:val="5C605B42"/>
    <w:rsid w:val="5F0D5900"/>
    <w:rsid w:val="60674AF3"/>
    <w:rsid w:val="606E1521"/>
    <w:rsid w:val="622A1972"/>
    <w:rsid w:val="63FA102A"/>
    <w:rsid w:val="63FF52B1"/>
    <w:rsid w:val="64DD1FA3"/>
    <w:rsid w:val="66C04989"/>
    <w:rsid w:val="67464D59"/>
    <w:rsid w:val="69D929E0"/>
    <w:rsid w:val="69DE0E2C"/>
    <w:rsid w:val="6A412239"/>
    <w:rsid w:val="6AE81A73"/>
    <w:rsid w:val="6B033098"/>
    <w:rsid w:val="6B5D52F9"/>
    <w:rsid w:val="6DD97308"/>
    <w:rsid w:val="6DF30E17"/>
    <w:rsid w:val="6E4F0CE1"/>
    <w:rsid w:val="6E9E4450"/>
    <w:rsid w:val="6FC92862"/>
    <w:rsid w:val="7079273B"/>
    <w:rsid w:val="70A215D0"/>
    <w:rsid w:val="71707189"/>
    <w:rsid w:val="72373FF2"/>
    <w:rsid w:val="745B25E9"/>
    <w:rsid w:val="747C3DCB"/>
    <w:rsid w:val="7482070D"/>
    <w:rsid w:val="75015C9D"/>
    <w:rsid w:val="759D05FB"/>
    <w:rsid w:val="75CD2B14"/>
    <w:rsid w:val="75DB4656"/>
    <w:rsid w:val="76342770"/>
    <w:rsid w:val="77256E3D"/>
    <w:rsid w:val="773550B4"/>
    <w:rsid w:val="79CC4891"/>
    <w:rsid w:val="79E303B1"/>
    <w:rsid w:val="7AC754F9"/>
    <w:rsid w:val="7AE56FC4"/>
    <w:rsid w:val="7B610EB2"/>
    <w:rsid w:val="7B7355AC"/>
    <w:rsid w:val="7B9C1394"/>
    <w:rsid w:val="7C0155B9"/>
    <w:rsid w:val="7F811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font21"/>
    <w:qFormat/>
    <w:uiPriority w:val="0"/>
    <w:rPr>
      <w:rFonts w:hint="eastAsia" w:ascii="宋体" w:hAnsi="宋体" w:eastAsia="宋体"/>
      <w:color w:val="000000"/>
      <w:sz w:val="20"/>
      <w:szCs w:val="20"/>
      <w:u w:val="none"/>
    </w:rPr>
  </w:style>
  <w:style w:type="character" w:customStyle="1" w:styleId="8">
    <w:name w:val="font61"/>
    <w:qFormat/>
    <w:uiPriority w:val="0"/>
    <w:rPr>
      <w:rFonts w:hint="default" w:ascii="Times New Roman" w:hAnsi="Times New Roman" w:cs="Times New Roman"/>
      <w:color w:val="000000"/>
      <w:sz w:val="20"/>
      <w:szCs w:val="20"/>
      <w:u w:val="none"/>
    </w:rPr>
  </w:style>
  <w:style w:type="character" w:customStyle="1" w:styleId="9">
    <w:name w:val="font51"/>
    <w:qFormat/>
    <w:uiPriority w:val="0"/>
    <w:rPr>
      <w:rFonts w:hint="eastAsia" w:ascii="宋体" w:hAnsi="宋体" w:eastAsia="宋体"/>
      <w:color w:val="000000"/>
      <w:sz w:val="20"/>
      <w:szCs w:val="20"/>
      <w:u w:val="none"/>
    </w:rPr>
  </w:style>
  <w:style w:type="character" w:customStyle="1" w:styleId="10">
    <w:name w:val="font1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42</Pages>
  <Words>39657</Words>
  <Characters>40562</Characters>
  <Lines>1</Lines>
  <Paragraphs>1</Paragraphs>
  <TotalTime>0</TotalTime>
  <ScaleCrop>false</ScaleCrop>
  <LinksUpToDate>false</LinksUpToDate>
  <CharactersWithSpaces>40953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2022-02-09T07:45:00Z</dcterms:created>
  <dc:creator>杨佳晓</dc:creator>
  <cp:lastModifiedBy>微信用户</cp:lastModifiedBy>
  <dcterms:modified xsi:type="dcterms:W3CDTF">2025-02-28T08:42:55Z</dcterms:modified>
  <dc:title>附件1-1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B7249539E7D341C0A3D8460E056A71BF</vt:lpwstr>
  </property>
  <property fmtid="{D5CDD505-2E9C-101B-9397-08002B2CF9AE}" pid="4" name="KSOTemplateDocerSaveRecord">
    <vt:lpwstr>eyJoZGlkIjoiYjI0YTdhNDdiNmJjODcxNWQwMGMyMWVkZDRiMjFmNTciLCJ1c2VySWQiOiIxMjgyNTcxNDYwIn0=</vt:lpwstr>
  </property>
</Properties>
</file>