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D3C427">
      <w:pPr>
        <w:adjustRightInd w:val="0"/>
        <w:snapToGrid w:val="0"/>
        <w:spacing w:line="520" w:lineRule="exact"/>
        <w:jc w:val="center"/>
        <w:rPr>
          <w:rFonts w:ascii="方正小标宋_GBK" w:eastAsia="方正小标宋_GBK"/>
          <w:sz w:val="44"/>
          <w:szCs w:val="44"/>
        </w:rPr>
      </w:pPr>
      <w:bookmarkStart w:id="0" w:name="_GoBack"/>
      <w:bookmarkEnd w:id="0"/>
      <w:r>
        <w:rPr>
          <w:rFonts w:hint="eastAsia" w:ascii="方正小标宋_GBK" w:eastAsia="方正小标宋_GBK"/>
          <w:sz w:val="44"/>
          <w:szCs w:val="44"/>
          <w:lang w:eastAsia="zh-CN"/>
        </w:rPr>
        <w:t>永福县民族宗教事务局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p w14:paraId="1BDC19CB">
      <w:pPr>
        <w:adjustRightInd w:val="0"/>
        <w:snapToGrid w:val="0"/>
        <w:spacing w:line="570" w:lineRule="exact"/>
        <w:jc w:val="center"/>
        <w:rPr>
          <w:rFonts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618"/>
        <w:gridCol w:w="617"/>
        <w:gridCol w:w="781"/>
        <w:gridCol w:w="1008"/>
        <w:gridCol w:w="2394"/>
        <w:gridCol w:w="2064"/>
        <w:gridCol w:w="6614"/>
        <w:gridCol w:w="2198"/>
        <w:gridCol w:w="3625"/>
        <w:gridCol w:w="532"/>
        <w:gridCol w:w="381"/>
      </w:tblGrid>
      <w:tr w14:paraId="6936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29BF7EDA">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14:paraId="61EA3FA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5418" w:type="dxa"/>
            <w:gridSpan w:val="5"/>
            <w:vAlign w:val="center"/>
          </w:tcPr>
          <w:p w14:paraId="3257558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5033" w:type="dxa"/>
            <w:gridSpan w:val="5"/>
            <w:vAlign w:val="center"/>
          </w:tcPr>
          <w:p w14:paraId="7F1C0D8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14:paraId="0824B8E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57E8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89F5D38">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14:paraId="1DA043FE">
            <w:pPr>
              <w:adjustRightInd w:val="0"/>
              <w:snapToGrid w:val="0"/>
              <w:spacing w:line="300" w:lineRule="exact"/>
              <w:jc w:val="center"/>
              <w:rPr>
                <w:rFonts w:ascii="方正黑体_GBK" w:hAnsi="黑体" w:eastAsia="方正黑体_GBK" w:cs="宋体"/>
                <w:kern w:val="0"/>
                <w:sz w:val="20"/>
                <w:szCs w:val="20"/>
              </w:rPr>
            </w:pPr>
          </w:p>
        </w:tc>
        <w:tc>
          <w:tcPr>
            <w:tcW w:w="618" w:type="dxa"/>
            <w:vAlign w:val="center"/>
          </w:tcPr>
          <w:p w14:paraId="5EA14DCD">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617" w:type="dxa"/>
            <w:vAlign w:val="center"/>
          </w:tcPr>
          <w:p w14:paraId="6B2FEDB9">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781" w:type="dxa"/>
            <w:vAlign w:val="center"/>
          </w:tcPr>
          <w:p w14:paraId="4DFBCD19">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14:paraId="138F08E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33FCDB8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2394" w:type="dxa"/>
            <w:vAlign w:val="center"/>
          </w:tcPr>
          <w:p w14:paraId="35AD492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064" w:type="dxa"/>
            <w:vAlign w:val="center"/>
          </w:tcPr>
          <w:p w14:paraId="6B7B65C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03C7D29E">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6614" w:type="dxa"/>
            <w:vAlign w:val="center"/>
          </w:tcPr>
          <w:p w14:paraId="2868BBE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2198" w:type="dxa"/>
            <w:vAlign w:val="center"/>
          </w:tcPr>
          <w:p w14:paraId="11337B9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3625" w:type="dxa"/>
            <w:vAlign w:val="center"/>
          </w:tcPr>
          <w:p w14:paraId="57BE3B5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14:paraId="5437F1C7">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14:paraId="2AF3E814">
            <w:pPr>
              <w:adjustRightInd w:val="0"/>
              <w:snapToGrid w:val="0"/>
              <w:spacing w:line="300" w:lineRule="exact"/>
              <w:jc w:val="center"/>
              <w:rPr>
                <w:rFonts w:ascii="方正黑体_GBK" w:hAnsi="黑体" w:eastAsia="方正黑体_GBK" w:cs="宋体"/>
                <w:kern w:val="0"/>
                <w:sz w:val="20"/>
                <w:szCs w:val="20"/>
              </w:rPr>
            </w:pPr>
          </w:p>
        </w:tc>
      </w:tr>
      <w:tr w14:paraId="1791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654" w:hRule="atLeast"/>
          <w:jc w:val="center"/>
        </w:trPr>
        <w:tc>
          <w:tcPr>
            <w:tcW w:w="406" w:type="dxa"/>
            <w:vAlign w:val="center"/>
          </w:tcPr>
          <w:p w14:paraId="5537676A">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08" w:type="dxa"/>
            <w:vAlign w:val="center"/>
          </w:tcPr>
          <w:p w14:paraId="17F0BC38">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6D653934">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筹备设立宗教活动场所审批</w:t>
            </w:r>
          </w:p>
        </w:tc>
        <w:tc>
          <w:tcPr>
            <w:tcW w:w="617" w:type="dxa"/>
            <w:vAlign w:val="center"/>
          </w:tcPr>
          <w:p w14:paraId="1F2A0E4F">
            <w:pPr>
              <w:keepNext w:val="0"/>
              <w:keepLines w:val="0"/>
              <w:pageBreakBefore w:val="0"/>
              <w:widowControl/>
              <w:suppressLineNumbers w:val="0"/>
              <w:kinsoku/>
              <w:wordWrap/>
              <w:overflowPunct/>
              <w:topLinePunct w:val="0"/>
              <w:autoSpaceDE/>
              <w:autoSpaceDN/>
              <w:bidi w:val="0"/>
              <w:spacing w:line="260" w:lineRule="exact"/>
              <w:jc w:val="center"/>
              <w:textAlignment w:val="center"/>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筹备设立宗教活动场所审核上报</w:t>
            </w:r>
          </w:p>
        </w:tc>
        <w:tc>
          <w:tcPr>
            <w:tcW w:w="781" w:type="dxa"/>
            <w:vAlign w:val="center"/>
          </w:tcPr>
          <w:p w14:paraId="559BC04C">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AA33463">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民宗股</w:t>
            </w:r>
          </w:p>
        </w:tc>
        <w:tc>
          <w:tcPr>
            <w:tcW w:w="2394" w:type="dxa"/>
            <w:vAlign w:val="center"/>
          </w:tcPr>
          <w:p w14:paraId="1E128C15">
            <w:pPr>
              <w:keepNext w:val="0"/>
              <w:keepLines w:val="0"/>
              <w:pageBreakBefore w:val="0"/>
              <w:widowControl/>
              <w:suppressLineNumbers w:val="0"/>
              <w:kinsoku/>
              <w:wordWrap/>
              <w:overflowPunct/>
              <w:topLinePunct w:val="0"/>
              <w:autoSpaceDE/>
              <w:autoSpaceDN/>
              <w:bidi w:val="0"/>
              <w:spacing w:line="260" w:lineRule="exact"/>
              <w:jc w:val="left"/>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 xml:space="preserve">    【法规】《宗教事务条例》（2004年国务院令第426号公布，2017年国务院令第686号修订）第二十一条 筹备设立宗教活动场所，由宗教团体向拟设立的宗教活动场所所在地的县级人民政府宗教事务部门提出申请。县级人民政府宗教事务部门应当自收到申请之日起30日内提出审核意见，报设区的市级人民政府宗教事务部门。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省、自治区、直辖市人民政府宗教事务部门应当自收到设区的市级人民政府宗教事务部门报送的材料之日起30日内，作出批准或者不予批准的决定。宗教活动场所的设立申请获批准后，方可办理该宗教活动场所的筹建事项。</w:t>
            </w:r>
          </w:p>
        </w:tc>
        <w:tc>
          <w:tcPr>
            <w:tcW w:w="2064" w:type="dxa"/>
            <w:vAlign w:val="center"/>
          </w:tcPr>
          <w:p w14:paraId="2C0ADB22">
            <w:pPr>
              <w:keepNext w:val="0"/>
              <w:keepLines w:val="0"/>
              <w:pageBreakBefore w:val="0"/>
              <w:widowControl/>
              <w:suppressLineNumbers w:val="0"/>
              <w:kinsoku/>
              <w:wordWrap/>
              <w:overflowPunct/>
              <w:topLinePunct w:val="0"/>
              <w:autoSpaceDE/>
              <w:autoSpaceDN/>
              <w:bidi w:val="0"/>
              <w:spacing w:line="260" w:lineRule="exact"/>
              <w:jc w:val="left"/>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 xml:space="preserve">   1.受理责任（民宗股）：按照筹备设立宗教活动场所审核上报条件、标准、审核申请材料是否齐全、符合法定形式，申请事项是否属于行政机关职权范围，是否在法律、法规规定的期限内提出，决定是否受理。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2.审核责任（民宗股）：按照办理条件和标准，对符合条件的，提出同意上报的审查意见；对不符合条件的，提出不同意意见及理由。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3.上报责任（民宗股）：对准许上报的，出具同意上报的书面文书。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4.监管责任（民宗股）：对筹备设立宗教活动场所审核上报的监督管理。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B31901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 xml:space="preserve">    1-1.【法规】《宗教事务条例》（2004年国务院令第426号公布，2017年国务院令第686号修订）第二十一条 筹备设立宗教活动场所，由宗教团体向拟设立的宗教活动场所所在地的县级人民政府宗教事务部门提出申请。县级人民政府宗教事务部门应当自收到申请之日起30日内提出审核意见，报设区的市级人民政府宗教事务部门。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省、自治区、直辖市人民政府宗教事务部门应当自收到设区的市级人民政府宗教事务部门报送的材料之日起30日内，作出批准或者不予批准的决定。宗教活动场所的设立申请获批准后，方可办理该宗教活动场所的筹建事项。</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1-2.【规章】《宗教活动场所设立审批和登记办法》（2005年国家宗教事务局令第2号）第五条  申请筹备设立宗教活动场所，应当填写《宗教活动场所筹备设立申请表》，同时提交下列材料：（一）拟设立地信教公民的有关情况说明；（二）拟主持宗教活动的宗教教职人员或者符合本宗教规定的其他人员的基本情况及户籍、居民身份和教职身份证明；（三）拟成立的筹备组织成员的基本情况、户籍和居民身份证明(属宗教教职人员的，还应当提供教职身份证明)；（四）必要的资金证明；（五）拟设立地点和拟设立场所的可行性说明；（六）需要提供的其他有关材料。</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1-3.【法律】《中华人民共和国行政许可法》（2003年主席令第七号公布）第三十二条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5日内一次性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并注明日期的书面凭证。</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2-1.【法规】《宗教事务条例》（2004年国务院令第426号公布，2017年国务院令第686号修订）第二十条 设立宗教活动场所，应当具备下列条件：（一）设立宗旨不违背本条例第四条、第五条的规定；（二）当地信教公民有经常进行集体宗教活动的需要；（三）有拟主持宗教活动的宗教教职人员或者符合本宗教规定的其他人员；（四）有必要的资金，资金来源渠道合法；（五）布局合理，符合城乡规划要求，不妨碍周围单位和居民的正常生产、生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6FBB6D5E">
            <w:pPr>
              <w:keepNext w:val="0"/>
              <w:keepLines w:val="0"/>
              <w:pageBreakBefore w:val="0"/>
              <w:widowControl/>
              <w:suppressLineNumbers w:val="0"/>
              <w:kinsoku/>
              <w:wordWrap/>
              <w:overflowPunct/>
              <w:topLinePunct w:val="0"/>
              <w:autoSpaceDE/>
              <w:autoSpaceDN/>
              <w:bidi w:val="0"/>
              <w:spacing w:line="260" w:lineRule="exact"/>
              <w:jc w:val="both"/>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 xml:space="preserve">    因不履行或不正确履行行政职责，有下列情形的，宗教事务部门及其工作人员应承担相应责任：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2.对符合法定条件的宗教活动场所筹备设立审核上报的申请人不予审核上报的。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3.对不符合宗教活动场所筹备设立审核上报条件的申请人审核上报的.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4.未严格审查宗教活动场所筹备设立审核上报条件，导致严重后果的.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5.擅自增设、变更宗教活动场所筹备设立审核上报程序或条件的.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7.在宗教活动场所筹备设立审核上报受理审核过程中滥用职权、徇私舞弊的.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6ABB25E7">
            <w:pPr>
              <w:keepNext w:val="0"/>
              <w:keepLines w:val="0"/>
              <w:pageBreakBefore w:val="0"/>
              <w:widowControl/>
              <w:suppressLineNumbers w:val="0"/>
              <w:kinsoku/>
              <w:wordWrap/>
              <w:overflowPunct/>
              <w:topLinePunct w:val="0"/>
              <w:autoSpaceDE/>
              <w:autoSpaceDN/>
              <w:bidi w:val="0"/>
              <w:spacing w:line="260" w:lineRule="exact"/>
              <w:jc w:val="left"/>
              <w:textAlignment w:val="top"/>
              <w:rPr>
                <w:rFonts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7.同6.</w:t>
            </w:r>
          </w:p>
        </w:tc>
        <w:tc>
          <w:tcPr>
            <w:tcW w:w="532" w:type="dxa"/>
            <w:vAlign w:val="center"/>
          </w:tcPr>
          <w:p w14:paraId="0CED2F25">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42189AF">
            <w:pPr>
              <w:adjustRightInd w:val="0"/>
              <w:snapToGrid w:val="0"/>
              <w:spacing w:line="300" w:lineRule="exact"/>
              <w:jc w:val="center"/>
              <w:rPr>
                <w:rFonts w:ascii="方正书宋_GBK" w:hAnsi="宋体" w:eastAsia="方正书宋_GBK" w:cs="宋体"/>
                <w:kern w:val="0"/>
                <w:sz w:val="20"/>
                <w:szCs w:val="20"/>
              </w:rPr>
            </w:pPr>
          </w:p>
        </w:tc>
      </w:tr>
      <w:tr w14:paraId="4B211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403" w:hRule="atLeast"/>
          <w:jc w:val="center"/>
        </w:trPr>
        <w:tc>
          <w:tcPr>
            <w:tcW w:w="406" w:type="dxa"/>
            <w:vAlign w:val="center"/>
          </w:tcPr>
          <w:p w14:paraId="1011AEA8">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方正书宋_GBK" w:hAnsi="宋体" w:eastAsia="方正书宋_GBK" w:cs="宋体"/>
                <w:kern w:val="0"/>
                <w:sz w:val="20"/>
                <w:szCs w:val="20"/>
              </w:rPr>
            </w:pPr>
            <w:r>
              <w:rPr>
                <w:rFonts w:hint="eastAsia" w:ascii="仿宋_GB2312" w:hAnsi="仿宋_GB2312" w:eastAsia="仿宋_GB2312" w:cs="仿宋_GB2312"/>
                <w:i w:val="0"/>
                <w:color w:val="000000"/>
                <w:kern w:val="0"/>
                <w:sz w:val="18"/>
                <w:szCs w:val="18"/>
                <w:u w:val="none"/>
                <w:lang w:val="en-US" w:eastAsia="zh-CN" w:bidi="ar"/>
              </w:rPr>
              <w:t>2</w:t>
            </w:r>
          </w:p>
        </w:tc>
        <w:tc>
          <w:tcPr>
            <w:tcW w:w="308" w:type="dxa"/>
            <w:vAlign w:val="center"/>
          </w:tcPr>
          <w:p w14:paraId="426A0B3F">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735D7AD4">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在宗教活动场所内改建或者新建建筑物审批</w:t>
            </w:r>
          </w:p>
        </w:tc>
        <w:tc>
          <w:tcPr>
            <w:tcW w:w="617" w:type="dxa"/>
            <w:vAlign w:val="center"/>
          </w:tcPr>
          <w:p w14:paraId="3CD6DB07">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（1）在宗教活动场所内改建或者新建建筑物（不影响该宗教活动场所现有布局和功能的）审批</w:t>
            </w:r>
          </w:p>
        </w:tc>
        <w:tc>
          <w:tcPr>
            <w:tcW w:w="781" w:type="dxa"/>
            <w:vAlign w:val="center"/>
          </w:tcPr>
          <w:p w14:paraId="48E4B16A">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12BB97A9">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民宗股</w:t>
            </w:r>
          </w:p>
        </w:tc>
        <w:tc>
          <w:tcPr>
            <w:tcW w:w="2394" w:type="dxa"/>
            <w:vAlign w:val="center"/>
          </w:tcPr>
          <w:p w14:paraId="1D60B33A">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法规】《宗教事务条例》（2004年国务院令第426号公布，2017年国务院令第686号修订）第三十三条第一款：在宗教活动场所内改建或者新建建筑物，应当经所在地县级以上地方人民政府宗教事务部门批准后，依法办理规划、建设等手续。</w:t>
            </w:r>
          </w:p>
        </w:tc>
        <w:tc>
          <w:tcPr>
            <w:tcW w:w="2064" w:type="dxa"/>
            <w:vAlign w:val="center"/>
          </w:tcPr>
          <w:p w14:paraId="7C6A5238">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9C2C177">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1-1.【法规】《宗教事务条例》（2004年国务院令第426号）第二十五条 有关单位和个人在宗教活动场所内改建或者新建建筑物、设立商业服务网点、举办陈列展览、拍摄电影电视片，应当事先征得该宗教活动场所和所在地的县级以上地方人民政府宗教事务部门同意。</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1-2.【法律】《中华人民共和国行政许可法》（2003年主席令第七号公布）第三十二条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5日内一次性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并注明日期的书面凭证。</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1F1D76A4">
            <w:pPr>
              <w:keepNext w:val="0"/>
              <w:keepLines w:val="0"/>
              <w:pageBreakBefore w:val="0"/>
              <w:widowControl/>
              <w:suppressLineNumbers w:val="0"/>
              <w:kinsoku/>
              <w:wordWrap/>
              <w:overflowPunct/>
              <w:topLinePunct w:val="0"/>
              <w:autoSpaceDE/>
              <w:autoSpaceDN/>
              <w:bidi w:val="0"/>
              <w:spacing w:line="260" w:lineRule="exact"/>
              <w:ind w:firstLine="360"/>
              <w:jc w:val="left"/>
              <w:textAlignment w:val="top"/>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因不履行或不正确履行行政职责，有下列情形的，主管部门及其工作人员应承担相应责任：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2.对符合在宗教活动场所内改建或者新建建筑物（不影响该宗教活动场所现有布局和功能的）许可条件的申请人不予行政许可或者不在法定期限内作出准予行政许可决定的.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3.对不符合在宗教活动场所内改建或者新建建筑物（不影响该宗教活动场所现有布局和功能的）许可条件的申请人准予行政许可的.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p w14:paraId="753E5143">
            <w:pPr>
              <w:keepNext w:val="0"/>
              <w:keepLines w:val="0"/>
              <w:pageBreakBefore w:val="0"/>
              <w:widowControl/>
              <w:suppressLineNumbers w:val="0"/>
              <w:kinsoku/>
              <w:wordWrap/>
              <w:overflowPunct/>
              <w:topLinePunct w:val="0"/>
              <w:autoSpaceDE/>
              <w:autoSpaceDN/>
              <w:bidi w:val="0"/>
              <w:spacing w:line="260" w:lineRule="exact"/>
              <w:ind w:firstLine="360" w:firstLineChars="200"/>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4.未严格审查验收在宗教活动场所内改建或者新建建筑物（不影响该宗教活动场所现有布局和功能的）许可条件，导致违反国家法律规定的.行政许可后续监管不到位，造成严重后果的.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5.擅自增设.变更在宗教活动场所内改建或者新建建筑物（不影响该宗教活动场所现有布局和功能的）审批程序或审批条件的.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6.在宗教活动场所内改建或者新建建筑物（不影响该宗教活动场所现有布局和功能的）审批过程中违法收取费用的.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7.发生贪腐行为的. </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t xml:space="preserve">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462F662A">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7.同6.</w:t>
            </w:r>
          </w:p>
        </w:tc>
        <w:tc>
          <w:tcPr>
            <w:tcW w:w="532" w:type="dxa"/>
            <w:vAlign w:val="center"/>
          </w:tcPr>
          <w:p w14:paraId="73F7E94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26B21FE1">
            <w:pPr>
              <w:adjustRightInd w:val="0"/>
              <w:snapToGrid w:val="0"/>
              <w:spacing w:line="300" w:lineRule="exact"/>
              <w:jc w:val="center"/>
              <w:rPr>
                <w:rFonts w:ascii="方正书宋_GBK" w:hAnsi="宋体" w:eastAsia="方正书宋_GBK" w:cs="宋体"/>
                <w:kern w:val="0"/>
                <w:sz w:val="20"/>
                <w:szCs w:val="20"/>
              </w:rPr>
            </w:pPr>
          </w:p>
        </w:tc>
      </w:tr>
      <w:tr w14:paraId="345B5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39396F19">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w:t>
            </w:r>
          </w:p>
        </w:tc>
        <w:tc>
          <w:tcPr>
            <w:tcW w:w="308" w:type="dxa"/>
            <w:vAlign w:val="center"/>
          </w:tcPr>
          <w:p w14:paraId="3A1E2150">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472633B0">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在宗教活动场所内改建或者新建建筑物审批</w:t>
            </w:r>
          </w:p>
        </w:tc>
        <w:tc>
          <w:tcPr>
            <w:tcW w:w="617" w:type="dxa"/>
            <w:vAlign w:val="center"/>
          </w:tcPr>
          <w:p w14:paraId="754802DD">
            <w:pPr>
              <w:keepNext w:val="0"/>
              <w:keepLines w:val="0"/>
              <w:pageBreakBefore w:val="0"/>
              <w:widowControl/>
              <w:suppressLineNumbers w:val="0"/>
              <w:kinsoku/>
              <w:wordWrap/>
              <w:overflowPunct/>
              <w:topLinePunct w:val="0"/>
              <w:autoSpaceDE/>
              <w:autoSpaceDN/>
              <w:bidi w:val="0"/>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（2）在宗教活动场所内改建或者新建建筑物（拟改变该宗教活动场所现有布局和功能的）审核上报</w:t>
            </w:r>
          </w:p>
        </w:tc>
        <w:tc>
          <w:tcPr>
            <w:tcW w:w="781" w:type="dxa"/>
            <w:vAlign w:val="center"/>
          </w:tcPr>
          <w:p w14:paraId="081F9EF4">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856DAE0">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20"/>
                <w:szCs w:val="20"/>
                <w:lang w:eastAsia="zh-CN"/>
              </w:rPr>
              <w:t>民宗股</w:t>
            </w:r>
          </w:p>
        </w:tc>
        <w:tc>
          <w:tcPr>
            <w:tcW w:w="2394" w:type="dxa"/>
            <w:vAlign w:val="center"/>
          </w:tcPr>
          <w:p w14:paraId="3AA9B2B6">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法规】《宗教事务条例》（2004年国务院令第426号公布，2017年国务院令第686号修订）第三十三条第一款：在宗教活动场所内改建或者新建建筑物，应当经所在地县级以上地方人民政府宗教事务部门批准后，依法办理规划、建设等手续。</w:t>
            </w:r>
          </w:p>
        </w:tc>
        <w:tc>
          <w:tcPr>
            <w:tcW w:w="2064" w:type="dxa"/>
            <w:vAlign w:val="center"/>
          </w:tcPr>
          <w:p w14:paraId="3F0166B2">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受理责任（民宗股）：按照在宗教活动场所内改建或者新建建筑物（拟改变该宗教活动场所现有布局和功能的）审核上报条件、标准、审核申请材料是否齐全、符合法定形式，申请事项是否属于行政机关职权范围，是否在法律、法规规定的期限内提出，决定是否受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2.审核责任（民宗股）：按照办理条件和标准，对符合条件的，提出同意上报的审查意见；对不符合条件的，提出不同意意见及理由。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3.上报责任（民宗股）：对准许上报的，出具同意上报的书面文书。</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4.监管责任（民宗股）：对在宗教活动场所内改建或者新建建筑物（拟改变该宗教活动场所现有布局和功能的）审核上报的监督管理。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253512BF">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-1.【法规】《宗教事务条例》（2004年国务院令第426号公布，2017年国务院令第686号修订）第三十三条第一款：在宗教活动场所内改建或者新建建筑物，应当经所在地县级以上地方人民政府宗教事务部门批准后，依法办理规划、建设等手续。</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1-2.【法律】《中华人民共和国行政许可法》（2003年主席令第七号公布）第三十二条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5日内一次性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并注明日期的书面凭证。</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4.【法律】《中华人民共和国行政许可法》（2003年主席令第七号公布）第四十条 行政机关作出的准予行政许可决定，应当予以公开，公众有权查阅。第四十四条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40B2B32B">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因不履行或不正确履行行政职责，有下列情形的，宗教事务部门及其工作人员应承担相应责任：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2.对符合法定条件的在宗教活动场所内改建或者新建建筑物（拟改变该宗教活动场所现有布局和功能的）审核上报的申请人不予审核上报的。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3.对不符合在宗教活动场所内改建或者新建建筑物（拟改变该宗教活动场所现有布局和功能的）审核上报条件的申请人审核上报的.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4.未严格审查在宗教活动场所内改建或者新建建筑物（拟改变该宗教活动场所现有布局和功能的）审核上报条件，导致严重后果的.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5.擅自增设、变更在宗教活动场所内改建或者新建建筑物（拟改变该宗教活动场所现有布局和功能的）审核上报程序或条件的.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7.在宗教活动场所内改建或者新建建筑物（拟改变该宗教活动场所现有布局和功能的）审核上报受理审核过程中滥用职权、徇私舞弊的.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4A90CFA6">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7.同6.</w:t>
            </w:r>
          </w:p>
        </w:tc>
        <w:tc>
          <w:tcPr>
            <w:tcW w:w="532" w:type="dxa"/>
            <w:vAlign w:val="center"/>
          </w:tcPr>
          <w:p w14:paraId="368ECEE7">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A1E76E4">
            <w:pPr>
              <w:adjustRightInd w:val="0"/>
              <w:snapToGrid w:val="0"/>
              <w:spacing w:line="300" w:lineRule="exact"/>
              <w:jc w:val="center"/>
              <w:rPr>
                <w:rFonts w:ascii="方正书宋_GBK" w:hAnsi="宋体" w:eastAsia="方正书宋_GBK" w:cs="宋体"/>
                <w:kern w:val="0"/>
                <w:sz w:val="20"/>
                <w:szCs w:val="20"/>
              </w:rPr>
            </w:pPr>
          </w:p>
        </w:tc>
      </w:tr>
      <w:tr w14:paraId="419F3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445142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308" w:type="dxa"/>
            <w:vAlign w:val="center"/>
          </w:tcPr>
          <w:p w14:paraId="64B71F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7365A40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地方性宗教团体成立、变更、注销前审批</w:t>
            </w:r>
          </w:p>
        </w:tc>
        <w:tc>
          <w:tcPr>
            <w:tcW w:w="617" w:type="dxa"/>
            <w:vAlign w:val="center"/>
          </w:tcPr>
          <w:p w14:paraId="2016D6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（1）县（市、区）宗教团体成立前审批</w:t>
            </w:r>
          </w:p>
        </w:tc>
        <w:tc>
          <w:tcPr>
            <w:tcW w:w="781" w:type="dxa"/>
            <w:vAlign w:val="center"/>
          </w:tcPr>
          <w:p w14:paraId="06125797">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511DB74D">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3793861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1.【法规】《宗教事务条例》（2004年国务院令第426号公布，2017年国务院令第686号修订）第七条第一款：宗教团体的成立、变更和注销，应当依照国家社会团体管理的有关规定办理登记。</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p>
        </w:tc>
        <w:tc>
          <w:tcPr>
            <w:tcW w:w="2064" w:type="dxa"/>
            <w:vAlign w:val="center"/>
          </w:tcPr>
          <w:p w14:paraId="627FF62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24DFE3B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1-1.【法规】《社会团体登记管理条例》（1998年国务院令第250号，2016年予以修改）第九条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1-2.【法律】《中华人民共和国行政许可法》（2003年主席令第七号公布）第三十二条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2-1.【法规】同1-1.</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2-2.【法律】《中华人民共和国行政许可法》（2003年主席令第七号公布）第三十四条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28C1651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因不履行或不正确履行行政职责，有下列情形的，主管部门及其工作人员应承担相应责任：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2.对符合县（市、区）宗教团体成立前审批许可条件的申请人不予行政许可或者不在法定期限内作出准予行政许可决定的.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3.对不符合县（市、区）宗教团体成立前审批许可条件的申请人准予行政许可的.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4.未严格审查验收县（市、区）宗教团体成立前审批许可条件，导致违反国家法律规定的，行政许可后续监管不到位，造成严重后果的.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5.擅自增设、变更县（市、区）宗教团体成立前审批程序或审批条件的.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6.在县（市、区）宗教团体成立前审批过程中违法收取费用的.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7.发生贪腐行为的.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t xml:space="preserve">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54B4DB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7.同6.</w:t>
            </w:r>
          </w:p>
        </w:tc>
        <w:tc>
          <w:tcPr>
            <w:tcW w:w="532" w:type="dxa"/>
            <w:vAlign w:val="center"/>
          </w:tcPr>
          <w:p w14:paraId="1EDE24E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69AA02A5">
            <w:pPr>
              <w:adjustRightInd w:val="0"/>
              <w:snapToGrid w:val="0"/>
              <w:spacing w:line="300" w:lineRule="exact"/>
              <w:jc w:val="center"/>
              <w:rPr>
                <w:rFonts w:ascii="方正书宋_GBK" w:hAnsi="宋体" w:eastAsia="方正书宋_GBK" w:cs="宋体"/>
                <w:kern w:val="0"/>
                <w:sz w:val="20"/>
                <w:szCs w:val="20"/>
              </w:rPr>
            </w:pPr>
          </w:p>
        </w:tc>
      </w:tr>
      <w:tr w14:paraId="24E7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360BC7F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308" w:type="dxa"/>
            <w:vAlign w:val="center"/>
          </w:tcPr>
          <w:p w14:paraId="2ADE7D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6C6C52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地方性宗教团体成立、变更、注销前审批</w:t>
            </w:r>
          </w:p>
        </w:tc>
        <w:tc>
          <w:tcPr>
            <w:tcW w:w="617" w:type="dxa"/>
            <w:vAlign w:val="center"/>
          </w:tcPr>
          <w:p w14:paraId="10FEA2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（2）县（市、区）宗教团体变更前审批</w:t>
            </w:r>
          </w:p>
        </w:tc>
        <w:tc>
          <w:tcPr>
            <w:tcW w:w="781" w:type="dxa"/>
            <w:vAlign w:val="center"/>
          </w:tcPr>
          <w:p w14:paraId="60E97A40">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53F0EE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44AB6B6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1.【法规】《宗教事务条例》（2004年国务院令第426号公布，2017年国务院令第686号修订）第七条第一款：宗教团体的成立、变更和注销，应当依照国家社会团体管理的有关规定办理登记。</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p>
        </w:tc>
        <w:tc>
          <w:tcPr>
            <w:tcW w:w="2064" w:type="dxa"/>
            <w:vAlign w:val="center"/>
          </w:tcPr>
          <w:p w14:paraId="194770B9">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0F41CF75">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2-1.【法规】同1-1.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2-2.【法律】《中华人民共和国行政许可法》（2003年主席令第七号公布）第三十四条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6BC2B8D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因不履行或不正确履行行政职责，有下列情形的，主管部门及其工作人员应承担相应责任：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2.对符合县（市、区）宗教团体成立前审批许可条件的申请人不予行政许可或者不在法定期限内作出准予行政许可决定的.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3.对不符合县（市、区）宗教团体成立前审批许可条件的申请人准予行政许可的.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4.未严格审查验收县（市、区）宗教团体成立前审批许可条件，导致违反国家法律规定的，行政许可后续监管不到位，造成严重后果的.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5.擅自增设、变更县（市、区）宗教团体成立前审批程序或审批条件的.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6.在县（市、区）宗教团体成立前审批过程中违法收取费用的.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7.发生贪腐行为的. </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6421F7A7">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7.同6.</w:t>
            </w:r>
          </w:p>
        </w:tc>
        <w:tc>
          <w:tcPr>
            <w:tcW w:w="532" w:type="dxa"/>
            <w:vAlign w:val="center"/>
          </w:tcPr>
          <w:p w14:paraId="730579F9">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4FC73253">
            <w:pPr>
              <w:adjustRightInd w:val="0"/>
              <w:snapToGrid w:val="0"/>
              <w:spacing w:line="300" w:lineRule="exact"/>
              <w:jc w:val="center"/>
              <w:rPr>
                <w:rFonts w:ascii="方正书宋_GBK" w:hAnsi="宋体" w:eastAsia="方正书宋_GBK" w:cs="宋体"/>
                <w:kern w:val="0"/>
                <w:sz w:val="20"/>
                <w:szCs w:val="20"/>
              </w:rPr>
            </w:pPr>
          </w:p>
        </w:tc>
      </w:tr>
      <w:tr w14:paraId="405BA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5DD834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w:t>
            </w:r>
          </w:p>
        </w:tc>
        <w:tc>
          <w:tcPr>
            <w:tcW w:w="308" w:type="dxa"/>
            <w:vAlign w:val="center"/>
          </w:tcPr>
          <w:p w14:paraId="54909D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38ABBDC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地方性宗教团体成立、变更、注销前审批</w:t>
            </w:r>
          </w:p>
        </w:tc>
        <w:tc>
          <w:tcPr>
            <w:tcW w:w="617" w:type="dxa"/>
            <w:vAlign w:val="center"/>
          </w:tcPr>
          <w:p w14:paraId="1A04E5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(3）县（市、区）宗教团体注销前审批</w:t>
            </w:r>
          </w:p>
        </w:tc>
        <w:tc>
          <w:tcPr>
            <w:tcW w:w="781" w:type="dxa"/>
            <w:vAlign w:val="center"/>
          </w:tcPr>
          <w:p w14:paraId="1BF9D9EF">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75610298">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256B5455">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1.【法规】《宗教事务条例》（2004年国务院令第426号公布，2017年国务院令第686号修订）第七条第一款：宗教团体的成立、变更和注销，应当依照国家社会团体管理的有关规定办理登记。</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p>
        </w:tc>
        <w:tc>
          <w:tcPr>
            <w:tcW w:w="2064" w:type="dxa"/>
            <w:vAlign w:val="center"/>
          </w:tcPr>
          <w:p w14:paraId="50329066">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34CBB4D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2-1.【法规】同1-1.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2-2.【法律】《中华人民共和国行政许可法》（2003年主席令第七号公布）第三十四条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7CCB95B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因不履行或不正确履行行政职责，有下列情形的，主管部门及其工作人员应承担相应责任：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2.对符合县（市、区）宗教团体成立前审批许可条件的申请人不予行政许可或者不在法定期限内作出准予行政许可决定的.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3.对不符合县（市、区）宗教团体成立前审批许可条件的申请人准予行政许可的.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4.未严格审查验收县（市、区）宗教团体成立前审批许可条件，导致违反国家法律规定的，行政许可后续监管不到位，造成严重后果的.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5.擅自增设、变更县（市、区）宗教团体成立前审批程序或审批条件的.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6.在县（市、区）宗教团体成立前审批过程中违法收取费用的.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7.发生贪腐行为的.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2246918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7.同6.</w:t>
            </w:r>
          </w:p>
        </w:tc>
        <w:tc>
          <w:tcPr>
            <w:tcW w:w="532" w:type="dxa"/>
            <w:vAlign w:val="center"/>
          </w:tcPr>
          <w:p w14:paraId="5FDE0A21">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27E7CFA">
            <w:pPr>
              <w:adjustRightInd w:val="0"/>
              <w:snapToGrid w:val="0"/>
              <w:spacing w:line="300" w:lineRule="exact"/>
              <w:jc w:val="center"/>
              <w:rPr>
                <w:rFonts w:ascii="方正书宋_GBK" w:hAnsi="宋体" w:eastAsia="方正书宋_GBK" w:cs="宋体"/>
                <w:kern w:val="0"/>
                <w:sz w:val="20"/>
                <w:szCs w:val="20"/>
              </w:rPr>
            </w:pPr>
          </w:p>
        </w:tc>
      </w:tr>
      <w:tr w14:paraId="5FB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40223370">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w:t>
            </w:r>
          </w:p>
        </w:tc>
        <w:tc>
          <w:tcPr>
            <w:tcW w:w="308" w:type="dxa"/>
            <w:vAlign w:val="center"/>
          </w:tcPr>
          <w:p w14:paraId="55580750">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行政许可</w:t>
            </w:r>
          </w:p>
        </w:tc>
        <w:tc>
          <w:tcPr>
            <w:tcW w:w="618" w:type="dxa"/>
            <w:vAlign w:val="center"/>
          </w:tcPr>
          <w:p w14:paraId="76055A94">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宗教活动场所登记、终止或者变更登记内容审批</w:t>
            </w:r>
          </w:p>
        </w:tc>
        <w:tc>
          <w:tcPr>
            <w:tcW w:w="617" w:type="dxa"/>
            <w:vAlign w:val="center"/>
          </w:tcPr>
          <w:p w14:paraId="6008498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4BED36AA">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05636A3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502FAECF">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【法规】《宗教事务条例》（2004年国务院令第426号公布，2017年国务院令第686号修订）第二十二条 宗教活动场所经批准筹备并建设完工后，应当向所在地的县级人民政府宗教事务部门申请登记。县级人民政府宗教事务部门应当自收到申请之日起30日内对该宗教活动场所的管理组织、规章制度建设等情况进行审核，对符合条件的予以登记，发给《宗教活动场所登记证》。 第二十四条 宗教活动场所终止或者变更登记内容的，应当到原登记管理机关办理相应的注销或者变更登记手续。</w:t>
            </w:r>
          </w:p>
        </w:tc>
        <w:tc>
          <w:tcPr>
            <w:tcW w:w="2064" w:type="dxa"/>
            <w:vAlign w:val="center"/>
          </w:tcPr>
          <w:p w14:paraId="0FC9F8F3">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0707D785">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1-1.【法规】《社会团体登记管理条例》（1998年国务院令第250号，2016年予以修改）第九条 成立社会团体，应当经其业务主管单位审查同意，并依照本条例的规定进行登记。筹备期间不得开展筹备以外的活动。第十八条 社会团体的登记事项需要变更的，应当自业务主管单位审查同意之日起30日内，向登记管理机关申请变更登记。社会团体修改章程，应当自业务主管单位审查同意之日起30日内，报登记管理机关核准。第十九条 社会团体有下列情形之一的，应当在业务主管单位审查同意后，向登记管理机关申请注销登记：（一）完成社会团体章程规定的宗旨的；（二）自行解散的；（三）分立、合并的；（四）由于其他原因终止的。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1-2.【法律】《中华人民共和国行政许可法》（2003年主席令第七号公布）第三十二条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 （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2-1.【法规】同1-1.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2-2.【法律】《中华人民共和国行政许可法》（2003年主席令第七号公布）第三十四条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3442B318">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因不履行或不正确履行行政职责，有下列情形的，主管部门及其工作人员应承担相应责任：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2.对符合许可条件的申请人不予行政许可或者不在法定期限内作出准予行政许可决定的.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3.对不符合许可条件的申请人准予行政许可的.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4.未严格审查验收许可条件，导致违反国家法律规定的，行政许可后续监管不到位，造成严重后果的.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5.擅自增设、变更审批程序或审批条件的.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6.在审批过程中违法收取费用的.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7.发生贪腐行为的. </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486982F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7.同6.</w:t>
            </w:r>
          </w:p>
        </w:tc>
        <w:tc>
          <w:tcPr>
            <w:tcW w:w="532" w:type="dxa"/>
            <w:vAlign w:val="center"/>
          </w:tcPr>
          <w:p w14:paraId="7FF1255E">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74CD5A4">
            <w:pPr>
              <w:adjustRightInd w:val="0"/>
              <w:snapToGrid w:val="0"/>
              <w:spacing w:line="300" w:lineRule="exact"/>
              <w:jc w:val="center"/>
              <w:rPr>
                <w:rFonts w:ascii="方正书宋_GBK" w:hAnsi="宋体" w:eastAsia="方正书宋_GBK" w:cs="宋体"/>
                <w:kern w:val="0"/>
                <w:sz w:val="20"/>
                <w:szCs w:val="20"/>
              </w:rPr>
            </w:pPr>
          </w:p>
        </w:tc>
      </w:tr>
      <w:tr w14:paraId="2189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6C62E45E">
            <w:pPr>
              <w:keepNext w:val="0"/>
              <w:keepLines w:val="0"/>
              <w:widowControl/>
              <w:suppressLineNumbers w:val="0"/>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w:t>
            </w:r>
          </w:p>
        </w:tc>
        <w:tc>
          <w:tcPr>
            <w:tcW w:w="308" w:type="dxa"/>
            <w:vAlign w:val="center"/>
          </w:tcPr>
          <w:p w14:paraId="3360D330">
            <w:pPr>
              <w:keepNext w:val="0"/>
              <w:keepLines w:val="0"/>
              <w:widowControl/>
              <w:suppressLineNumbers w:val="0"/>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行政许可</w:t>
            </w:r>
          </w:p>
        </w:tc>
        <w:tc>
          <w:tcPr>
            <w:tcW w:w="618" w:type="dxa"/>
            <w:vAlign w:val="center"/>
          </w:tcPr>
          <w:p w14:paraId="21830464">
            <w:pPr>
              <w:keepNext w:val="0"/>
              <w:keepLines w:val="0"/>
              <w:widowControl/>
              <w:suppressLineNumbers w:val="0"/>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藏传佛教活佛传承继位审批</w:t>
            </w:r>
          </w:p>
        </w:tc>
        <w:tc>
          <w:tcPr>
            <w:tcW w:w="617" w:type="dxa"/>
            <w:vAlign w:val="center"/>
          </w:tcPr>
          <w:p w14:paraId="3224CC17">
            <w:pPr>
              <w:keepNext w:val="0"/>
              <w:keepLines w:val="0"/>
              <w:widowControl/>
              <w:suppressLineNumbers w:val="0"/>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藏传佛教活佛传承继位审核上报</w:t>
            </w:r>
          </w:p>
        </w:tc>
        <w:tc>
          <w:tcPr>
            <w:tcW w:w="781" w:type="dxa"/>
            <w:vAlign w:val="center"/>
          </w:tcPr>
          <w:p w14:paraId="73BCAC77">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138E5E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2FAC24B9">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【法规】《宗教事务条例》（2004年11月30日国务院令第426号公布，2017年8月26日国务院令第686号修订，自2018年2月1日起施行）第三十六条第二款 藏传佛教活佛传承继位，在佛教团体的指导下，依照宗教仪轨和历史定制办理，报省级以上人民政府宗教事务部门或者省级以上人民政府批准。天主教的主教由天主教的全国性宗教团体报国务院宗教事务部门备案。</w:t>
            </w:r>
          </w:p>
        </w:tc>
        <w:tc>
          <w:tcPr>
            <w:tcW w:w="2064" w:type="dxa"/>
            <w:vAlign w:val="center"/>
          </w:tcPr>
          <w:p w14:paraId="48E224F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：按照藏传佛教活佛传承继位审核上报条件、标准、审核申请材料是否齐全、符合法定形式，申请事项是否属于行政机关职权范围，是否在法律、法规规定的期限内提出，决定是否受理。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：按照办理条件和标准，对符合条件的，提出同意上报的审查意见；对不符合条件的，提出不同意意见及理由。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3.上报责任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：对准许上报的，出具同意上报的书面文书。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：对藏传佛教活佛传承继位审核上报的监督管理。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7F74680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 【法律】《中华人民共和国行政许可法》（2003年8月27日中华人民共和国主席令第七号公布）第三十条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1-2.【法律】《中华人民共和国行政许可法》（2003年8月27日中华人民共和国主席令第七号公布）第三十二条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2.【法律】《中华人民共和国行政许可法》（2003年8月27日中华人民共和国主席令第七号公布）第三十四条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3.【法律】《中华人民共和国行政许可法》（2003年8月27日中华人民共和国主席令第七号公布）第三十七条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4.【法律】《中华人民共和国行政许可法》（2003年8月27日中华人民共和国主席令第七号公布）第四十四条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5.【法律】《中华人民共和国行政许可法》（2003年8月27日中华人民共和国主席令第七号公布）第六十一条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30F342B2">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1.对符合条件的藏传佛教活佛传承继位审核上报不予受理的；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2.对不符合有关法律法规的藏传佛教活佛传承继位审核上报而予以审核同意的；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3.未严格审查申报材料，造成严重后果的；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4.监管不力或怠于履行职责的；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5.擅自增设、变更涉及藏传佛教活佛传承继位审核上报程序或审核上报条件的；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6.在藏传佛教活佛传承继位审核上报项目监管中滥用职权、玩忽职守、徇私舞弊的；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7.其他违反法律法规规定的行为。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6E99C80">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1.【法律】《中华人民共和国行政许可法》（2003年8月27日中华人民共和国主席令第七号公布）第七十二条  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六）依法应当举行听证而不举行听证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2.【法律】《中华人民共和国行政许可法》（2003年8月27日中华人民共和国主席令第七号公布）第七十四条第一项  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 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4.【法律】《中华人民共和国行政许可法》（2003年8月27日中华人民共和国主席令第七号公布）第七十七条 行政机关不依法履行监督职责或者监督不力，造成严重后果的，由其上级行政机关或者监察机关责令改正，对直接负责的主管人员和其他直接责任人员依法给予行政处分；构成犯罪的，依法追究刑事责任。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7.同5.</w:t>
            </w:r>
          </w:p>
        </w:tc>
        <w:tc>
          <w:tcPr>
            <w:tcW w:w="532" w:type="dxa"/>
            <w:vAlign w:val="center"/>
          </w:tcPr>
          <w:p w14:paraId="394980AF">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7CBDCB11">
            <w:pPr>
              <w:adjustRightInd w:val="0"/>
              <w:snapToGrid w:val="0"/>
              <w:spacing w:line="300" w:lineRule="exact"/>
              <w:jc w:val="center"/>
              <w:rPr>
                <w:rFonts w:ascii="方正书宋_GBK" w:hAnsi="宋体" w:eastAsia="方正书宋_GBK" w:cs="宋体"/>
                <w:kern w:val="0"/>
                <w:sz w:val="20"/>
                <w:szCs w:val="20"/>
              </w:rPr>
            </w:pPr>
          </w:p>
        </w:tc>
      </w:tr>
      <w:tr w14:paraId="47D94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3C4B9D3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6</w:t>
            </w:r>
          </w:p>
        </w:tc>
        <w:tc>
          <w:tcPr>
            <w:tcW w:w="308" w:type="dxa"/>
            <w:vAlign w:val="center"/>
          </w:tcPr>
          <w:p w14:paraId="4B8AD337">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行政许可</w:t>
            </w:r>
          </w:p>
        </w:tc>
        <w:tc>
          <w:tcPr>
            <w:tcW w:w="618" w:type="dxa"/>
            <w:vAlign w:val="center"/>
          </w:tcPr>
          <w:p w14:paraId="0EE5049B">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宗教团体、宗教院校、宗教活动场所接受境外组织和个人捐赠审批</w:t>
            </w:r>
          </w:p>
        </w:tc>
        <w:tc>
          <w:tcPr>
            <w:tcW w:w="617" w:type="dxa"/>
            <w:vAlign w:val="center"/>
          </w:tcPr>
          <w:p w14:paraId="4398C69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（1）县（市、区）宗教团体接受境外组织和个人捐赠审批</w:t>
            </w:r>
          </w:p>
        </w:tc>
        <w:tc>
          <w:tcPr>
            <w:tcW w:w="781" w:type="dxa"/>
            <w:vAlign w:val="center"/>
          </w:tcPr>
          <w:p w14:paraId="7579B2B1">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03A3D38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58E4E80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【法规】《宗教事务条例》（2004年国务院令第426号公布，2017年国务院令第686号修订，自2018年2月1日起施行）第五十七条 宗教团体、宗教院校、宗教活动场所可以按照国家有关规定接受境内外组织和个人的捐赠，用于与其宗旨相符的活动。宗教团体、宗教院校、宗教活动场所不得接受境外组织和个人附带条件的捐赠，接受捐赠金额超过10万元的，应当报县级以上人民政府宗教事务部门审批。宗教团体、宗教院校、宗教活动场所可以按照宗教习惯接受公民的捐赠，但不得强迫或者摊派。</w:t>
            </w:r>
          </w:p>
        </w:tc>
        <w:tc>
          <w:tcPr>
            <w:tcW w:w="2064" w:type="dxa"/>
            <w:vAlign w:val="center"/>
          </w:tcPr>
          <w:p w14:paraId="2911A685">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r>
              <w:rPr>
                <w:rFonts w:hint="eastAsia" w:ascii="仿宋_GB2312" w:hAnsi="仿宋_GB2312" w:eastAsia="仿宋_GB2312" w:cs="仿宋_GB2312"/>
                <w:b w:val="0"/>
                <w:bCs w:val="0"/>
                <w:i w:val="0"/>
                <w:color w:val="000000"/>
                <w:kern w:val="0"/>
                <w:sz w:val="18"/>
                <w:szCs w:val="18"/>
                <w:u w:val="none"/>
                <w:lang w:val="en-US" w:eastAsia="zh-CN" w:bidi="ar"/>
              </w:rPr>
              <w:t>。</w:t>
            </w:r>
          </w:p>
        </w:tc>
        <w:tc>
          <w:tcPr>
            <w:tcW w:w="6614" w:type="dxa"/>
            <w:vAlign w:val="center"/>
          </w:tcPr>
          <w:p w14:paraId="067D1DF9">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 【法律】《中华人民共和国行政许可法》（2003年8月27日中华人民共和国主席令第七号公布）第三十条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1-2.【法律】《中华人民共和国行政许可法》（2003年8月27日中华人民共和国主席令第七号公布）第三十二条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2.【法律】《中华人民共和国行政许可法》（2003年8月27日中华人民共和国主席令第七号公布）第三十四条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3.【法律】《中华人民共和国行政许可法》（2003年8月27日中华人民共和国主席令第七号公布）第三十七条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4.【法律】《中华人民共和国行政许可法》（2003年8月27日中华人民共和国主席令第七号公布）第四十四条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5.【法律】《中华人民共和国行政许可法》（2003年8月27日中华人民共和国主席令第七号公布）第六十一条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7CFB4BB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因不履行或不正确履行行政职责，有下列情形的，主管部门及其工作人员应承担相应责任：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2.对符合县（市、区）宗教团体接受境外组织和个人捐赠许可条件的申请人不予行政许可或者不在法定期限内作出准予行政许可决定的.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3.对不符合县（市、区）宗教团体接受境外组织和个人捐赠许可条件的申请人准予行政许可的.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4.未严格审查验收县（市、区）宗教团体接受境外组织和个人捐赠许可条件，导致违反国家法律规定的.行政许可后续监管不到位，造成严重后果的.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5.擅自增设.变更县（市、区）宗教团体接受境外组织和个人捐赠审批程序或审批条件的.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6.在县（市、区）宗教团体接受境外组织和个人捐赠审批过程中违法收取费用的.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7.发生贪腐行为的. </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65D15E22">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7.同6.</w:t>
            </w:r>
          </w:p>
        </w:tc>
        <w:tc>
          <w:tcPr>
            <w:tcW w:w="532" w:type="dxa"/>
            <w:vAlign w:val="center"/>
          </w:tcPr>
          <w:p w14:paraId="14466E0B">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FD10750">
            <w:pPr>
              <w:adjustRightInd w:val="0"/>
              <w:snapToGrid w:val="0"/>
              <w:spacing w:line="300" w:lineRule="exact"/>
              <w:jc w:val="center"/>
              <w:rPr>
                <w:rFonts w:ascii="方正书宋_GBK" w:hAnsi="宋体" w:eastAsia="方正书宋_GBK" w:cs="宋体"/>
                <w:kern w:val="0"/>
                <w:sz w:val="20"/>
                <w:szCs w:val="20"/>
              </w:rPr>
            </w:pPr>
          </w:p>
        </w:tc>
      </w:tr>
      <w:tr w14:paraId="56B4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510EF4EA">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6</w:t>
            </w:r>
          </w:p>
        </w:tc>
        <w:tc>
          <w:tcPr>
            <w:tcW w:w="308" w:type="dxa"/>
            <w:vAlign w:val="center"/>
          </w:tcPr>
          <w:p w14:paraId="3CA29DF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行政许可</w:t>
            </w:r>
          </w:p>
        </w:tc>
        <w:tc>
          <w:tcPr>
            <w:tcW w:w="618" w:type="dxa"/>
            <w:vAlign w:val="center"/>
          </w:tcPr>
          <w:p w14:paraId="717D34EF">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宗教团体、宗教院校、宗教活动场所接受境外组织和个人捐赠审批</w:t>
            </w:r>
          </w:p>
        </w:tc>
        <w:tc>
          <w:tcPr>
            <w:tcW w:w="617" w:type="dxa"/>
            <w:vAlign w:val="center"/>
          </w:tcPr>
          <w:p w14:paraId="1EF8EF18">
            <w:pPr>
              <w:keepNext w:val="0"/>
              <w:keepLines w:val="0"/>
              <w:widowControl/>
              <w:suppressLineNumbers w:val="0"/>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（2）宗教活动场所接受境外组织和个人捐赠审批</w:t>
            </w:r>
          </w:p>
        </w:tc>
        <w:tc>
          <w:tcPr>
            <w:tcW w:w="781" w:type="dxa"/>
            <w:vAlign w:val="center"/>
          </w:tcPr>
          <w:p w14:paraId="1C7391DC">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5E5AA5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75824D8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【法规】《宗教事务条例》（2004年国务院令第426号公布，2017年国务院令第686号修订，自2018年2月1日起施行）第五十七条 宗教团体、宗教院校、宗教活动场所可以按照国家有关规定接受境内外组织和个人的捐赠，用于与其宗旨相符的活动。宗教团体、宗教院校、宗教活动场所不得接受境外组织和个人附带条件的捐赠，接受捐赠金额超过10万元的，应当报县级以上人民政府宗教事务部门审批。宗教团体、宗教院校、宗教活动场所可以按照宗教习惯接受公民的捐赠，但不得强迫或者摊派。</w:t>
            </w:r>
          </w:p>
        </w:tc>
        <w:tc>
          <w:tcPr>
            <w:tcW w:w="2064" w:type="dxa"/>
            <w:vAlign w:val="center"/>
          </w:tcPr>
          <w:p w14:paraId="0138B6C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1.受理责任（民宗股）：公示应当提交的材料，一次性告知补正材料，依法受理或不予受理（不予受理应当告知理由）。</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2.审查责任（民宗股）：审查申请材料，组织现场检查，审查申请材料，组织现场检查，重点察看改建或新建建筑物是否影响该宗教活动场所现有布局和功能。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3.决定责任（民宗股）：作出准予或不准予在宗教活动场所内改建或者新建建筑物（不影响该宗教活动场所现有布局和功能的）的行政许可决定，法定告知(不予许可的应当书面告知理由) 。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4.送达责任（民宗股）：准予许可的，制发许可批件，送达并信息公开。</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5.监管责任（民宗股）：建立实施监督检查的运行机制和管理制度，开展定期和不定期检查，依法采取相关处置措施。</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3CC5D32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 【法律】《中华人民共和国行政许可法》（2003年8月27日中华人民共和国主席令第七号公布）第三十条 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1-2.【法律】《中华人民共和国行政许可法》（2003年8月27日中华人民共和国主席令第七号公布）第三十二条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2.【法律】《中华人民共和国行政许可法》（2003年8月27日中华人民共和国主席令第七号公布）第三十四条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3.【法律】《中华人民共和国行政许可法》（2003年8月27日中华人民共和国主席令第七号公布）第三十七条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4.【法律】《中华人民共和国行政许可法》（2003年8月27日中华人民共和国主席令第七号公布）第四十四条 行政机关作出准予行政许可的决定，应当自作出决定之日起十日内向申请人颁发、送达行政许可证件或者加贴标签、加盖检验、检测、检疫印章。</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5.【法律】《中华人民共和国行政许可法》（2003年8月27日中华人民共和国主席令第七号公布）第六十一条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3C09525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因不履行或不正确履行行政职责，有下列情形的，主管部门及其工作人员应承担相应责任：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2.对符合宗教活动场所接受境外组织和个人捐赠许可条件的申请人不予行政许可或者不在法定期限内作出准予行政许可决定的.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3.对不符合宗教活动场所接受境外组织和个人捐赠许可条件的申请人准予行政许可的.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4.未严格审查验收宗教活动场所接受境外组织和个人捐赠许可条件，导致违反国家法律规定的.行政许可后续监管不到位，造成严重后果的.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5.擅自增设.变更宗教活动场所接受境外组织和个人捐赠审批程序或审批条件的.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6.在宗教活动场所接受境外组织和个人捐赠审批过程中违法收取费用的.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7.发生贪腐行为的.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8.其他违反法律法规政策规定的行为。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6415E9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7.同6.</w:t>
            </w:r>
          </w:p>
        </w:tc>
        <w:tc>
          <w:tcPr>
            <w:tcW w:w="532" w:type="dxa"/>
            <w:vAlign w:val="center"/>
          </w:tcPr>
          <w:p w14:paraId="428A760F">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51010E73">
            <w:pPr>
              <w:adjustRightInd w:val="0"/>
              <w:snapToGrid w:val="0"/>
              <w:spacing w:line="300" w:lineRule="exact"/>
              <w:jc w:val="center"/>
              <w:rPr>
                <w:rFonts w:ascii="方正书宋_GBK" w:hAnsi="宋体" w:eastAsia="方正书宋_GBK" w:cs="宋体"/>
                <w:kern w:val="0"/>
                <w:sz w:val="20"/>
                <w:szCs w:val="20"/>
              </w:rPr>
            </w:pPr>
          </w:p>
        </w:tc>
      </w:tr>
      <w:tr w14:paraId="6439B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7B06A15F">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7</w:t>
            </w:r>
          </w:p>
        </w:tc>
        <w:tc>
          <w:tcPr>
            <w:tcW w:w="308" w:type="dxa"/>
            <w:vAlign w:val="center"/>
          </w:tcPr>
          <w:p w14:paraId="2DD442DA">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行政许可</w:t>
            </w:r>
          </w:p>
        </w:tc>
        <w:tc>
          <w:tcPr>
            <w:tcW w:w="618" w:type="dxa"/>
            <w:vAlign w:val="center"/>
          </w:tcPr>
          <w:p w14:paraId="354B3A18">
            <w:pPr>
              <w:widowControl/>
              <w:adjustRightInd w:val="0"/>
              <w:snapToGrid w:val="0"/>
              <w:spacing w:line="300" w:lineRule="exact"/>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宗教活动场所法人登记审批</w:t>
            </w:r>
          </w:p>
        </w:tc>
        <w:tc>
          <w:tcPr>
            <w:tcW w:w="617" w:type="dxa"/>
            <w:vAlign w:val="center"/>
          </w:tcPr>
          <w:p w14:paraId="507A05E1">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261CC9EB">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01F0AFDB">
            <w:pPr>
              <w:adjustRightInd w:val="0"/>
              <w:snapToGrid w:val="0"/>
              <w:spacing w:line="300" w:lineRule="exact"/>
              <w:jc w:val="center"/>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民宗股</w:t>
            </w:r>
          </w:p>
        </w:tc>
        <w:tc>
          <w:tcPr>
            <w:tcW w:w="2394" w:type="dxa"/>
            <w:vAlign w:val="center"/>
          </w:tcPr>
          <w:p w14:paraId="3B921810">
            <w:pPr>
              <w:widowControl/>
              <w:adjustRightInd w:val="0"/>
              <w:snapToGrid w:val="0"/>
              <w:spacing w:line="300" w:lineRule="exact"/>
              <w:ind w:firstLine="36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行政法规】《宗教事务条例》（2004年国务院令第426号公布，2017年国务院令第686号修订）第二十三条：宗教活动场所符合法人条件的，经所在地宗教团体同意，并报县级人民政府宗教事务部门审查同意后，可以到民政部门办理法人登记。</w:t>
            </w:r>
          </w:p>
        </w:tc>
        <w:tc>
          <w:tcPr>
            <w:tcW w:w="2064" w:type="dxa"/>
            <w:vAlign w:val="center"/>
          </w:tcPr>
          <w:p w14:paraId="0FEB9879">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：公示应当提交的材料，当场一次性告知补正材料，依法受理或不予受理（不予受理应当告知理由）。</w:t>
            </w:r>
          </w:p>
          <w:p w14:paraId="18A32326">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审查申请材料，重点审核是否属于经人民政府宗教事务部门依法登记的寺院、宫观、清真寺、教堂，是否有主持宗教活动的宗教教职人员和与其业务活动相适应的从业人员，是否有必要的财产，注册资金不少于10万元人民币，是否财务管理符合国家财务、资产、会计的有关规定，是否有组织机构和健全的规章制度。</w:t>
            </w:r>
          </w:p>
          <w:p w14:paraId="1A5E61D7">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：作出准予或不准予宗教活动场所法人登记的行政许可决定，法定告知（不予许可的应当书面告知理由）。</w:t>
            </w:r>
          </w:p>
          <w:p w14:paraId="3C22B951">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：准予许可的，制发许可批件，送达并信息公开。</w:t>
            </w:r>
          </w:p>
          <w:p w14:paraId="6AE1566A">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5.监管责任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：建立实施监督检查的运行机制和管理制度，开展定期和不定期检查，依法采取相关处置措施。</w:t>
            </w:r>
          </w:p>
          <w:p w14:paraId="15438D0C">
            <w:pPr>
              <w:widowControl/>
              <w:adjustRightInd w:val="0"/>
              <w:snapToGrid w:val="0"/>
              <w:spacing w:line="300" w:lineRule="exact"/>
              <w:ind w:firstLine="360" w:firstLineChars="200"/>
              <w:rPr>
                <w:rFonts w:hint="eastAsia" w:ascii="仿宋_GB2312" w:hAnsi="仿宋_GB2312" w:eastAsia="仿宋_GB2312" w:cs="仿宋_GB2312"/>
                <w:i w:val="0"/>
                <w:color w:val="000000"/>
                <w:kern w:val="0"/>
                <w:sz w:val="18"/>
                <w:szCs w:val="18"/>
                <w:u w:val="none"/>
                <w:lang w:val="en-US" w:eastAsia="zh-CN" w:bidi="ar"/>
              </w:rPr>
            </w:pPr>
            <w:r>
              <w:rPr>
                <w:rFonts w:hint="eastAsia" w:eastAsia="仿宋_GB2312" w:cs="仿宋_GB2312"/>
                <w:snapToGrid w:val="0"/>
                <w:color w:val="000000"/>
                <w:sz w:val="18"/>
                <w:szCs w:val="18"/>
              </w:rPr>
              <w:t>6.其他法律法规规章文件规定应履行的责任（相关处室）。</w:t>
            </w:r>
          </w:p>
        </w:tc>
        <w:tc>
          <w:tcPr>
            <w:tcW w:w="6614" w:type="dxa"/>
            <w:vAlign w:val="center"/>
          </w:tcPr>
          <w:p w14:paraId="77A20CB7">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1—1.【行政法规】《宗教事务条例》（2004年国务院令第426号公布，2017年国务院令第686号修订）第二十三条：宗教活动场所符合法人条件的，经所在地宗教团体同意，并报县级人民政府宗教事务部门审查同意后，可以到民政部门办理法人登记。</w:t>
            </w:r>
          </w:p>
          <w:p w14:paraId="0BD9D2E5">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3641356C">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2—1.同1—1.</w:t>
            </w:r>
          </w:p>
          <w:p w14:paraId="655E153E">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0ACD8C1">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20406FEA">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4.【法律】《中华人民共和国行政许可法》第四十四条：行政机关作出准予行政许可的决定，应当自作出决定之日起十日内向申请人颁发、送达行政许可证件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加贴标签、加盖检验、检测、检疫印章。</w:t>
            </w:r>
          </w:p>
          <w:p w14:paraId="5911118C">
            <w:pPr>
              <w:widowControl/>
              <w:adjustRightInd w:val="0"/>
              <w:snapToGrid w:val="0"/>
              <w:spacing w:line="300" w:lineRule="exact"/>
              <w:ind w:firstLine="36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5E2865BB">
            <w:pPr>
              <w:keepNext w:val="0"/>
              <w:keepLines w:val="0"/>
              <w:pageBreakBefore w:val="0"/>
              <w:widowControl/>
              <w:suppressLineNumbers w:val="0"/>
              <w:kinsoku/>
              <w:wordWrap/>
              <w:overflowPunct/>
              <w:topLinePunct w:val="0"/>
              <w:autoSpaceDE/>
              <w:autoSpaceDN/>
              <w:bidi w:val="0"/>
              <w:spacing w:line="260" w:lineRule="exact"/>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因不履行或不正确履行行政职责，有下列情形的，宗教事务部门及其工作人员应承担相应责任：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2.对符合法定条件的宗教活动场所筹备设立审核上报的申请人不予审核上报的。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3.对不符合宗教活动场所筹备设立审核上报条件的申请人审核上报的.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4.未严格审查宗教活动场所筹备设立审核上报条件，导致严重后果的.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5.擅自增设、变更宗教活动场所筹备设立审核上报程序或条件的.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7.在宗教活动场所筹备设立审核上报受理审核过程中滥用职权、徇私舞弊的.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2767670">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7.同6.</w:t>
            </w:r>
          </w:p>
        </w:tc>
        <w:tc>
          <w:tcPr>
            <w:tcW w:w="532" w:type="dxa"/>
            <w:vAlign w:val="center"/>
          </w:tcPr>
          <w:p w14:paraId="581F2160">
            <w:pPr>
              <w:adjustRightInd w:val="0"/>
              <w:snapToGrid w:val="0"/>
              <w:spacing w:line="30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法律法规规定的免责情形及市委、市人民政府有关文件中明确的免责情形。</w:t>
            </w:r>
          </w:p>
        </w:tc>
        <w:tc>
          <w:tcPr>
            <w:tcW w:w="381" w:type="dxa"/>
            <w:vAlign w:val="center"/>
          </w:tcPr>
          <w:p w14:paraId="14246AF9">
            <w:pPr>
              <w:adjustRightInd w:val="0"/>
              <w:snapToGrid w:val="0"/>
              <w:spacing w:line="300" w:lineRule="exact"/>
              <w:jc w:val="center"/>
              <w:rPr>
                <w:rFonts w:ascii="方正书宋_GBK" w:hAnsi="宋体" w:eastAsia="方正书宋_GBK" w:cs="宋体"/>
                <w:kern w:val="0"/>
                <w:sz w:val="20"/>
                <w:szCs w:val="20"/>
              </w:rPr>
            </w:pPr>
          </w:p>
        </w:tc>
      </w:tr>
      <w:tr w14:paraId="1DB4D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6D44F6CF">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p>
          <w:p w14:paraId="7D3F5F3A">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8</w:t>
            </w:r>
          </w:p>
        </w:tc>
        <w:tc>
          <w:tcPr>
            <w:tcW w:w="308" w:type="dxa"/>
            <w:vAlign w:val="center"/>
          </w:tcPr>
          <w:p w14:paraId="7DA16487">
            <w:pPr>
              <w:widowControl/>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行政许可</w:t>
            </w:r>
          </w:p>
        </w:tc>
        <w:tc>
          <w:tcPr>
            <w:tcW w:w="618" w:type="dxa"/>
            <w:vAlign w:val="center"/>
          </w:tcPr>
          <w:p w14:paraId="10307514">
            <w:pPr>
              <w:widowControl/>
              <w:adjustRightInd w:val="0"/>
              <w:snapToGrid w:val="0"/>
              <w:spacing w:line="300" w:lineRule="exact"/>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设立宗教临时活动地点审批</w:t>
            </w:r>
          </w:p>
        </w:tc>
        <w:tc>
          <w:tcPr>
            <w:tcW w:w="617" w:type="dxa"/>
            <w:vAlign w:val="center"/>
          </w:tcPr>
          <w:p w14:paraId="1A823EFF">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1EC562C8">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76A41058">
            <w:pPr>
              <w:adjustRightInd w:val="0"/>
              <w:snapToGrid w:val="0"/>
              <w:spacing w:line="300" w:lineRule="exact"/>
              <w:jc w:val="center"/>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民宗股</w:t>
            </w:r>
          </w:p>
        </w:tc>
        <w:tc>
          <w:tcPr>
            <w:tcW w:w="2394" w:type="dxa"/>
            <w:vAlign w:val="center"/>
          </w:tcPr>
          <w:p w14:paraId="6071E54A">
            <w:pPr>
              <w:widowControl/>
              <w:adjustRightInd w:val="0"/>
              <w:snapToGrid w:val="0"/>
              <w:spacing w:line="300" w:lineRule="exact"/>
              <w:ind w:firstLine="36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【行政法规】《宗教事务条例》（2004年国务院令第426号公布，2017年国务院令第686号修订）第三十五条第一款 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tc>
        <w:tc>
          <w:tcPr>
            <w:tcW w:w="2064" w:type="dxa"/>
            <w:vAlign w:val="center"/>
          </w:tcPr>
          <w:p w14:paraId="29F247DD">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：公示应当提交的材料，当场一次性告知补正材料，依法受理或不予受理（不予受理应当告知理由）。</w:t>
            </w:r>
          </w:p>
          <w:p w14:paraId="1A5918D6">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2.审查责任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审查申请材料，重点审核是否有一定数量的信教公民需要经常参加集体宗教活动，是否周边没有同一宗教的宗教活动场所或者临时活动地点，是否有符合本办法第四条规定的信教公民代表，是否有合法、符合安全要求并适合开展集体宗教活动的房屋，不妨碍周围单位、学校和居民的正常生产、学习、生活。</w:t>
            </w:r>
          </w:p>
          <w:p w14:paraId="3E413517">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3.决定责任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：作出准予或不准予设立宗教临时活动地点的行政许可决定，法定告知（不予许可的应当书面告知理由）。</w:t>
            </w:r>
          </w:p>
          <w:p w14:paraId="0DA6C569">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4.送达责任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：准予许可的，制发许可批件，送达并信息公开。</w:t>
            </w:r>
          </w:p>
          <w:p w14:paraId="5B0F5157">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5.监管责任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eastAsia="仿宋_GB2312" w:cs="仿宋_GB2312"/>
                <w:snapToGrid w:val="0"/>
                <w:color w:val="000000"/>
                <w:sz w:val="18"/>
                <w:szCs w:val="18"/>
              </w:rPr>
              <w:t>：建立实施监督检查的运行机制和管理制度，开展定期和不定期检查，依法采取相关处置措施。</w:t>
            </w:r>
          </w:p>
          <w:p w14:paraId="3AAB9EB4">
            <w:pPr>
              <w:widowControl/>
              <w:adjustRightInd w:val="0"/>
              <w:snapToGrid w:val="0"/>
              <w:spacing w:line="300" w:lineRule="exact"/>
              <w:ind w:firstLine="360" w:firstLineChars="200"/>
              <w:rPr>
                <w:rFonts w:hint="eastAsia" w:ascii="仿宋_GB2312" w:hAnsi="仿宋_GB2312" w:eastAsia="仿宋_GB2312" w:cs="仿宋_GB2312"/>
                <w:i w:val="0"/>
                <w:color w:val="000000"/>
                <w:kern w:val="0"/>
                <w:sz w:val="18"/>
                <w:szCs w:val="18"/>
                <w:u w:val="none"/>
                <w:lang w:val="en-US" w:eastAsia="zh-CN" w:bidi="ar"/>
              </w:rPr>
            </w:pPr>
            <w:r>
              <w:rPr>
                <w:rFonts w:hint="eastAsia" w:eastAsia="仿宋_GB2312" w:cs="仿宋_GB2312"/>
                <w:snapToGrid w:val="0"/>
                <w:color w:val="000000"/>
                <w:sz w:val="18"/>
                <w:szCs w:val="18"/>
              </w:rPr>
              <w:t>6.其他法律法规规章文件规定应履行的责任（相关处室）。</w:t>
            </w:r>
          </w:p>
        </w:tc>
        <w:tc>
          <w:tcPr>
            <w:tcW w:w="6614" w:type="dxa"/>
            <w:vAlign w:val="center"/>
          </w:tcPr>
          <w:p w14:paraId="4C6BCFD2">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1—1.【行政法规】《宗教事务条例》（2004年国务院令第426号公布，2017年国务院令第686号修订）第三十五条第一款 信教公民有进行经常性集体宗教活动需要，尚不具备条件申请设立宗教活动场所的，由信教公民代表向县级人民政府宗教事务部门提出申请，县级人民政府宗教事务部门征求所在地宗教团体和乡级人民政府意见后，可以为其指定临时活动地点。</w:t>
            </w:r>
          </w:p>
          <w:p w14:paraId="37BC2815">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1—2.【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申请人按照本行政机关的要求提交全部补正申请材料的，应当受理行政许可申请。行政机关受理或者不予受理行政许可申请，应当出具加盖本行政机关专用印章和注明日期的书面凭证。</w:t>
            </w:r>
          </w:p>
          <w:p w14:paraId="7EE821BF">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2—1.同1—1.</w:t>
            </w:r>
          </w:p>
          <w:p w14:paraId="47F2B081">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1A885858">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3.【法律】《中华人民共和国行政许可法》第三十七条：行政机关对行政许可申请进行审查后，除当场作出行政许可决定的外，应当在法定期限内按照规定程序作出行政许可决定。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14:paraId="3EAEAF4A">
            <w:pPr>
              <w:widowControl/>
              <w:adjustRightInd w:val="0"/>
              <w:snapToGrid w:val="0"/>
              <w:spacing w:line="300" w:lineRule="exact"/>
              <w:ind w:firstLine="360" w:firstLineChars="200"/>
              <w:rPr>
                <w:rFonts w:hint="eastAsia" w:eastAsia="仿宋_GB2312" w:cs="仿宋_GB2312"/>
                <w:snapToGrid w:val="0"/>
                <w:color w:val="000000"/>
                <w:sz w:val="18"/>
                <w:szCs w:val="18"/>
              </w:rPr>
            </w:pPr>
            <w:r>
              <w:rPr>
                <w:rFonts w:hint="eastAsia" w:eastAsia="仿宋_GB2312" w:cs="仿宋_GB2312"/>
                <w:snapToGrid w:val="0"/>
                <w:color w:val="000000"/>
                <w:sz w:val="18"/>
                <w:szCs w:val="18"/>
              </w:rPr>
              <w:t>4.【法律】《中华人民共和国行政许可法》第四十四条：行政机关作出准予行政许可的决定，应当自作出决定之日起十日内向申请人颁发、送达行政许可证件</w:t>
            </w:r>
            <w:r>
              <w:rPr>
                <w:rFonts w:hint="eastAsia" w:eastAsia="仿宋_GB2312" w:cs="仿宋_GB2312"/>
                <w:snapToGrid w:val="0"/>
                <w:color w:val="000000"/>
                <w:sz w:val="18"/>
                <w:szCs w:val="18"/>
                <w:lang w:eastAsia="zh-CN"/>
              </w:rPr>
              <w:t>或者</w:t>
            </w:r>
            <w:r>
              <w:rPr>
                <w:rFonts w:hint="eastAsia" w:eastAsia="仿宋_GB2312" w:cs="仿宋_GB2312"/>
                <w:snapToGrid w:val="0"/>
                <w:color w:val="000000"/>
                <w:sz w:val="18"/>
                <w:szCs w:val="18"/>
              </w:rPr>
              <w:t>加贴标签、加盖检验、检测、检疫印章。</w:t>
            </w:r>
          </w:p>
          <w:p w14:paraId="70BA7253">
            <w:pPr>
              <w:widowControl/>
              <w:adjustRightInd w:val="0"/>
              <w:snapToGrid w:val="0"/>
              <w:spacing w:line="300" w:lineRule="exact"/>
              <w:ind w:firstLine="36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8"/>
                <w:szCs w:val="18"/>
              </w:rPr>
              <w:t>5.【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3FF17ABB">
            <w:pPr>
              <w:keepNext w:val="0"/>
              <w:keepLines w:val="0"/>
              <w:pageBreakBefore w:val="0"/>
              <w:widowControl/>
              <w:suppressLineNumbers w:val="0"/>
              <w:kinsoku/>
              <w:wordWrap/>
              <w:overflowPunct/>
              <w:topLinePunct w:val="0"/>
              <w:autoSpaceDE/>
              <w:autoSpaceDN/>
              <w:bidi w:val="0"/>
              <w:spacing w:line="260" w:lineRule="exact"/>
              <w:ind w:firstLine="360"/>
              <w:jc w:val="both"/>
              <w:textAlignment w:val="top"/>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2.对符合法定条件的宗教活动场所筹备设立审核上报的申请人不予审核上报的。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3.对不符合宗教活动场所筹备设立审核上报条件的申请人审核上报的.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4.未严格审查宗教活动场所筹备设立审核上报条件，导致严重后果的.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p w14:paraId="457FA76C">
            <w:pPr>
              <w:keepNext w:val="0"/>
              <w:keepLines w:val="0"/>
              <w:pageBreakBefore w:val="0"/>
              <w:widowControl/>
              <w:suppressLineNumbers w:val="0"/>
              <w:kinsoku/>
              <w:wordWrap/>
              <w:overflowPunct/>
              <w:topLinePunct w:val="0"/>
              <w:autoSpaceDE/>
              <w:autoSpaceDN/>
              <w:bidi w:val="0"/>
              <w:spacing w:line="260" w:lineRule="exact"/>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5.擅自增设、变更宗教活动场所筹备设立审核上报程序或条件的.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7.在宗教活动场所筹备设立审核上报受理审核过程中滥用职权、徇私舞弊的.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4865CFB0">
            <w:pPr>
              <w:keepNext w:val="0"/>
              <w:keepLines w:val="0"/>
              <w:pageBreakBefore w:val="0"/>
              <w:widowControl/>
              <w:suppressLineNumbers w:val="0"/>
              <w:kinsoku/>
              <w:wordWrap/>
              <w:overflowPunct/>
              <w:topLinePunct w:val="0"/>
              <w:autoSpaceDE/>
              <w:autoSpaceDN/>
              <w:bidi w:val="0"/>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 xml:space="preserve">    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 </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一）对符合法定条件的行政许可申请不予受理的.（二）不在办公场所公示依法应当公示的材料的.（三）在受理、审查、决定行政许可过程中，未向申请人、利害关系人履行法定告知义务的.(四）申请人提交的申请材料不齐全、不符合法定形式，不一次告知申请人必须补正的全部内容的.（五）未依法说明不受理行政许可申请或者不予行政许可的理由的. （六）依法应当举行听证而不举行听证的。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2.【法律】《中华人民共和国行政许可法》（2003年主席令第七号公布）第七十四条第二项，对符合法定条件的申请人不予行政许可或者不在法定期限内作出准予行政许可决定的.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3.【法律】《中华人民共和国行政许可法》（2003年主席令第七号公布）第七十四条第一项，对不符合法定条件的申请人准予行政许可或者超越法定职权作出准予行政许可决定的.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4.【法律】《中华人民共和国行政许可法》（2003年主席令第七号公布）第五十八条 行政机关实施行政许可和对行政许可事项进行监督检查，不得收取任何费用。但是，法律、行政法规另有规定的，依照其规定。行政机关提供行政许可申请书格式文本，不得收费。行政机关实施行政许可所需经费应当列入本行政机关的预算，由本级财政予以保障，按照批准的预算予以核拨。</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5.【法律】《中华人民共和国行政许可法》（2003年主席令第七号公布）第七十三条 行政机关工作人员办理行政许可、实施监督检查，索取或者收受他人财物或者谋取其他利益，构成犯罪的，依法追究刑事责任.尚不构成犯罪的，依法给予行政处分。</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i w:val="0"/>
                <w:color w:val="000000"/>
                <w:kern w:val="0"/>
                <w:sz w:val="18"/>
                <w:szCs w:val="18"/>
                <w:u w:val="none"/>
                <w:lang w:val="en-US" w:eastAsia="zh-CN" w:bidi="ar"/>
              </w:rPr>
              <w:br w:type="textWrapping"/>
            </w:r>
            <w:r>
              <w:rPr>
                <w:rFonts w:hint="eastAsia" w:ascii="仿宋_GB2312" w:hAnsi="仿宋_GB2312" w:eastAsia="仿宋_GB2312" w:cs="仿宋_GB2312"/>
                <w:i w:val="0"/>
                <w:color w:val="000000"/>
                <w:kern w:val="0"/>
                <w:sz w:val="18"/>
                <w:szCs w:val="18"/>
                <w:u w:val="none"/>
                <w:lang w:val="en-US" w:eastAsia="zh-CN" w:bidi="ar"/>
              </w:rPr>
              <w:t xml:space="preserve">    7.同6.</w:t>
            </w:r>
          </w:p>
        </w:tc>
        <w:tc>
          <w:tcPr>
            <w:tcW w:w="532" w:type="dxa"/>
            <w:vAlign w:val="center"/>
          </w:tcPr>
          <w:p w14:paraId="132FE86E">
            <w:pPr>
              <w:adjustRightInd w:val="0"/>
              <w:snapToGrid w:val="0"/>
              <w:spacing w:line="30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法律法规规定的免责情形及市委、市人民政府有关文件中明确的免责情形。</w:t>
            </w:r>
          </w:p>
        </w:tc>
        <w:tc>
          <w:tcPr>
            <w:tcW w:w="381" w:type="dxa"/>
            <w:vAlign w:val="center"/>
          </w:tcPr>
          <w:p w14:paraId="0B8B4008">
            <w:pPr>
              <w:adjustRightInd w:val="0"/>
              <w:snapToGrid w:val="0"/>
              <w:spacing w:line="300" w:lineRule="exact"/>
              <w:jc w:val="center"/>
              <w:rPr>
                <w:rFonts w:ascii="方正书宋_GBK" w:hAnsi="宋体" w:eastAsia="方正书宋_GBK" w:cs="宋体"/>
                <w:kern w:val="0"/>
                <w:sz w:val="18"/>
                <w:szCs w:val="18"/>
              </w:rPr>
            </w:pPr>
          </w:p>
        </w:tc>
      </w:tr>
      <w:tr w14:paraId="7299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311A6E10">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9</w:t>
            </w:r>
          </w:p>
        </w:tc>
        <w:tc>
          <w:tcPr>
            <w:tcW w:w="308" w:type="dxa"/>
            <w:vAlign w:val="center"/>
          </w:tcPr>
          <w:p w14:paraId="5B0FD670">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8"/>
                <w:szCs w:val="18"/>
              </w:rPr>
              <w:t>行政处罚</w:t>
            </w:r>
          </w:p>
        </w:tc>
        <w:tc>
          <w:tcPr>
            <w:tcW w:w="618" w:type="dxa"/>
            <w:vAlign w:val="center"/>
          </w:tcPr>
          <w:p w14:paraId="2206E524">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8"/>
                <w:szCs w:val="18"/>
              </w:rPr>
              <w:t>对不按照规定同时使用规范汉字和国家批准的《壮文方案》确定的壮文的处罚</w:t>
            </w:r>
          </w:p>
        </w:tc>
        <w:tc>
          <w:tcPr>
            <w:tcW w:w="617" w:type="dxa"/>
            <w:vAlign w:val="center"/>
          </w:tcPr>
          <w:p w14:paraId="20B660A6">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05730CD8">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A8D34F7">
            <w:pPr>
              <w:adjustRightInd w:val="0"/>
              <w:snapToGrid w:val="0"/>
              <w:spacing w:line="300" w:lineRule="exact"/>
              <w:jc w:val="center"/>
              <w:rPr>
                <w:rFonts w:hint="eastAsia" w:ascii="方正书宋_GBK" w:hAnsi="宋体" w:eastAsia="方正书宋_GBK" w:cs="宋体"/>
                <w:kern w:val="0"/>
                <w:sz w:val="18"/>
                <w:szCs w:val="18"/>
                <w:lang w:eastAsia="zh-CN"/>
              </w:rPr>
            </w:pPr>
            <w:r>
              <w:rPr>
                <w:rFonts w:hint="eastAsia" w:ascii="方正书宋_GBK" w:hAnsi="宋体" w:eastAsia="方正书宋_GBK" w:cs="宋体"/>
                <w:kern w:val="0"/>
                <w:sz w:val="18"/>
                <w:szCs w:val="18"/>
                <w:lang w:eastAsia="zh-CN"/>
              </w:rPr>
              <w:t>民宗股</w:t>
            </w:r>
          </w:p>
        </w:tc>
        <w:tc>
          <w:tcPr>
            <w:tcW w:w="2394" w:type="dxa"/>
            <w:vAlign w:val="center"/>
          </w:tcPr>
          <w:p w14:paraId="08DD1F4F">
            <w:pPr>
              <w:adjustRightInd w:val="0"/>
              <w:snapToGrid w:val="0"/>
              <w:spacing w:line="300" w:lineRule="exact"/>
              <w:ind w:firstLine="36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8"/>
                <w:szCs w:val="18"/>
              </w:rPr>
              <w:t>【地方性法规】《广西壮族自治区少数民族语言文字工作条例》（2018年自治区人大常委会公告13届第4号公布）第二十八条： 违反本条例第十三条规定，不按照规定同时使用规范汉字和国家批准的《壮文方案》确定的壮文的，由县级以上人民政府少数民族语言文字工作主管部门责令改正；拒不改正的，予以警告，并督促其限期改正。</w:t>
            </w:r>
          </w:p>
        </w:tc>
        <w:tc>
          <w:tcPr>
            <w:tcW w:w="2064" w:type="dxa"/>
            <w:vAlign w:val="center"/>
          </w:tcPr>
          <w:p w14:paraId="41B6195F">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：通过举报、检查或者其他方式发现涉嫌不使用或不规范使用壮文的情况，予以审查，决定是否立案。</w:t>
            </w:r>
          </w:p>
          <w:p w14:paraId="07C0992D">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：对立案的案件，指定专人负责，及时组织调查取证，通过搜集证据、现场了解核实情况等进行调查。</w:t>
            </w:r>
          </w:p>
          <w:p w14:paraId="07D7318A">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：审理案件调查报告，对案件违法事实、证据、调查取证程序等方面进行审查，提出处理意见。</w:t>
            </w:r>
          </w:p>
          <w:p w14:paraId="524A7A38">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：作出行政处罚决定前，书面告知当事人违法事实及其享有的陈述、申辩、要求听证等权利。</w:t>
            </w:r>
          </w:p>
          <w:p w14:paraId="3478A7C9">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：作出处罚决定，制作行政处罚决定书。</w:t>
            </w:r>
          </w:p>
          <w:p w14:paraId="03E9E470">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：将行政处罚决定书送达当事人。</w:t>
            </w:r>
          </w:p>
          <w:p w14:paraId="0CAC746D">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kern w:val="0"/>
                <w:sz w:val="18"/>
                <w:szCs w:val="18"/>
              </w:rPr>
              <w:t>：依照生效的行政处罚决定，自觉履行或者强制执行。</w:t>
            </w:r>
          </w:p>
          <w:p w14:paraId="6BB4C760">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8.监督责任（</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kern w:val="0"/>
                <w:sz w:val="18"/>
                <w:szCs w:val="18"/>
              </w:rPr>
              <w:t>）：对处罚情况进行监督检查。</w:t>
            </w:r>
          </w:p>
          <w:p w14:paraId="6E2FA6D6">
            <w:pPr>
              <w:adjustRightInd w:val="0"/>
              <w:snapToGrid w:val="0"/>
              <w:spacing w:line="300" w:lineRule="exact"/>
              <w:ind w:firstLine="360" w:firstLineChars="200"/>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kern w:val="0"/>
                <w:sz w:val="18"/>
                <w:szCs w:val="18"/>
              </w:rPr>
              <w:t>9.法律法规规章文件规定应履行的其他责任（有关科室）。</w:t>
            </w:r>
          </w:p>
        </w:tc>
        <w:tc>
          <w:tcPr>
            <w:tcW w:w="6614" w:type="dxa"/>
            <w:vAlign w:val="center"/>
          </w:tcPr>
          <w:p w14:paraId="68D18A03">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1-1.【法律】《中华人民共和国行政处罚法》第二十条：行政处罚由违法行为发生地的县级以上地方人民政府具有行政处罚权的行政机关管辖。法律、行政法规另有规定的除外。</w:t>
            </w:r>
          </w:p>
          <w:p w14:paraId="27561B84">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1-2.【地方性法规】《广西壮族自治区少数民族语言文字工作条例》（2018年自治区人大常委会公告十三届第4号公布）第二十八条： 违反本条例第十三条规定，不按照规定同时使用规范汉字和国家批准的《壮文方案》确定的壮文的，由县级以上人民政府少数民族语言文字工作主管部门责令改正；拒不改正的，予以警告，并督促其限期改正。</w:t>
            </w:r>
          </w:p>
          <w:p w14:paraId="045C2411">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2.【法律】《中华人民共和国行政处罚法》第三十条：公民、法人或者其他组织违反行政管理秩序的行为，依法应当给予行政处罚的，行政机关必须查明事实；违法事实不清的，不得给予行政处罚。</w:t>
            </w:r>
          </w:p>
          <w:p w14:paraId="510CB6A4">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000EC2EB">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7608FC2">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4.【法律】《中华人民共和国行政处罚法》第三十一条：行政机关在作出行政处罚决定之前，应当告知当事人作出行政处罚的事实、理由及依据，并告知当事人依法享有的权利。</w:t>
            </w:r>
          </w:p>
          <w:p w14:paraId="75699549">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14:paraId="6317BD27">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6.【法律】《中华人民共和国行政处罚法》第四十条：行政处罚决定书应当在宣告后当场交付当事人；当事人不在场的，行政机关应当在七日内依照民事诉讼法的有关规定，将行政处罚决定书送达当事人。</w:t>
            </w:r>
          </w:p>
          <w:p w14:paraId="3E0AA1C7">
            <w:pPr>
              <w:adjustRightInd w:val="0"/>
              <w:snapToGrid w:val="0"/>
              <w:spacing w:line="300" w:lineRule="exact"/>
              <w:ind w:firstLine="360" w:firstLineChars="200"/>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7.【法律】《中华人民共和国行政处罚法》第四十四条：行政处罚决定依法作出后，当事人应当在行政处罚决定的期限内，予以履行。</w:t>
            </w:r>
          </w:p>
          <w:p w14:paraId="5A46E6F3">
            <w:pPr>
              <w:adjustRightInd w:val="0"/>
              <w:snapToGrid w:val="0"/>
              <w:spacing w:line="300" w:lineRule="exact"/>
              <w:ind w:firstLine="36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8"/>
                <w:szCs w:val="18"/>
              </w:rPr>
              <w:t>8.【法律】《中华人民共和国行政处罚法》第五十四条：行政机关应当建立健全对行政处罚的监督制度。县级以上人民政府应当加强对行政处罚的监督检查。</w:t>
            </w:r>
          </w:p>
        </w:tc>
        <w:tc>
          <w:tcPr>
            <w:tcW w:w="2198" w:type="dxa"/>
            <w:vAlign w:val="center"/>
          </w:tcPr>
          <w:p w14:paraId="2EE1D209">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因不履行或不正确履行行政职责，有下列情形的，宗教事务部门及其工作人员应承担相应责任</w:t>
            </w:r>
          </w:p>
          <w:p w14:paraId="61DD965B">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p w14:paraId="2CA6375A">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2.符合听证条件、行政管理相对人要求听证，应予组织听证而不组织听证的.（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p w14:paraId="5B2CF0B5">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3.没有法律或者事实依据实施行政处罚的.（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p w14:paraId="46A198E7">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lang w:eastAsia="zh-CN"/>
              </w:rPr>
            </w:pPr>
            <w:r>
              <w:rPr>
                <w:rFonts w:hint="eastAsia" w:ascii="仿宋_GB2312" w:hAnsi="仿宋_GB2312" w:eastAsia="仿宋_GB2312" w:cs="仿宋_GB2312"/>
                <w:color w:val="000000"/>
                <w:spacing w:val="-2"/>
                <w:kern w:val="0"/>
                <w:sz w:val="18"/>
                <w:szCs w:val="18"/>
              </w:rPr>
              <w:t>4.未按法定程序实施行政处罚的（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2DDEB57D">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lang w:eastAsia="zh-CN"/>
              </w:rPr>
            </w:pPr>
            <w:r>
              <w:rPr>
                <w:rFonts w:hint="eastAsia" w:ascii="仿宋_GB2312" w:hAnsi="仿宋_GB2312" w:eastAsia="仿宋_GB2312" w:cs="仿宋_GB2312"/>
                <w:color w:val="000000"/>
                <w:spacing w:val="-2"/>
                <w:kern w:val="0"/>
                <w:sz w:val="18"/>
                <w:szCs w:val="18"/>
              </w:rPr>
              <w:t>5.指派不具备法定行政执法资格的人员实施行政处罚的（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1380FACE">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lang w:eastAsia="zh-CN"/>
              </w:rPr>
            </w:pPr>
            <w:r>
              <w:rPr>
                <w:rFonts w:hint="eastAsia" w:ascii="仿宋_GB2312" w:hAnsi="仿宋_GB2312" w:eastAsia="仿宋_GB2312" w:cs="仿宋_GB2312"/>
                <w:color w:val="000000"/>
                <w:spacing w:val="-2"/>
                <w:kern w:val="0"/>
                <w:sz w:val="18"/>
                <w:szCs w:val="18"/>
              </w:rPr>
              <w:t>6.违反规定应当回避而不回避，影响公正执行公务，造成不良后果的（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3244F506">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lang w:eastAsia="zh-CN"/>
              </w:rPr>
            </w:pPr>
            <w:r>
              <w:rPr>
                <w:rFonts w:hint="eastAsia" w:ascii="仿宋_GB2312" w:hAnsi="仿宋_GB2312" w:eastAsia="仿宋_GB2312" w:cs="仿宋_GB2312"/>
                <w:color w:val="000000"/>
                <w:spacing w:val="-2"/>
                <w:kern w:val="0"/>
                <w:sz w:val="18"/>
                <w:szCs w:val="18"/>
              </w:rPr>
              <w:t>7.泄露因履行职责掌握的商业秘密、个人隐私，造成不良后果的（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r>
              <w:rPr>
                <w:rFonts w:hint="eastAsia" w:ascii="仿宋_GB2312" w:hAnsi="仿宋_GB2312" w:eastAsia="仿宋_GB2312" w:cs="仿宋_GB2312"/>
                <w:color w:val="000000"/>
                <w:spacing w:val="-2"/>
                <w:kern w:val="0"/>
                <w:sz w:val="18"/>
                <w:szCs w:val="18"/>
              </w:rPr>
              <w:t>8.擅自设立处罚种类或者改变处罚幅度、范围的（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450C44D2">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9.违反“罚缴分离”规定</w:t>
            </w:r>
            <w:r>
              <w:rPr>
                <w:rFonts w:hint="eastAsia" w:ascii="仿宋_GB2312" w:hAnsi="仿宋_GB2312" w:eastAsia="仿宋_GB2312" w:cs="仿宋_GB2312"/>
                <w:color w:val="000000"/>
                <w:spacing w:val="-2"/>
                <w:kern w:val="0"/>
                <w:sz w:val="18"/>
                <w:szCs w:val="18"/>
                <w:lang w:eastAsia="zh-CN"/>
              </w:rPr>
              <w:t>或者</w:t>
            </w:r>
            <w:r>
              <w:rPr>
                <w:rFonts w:hint="eastAsia" w:ascii="仿宋_GB2312" w:hAnsi="仿宋_GB2312" w:eastAsia="仿宋_GB2312" w:cs="仿宋_GB2312"/>
                <w:color w:val="000000"/>
                <w:spacing w:val="-2"/>
                <w:kern w:val="0"/>
                <w:sz w:val="18"/>
                <w:szCs w:val="18"/>
              </w:rPr>
              <w:t>将罚款、没收的违法所得或者财物截留、私分或者变相私分的（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77C2DC0A">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lang w:eastAsia="zh-CN"/>
              </w:rPr>
            </w:pPr>
            <w:r>
              <w:rPr>
                <w:rFonts w:hint="eastAsia" w:ascii="仿宋_GB2312" w:hAnsi="仿宋_GB2312" w:eastAsia="仿宋_GB2312" w:cs="仿宋_GB2312"/>
                <w:color w:val="000000"/>
                <w:spacing w:val="-2"/>
                <w:kern w:val="0"/>
                <w:sz w:val="18"/>
                <w:szCs w:val="18"/>
              </w:rPr>
              <w:t>10.对当事人进行罚款、没收财物等行政处罚不使用法定单据的（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169BE995">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lang w:eastAsia="zh-CN"/>
              </w:rPr>
            </w:pPr>
            <w:r>
              <w:rPr>
                <w:rFonts w:hint="eastAsia" w:ascii="仿宋_GB2312" w:hAnsi="仿宋_GB2312" w:eastAsia="仿宋_GB2312" w:cs="仿宋_GB2312"/>
                <w:color w:val="000000"/>
                <w:spacing w:val="-2"/>
                <w:kern w:val="0"/>
                <w:sz w:val="18"/>
                <w:szCs w:val="18"/>
              </w:rPr>
              <w:t>11.依法应当移送其他行政部门或司法机关处理而不移送的（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0FF71262">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12.在管理工作中滥用职权、玩忽职守、徇私舞弊的（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466A08F2">
            <w:pPr>
              <w:widowControl/>
              <w:adjustRightInd w:val="0"/>
              <w:snapToGrid w:val="0"/>
              <w:spacing w:line="220" w:lineRule="exact"/>
              <w:ind w:firstLine="352" w:firstLineChars="200"/>
              <w:rPr>
                <w:rFonts w:hint="eastAsia" w:ascii="仿宋_GB2312" w:hAnsi="仿宋_GB2312" w:eastAsia="仿宋_GB2312" w:cs="仿宋_GB2312"/>
                <w:color w:val="000000"/>
                <w:spacing w:val="-2"/>
                <w:kern w:val="0"/>
                <w:sz w:val="18"/>
                <w:szCs w:val="18"/>
              </w:rPr>
            </w:pPr>
            <w:r>
              <w:rPr>
                <w:rFonts w:hint="eastAsia" w:ascii="仿宋_GB2312" w:hAnsi="仿宋_GB2312" w:eastAsia="仿宋_GB2312" w:cs="仿宋_GB2312"/>
                <w:color w:val="000000"/>
                <w:spacing w:val="-2"/>
                <w:kern w:val="0"/>
                <w:sz w:val="18"/>
                <w:szCs w:val="18"/>
              </w:rPr>
              <w:t>13.在行政处罚过程中发生腐败行为的（</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p w14:paraId="62AD96F7">
            <w:pPr>
              <w:adjustRightInd w:val="0"/>
              <w:snapToGrid w:val="0"/>
              <w:spacing w:line="280" w:lineRule="exact"/>
              <w:ind w:firstLine="352"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spacing w:val="-2"/>
                <w:kern w:val="0"/>
                <w:sz w:val="18"/>
                <w:szCs w:val="18"/>
              </w:rPr>
              <w:t>14.其他违反法律法规规章文件规定的行为（</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color w:val="000000"/>
                <w:spacing w:val="-2"/>
                <w:kern w:val="0"/>
                <w:sz w:val="18"/>
                <w:szCs w:val="18"/>
                <w:lang w:eastAsia="zh-CN"/>
              </w:rPr>
              <w:t>。</w:t>
            </w:r>
          </w:p>
        </w:tc>
        <w:tc>
          <w:tcPr>
            <w:tcW w:w="3625" w:type="dxa"/>
            <w:vAlign w:val="center"/>
          </w:tcPr>
          <w:p w14:paraId="69A0D7B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100D8AF7">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2.同1.</w:t>
            </w:r>
          </w:p>
          <w:p w14:paraId="6AF59173">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3.【法律】《中华人民共和国行政处罚法》第五十五条   行政机关实施行政处罚，有下列情形之一的，由上级行政机关或者有关部门责令改正，可以对直接负责的主管人员和其他直接责任人员依法给予行政处分：</w:t>
            </w:r>
          </w:p>
          <w:p w14:paraId="16CD8399">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（一）没有法定的行政处罚依据的.</w:t>
            </w:r>
          </w:p>
          <w:p w14:paraId="505BB4B3">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（二）擅自改变行政处罚种类、幅度的.</w:t>
            </w:r>
          </w:p>
          <w:p w14:paraId="64D3687B">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（三）违反法定的行政处罚程序的.</w:t>
            </w:r>
          </w:p>
          <w:p w14:paraId="14527BE1">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（四）违反本法第十八条关于委托处罚的规定的。</w:t>
            </w:r>
          </w:p>
          <w:p w14:paraId="591DBB2F">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4.同3.</w:t>
            </w:r>
          </w:p>
          <w:p w14:paraId="57B3ECC6">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140164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6.【行政法规】《行政机关公务员处分条例》（国务院令第495号）第十九条第五款“违反规定应当回避而不回避，影响公正执行公务，造成不良后果的.”</w:t>
            </w:r>
          </w:p>
          <w:p w14:paraId="45031554">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7.【行政法规】《行政机关公务员处分条例》（国务院令第495号）第二十六条“泄露因履行职责掌握的商业秘密、个人隐私，造成不良后果的.”</w:t>
            </w:r>
          </w:p>
          <w:p w14:paraId="298E6BD6">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8.【行政法规】《行政机关公务员处分条例》（国务院令第495号）第二十三条“有贪污、索贿、受贿、行贿、介绍贿赂、挪用公款、利用职务之便为自己或者他人谋取私利、巨额财产来源不明等违反廉政纪律行为的。”</w:t>
            </w:r>
          </w:p>
          <w:p w14:paraId="0E01142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9.【法律】《中华人民共和国行政处罚法》第五十八条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14:paraId="2C9E991B">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10.【法律】《中华人民共和国行政处罚法》第五十六条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14:paraId="7E146C2D">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11.【法律】《中华人民共和国行政处罚法》第六十一条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14:paraId="4D2CEBF2">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12.同1.</w:t>
            </w:r>
          </w:p>
          <w:p w14:paraId="37887AAB">
            <w:pPr>
              <w:adjustRightInd w:val="0"/>
              <w:snapToGrid w:val="0"/>
              <w:spacing w:line="300" w:lineRule="exact"/>
              <w:ind w:firstLine="292"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spacing w:val="-2"/>
                <w:kern w:val="0"/>
                <w:sz w:val="15"/>
                <w:szCs w:val="15"/>
              </w:rPr>
              <w:t>13.同8.</w:t>
            </w:r>
          </w:p>
        </w:tc>
        <w:tc>
          <w:tcPr>
            <w:tcW w:w="532" w:type="dxa"/>
            <w:vAlign w:val="center"/>
          </w:tcPr>
          <w:p w14:paraId="78883C9C">
            <w:pPr>
              <w:adjustRightInd w:val="0"/>
              <w:snapToGrid w:val="0"/>
              <w:spacing w:line="300" w:lineRule="exact"/>
              <w:jc w:val="center"/>
              <w:rPr>
                <w:rFonts w:hint="eastAsia" w:ascii="仿宋_GB2312" w:hAnsi="仿宋_GB2312" w:eastAsia="仿宋_GB2312" w:cs="仿宋_GB2312"/>
                <w:kern w:val="0"/>
                <w:sz w:val="18"/>
                <w:szCs w:val="18"/>
              </w:rPr>
            </w:pPr>
            <w:r>
              <w:rPr>
                <w:rFonts w:hint="eastAsia" w:ascii="仿宋_GB2312" w:hAnsi="仿宋_GB2312" w:eastAsia="仿宋_GB2312" w:cs="仿宋_GB2312"/>
                <w:kern w:val="0"/>
                <w:sz w:val="18"/>
                <w:szCs w:val="18"/>
              </w:rPr>
              <w:t>法律法规规定的免责情形及市委、市人民政府有关文件中明确的免责情形。</w:t>
            </w:r>
          </w:p>
        </w:tc>
        <w:tc>
          <w:tcPr>
            <w:tcW w:w="381" w:type="dxa"/>
            <w:vAlign w:val="center"/>
          </w:tcPr>
          <w:p w14:paraId="5956B1D7">
            <w:pPr>
              <w:adjustRightInd w:val="0"/>
              <w:snapToGrid w:val="0"/>
              <w:spacing w:line="300" w:lineRule="exact"/>
              <w:jc w:val="center"/>
              <w:rPr>
                <w:rFonts w:ascii="方正书宋_GBK" w:hAnsi="宋体" w:eastAsia="方正书宋_GBK" w:cs="宋体"/>
                <w:kern w:val="0"/>
                <w:sz w:val="18"/>
                <w:szCs w:val="18"/>
              </w:rPr>
            </w:pPr>
          </w:p>
        </w:tc>
      </w:tr>
      <w:tr w14:paraId="54E6B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1B6D6D44">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10</w:t>
            </w:r>
          </w:p>
        </w:tc>
        <w:tc>
          <w:tcPr>
            <w:tcW w:w="308" w:type="dxa"/>
            <w:vAlign w:val="center"/>
          </w:tcPr>
          <w:p w14:paraId="1C776282">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行政处罚</w:t>
            </w:r>
          </w:p>
        </w:tc>
        <w:tc>
          <w:tcPr>
            <w:tcW w:w="618" w:type="dxa"/>
            <w:vAlign w:val="center"/>
          </w:tcPr>
          <w:p w14:paraId="67C3910D">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对不规范使用少数民族语言文字的处罚</w:t>
            </w:r>
          </w:p>
        </w:tc>
        <w:tc>
          <w:tcPr>
            <w:tcW w:w="617" w:type="dxa"/>
            <w:vAlign w:val="center"/>
          </w:tcPr>
          <w:p w14:paraId="69A6A178">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6E492554">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3F056C2">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18"/>
                <w:szCs w:val="18"/>
                <w:lang w:eastAsia="zh-CN"/>
              </w:rPr>
              <w:t>民宗股</w:t>
            </w:r>
          </w:p>
        </w:tc>
        <w:tc>
          <w:tcPr>
            <w:tcW w:w="2394" w:type="dxa"/>
            <w:vAlign w:val="center"/>
          </w:tcPr>
          <w:p w14:paraId="1FEA5B1F">
            <w:pPr>
              <w:adjustRightInd w:val="0"/>
              <w:snapToGrid w:val="0"/>
              <w:spacing w:line="30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地方性法规】《广西壮族自治区少数民族语言文字工作条例》（2018年自治区人大常委会公告13届第4号公布）第二十九条：违反本条例第十五条规定，不规范使用少数民族语言文字的，由县级以上人民政府少数民族语言文字工作主管部门责令改正；拒不改正的，予以警告，并督促其限期改正。</w:t>
            </w:r>
          </w:p>
        </w:tc>
        <w:tc>
          <w:tcPr>
            <w:tcW w:w="2064" w:type="dxa"/>
            <w:vAlign w:val="center"/>
          </w:tcPr>
          <w:p w14:paraId="7F63A97A">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1.立案责任（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）：通过举报、检查或者其他方式发现涉嫌不使用或不规范使用壮文的情况，予以审查，决定是否立案。</w:t>
            </w:r>
          </w:p>
          <w:p w14:paraId="31F99D3F">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2.调查取证责任（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）：对立案的案件，指定专人负责，及时组织调查取证，通过搜集证据、现场了解核实情况等进行调查。</w:t>
            </w:r>
          </w:p>
          <w:p w14:paraId="12A0CFF6">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3.审查责任（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）：审理案件调查报告，对案件违法事实、证据、调查取证程序等方面进行审查，提出处理意见。</w:t>
            </w:r>
          </w:p>
          <w:p w14:paraId="09877CF0">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4.告知责任（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）：作出行政处罚决定前，书面告知当事人违法事实及其享有的陈述、申辩、要求听证等权利。</w:t>
            </w:r>
          </w:p>
          <w:p w14:paraId="42CE02A3">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5.决定责任（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）：作出处罚决定，制作行政处罚决定书。</w:t>
            </w:r>
          </w:p>
          <w:p w14:paraId="1C9E4B4A">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6.送达责任（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）：将行政处罚决定书送达当事人。</w:t>
            </w:r>
          </w:p>
          <w:p w14:paraId="7B2A73B0">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7.执行责任（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）：依照生效的行政处罚决定，自觉履行或者强制执行。</w:t>
            </w:r>
          </w:p>
          <w:p w14:paraId="60C6E070">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8.监督责任（</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kern w:val="0"/>
                <w:sz w:val="15"/>
                <w:szCs w:val="15"/>
              </w:rPr>
              <w:t>）：对处罚情况进行监督检查。</w:t>
            </w:r>
          </w:p>
          <w:p w14:paraId="6FACC92B">
            <w:pPr>
              <w:adjustRightInd w:val="0"/>
              <w:snapToGrid w:val="0"/>
              <w:spacing w:line="300" w:lineRule="exact"/>
              <w:ind w:firstLine="300" w:firstLineChars="200"/>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kern w:val="0"/>
                <w:sz w:val="15"/>
                <w:szCs w:val="15"/>
              </w:rPr>
              <w:t>9.法律法规规章文件规定应履行的其他责任（有关科室）。</w:t>
            </w:r>
          </w:p>
        </w:tc>
        <w:tc>
          <w:tcPr>
            <w:tcW w:w="6614" w:type="dxa"/>
            <w:vAlign w:val="center"/>
          </w:tcPr>
          <w:p w14:paraId="5341C1B1">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1-1.【法律】《中华人民共和国行政处罚法》第二十条：行政处罚由违法行为发生地的县级以上地方人民政府具有行政处罚权的行政机关管辖。法律、行政法规另有规定的除外。</w:t>
            </w:r>
          </w:p>
          <w:p w14:paraId="08C20C0C">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-2.【地方性法规】《广西壮族自治区少数民族语言文字工作条例》（2018年自治区人大常委会公告十三届第4号公布）第二十九条：违反本条例第十五条规定，不规范使用少数民族语言文字的，由县级以上人民政府少数民族语言文字工作主管部门责令改正；拒不改正的，予以警告，并督促其限期改正。”</w:t>
            </w:r>
          </w:p>
          <w:p w14:paraId="31C7EF5E">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2.【法律】《中华人民共和国行政处罚法》第三十条：公民、法人或者其他组织违反行政管理秩序的行为，依法应当给予行政处罚的，行政机关必须查明事实；违法事实不清的，不得给予行政处罚。</w:t>
            </w:r>
          </w:p>
          <w:p w14:paraId="0660F807">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388DA8F1">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E7245B4">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4.【法律】《中华人民共和国行政处罚法》第三十一条：行政机关在作出行政处罚决定之前，应当告知当事人作出行政处罚的事实、理由及依据，并告知当事人依法享有的权利。</w:t>
            </w:r>
          </w:p>
          <w:p w14:paraId="2EEF61A4">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14:paraId="7182EAE5">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6.【法律】《中华人民共和国行政处罚法》第四十条：行政处罚决定书应当在宣告后当场交付当事人；当事人不在场的，行政机关应当在七日内依照民事诉讼法的有关规定，将行政处罚决定书送达当事人。</w:t>
            </w:r>
          </w:p>
          <w:p w14:paraId="6F12227B">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7.【法律】《中华人民共和国行政处罚法》第四十四条：行政处罚决定依法作出后，当事人应当在行政处罚决定的期限内，予以履行。</w:t>
            </w:r>
          </w:p>
          <w:p w14:paraId="3C843B5E">
            <w:pPr>
              <w:adjustRightInd w:val="0"/>
              <w:snapToGrid w:val="0"/>
              <w:spacing w:line="30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8.【法律】《中华人民共和国行政处罚法》第五十四条：行政机关应当建立健全对行政处罚的监督制度。县级以上人民政府应当加强对行政处罚的监督检查。</w:t>
            </w:r>
          </w:p>
        </w:tc>
        <w:tc>
          <w:tcPr>
            <w:tcW w:w="2198" w:type="dxa"/>
            <w:vAlign w:val="center"/>
          </w:tcPr>
          <w:p w14:paraId="38247A65">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因不履行或不正确履行行政职责，有下列情形的，宗教事务部门及其工作人员应承担相应责任</w:t>
            </w:r>
          </w:p>
          <w:p w14:paraId="1C5DA9F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p>
          <w:p w14:paraId="24DDA26F">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2.符合听证条件、行政管理相对人要求听证，应予组织听证而不组织听证的.（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p>
          <w:p w14:paraId="3415AFDB">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3.没有法律或者事实依据实施行政处罚的.（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p>
          <w:p w14:paraId="70A2490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4.未按法定程序实施行政处罚的（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3A44E20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5.指派不具备法定行政执法资格的人员实施行政处罚的（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3E2067EA">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6.违反规定应当回避而不回避，影响公正执行公务，造成不良后果的（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43BB4D02">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7.泄露因履行职责掌握的商业秘密、个人隐私，造成不良后果的（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r>
              <w:rPr>
                <w:rFonts w:hint="eastAsia" w:ascii="仿宋_GB2312" w:hAnsi="仿宋_GB2312" w:eastAsia="仿宋_GB2312" w:cs="仿宋_GB2312"/>
                <w:color w:val="000000"/>
                <w:spacing w:val="-2"/>
                <w:kern w:val="0"/>
                <w:sz w:val="15"/>
                <w:szCs w:val="15"/>
              </w:rPr>
              <w:t>8.擅自设立处罚种类或者改变处罚幅度、范围的（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15BBED16">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9.违反“罚缴分离”规定</w:t>
            </w:r>
            <w:r>
              <w:rPr>
                <w:rFonts w:hint="eastAsia" w:ascii="仿宋_GB2312" w:hAnsi="仿宋_GB2312" w:eastAsia="仿宋_GB2312" w:cs="仿宋_GB2312"/>
                <w:color w:val="000000"/>
                <w:spacing w:val="-2"/>
                <w:kern w:val="0"/>
                <w:sz w:val="15"/>
                <w:szCs w:val="15"/>
                <w:lang w:eastAsia="zh-CN"/>
              </w:rPr>
              <w:t>或者</w:t>
            </w:r>
            <w:r>
              <w:rPr>
                <w:rFonts w:hint="eastAsia" w:ascii="仿宋_GB2312" w:hAnsi="仿宋_GB2312" w:eastAsia="仿宋_GB2312" w:cs="仿宋_GB2312"/>
                <w:color w:val="000000"/>
                <w:spacing w:val="-2"/>
                <w:kern w:val="0"/>
                <w:sz w:val="15"/>
                <w:szCs w:val="15"/>
              </w:rPr>
              <w:t>将罚款、没收的违法所得或者财物截留、私分或者变相私分的（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3F4F2405">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10.对当事人进行罚款、没收财物等行政处罚不使用法定单据的（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11825B4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11.依法应当移送其他行政部门或司法机关处理而不移送的（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7024F31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12.在管理工作中滥用职权、玩忽职守、徇私舞弊的（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189E4F49">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13.在行政处罚过程中发生腐败行为的（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60F8B704">
            <w:pPr>
              <w:adjustRightInd w:val="0"/>
              <w:snapToGrid w:val="0"/>
              <w:spacing w:line="280" w:lineRule="exact"/>
              <w:ind w:firstLine="292"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spacing w:val="-2"/>
                <w:kern w:val="0"/>
                <w:sz w:val="15"/>
                <w:szCs w:val="15"/>
              </w:rPr>
              <w:t>14.其他违反法律法规规章文件规定的行为（</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tc>
        <w:tc>
          <w:tcPr>
            <w:tcW w:w="3625" w:type="dxa"/>
            <w:vAlign w:val="center"/>
          </w:tcPr>
          <w:p w14:paraId="2C582792">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37C9DE3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2.同1.</w:t>
            </w:r>
          </w:p>
          <w:p w14:paraId="0EAFD8F4">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3.【法律】《中华人民共和国行政处罚法》第五十五条   行政机关实施行政处罚，有下列情形之一的，由上级行政机关或者有关部门责令改正，可以对直接负责的主管人员和其他直接责任人员依法给予行政处分：</w:t>
            </w:r>
          </w:p>
          <w:p w14:paraId="0E4D0268">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（一）没有法定的行政处罚依据的.</w:t>
            </w:r>
          </w:p>
          <w:p w14:paraId="51AE8298">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（二）擅自改变行政处罚种类、幅度的.</w:t>
            </w:r>
          </w:p>
          <w:p w14:paraId="5EE1A72F">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（三）违反法定的行政处罚程序的.</w:t>
            </w:r>
          </w:p>
          <w:p w14:paraId="6F90ED6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（四）违反本法第十八条关于委托处罚的规定的。</w:t>
            </w:r>
          </w:p>
          <w:p w14:paraId="247D243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4.同3.</w:t>
            </w:r>
          </w:p>
          <w:p w14:paraId="2144DC9C">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7F767D8F">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6.【行政法规】《行政机关公务员处分条例》（国务院令第495号）第十九条第五款“违反规定应当回避而不回避，影响公正执行公务，造成不良后果的.”</w:t>
            </w:r>
          </w:p>
          <w:p w14:paraId="30470371">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7.【行政法规】《行政机关公务员处分条例》（国务院令第495号）第二十六条“泄露因履行职责掌握的商业秘密、个人隐私，造成不良后果的.”</w:t>
            </w:r>
          </w:p>
          <w:p w14:paraId="03CE8D3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8.【行政法规】《行政机关公务员处分条例》（国务院令第495号）第二十三条“有贪污、索贿、受贿、行贿、介绍贿赂、挪用公款、利用职务之便为自己或者他人谋取私利、巨额财产来源不明等违反廉政纪律行为的。”</w:t>
            </w:r>
          </w:p>
          <w:p w14:paraId="225C2924">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9.【法律】《中华人民共和国行政处罚法》第五十八条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14:paraId="34CE7A82">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10.【法律】《中华人民共和国行政处罚法》第五十六条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14:paraId="00909544">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11.【法律】《中华人民共和国行政处罚法》第六十一条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14:paraId="03A555D1">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12.同1.</w:t>
            </w:r>
          </w:p>
          <w:p w14:paraId="128A3E9C">
            <w:pPr>
              <w:adjustRightInd w:val="0"/>
              <w:snapToGrid w:val="0"/>
              <w:spacing w:line="300" w:lineRule="exact"/>
              <w:ind w:firstLine="292"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spacing w:val="-2"/>
                <w:kern w:val="0"/>
                <w:sz w:val="15"/>
                <w:szCs w:val="15"/>
              </w:rPr>
              <w:t>13.同8.</w:t>
            </w:r>
          </w:p>
        </w:tc>
        <w:tc>
          <w:tcPr>
            <w:tcW w:w="532" w:type="dxa"/>
            <w:vAlign w:val="center"/>
          </w:tcPr>
          <w:p w14:paraId="6F5F5ADF">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15"/>
                <w:szCs w:val="15"/>
              </w:rPr>
              <w:t>法律法规规定的免责情形及市委、市人民政府有关文件中明确的免责情形。</w:t>
            </w:r>
          </w:p>
        </w:tc>
        <w:tc>
          <w:tcPr>
            <w:tcW w:w="381" w:type="dxa"/>
            <w:vAlign w:val="center"/>
          </w:tcPr>
          <w:p w14:paraId="5663C256">
            <w:pPr>
              <w:adjustRightInd w:val="0"/>
              <w:snapToGrid w:val="0"/>
              <w:spacing w:line="300" w:lineRule="exact"/>
              <w:jc w:val="center"/>
              <w:rPr>
                <w:rFonts w:ascii="方正书宋_GBK" w:hAnsi="宋体" w:eastAsia="方正书宋_GBK" w:cs="宋体"/>
                <w:kern w:val="0"/>
                <w:sz w:val="20"/>
                <w:szCs w:val="20"/>
              </w:rPr>
            </w:pPr>
          </w:p>
        </w:tc>
      </w:tr>
      <w:tr w14:paraId="4D22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4142" w:hRule="atLeast"/>
          <w:jc w:val="center"/>
        </w:trPr>
        <w:tc>
          <w:tcPr>
            <w:tcW w:w="406" w:type="dxa"/>
            <w:vAlign w:val="center"/>
          </w:tcPr>
          <w:p w14:paraId="6588DA6E">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w:t>
            </w:r>
          </w:p>
        </w:tc>
        <w:tc>
          <w:tcPr>
            <w:tcW w:w="308" w:type="dxa"/>
            <w:vAlign w:val="center"/>
          </w:tcPr>
          <w:p w14:paraId="45D977B7">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行政处罚</w:t>
            </w:r>
          </w:p>
        </w:tc>
        <w:tc>
          <w:tcPr>
            <w:tcW w:w="618" w:type="dxa"/>
            <w:vAlign w:val="center"/>
          </w:tcPr>
          <w:p w14:paraId="1CD962EB">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对歪曲、贬损少数民族语言文字的或干涉他人学习或者使用少数民族语言文字的处罚</w:t>
            </w:r>
          </w:p>
        </w:tc>
        <w:tc>
          <w:tcPr>
            <w:tcW w:w="617" w:type="dxa"/>
            <w:vAlign w:val="center"/>
          </w:tcPr>
          <w:p w14:paraId="15C99F1D">
            <w:pPr>
              <w:adjustRightInd w:val="0"/>
              <w:snapToGrid w:val="0"/>
              <w:spacing w:line="300"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6C47A380">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3761C014">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18"/>
                <w:szCs w:val="18"/>
                <w:lang w:eastAsia="zh-CN"/>
              </w:rPr>
              <w:t>民宗股</w:t>
            </w:r>
          </w:p>
        </w:tc>
        <w:tc>
          <w:tcPr>
            <w:tcW w:w="2394" w:type="dxa"/>
            <w:vAlign w:val="center"/>
          </w:tcPr>
          <w:p w14:paraId="177A2F7C">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地方性法规】《广西壮族自治区少数民族语言文字工作条例》（2018年自治区人大常委会公告13届第4号公布）第三十条：违反本条例第十六条规定，有下列情形之一的，由县级以上人民政府少数民族语言文字工作主管部门责令限期改正；逾期不改正的，处以五百元以上五千元以下罚款：</w:t>
            </w:r>
          </w:p>
          <w:p w14:paraId="639837E4">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（一）歪曲、贬损少数民族语言文字的；</w:t>
            </w:r>
          </w:p>
          <w:p w14:paraId="06EF06CC">
            <w:pPr>
              <w:adjustRightInd w:val="0"/>
              <w:snapToGrid w:val="0"/>
              <w:spacing w:line="30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（二）干涉他人学习或者使用少数民族语言文字的。</w:t>
            </w:r>
          </w:p>
        </w:tc>
        <w:tc>
          <w:tcPr>
            <w:tcW w:w="2064" w:type="dxa"/>
            <w:vAlign w:val="center"/>
          </w:tcPr>
          <w:p w14:paraId="20B0BCBF">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1.立案责任（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）：通过举报、检查或者其他方式发现涉嫌不使用或不规范使用壮文的情况，予以审查，决定是否立案。</w:t>
            </w:r>
          </w:p>
          <w:p w14:paraId="558F76A5">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2.调查取证责任（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）：对立案的案件，指定专人负责，及时组织调查取证，通过搜集证据、现场了解核实情况等进行调查。</w:t>
            </w:r>
          </w:p>
          <w:p w14:paraId="385D1442">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3.审查责任（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）：审理案件调查报告，对案件违法事实、证据、调查取证程序等方面进行审查，提出处理意见。</w:t>
            </w:r>
          </w:p>
          <w:p w14:paraId="0F8E93F2">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4.告知责任（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）：作出行政处罚决定前，书面告知当事人违法事实及其享有的陈述、申辩、要求听证等权利。</w:t>
            </w:r>
          </w:p>
          <w:p w14:paraId="15094733">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5.决定责任（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）：作出处罚决定，制作行政处罚决定书。</w:t>
            </w:r>
          </w:p>
          <w:p w14:paraId="085BF383">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6.送达责任（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）：将行政处罚决定书送达当事人。</w:t>
            </w:r>
          </w:p>
          <w:p w14:paraId="7FBD8716">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7.执行责任（</w:t>
            </w:r>
            <w:r>
              <w:rPr>
                <w:rFonts w:hint="eastAsia" w:ascii="仿宋_GB2312" w:hAnsi="仿宋_GB2312" w:eastAsia="仿宋_GB2312" w:cs="仿宋_GB2312"/>
                <w:kern w:val="0"/>
                <w:sz w:val="15"/>
                <w:szCs w:val="15"/>
                <w:lang w:eastAsia="zh-CN"/>
              </w:rPr>
              <w:t>民宗股</w:t>
            </w:r>
            <w:r>
              <w:rPr>
                <w:rFonts w:hint="eastAsia" w:ascii="仿宋_GB2312" w:hAnsi="仿宋_GB2312" w:eastAsia="仿宋_GB2312" w:cs="仿宋_GB2312"/>
                <w:kern w:val="0"/>
                <w:sz w:val="15"/>
                <w:szCs w:val="15"/>
              </w:rPr>
              <w:t>）：依照生效的行政处罚决定，自觉履行或者强制执行。</w:t>
            </w:r>
          </w:p>
          <w:p w14:paraId="69719227">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8.监督责任（</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kern w:val="0"/>
                <w:sz w:val="15"/>
                <w:szCs w:val="15"/>
              </w:rPr>
              <w:t>）：对处罚情况进行监督检查。</w:t>
            </w:r>
          </w:p>
          <w:p w14:paraId="0165FF7F">
            <w:pPr>
              <w:adjustRightInd w:val="0"/>
              <w:snapToGrid w:val="0"/>
              <w:spacing w:line="300" w:lineRule="exact"/>
              <w:ind w:firstLine="300" w:firstLineChars="200"/>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kern w:val="0"/>
                <w:sz w:val="15"/>
                <w:szCs w:val="15"/>
              </w:rPr>
              <w:t>9.法律法规规章文件规定应履行的其他责任（有关科室）。</w:t>
            </w:r>
          </w:p>
        </w:tc>
        <w:tc>
          <w:tcPr>
            <w:tcW w:w="6614" w:type="dxa"/>
            <w:vAlign w:val="center"/>
          </w:tcPr>
          <w:p w14:paraId="58753031">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1—1.【法律】《中华人民共和国行政处罚法》第二十条：行政处罚由违法行为发生地的县级以上地方人民政府具有行政处罚权的行政机关管辖。法律、行政法规另有规定的除外。</w:t>
            </w:r>
          </w:p>
          <w:p w14:paraId="03588533">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1—2.【地方性法规】《广西壮族自治区少数民族语言文字工作条例》（2018年自治区人大常委会公告十三届第4号公布）第三十条：违反本条例第十六条规定，有下列情形之一的，由县级以上人民政府少数民族语言文字工作主管部门责令限期改正；逾期不改正的，处以五百元以上五千元以下罚款：（一）歪曲、贬损少数民族语言文字的；（二）干涉他人学习或者使用少数民族语言文字的。”</w:t>
            </w:r>
          </w:p>
          <w:p w14:paraId="1654E6F0">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2.【法律】《中华人民共和国行政处罚法》第三十条：公民、法人或者其他组织违反行政管理秩序的行为，依法应当给予行政处罚的，行政机关必须查明事实；违法事实不清的，不得给予行政处罚。</w:t>
            </w:r>
          </w:p>
          <w:p w14:paraId="2CD8A970">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2CCECF27">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29A70F00">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4.【法律】《中华人民共和国行政处罚法》第三十一条：行政机关在作出行政处罚决定之前，应当告知当事人作出行政处罚的事实、理由及依据，并告知当事人依法享有的权利。</w:t>
            </w:r>
          </w:p>
          <w:p w14:paraId="584A3C56">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5.【法律】《中华人民共和国行政处罚法》第三十四条：执法人员当场作出行政处罚决定的，应当向当事人出示执法身份证件，填写预定格式、编有号码的行政处罚决定书。……第三十九条：行政机关依照本法第三十八条的规定给予行政处罚，应当制作行政处罚决定书。</w:t>
            </w:r>
          </w:p>
          <w:p w14:paraId="41D0DDC4">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6.【法律】《中华人民共和国行政处罚法》第四十条：行政处罚决定书应当在宣告后当场交付当事人；当事人不在场的，行政机关应当在七日内依照民事诉讼法的有关规定，将行政处罚决定书送达当事人。</w:t>
            </w:r>
          </w:p>
          <w:p w14:paraId="4C633DCA">
            <w:pPr>
              <w:adjustRightInd w:val="0"/>
              <w:snapToGrid w:val="0"/>
              <w:spacing w:line="300" w:lineRule="exact"/>
              <w:ind w:firstLine="300" w:firstLineChars="200"/>
              <w:rPr>
                <w:rFonts w:hint="eastAsia" w:ascii="仿宋_GB2312" w:hAnsi="仿宋_GB2312" w:eastAsia="仿宋_GB2312" w:cs="仿宋_GB2312"/>
                <w:kern w:val="0"/>
                <w:sz w:val="15"/>
                <w:szCs w:val="15"/>
              </w:rPr>
            </w:pPr>
            <w:r>
              <w:rPr>
                <w:rFonts w:hint="eastAsia" w:ascii="仿宋_GB2312" w:hAnsi="仿宋_GB2312" w:eastAsia="仿宋_GB2312" w:cs="仿宋_GB2312"/>
                <w:kern w:val="0"/>
                <w:sz w:val="15"/>
                <w:szCs w:val="15"/>
              </w:rPr>
              <w:t>7.【法律】《中华人民共和国行政处罚法》第四十四条：行政处罚决定依法作出后，当事人应当在行政处罚决定的期限内，予以履行。</w:t>
            </w:r>
          </w:p>
          <w:p w14:paraId="6CF87A2F">
            <w:pPr>
              <w:adjustRightInd w:val="0"/>
              <w:snapToGrid w:val="0"/>
              <w:spacing w:line="30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kern w:val="0"/>
                <w:sz w:val="15"/>
                <w:szCs w:val="15"/>
              </w:rPr>
              <w:t>8.【法律】《中华人民共和国行政处罚法》第五十四条：行政机关应当建立健全对行政处罚的监督制度。县级以上人民政府应当加强对行政处罚的监督检查。</w:t>
            </w:r>
          </w:p>
        </w:tc>
        <w:tc>
          <w:tcPr>
            <w:tcW w:w="2198" w:type="dxa"/>
            <w:vAlign w:val="center"/>
          </w:tcPr>
          <w:p w14:paraId="3698BA4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因不履行或不正确履行行政职责，有下列情形的，宗教事务部门及其工作人员应承担相应责任</w:t>
            </w:r>
          </w:p>
          <w:p w14:paraId="70E1CDE2">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p>
          <w:p w14:paraId="05C91C95">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2.符合听证条件、行政管理相对人要求听证，应予组织听证而不组织听证的.（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p>
          <w:p w14:paraId="2C766FBD">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3.没有法律或者事实依据实施行政处罚的.（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p>
          <w:p w14:paraId="49F301B8">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4.未按法定程序实施行政处罚的（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6596AED7">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5.指派不具备法定行政执法资格的人员实施行政处罚的（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33F03519">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6.违反规定应当回避而不回避，影响公正执行公务，造成不良后果的（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420B21E4">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7.泄露因履行职责掌握的商业秘密、个人隐私，造成不良后果的（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r>
              <w:rPr>
                <w:rFonts w:hint="eastAsia" w:ascii="仿宋_GB2312" w:hAnsi="仿宋_GB2312" w:eastAsia="仿宋_GB2312" w:cs="仿宋_GB2312"/>
                <w:color w:val="000000"/>
                <w:spacing w:val="-2"/>
                <w:kern w:val="0"/>
                <w:sz w:val="15"/>
                <w:szCs w:val="15"/>
              </w:rPr>
              <w:t>8.擅自设立处罚种类或者改变处罚幅度、范围的（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1618BE4D">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9.违反“罚缴分离”规定</w:t>
            </w:r>
            <w:r>
              <w:rPr>
                <w:rFonts w:hint="eastAsia" w:ascii="仿宋_GB2312" w:hAnsi="仿宋_GB2312" w:eastAsia="仿宋_GB2312" w:cs="仿宋_GB2312"/>
                <w:color w:val="000000"/>
                <w:spacing w:val="-2"/>
                <w:kern w:val="0"/>
                <w:sz w:val="15"/>
                <w:szCs w:val="15"/>
                <w:lang w:eastAsia="zh-CN"/>
              </w:rPr>
              <w:t>或者</w:t>
            </w:r>
            <w:r>
              <w:rPr>
                <w:rFonts w:hint="eastAsia" w:ascii="仿宋_GB2312" w:hAnsi="仿宋_GB2312" w:eastAsia="仿宋_GB2312" w:cs="仿宋_GB2312"/>
                <w:color w:val="000000"/>
                <w:spacing w:val="-2"/>
                <w:kern w:val="0"/>
                <w:sz w:val="15"/>
                <w:szCs w:val="15"/>
              </w:rPr>
              <w:t>将罚款、没收的违法所得或者财物截留、私分或者变相私分的（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30661846">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10.对当事人进行罚款、没收财物等行政处罚不使用法定单据的（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4CD92392">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lang w:eastAsia="zh-CN"/>
              </w:rPr>
            </w:pPr>
            <w:r>
              <w:rPr>
                <w:rFonts w:hint="eastAsia" w:ascii="仿宋_GB2312" w:hAnsi="仿宋_GB2312" w:eastAsia="仿宋_GB2312" w:cs="仿宋_GB2312"/>
                <w:color w:val="000000"/>
                <w:spacing w:val="-2"/>
                <w:kern w:val="0"/>
                <w:sz w:val="15"/>
                <w:szCs w:val="15"/>
              </w:rPr>
              <w:t>11.依法应当移送其他行政部门或司法机关处理而不移送的（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2EB36E99">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12.在管理工作中滥用职权、玩忽职守、徇私舞弊的（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6E07EA93">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13.在行政处罚过程中发生腐败行为的（</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p w14:paraId="626E2EEE">
            <w:pPr>
              <w:adjustRightInd w:val="0"/>
              <w:snapToGrid w:val="0"/>
              <w:spacing w:line="280" w:lineRule="exact"/>
              <w:ind w:firstLine="292"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spacing w:val="-2"/>
                <w:kern w:val="0"/>
                <w:sz w:val="15"/>
                <w:szCs w:val="15"/>
              </w:rPr>
              <w:t>14.其他违反法律法规规章文件规定的行为（</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w:t>
            </w:r>
          </w:p>
        </w:tc>
        <w:tc>
          <w:tcPr>
            <w:tcW w:w="3625" w:type="dxa"/>
            <w:vAlign w:val="center"/>
          </w:tcPr>
          <w:p w14:paraId="2184824C">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227FDE1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2.同1.</w:t>
            </w:r>
          </w:p>
          <w:p w14:paraId="3AE0BCC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3.【法律】《中华人民共和国行政处罚法》第五十五条   行政机关实施行政处罚，有下列情形之一的，由上级行政机关或者有关部门责令改正，可以对直接负责的主管人员和其他直接责任人员依法给予行政处分：</w:t>
            </w:r>
          </w:p>
          <w:p w14:paraId="7A7FD711">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（一）没有法定的行政处罚依据的.</w:t>
            </w:r>
          </w:p>
          <w:p w14:paraId="39A0B38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（二）擅自改变行政处罚种类、幅度的.</w:t>
            </w:r>
          </w:p>
          <w:p w14:paraId="6FA70A2C">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（三）违反法定的行政处罚程序的.</w:t>
            </w:r>
          </w:p>
          <w:p w14:paraId="420065D3">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（四）违反本法第十八条关于委托处罚的规定的。</w:t>
            </w:r>
          </w:p>
          <w:p w14:paraId="30A9041D">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4.同3.</w:t>
            </w:r>
          </w:p>
          <w:p w14:paraId="6611C875">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14:paraId="5BF288C0">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6.【行政法规】《行政机关公务员处分条例》（国务院令第495号）第十九条第五款“违反规定应当回避而不回避，影响公正执行公务，造成不良后果的.”</w:t>
            </w:r>
          </w:p>
          <w:p w14:paraId="5DCE9698">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7.【行政法规】《行政机关公务员处分条例》（国务院令第495号）第二十六条“泄露因履行职责掌握的商业秘密、个人隐私，造成不良后果的.”</w:t>
            </w:r>
          </w:p>
          <w:p w14:paraId="5426ED4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8.【行政法规】《行政机关公务员处分条例》（国务院令第495号）第二十三条“有贪污、索贿、受贿、行贿、介绍贿赂、挪用公款、利用职务之便为自己或者他人谋取私利、巨额财产来源不明等违反廉政纪律行为的。”</w:t>
            </w:r>
          </w:p>
          <w:p w14:paraId="02D0934E">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9.【法律】《中华人民共和国行政处罚法》第五十八条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14:paraId="3474E016">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10.【法律】《中华人民共和国行政处罚法》第五十六条  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14:paraId="557DB6EF">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11.【法律】《中华人民共和国行政处罚法》第六十一条  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14:paraId="5229297F">
            <w:pPr>
              <w:widowControl/>
              <w:adjustRightInd w:val="0"/>
              <w:snapToGrid w:val="0"/>
              <w:spacing w:line="220" w:lineRule="exact"/>
              <w:ind w:firstLine="292" w:firstLineChars="200"/>
              <w:rPr>
                <w:rFonts w:hint="eastAsia" w:ascii="仿宋_GB2312" w:hAnsi="仿宋_GB2312" w:eastAsia="仿宋_GB2312" w:cs="仿宋_GB2312"/>
                <w:color w:val="000000"/>
                <w:spacing w:val="-2"/>
                <w:kern w:val="0"/>
                <w:sz w:val="15"/>
                <w:szCs w:val="15"/>
              </w:rPr>
            </w:pPr>
            <w:r>
              <w:rPr>
                <w:rFonts w:hint="eastAsia" w:ascii="仿宋_GB2312" w:hAnsi="仿宋_GB2312" w:eastAsia="仿宋_GB2312" w:cs="仿宋_GB2312"/>
                <w:color w:val="000000"/>
                <w:spacing w:val="-2"/>
                <w:kern w:val="0"/>
                <w:sz w:val="15"/>
                <w:szCs w:val="15"/>
              </w:rPr>
              <w:t>12.同1.</w:t>
            </w:r>
          </w:p>
          <w:p w14:paraId="1A0DF49E">
            <w:pPr>
              <w:adjustRightInd w:val="0"/>
              <w:snapToGrid w:val="0"/>
              <w:spacing w:line="300" w:lineRule="exact"/>
              <w:ind w:firstLine="292"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spacing w:val="-2"/>
                <w:kern w:val="0"/>
                <w:sz w:val="15"/>
                <w:szCs w:val="15"/>
              </w:rPr>
              <w:t>13.同8.</w:t>
            </w:r>
          </w:p>
        </w:tc>
        <w:tc>
          <w:tcPr>
            <w:tcW w:w="532" w:type="dxa"/>
            <w:vAlign w:val="center"/>
          </w:tcPr>
          <w:p w14:paraId="20F38DCD">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15"/>
                <w:szCs w:val="15"/>
              </w:rPr>
              <w:t>法律法规规定的免责情形及市委、市人民政府有关文件中明确的免责情形。</w:t>
            </w:r>
          </w:p>
        </w:tc>
        <w:tc>
          <w:tcPr>
            <w:tcW w:w="381" w:type="dxa"/>
            <w:vAlign w:val="center"/>
          </w:tcPr>
          <w:p w14:paraId="3A9E8D7D">
            <w:pPr>
              <w:adjustRightInd w:val="0"/>
              <w:snapToGrid w:val="0"/>
              <w:spacing w:line="300" w:lineRule="exact"/>
              <w:jc w:val="center"/>
              <w:rPr>
                <w:rFonts w:ascii="方正书宋_GBK" w:hAnsi="宋体" w:eastAsia="方正书宋_GBK" w:cs="宋体"/>
                <w:kern w:val="0"/>
                <w:sz w:val="20"/>
                <w:szCs w:val="20"/>
              </w:rPr>
            </w:pPr>
          </w:p>
        </w:tc>
      </w:tr>
      <w:tr w14:paraId="7B10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4AF7169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12</w:t>
            </w:r>
          </w:p>
        </w:tc>
        <w:tc>
          <w:tcPr>
            <w:tcW w:w="308" w:type="dxa"/>
            <w:vAlign w:val="center"/>
          </w:tcPr>
          <w:p w14:paraId="5592F51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3075EA21">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活动场所宣扬、支持、资助宗教极端主义或者利用宗教进行危害国家安全、公共安全，破坏民族团结、分裂国家和恐怖活动，侵犯公民人身权利、民主权利，妨害社会管理秩序，侵犯公私财产等违法活动，尚不构成犯罪的处罚</w:t>
            </w:r>
          </w:p>
        </w:tc>
        <w:tc>
          <w:tcPr>
            <w:tcW w:w="617" w:type="dxa"/>
            <w:vAlign w:val="center"/>
          </w:tcPr>
          <w:p w14:paraId="15FA29F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1AF69905">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8F54E5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1D75896B">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【法规】《宗教事务条例》（2004年国务院令第426号公布，2017年国务院令第686号修订，自2018年2月1日起施行）第六十三条 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顿的，由登记管理机关或者批准设立机关依法吊销其登记证书或者设立许可。</w:t>
            </w:r>
          </w:p>
        </w:tc>
        <w:tc>
          <w:tcPr>
            <w:tcW w:w="2064" w:type="dxa"/>
            <w:vAlign w:val="center"/>
          </w:tcPr>
          <w:p w14:paraId="0B33BE26">
            <w:pPr>
              <w:keepNext w:val="0"/>
              <w:keepLines w:val="0"/>
              <w:pageBreakBefore w:val="0"/>
              <w:widowControl/>
              <w:suppressLineNumbers w:val="0"/>
              <w:kinsoku/>
              <w:wordWrap/>
              <w:overflowPunct/>
              <w:topLinePunct w:val="0"/>
              <w:autoSpaceDE/>
              <w:autoSpaceDN/>
              <w:bidi w:val="0"/>
              <w:adjustRightInd/>
              <w:snapToGrid/>
              <w:spacing w:line="20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活动场所宣扬、支持、资助宗教极端主义或者利用宗教进行危害国家安全、公共安全，破坏民族团结、分裂国家和恐怖活动，侵犯公民人身权利、民主权利，妨害社会管理秩序，侵犯公私财产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宗教活动场所宣扬、支持、资助宗教极端主义或者利用宗教进行危害国家安全、公共安全，破坏民族团结、分裂国家和恐怖活动，侵犯公民人身权利、民主权利，妨害社会管理秩序，侵犯公私财产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活动场所宣扬、支持、资助宗教极端主义或者利用宗教进行危害国家安全、公共安全，破坏民族团结、分裂国家和恐怖活动，侵犯公民人身权利、民主权利，妨害社会管理秩序，侵犯公私财产等违法活动，尚不构成犯罪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40AB50AF">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1-2.【法规】《宗教事务条例》（2004年国务院令第426号公布，2017年国务院令第686号修订，自2018年2月1日起施行）第六十三条 宣扬、支持、资助宗教极端主义或者利用宗教进行危害国家安全、公共安全，破坏民族团结、分裂国家和恐怖活动，侵犯公民人身权利、民主权利，妨害社会管理秩序，侵犯公私财产等违法活动，构成犯罪的，依法追究刑事责任；尚不构成犯罪的，由有关部门依法给予行政处罚；对公民、法人或者其他组织造成损失的，依法承担民事责任。宗教团体、宗教院校或者宗教活动场所有前款行为，情节严重的，有关部门应当采取必要的措施对其进行整顿，拒不接受整顿的，由登记管理机关或者批准设立机关依法吊销其登记证书或者设立许可。</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5C372C2F">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AF6440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111E7D7E">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BE566F0">
            <w:pPr>
              <w:adjustRightInd w:val="0"/>
              <w:snapToGrid w:val="0"/>
              <w:spacing w:line="300" w:lineRule="exact"/>
              <w:jc w:val="center"/>
              <w:rPr>
                <w:rFonts w:ascii="方正书宋_GBK" w:hAnsi="宋体" w:eastAsia="方正书宋_GBK" w:cs="宋体"/>
                <w:kern w:val="0"/>
                <w:sz w:val="20"/>
                <w:szCs w:val="20"/>
              </w:rPr>
            </w:pPr>
          </w:p>
        </w:tc>
      </w:tr>
      <w:tr w14:paraId="2A266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40D6B37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13</w:t>
            </w:r>
          </w:p>
        </w:tc>
        <w:tc>
          <w:tcPr>
            <w:tcW w:w="308" w:type="dxa"/>
            <w:vAlign w:val="center"/>
          </w:tcPr>
          <w:p w14:paraId="4E37E6A4">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348643AF">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对大型宗教活动过程中发生危害国家安全、公共安全或者严重破坏社会秩序，主办的寺观教堂负有责任情况的处罚</w:t>
            </w:r>
          </w:p>
        </w:tc>
        <w:tc>
          <w:tcPr>
            <w:tcW w:w="617" w:type="dxa"/>
            <w:vAlign w:val="center"/>
          </w:tcPr>
          <w:p w14:paraId="5EE1CE59">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1D1480DC">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52890B1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79F2703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【法规】《宗教事务条例》（2004年国务院令第426号公布，2017年国务院令第686号修订）第六十四条第一款 大型宗教活动过程中发生危害国家安全、公共安全或者严重破坏社会秩序情况的，由有关部门依照法律、法规进行处置和处罚；主办的宗教团体、寺观教堂负有责任的，由登记管理机关责令其撤换主要负责人，情节严重的，由登记管理机关吊销其登记证书。</w:t>
            </w:r>
          </w:p>
        </w:tc>
        <w:tc>
          <w:tcPr>
            <w:tcW w:w="2064" w:type="dxa"/>
            <w:vAlign w:val="center"/>
          </w:tcPr>
          <w:p w14:paraId="08D72A6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：通过举报、检查或者其他方式发现大型宗教活动过程中发生危害国家安全、公共安全或者严重破坏社会秩序，主办的寺观教堂负有责任情况的违法行为，予以审查，决定是否立案。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：核实调查报告，对大型宗教活动过程中发生危害国家安全、公共安全或者严重破坏社会秩序，主办的寺观教堂负有责任情况的违法事实、证据、调查取证程序等方面进行审查，提出处理意见。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：对大型宗教活动过程中发生危害国家安全、公共安全或者严重破坏社会秩序，主办的寺观教堂负有责任情况的处罚情况的进行监督检查。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56DF472B">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1-2.【法规】《宗教事务条例》（2004年国务院令第426号公布，2017年国务院令第686号修订）第六十四条第一款 大型宗教活动过程中发生危害国家安全、公共安全或者严重破坏社会秩序情况的，由有关部门依照法律、法规进行处置和处罚；主办的宗教团体、寺观教堂负有责任的，由登记管理机关责令其撤换主要负责人，情节严重的，由登记管理机关吊销其登记证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3E71D596">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1EE6FD0">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620DCC00">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69249149">
            <w:pPr>
              <w:adjustRightInd w:val="0"/>
              <w:snapToGrid w:val="0"/>
              <w:spacing w:line="300" w:lineRule="exact"/>
              <w:jc w:val="center"/>
              <w:rPr>
                <w:rFonts w:ascii="方正书宋_GBK" w:hAnsi="宋体" w:eastAsia="方正书宋_GBK" w:cs="宋体"/>
                <w:kern w:val="0"/>
                <w:sz w:val="20"/>
                <w:szCs w:val="20"/>
              </w:rPr>
            </w:pPr>
          </w:p>
        </w:tc>
      </w:tr>
      <w:tr w14:paraId="6947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173FC3E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14</w:t>
            </w:r>
          </w:p>
        </w:tc>
        <w:tc>
          <w:tcPr>
            <w:tcW w:w="308" w:type="dxa"/>
            <w:vAlign w:val="center"/>
          </w:tcPr>
          <w:p w14:paraId="6BBFC6A0">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70DAFB71">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对擅自举行大型宗教活动的处罚</w:t>
            </w:r>
          </w:p>
        </w:tc>
        <w:tc>
          <w:tcPr>
            <w:tcW w:w="617" w:type="dxa"/>
            <w:vAlign w:val="center"/>
          </w:tcPr>
          <w:p w14:paraId="081B61CB">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380D9FE4">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7D63A84">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7B9B1D1D">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【法规】《宗教事务条例》（2004年国务院令第426号公布，2017年国务院令第686号修订）第六十四条第二款 擅自举行大型宗教活动的，由宗教事务部门会同有关部门责令停止活动，可以并处10万元以上30万元以下的罚款；有违法所得、非法财物的，没收违法所得和非法财物。其中，大型宗教活动是宗教团体、宗教活动场所擅自举办的，登记管理机关还可以责令该宗教团体、宗教活动场所撤换直接负责的主管人员。</w:t>
            </w:r>
          </w:p>
        </w:tc>
        <w:tc>
          <w:tcPr>
            <w:tcW w:w="2064" w:type="dxa"/>
            <w:vAlign w:val="center"/>
          </w:tcPr>
          <w:p w14:paraId="54DDA5B6">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：通过举报、检查或者其他方式发现擅自举行大型宗教活动的的情况，予以审查，决定是否立案。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：核实调查报告，对擅自举行大型宗教活动的事实、证据、调查取证程序等方面进行审查，提出处理意见。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：对擅自举行大型宗教活动的处罚情况进行监督检查。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10D418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1-2.【法规】《宗教事务条例》（国务院第426号令）第四十条第三款 擅自举行大型宗教活动的，由宗教事务部门责令停止活动；有违法所得的，没收违法所得，可以并处违法所得1倍以上3倍以下的罚款；其中，大型宗教活动是宗教团体、宗教活动场所擅自举办的，登记管理机关还可以责令该宗教团体、宗教活动场所撤换直接负责的主管人员。</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14CAF3B0">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4D1D742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0F3B6BF8">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7396335">
            <w:pPr>
              <w:adjustRightInd w:val="0"/>
              <w:snapToGrid w:val="0"/>
              <w:spacing w:line="300" w:lineRule="exact"/>
              <w:jc w:val="center"/>
              <w:rPr>
                <w:rFonts w:ascii="方正书宋_GBK" w:hAnsi="宋体" w:eastAsia="方正书宋_GBK" w:cs="宋体"/>
                <w:kern w:val="0"/>
                <w:sz w:val="20"/>
                <w:szCs w:val="20"/>
              </w:rPr>
            </w:pPr>
          </w:p>
        </w:tc>
      </w:tr>
      <w:tr w14:paraId="6E9E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73273ADF">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5</w:t>
            </w:r>
          </w:p>
        </w:tc>
        <w:tc>
          <w:tcPr>
            <w:tcW w:w="308" w:type="dxa"/>
            <w:vAlign w:val="center"/>
          </w:tcPr>
          <w:p w14:paraId="3F047256">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08AD96F3">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63E044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（1）对宗教团体、宗教活动场所未按规定办理变更登记或者备案手续的处罚</w:t>
            </w:r>
          </w:p>
        </w:tc>
        <w:tc>
          <w:tcPr>
            <w:tcW w:w="781" w:type="dxa"/>
            <w:vAlign w:val="center"/>
          </w:tcPr>
          <w:p w14:paraId="08503991">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7CEC896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507CC773">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一）未按规定办理变更登记或者备案手续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w:t>
            </w:r>
          </w:p>
        </w:tc>
        <w:tc>
          <w:tcPr>
            <w:tcW w:w="2064" w:type="dxa"/>
            <w:vAlign w:val="center"/>
          </w:tcPr>
          <w:p w14:paraId="120FC3B7">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：通过举报、检查或者其他方式发现宗教团体、宗教活动场所未按规定办理变更登记或者备案手续的违法行为，予以审查，决定是否立案。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：核实调查报告，对宗教团体、宗教活动场所未按规定办理变更登记或者备案手续的违法事实、证据、调查取证程序等方面进行审查，提出处理意见。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：对宗教团体、宗教活动场所未按规定办理变更登记或者备案手续的处罚情况的进行监督检查。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0C30367">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一）未按规定办理变更登记或者备案手续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48BF5796">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72C162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45F75190">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223F2B4F">
            <w:pPr>
              <w:adjustRightInd w:val="0"/>
              <w:snapToGrid w:val="0"/>
              <w:spacing w:line="300" w:lineRule="exact"/>
              <w:jc w:val="center"/>
              <w:rPr>
                <w:rFonts w:ascii="方正书宋_GBK" w:hAnsi="宋体" w:eastAsia="方正书宋_GBK" w:cs="宋体"/>
                <w:kern w:val="0"/>
                <w:sz w:val="20"/>
                <w:szCs w:val="20"/>
              </w:rPr>
            </w:pPr>
          </w:p>
        </w:tc>
      </w:tr>
      <w:tr w14:paraId="52A6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753B300F">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15</w:t>
            </w:r>
          </w:p>
        </w:tc>
        <w:tc>
          <w:tcPr>
            <w:tcW w:w="308" w:type="dxa"/>
            <w:vAlign w:val="center"/>
          </w:tcPr>
          <w:p w14:paraId="25510C5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60C659FE">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38589A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（2）对宗教活动场所违反《宗教事务条例》第二十六条规定，未建立有关管理制度或者管理制度不符合要求的处罚</w:t>
            </w:r>
          </w:p>
        </w:tc>
        <w:tc>
          <w:tcPr>
            <w:tcW w:w="781" w:type="dxa"/>
            <w:vAlign w:val="center"/>
          </w:tcPr>
          <w:p w14:paraId="40BCBCEF">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B15ED4A">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4D8B1688">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三）宗教活动场所违反本条例第二十六条规定，未建立有关管理制度或者管理制度不符合要求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w:t>
            </w:r>
          </w:p>
        </w:tc>
        <w:tc>
          <w:tcPr>
            <w:tcW w:w="2064" w:type="dxa"/>
            <w:vAlign w:val="center"/>
          </w:tcPr>
          <w:p w14:paraId="4EA1F9EB">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：通过举报、检查或者其他方式发现寺观教堂违反《宗教事务条例》第二十六条规定，未建立有关管理制度或者管理制度不符合要求的违法行为，予以审查，决定是否立案。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：核实调查报告，对寺观教堂违反《宗教事务条例》第二十六条规定，未建立有关管理制度或者管理制度不符合要求的违法事实、证据、调查取证程序等方面进行审查，提出处理意见。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：对宗教活动场所违反《宗教事务条例》第二十六条规定，未建立有关管理制度或者管理制度不符合要求的处罚情况的进行监督检查。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7B12E5AF">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三）宗教活动场所违反本条例第二十六条规定，未建立有关管理制度或者管理制度不符合要求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6D8D7373">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F4BB897">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0624A975">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1D48209">
            <w:pPr>
              <w:adjustRightInd w:val="0"/>
              <w:snapToGrid w:val="0"/>
              <w:spacing w:line="300" w:lineRule="exact"/>
              <w:jc w:val="center"/>
              <w:rPr>
                <w:rFonts w:ascii="方正书宋_GBK" w:hAnsi="宋体" w:eastAsia="方正书宋_GBK" w:cs="宋体"/>
                <w:kern w:val="0"/>
                <w:sz w:val="20"/>
                <w:szCs w:val="20"/>
              </w:rPr>
            </w:pPr>
          </w:p>
        </w:tc>
      </w:tr>
      <w:tr w14:paraId="093C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50AD7701">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15</w:t>
            </w:r>
          </w:p>
        </w:tc>
        <w:tc>
          <w:tcPr>
            <w:tcW w:w="308" w:type="dxa"/>
            <w:vAlign w:val="center"/>
          </w:tcPr>
          <w:p w14:paraId="5DEF52D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73144C2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74AA11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（3）对宗教活动场所违反《宗教事务条例》第五十四条规定，将用于宗教活动的房屋、构筑物及其附属的宗教教职人员生活用房转让、抵押或者作为实物投资的处罚</w:t>
            </w:r>
          </w:p>
        </w:tc>
        <w:tc>
          <w:tcPr>
            <w:tcW w:w="781" w:type="dxa"/>
            <w:vAlign w:val="center"/>
          </w:tcPr>
          <w:p w14:paraId="55F2E612">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0A891E5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18AEBA4D">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四）宗教活动场所违反本条例第五十四条规定，将用于宗教活动的房屋、构筑物及其附属的宗教教职人员生活用房转让、抵押或者作为实物投资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  </w:t>
            </w:r>
          </w:p>
        </w:tc>
        <w:tc>
          <w:tcPr>
            <w:tcW w:w="2064" w:type="dxa"/>
            <w:vAlign w:val="center"/>
          </w:tcPr>
          <w:p w14:paraId="0DC4DC6E">
            <w:pPr>
              <w:keepNext w:val="0"/>
              <w:keepLines w:val="0"/>
              <w:pageBreakBefore w:val="0"/>
              <w:widowControl/>
              <w:suppressLineNumbers w:val="0"/>
              <w:kinsoku/>
              <w:wordWrap/>
              <w:overflowPunct/>
              <w:topLinePunct w:val="0"/>
              <w:autoSpaceDE/>
              <w:autoSpaceDN/>
              <w:bidi w:val="0"/>
              <w:adjustRightInd/>
              <w:snapToGrid/>
              <w:spacing w:line="22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寺观教堂违反《宗教事务条例》第五十四条规定，将用于宗教活动的房屋、构筑物及其附属的宗教教职人员生活用房转让、抵押或者作为实物投资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寺观教堂违反《宗教事务条例》第五十四条规定，将用于宗教活动的房屋、构筑物及其附属的宗教教职人员生活用房转让、抵押或者作为实物投资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：对宗教活动场所违反《宗教事务条例》第五十四条规定，将用于宗教活动的房屋、构筑物及其附属的宗教教职人员生活用房转让、抵押或者作为实物投资的处罚情况的进行监督检查。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A2EBE8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四）宗教活动场所违反本条例第五十四条规定，将用于宗教活动的房屋、构筑物及其附属的宗教教职人员生活用房转让、抵押或者作为实物投资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71EDD986">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A1ABBEB">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7</w:t>
            </w:r>
            <w:r>
              <w:rPr>
                <w:rFonts w:hint="eastAsia" w:ascii="仿宋_GB2312" w:hAnsi="仿宋_GB2312" w:eastAsia="仿宋_GB2312" w:cs="仿宋_GB2312"/>
                <w:b w:val="0"/>
                <w:bCs w:val="0"/>
                <w:i w:val="0"/>
                <w:color w:val="000000"/>
                <w:kern w:val="0"/>
                <w:sz w:val="18"/>
                <w:szCs w:val="18"/>
                <w:u w:val="none"/>
                <w:lang w:val="en-US" w:eastAsia="zh-CN" w:bidi="ar"/>
              </w:rPr>
              <w:t>.【法规】《行政机关公务员处分条例》（国务院令第495号）第二十六条“泄露因履行职责掌握的商业秘密、个人隐私，造成不良后果的.”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3152C4C9">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222B78DB">
            <w:pPr>
              <w:adjustRightInd w:val="0"/>
              <w:snapToGrid w:val="0"/>
              <w:spacing w:line="300" w:lineRule="exact"/>
              <w:jc w:val="center"/>
              <w:rPr>
                <w:rFonts w:ascii="方正书宋_GBK" w:hAnsi="宋体" w:eastAsia="方正书宋_GBK" w:cs="宋体"/>
                <w:kern w:val="0"/>
                <w:sz w:val="20"/>
                <w:szCs w:val="20"/>
              </w:rPr>
            </w:pPr>
          </w:p>
        </w:tc>
      </w:tr>
      <w:tr w14:paraId="75A0F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1EC6E01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15</w:t>
            </w:r>
          </w:p>
        </w:tc>
        <w:tc>
          <w:tcPr>
            <w:tcW w:w="308" w:type="dxa"/>
            <w:vAlign w:val="center"/>
          </w:tcPr>
          <w:p w14:paraId="42D8800D">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773F4C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175CA7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（4）对宗教活动场所内发生重大事故、重大事件未及时报告，造成严重后果的处罚</w:t>
            </w:r>
          </w:p>
        </w:tc>
        <w:tc>
          <w:tcPr>
            <w:tcW w:w="781" w:type="dxa"/>
            <w:vAlign w:val="center"/>
          </w:tcPr>
          <w:p w14:paraId="4306381B">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C3BD7D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70C68203">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五）宗教活动场所内发生重大事故、重大事件未及时报告，造成严重后果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 </w:t>
            </w:r>
          </w:p>
        </w:tc>
        <w:tc>
          <w:tcPr>
            <w:tcW w:w="2064" w:type="dxa"/>
            <w:vAlign w:val="center"/>
          </w:tcPr>
          <w:p w14:paraId="5D22BF2B">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：通过举报、检查或者其他方式发现寺观教堂内发生重大事故、重大事件未及时报告，造成严重后果的违法行为，予以审查，决定是否立案。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：核实调查报告，对寺观教堂内发生重大事故、重大事件未及时报告，造成严重后果的违法事实、证据、调查取证程序等方面进行审查，提出处理意见。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：对宗教活动场所内发生重大事故、重大事件未及时报告，造成严重后果的处罚情况的进行监督检查。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3E2C7B1F">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五）宗教活动场所内发生重大事故、重大事件未及时报告，造成严重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607B046E">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36A5B39">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408292A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8DB46AA">
            <w:pPr>
              <w:adjustRightInd w:val="0"/>
              <w:snapToGrid w:val="0"/>
              <w:spacing w:line="300" w:lineRule="exact"/>
              <w:jc w:val="center"/>
              <w:rPr>
                <w:rFonts w:ascii="方正书宋_GBK" w:hAnsi="宋体" w:eastAsia="方正书宋_GBK" w:cs="宋体"/>
                <w:kern w:val="0"/>
                <w:sz w:val="20"/>
                <w:szCs w:val="20"/>
              </w:rPr>
            </w:pPr>
          </w:p>
        </w:tc>
      </w:tr>
      <w:tr w14:paraId="0C0A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33D12DF7">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15</w:t>
            </w:r>
          </w:p>
        </w:tc>
        <w:tc>
          <w:tcPr>
            <w:tcW w:w="308" w:type="dxa"/>
            <w:vAlign w:val="center"/>
          </w:tcPr>
          <w:p w14:paraId="3A95C49A">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46ACF6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01EB2DAF">
            <w:pPr>
              <w:keepNext w:val="0"/>
              <w:keepLines w:val="0"/>
              <w:widowControl/>
              <w:suppressLineNumbers w:val="0"/>
              <w:jc w:val="center"/>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（5）对宗教团体、宗教活动场所违反《宗教事务条例》第五条规定，违背宗教的独立自主自办原则的处罚</w:t>
            </w:r>
          </w:p>
        </w:tc>
        <w:tc>
          <w:tcPr>
            <w:tcW w:w="781" w:type="dxa"/>
            <w:vAlign w:val="center"/>
          </w:tcPr>
          <w:p w14:paraId="53BADDD1">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5C343C7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6A278C02">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六）违反本条例第五条规定，违背宗教的独立自主自办原则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 </w:t>
            </w:r>
          </w:p>
        </w:tc>
        <w:tc>
          <w:tcPr>
            <w:tcW w:w="2064" w:type="dxa"/>
            <w:vAlign w:val="center"/>
          </w:tcPr>
          <w:p w14:paraId="7FC0CD07">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：通过举报、检查或者其他方式发现寺观教堂违反《宗教事务条例》第五条规定，违背宗教的独立自主自办原则的违法行为，予以审查，决定是否立案。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：核实调查报告，对寺观教堂违反《宗教事务条例》第五条规定，违背宗教的独立自主自办原则的违法事实、证据、调查取证程序等方面进行审查，提出处理意见。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：对宗教团体、宗教活动场所违反《宗教事务条例》第五条规定，违背宗教的独立自主自办原则的处罚情况的进行监督检查。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22F7328B">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六）违反本条例第五条规定，违背宗教的独立自主自办原则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48F6A0BD">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13860047">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697E8F71">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7011F0B">
            <w:pPr>
              <w:adjustRightInd w:val="0"/>
              <w:snapToGrid w:val="0"/>
              <w:spacing w:line="300" w:lineRule="exact"/>
              <w:jc w:val="center"/>
              <w:rPr>
                <w:rFonts w:ascii="方正书宋_GBK" w:hAnsi="宋体" w:eastAsia="方正书宋_GBK" w:cs="宋体"/>
                <w:kern w:val="0"/>
                <w:sz w:val="20"/>
                <w:szCs w:val="20"/>
              </w:rPr>
            </w:pPr>
          </w:p>
        </w:tc>
      </w:tr>
      <w:tr w14:paraId="1ABC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287C7C5B">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15</w:t>
            </w:r>
          </w:p>
        </w:tc>
        <w:tc>
          <w:tcPr>
            <w:tcW w:w="308" w:type="dxa"/>
            <w:vAlign w:val="center"/>
          </w:tcPr>
          <w:p w14:paraId="69693F0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189301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0ECAD1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（6）对宗教团体、宗教活动场所违反国家有关规定接受境内外捐赠的处罚</w:t>
            </w:r>
          </w:p>
        </w:tc>
        <w:tc>
          <w:tcPr>
            <w:tcW w:w="781" w:type="dxa"/>
            <w:vAlign w:val="center"/>
          </w:tcPr>
          <w:p w14:paraId="35535AC3">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004F16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585A827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七）违反国家有关规定接受境内外捐赠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  </w:t>
            </w:r>
          </w:p>
        </w:tc>
        <w:tc>
          <w:tcPr>
            <w:tcW w:w="2064" w:type="dxa"/>
            <w:vAlign w:val="center"/>
          </w:tcPr>
          <w:p w14:paraId="46E1BC08">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：通过举报、检查或者其他方式发现寺观教堂违反国家有关规定接受境内外捐赠的违法行为，予以审查，决定是否立案。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：核实调查报告，对寺观教堂违反国家有关规定接受境内外捐赠的违法事实、证据、调查取证程序等方面进行审查，提出处理意见。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：对宗教团体、宗教活动场所违反国家有关规定接受境内外捐赠的处罚情况的进行监督检查。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4724EBF3">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七）违反国家有关规定接受境内外捐赠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59BFDF0B">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08914C18">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719AC500">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67DB1480">
            <w:pPr>
              <w:adjustRightInd w:val="0"/>
              <w:snapToGrid w:val="0"/>
              <w:spacing w:line="300" w:lineRule="exact"/>
              <w:jc w:val="center"/>
              <w:rPr>
                <w:rFonts w:ascii="方正书宋_GBK" w:hAnsi="宋体" w:eastAsia="方正书宋_GBK" w:cs="宋体"/>
                <w:kern w:val="0"/>
                <w:sz w:val="20"/>
                <w:szCs w:val="20"/>
              </w:rPr>
            </w:pPr>
          </w:p>
        </w:tc>
      </w:tr>
      <w:tr w14:paraId="04824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2DDD178C">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5</w:t>
            </w:r>
          </w:p>
        </w:tc>
        <w:tc>
          <w:tcPr>
            <w:tcW w:w="308" w:type="dxa"/>
            <w:vAlign w:val="center"/>
          </w:tcPr>
          <w:p w14:paraId="0F6D90AB">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0A46E71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对宗教团体、宗教活动场所违背独立自主自办原则、拒不接受依法管理的处罚</w:t>
            </w:r>
          </w:p>
        </w:tc>
        <w:tc>
          <w:tcPr>
            <w:tcW w:w="617" w:type="dxa"/>
            <w:vAlign w:val="center"/>
          </w:tcPr>
          <w:p w14:paraId="7D3BF83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（7）对宗教团体、宗教活动场所拒不接受行政管理机关依法实施的监督管理的处罚</w:t>
            </w:r>
          </w:p>
        </w:tc>
        <w:tc>
          <w:tcPr>
            <w:tcW w:w="781" w:type="dxa"/>
            <w:vAlign w:val="center"/>
          </w:tcPr>
          <w:p w14:paraId="4E8471E5">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A383FF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752AAAC8">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八）拒不接受行政管理机关依法实施的监督管理的。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2.【法规】《社会团体登记管理条例》（国务院令第250号）第六条 国务院民政部门和县级以上地方各级人民政府民政部门是本级人民政府的社会团体登记管理机关（以下简称登记管理机关）。 </w:t>
            </w:r>
          </w:p>
        </w:tc>
        <w:tc>
          <w:tcPr>
            <w:tcW w:w="2064" w:type="dxa"/>
            <w:vAlign w:val="center"/>
          </w:tcPr>
          <w:p w14:paraId="5723EF41">
            <w:pPr>
              <w:keepNext w:val="0"/>
              <w:keepLines w:val="0"/>
              <w:pageBreakBefore w:val="0"/>
              <w:widowControl/>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：通过举报、检查或者其他方式发现寺观教堂拒不接受行政管理机关依法实施的监督管理的违法行为，予以审查，决定是否立案。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：核实调查报告，对寺观教堂拒不接受行政管理机关依法实施的监督管理的违法事实、证据、调查取证程序等方面进行审查，提出处理意见。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：对宗教团体、宗教活动场所拒不接受行政管理机关依法实施的监督管理的处罚情况的进行监督检查。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C889C71">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1-2.【法规】《宗教事务条例》（2004年国务院令第426号公布，2017年国务院令第686号修订，自2018年2月1日起施行）第六十五条 宗教团体、宗教院校、宗教活动场所有下列行为之一的，由宗教事务部门责令改正；情节较重的，由登记管理机关或者批准设立机关责令该宗教团体、宗教院校、宗教活动场所撤换直接负责的主管人员；情节严重的，由登记管理机关或者批准设立机关责令停止日常活动，改组管理组织，限期整改，拒不整改的，依法吊销其登记证书或者设立许可；有违法所得、非法财物的，予以没收：……（八）拒不接受行政管理机关依法实施的监督管理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4DE8BC86">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20787A9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323B147F">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A4E395B">
            <w:pPr>
              <w:adjustRightInd w:val="0"/>
              <w:snapToGrid w:val="0"/>
              <w:spacing w:line="300" w:lineRule="exact"/>
              <w:jc w:val="center"/>
              <w:rPr>
                <w:rFonts w:ascii="方正书宋_GBK" w:hAnsi="宋体" w:eastAsia="方正书宋_GBK" w:cs="宋体"/>
                <w:kern w:val="0"/>
                <w:sz w:val="20"/>
                <w:szCs w:val="20"/>
              </w:rPr>
            </w:pPr>
          </w:p>
        </w:tc>
      </w:tr>
      <w:tr w14:paraId="49DE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4B08A8A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16</w:t>
            </w:r>
          </w:p>
        </w:tc>
        <w:tc>
          <w:tcPr>
            <w:tcW w:w="308" w:type="dxa"/>
            <w:vAlign w:val="center"/>
          </w:tcPr>
          <w:p w14:paraId="295D7D1D">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498F63A6">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对临时活动地点的活动违反《宗教事务条例》相关规定的处罚</w:t>
            </w:r>
          </w:p>
        </w:tc>
        <w:tc>
          <w:tcPr>
            <w:tcW w:w="617" w:type="dxa"/>
            <w:vAlign w:val="center"/>
          </w:tcPr>
          <w:p w14:paraId="5D950458">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23A22471">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7E75CBD9">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0834612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【法规】《宗教事务条例》（2004年国务院令第426号公布，2017年国务院令第686号修订）第六十六条 临时活动地点的活动违反本条例相关规定的，由宗教事务部门责令改正；情节严重的，责令停止活动，撤销该临时活动地点；有违法所得、非法财物的，予以没收。</w:t>
            </w:r>
          </w:p>
        </w:tc>
        <w:tc>
          <w:tcPr>
            <w:tcW w:w="2064" w:type="dxa"/>
            <w:vAlign w:val="center"/>
          </w:tcPr>
          <w:p w14:paraId="1A48896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：通过举报、检查或者其他方式发现临时活动地点的活动违反《宗教事务条例》相关规定的违法行为，予以审查，决定是否立案。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：核实调查报告，对临时活动地点的活动违反《宗教事务条例》相关规定的违法事实、证据、调查取证程序等方面进行审查，提出处理意见。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：对临时活动地点的活动违反《宗教事务条例》相关规定的处罚情况的进行监督检查。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3E78D84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1-2.【法规】《宗教事务条例》（2004年国务院令第426号公布，2017年国务院令第686号修订）第六十六条 临时活动地点的活动违反本条例相关规定的，由宗教事务部门责令改正；情节严重的，责令停止活动，撤销该临时活动地点；有违法所得、非法财物的，予以没收。</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765DC76D">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1B6EBF35">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08A8B15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A6EB551">
            <w:pPr>
              <w:adjustRightInd w:val="0"/>
              <w:snapToGrid w:val="0"/>
              <w:spacing w:line="300" w:lineRule="exact"/>
              <w:jc w:val="center"/>
              <w:rPr>
                <w:rFonts w:ascii="方正书宋_GBK" w:hAnsi="宋体" w:eastAsia="方正书宋_GBK" w:cs="宋体"/>
                <w:kern w:val="0"/>
                <w:sz w:val="20"/>
                <w:szCs w:val="20"/>
              </w:rPr>
            </w:pPr>
          </w:p>
        </w:tc>
      </w:tr>
      <w:tr w14:paraId="1D20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09439D9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17</w:t>
            </w:r>
          </w:p>
        </w:tc>
        <w:tc>
          <w:tcPr>
            <w:tcW w:w="308" w:type="dxa"/>
            <w:vAlign w:val="center"/>
          </w:tcPr>
          <w:p w14:paraId="3C13561B">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6729AD12">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对宗教活动场所违反国家有关财务、会计、资产、税收管理规定的处罚</w:t>
            </w:r>
          </w:p>
        </w:tc>
        <w:tc>
          <w:tcPr>
            <w:tcW w:w="617" w:type="dxa"/>
            <w:vAlign w:val="center"/>
          </w:tcPr>
          <w:p w14:paraId="448DD1C8">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2D5FA2DF">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FFCDE1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0BB04BF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【法规】《宗教事务条例》（2004年国务院令第426号公布，2017年国务院令第686号修订）第六十七条 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p>
        </w:tc>
        <w:tc>
          <w:tcPr>
            <w:tcW w:w="2064" w:type="dxa"/>
            <w:vAlign w:val="center"/>
          </w:tcPr>
          <w:p w14:paraId="44DA1D62">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：通过举报、检查或者其他方式发现宗教活动场所违反国家有关财务、会计、资产、税收管理规定的违法行为，予以审查，决定是否立案。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：核实调查报告，对宗教活动场所违反国家有关财务、会计、资产、税收管理规定的违法事实、证据、调查取证程序等方面进行审查，提出处理意见。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：对宗教活动场所违反国家有关财务、会计、资产、税收管理规定的处罚情况的进行监督检查。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A45443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1-2.【法规】《宗教事务条例》（2004年国务院令第426号公布，2017年国务院令第686号修订）第六十七条 宗教团体、宗教院校、宗教活动场所违反国家有关财务、会计、资产、税收管理规定的，由财政、税务等部门依据相关规定进行处罚；情节严重的，经财政、税务部门提出，由登记管理机关或者批准设立机关吊销其登记证书或者设立许可。</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5.【法律】《行政处罚法》（1996年主席令第六十三号公布，2009年主席令第十八号修改）第三十四条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6.【法律】《行政处罚法》（1996年主席令第六十三号公布，2009年主席令第十八号修改）第四十条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7.【法律】《行政处罚法》（1996年主席令第六十三号公布，2009年主席令第十八号修改）第四十四条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8.【法律】《行政处罚法》（1996年主席令第六十三号公布，2009年主席令第十八号修改）第五十四条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001F70D9">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615A8F9F">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5FE72F95">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E74ACCF">
            <w:pPr>
              <w:adjustRightInd w:val="0"/>
              <w:snapToGrid w:val="0"/>
              <w:spacing w:line="300" w:lineRule="exact"/>
              <w:jc w:val="center"/>
              <w:rPr>
                <w:rFonts w:ascii="方正书宋_GBK" w:hAnsi="宋体" w:eastAsia="方正书宋_GBK" w:cs="宋体"/>
                <w:kern w:val="0"/>
                <w:sz w:val="20"/>
                <w:szCs w:val="20"/>
              </w:rPr>
            </w:pPr>
          </w:p>
        </w:tc>
      </w:tr>
      <w:tr w14:paraId="3A3A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0E9A47CC">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18</w:t>
            </w:r>
          </w:p>
        </w:tc>
        <w:tc>
          <w:tcPr>
            <w:tcW w:w="308" w:type="dxa"/>
            <w:vAlign w:val="center"/>
          </w:tcPr>
          <w:p w14:paraId="2AF80F4E">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341E8FD5">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对擅自设立宗教活动场所的，宗教活动场所已被撤销登记或者吊销登记证书仍然进行宗教活动的或者擅自设立宗教院校的处罚</w:t>
            </w:r>
          </w:p>
        </w:tc>
        <w:tc>
          <w:tcPr>
            <w:tcW w:w="617" w:type="dxa"/>
            <w:vAlign w:val="center"/>
          </w:tcPr>
          <w:p w14:paraId="18CAA2DB">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2787C276">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3152FAD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48A713EF">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【法规】《宗教事务条例》（2004年国务院令第426号公布，2017年国务院令第686号修订）第六十九条第一款 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p>
        </w:tc>
        <w:tc>
          <w:tcPr>
            <w:tcW w:w="2064" w:type="dxa"/>
            <w:vAlign w:val="center"/>
          </w:tcPr>
          <w:p w14:paraId="55CC162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：通过举报、检查或者其他方式发现擅自设立宗教活动场所的，宗教活动场所已被撤销登记或者吊销登记证书仍然进行宗教活动的或者擅自设立宗教院校的情况，予以审查，决定是否立案。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：核实调查报告，对擅自设立宗教活动场所的，宗教活动场所已被撤销登记或者吊销登记证书仍然进行宗教活动的或者擅自设立宗教院校的违法事实、证据、调查取证程序等方面进行审查，提出处理意见。                        </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49B7C9B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：对擅自设立宗教活动场所的，宗教活动场所已被撤销登记或者吊销登记证书仍然进行宗教活动的或者擅自设立宗教院校的处罚情况进行监督检查。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2379A1D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1-2.【法规】《宗教事务条例》（2004年国务院令第426号公布，2017年国务院令第686号修订）第六十九条第一款 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4D1A0275">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05B504E4">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31BAB559">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7359C61D">
            <w:pPr>
              <w:adjustRightInd w:val="0"/>
              <w:snapToGrid w:val="0"/>
              <w:spacing w:line="300" w:lineRule="exact"/>
              <w:jc w:val="center"/>
              <w:rPr>
                <w:rFonts w:ascii="方正书宋_GBK" w:hAnsi="宋体" w:eastAsia="方正书宋_GBK" w:cs="宋体"/>
                <w:kern w:val="0"/>
                <w:sz w:val="20"/>
                <w:szCs w:val="20"/>
              </w:rPr>
            </w:pPr>
          </w:p>
        </w:tc>
      </w:tr>
      <w:tr w14:paraId="24AA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3A0BAB2E">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19</w:t>
            </w:r>
          </w:p>
        </w:tc>
        <w:tc>
          <w:tcPr>
            <w:tcW w:w="308" w:type="dxa"/>
            <w:vAlign w:val="center"/>
          </w:tcPr>
          <w:p w14:paraId="2574DE1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56B3E538">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对非宗教团体、非宗教院校、非宗教活动场所、非指定的临时活动地点组织、举行宗教活动，接受宗教性捐赠的处罚</w:t>
            </w:r>
          </w:p>
        </w:tc>
        <w:tc>
          <w:tcPr>
            <w:tcW w:w="617" w:type="dxa"/>
            <w:vAlign w:val="center"/>
          </w:tcPr>
          <w:p w14:paraId="1B3E6EFF">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14C55D52">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34A9435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70C4C687">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【法规】《宗教事务条例》（2004年国务院令第426号公布，2017年国务院令第686号修订）第六十九条第二款 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p>
        </w:tc>
        <w:tc>
          <w:tcPr>
            <w:tcW w:w="2064" w:type="dxa"/>
            <w:vAlign w:val="center"/>
          </w:tcPr>
          <w:p w14:paraId="30A369D0">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：通过举报、检查或者其他方式发现非宗教团体、非宗教院校、非宗教活动场所、非指定的临时活动地点组织、举行宗教活动，接受宗教性捐赠的的情况，予以审查，决定是否立案。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：核实调查报告，对非宗教团体、非宗教院校、非宗教活动场所、非指定的临时活动地点组织、举行宗教活动，接受宗教性捐赠的违法事实、证据、调查取证程序等方面进行审查，提出处理意见。     </w:t>
            </w:r>
          </w:p>
          <w:p w14:paraId="22BF6E2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：对非宗教团体、非宗教院校、非宗教活动场所、非指定的临时活动地点组织、举行宗教活动，接受宗教性捐赠的处罚情况进行监督检查。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5953755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1-2.【法规】《宗教事务条例》（2004年国务院令第426号公布，2017年国务院令第686号修订）第六十九条第二款 非宗教团体、非宗教院校、非宗教活动场所、非指定的临时活动地点组织、举行宗教活动，接受宗教性捐赠的，由宗教事务部门会同公安、民政、建设、教育、文化、旅游、文物等有关部门责令停止活动；有违法所得、非法财物的，没收违法所得和非法财物，可以并处违法所得1倍以上3倍以下的罚款；违法所得无法确定的，处5万元以下的罚款；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764EE623">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53F2C595">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2BD7EA88">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A5EA87D">
            <w:pPr>
              <w:adjustRightInd w:val="0"/>
              <w:snapToGrid w:val="0"/>
              <w:spacing w:line="300" w:lineRule="exact"/>
              <w:jc w:val="center"/>
              <w:rPr>
                <w:rFonts w:ascii="方正书宋_GBK" w:hAnsi="宋体" w:eastAsia="方正书宋_GBK" w:cs="宋体"/>
                <w:kern w:val="0"/>
                <w:sz w:val="20"/>
                <w:szCs w:val="20"/>
              </w:rPr>
            </w:pPr>
          </w:p>
        </w:tc>
      </w:tr>
      <w:tr w14:paraId="4E39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668AA62D">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20</w:t>
            </w:r>
          </w:p>
        </w:tc>
        <w:tc>
          <w:tcPr>
            <w:tcW w:w="308" w:type="dxa"/>
            <w:vAlign w:val="center"/>
          </w:tcPr>
          <w:p w14:paraId="22073F60">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5F91B83C">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对擅自组织公民出境参加宗教方面的培训、会议、朝觐等活动的或者擅自开展宗教教育培训的处罚</w:t>
            </w:r>
          </w:p>
        </w:tc>
        <w:tc>
          <w:tcPr>
            <w:tcW w:w="617" w:type="dxa"/>
            <w:vAlign w:val="center"/>
          </w:tcPr>
          <w:p w14:paraId="27D1EF66">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6D2FC246">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1D467B87">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1337DF90">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【法规】《宗教事务条例》（2004年国务院令第426号公布，2017年国务院令第686号修订）第七十条 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p>
        </w:tc>
        <w:tc>
          <w:tcPr>
            <w:tcW w:w="2064" w:type="dxa"/>
            <w:vAlign w:val="center"/>
          </w:tcPr>
          <w:p w14:paraId="6C245393">
            <w:pPr>
              <w:keepNext w:val="0"/>
              <w:keepLines w:val="0"/>
              <w:pageBreakBefore w:val="0"/>
              <w:widowControl/>
              <w:numPr>
                <w:ilvl w:val="0"/>
                <w:numId w:val="1"/>
              </w:numPr>
              <w:suppressLineNumbers w:val="0"/>
              <w:kinsoku/>
              <w:wordWrap/>
              <w:overflowPunct/>
              <w:topLinePunct w:val="0"/>
              <w:autoSpaceDE/>
              <w:autoSpaceDN/>
              <w:bidi w:val="0"/>
              <w:adjustRightInd/>
              <w:snapToGrid/>
              <w:spacing w:line="24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：通过举报、检查或者其他方式发现擅自组织公民出境参加宗教方面的培训、会议、朝觐等活动的或者擅自开展宗教教育培训的情况，予以审查，决定是否立案。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：核实调查报告，对擅自组织公民出境参加宗教方面的培训、会议、朝觐等活动的或者擅自开展宗教教育培训的违法事实、证据、调查取证程序等方面进行审查，提出处理意见。                      </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3B55CDE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：对擅自组织公民出境参加宗教方面的培训、会议、朝觐等活动的或者擅自开展宗教教育培训的处罚情况进行监督检查。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5292301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1-2.【法规】《宗教事务条例》（2004年国务院令第426号公布，2017年国务院令第686号修订）第七十条 擅自组织公民出境参加宗教方面的培训、会议、朝觐等活动的或者擅自开展宗教教育培训的，由宗教事务部门会同有关部门责令停止活动，可以并处2万元以上20万元以下的罚款；有违法所得的，没收违法所得；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3B8B81F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0D6C7B2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w:t>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21E7CBE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50B58852">
            <w:pPr>
              <w:adjustRightInd w:val="0"/>
              <w:snapToGrid w:val="0"/>
              <w:spacing w:line="300" w:lineRule="exact"/>
              <w:jc w:val="center"/>
              <w:rPr>
                <w:rFonts w:ascii="方正书宋_GBK" w:hAnsi="宋体" w:eastAsia="方正书宋_GBK" w:cs="宋体"/>
                <w:kern w:val="0"/>
                <w:sz w:val="20"/>
                <w:szCs w:val="20"/>
              </w:rPr>
            </w:pPr>
          </w:p>
        </w:tc>
      </w:tr>
      <w:tr w14:paraId="6548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158A7C2B">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21</w:t>
            </w:r>
          </w:p>
        </w:tc>
        <w:tc>
          <w:tcPr>
            <w:tcW w:w="308" w:type="dxa"/>
            <w:vAlign w:val="center"/>
          </w:tcPr>
          <w:p w14:paraId="3FF95374">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2EEE7BCB">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对为违法宗教活动提供条件的处罚</w:t>
            </w:r>
          </w:p>
        </w:tc>
        <w:tc>
          <w:tcPr>
            <w:tcW w:w="617" w:type="dxa"/>
            <w:vAlign w:val="center"/>
          </w:tcPr>
          <w:p w14:paraId="43DB3CED">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6EE7BD93">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ECFDC7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3D4FE3E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【法规】《宗教事务条例》（2004年国务院令第426号公布，2017年国务院令第686号修订）第七十一条 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p>
        </w:tc>
        <w:tc>
          <w:tcPr>
            <w:tcW w:w="2064" w:type="dxa"/>
            <w:vAlign w:val="center"/>
          </w:tcPr>
          <w:p w14:paraId="7407789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：通过举报、检查或者其他方式发现对为违法宗教活动提供条件的情况，予以审查，决定是否立案。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：核实调查报告，对为违法宗教活动提供条件的违法事实、证据、调查取证程序等方面进行审查，提出处理意见。                        </w:t>
            </w:r>
          </w:p>
          <w:p w14:paraId="028632B3">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：对为违法宗教活动提供条件的处罚情况进行监督检查。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22799E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1-2.【法规】《宗教事务条例》（2004年国务院令第426号公布，2017年国务院令第686号修订）第七十一条 为违法宗教活动提供条件的，由宗教事务部门给予警告，有违法所得、非法财物的，没收违法所得和非法财物，情节严重的，并处2万元以上20万元以下的罚款；有违法房屋、构筑物的，由规划、建设等部门依法处理；有违反治安管理行为的，依法给予治安管理处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6E955683">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98BCC1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5C4B0386">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79C11290">
            <w:pPr>
              <w:adjustRightInd w:val="0"/>
              <w:snapToGrid w:val="0"/>
              <w:spacing w:line="300" w:lineRule="exact"/>
              <w:jc w:val="center"/>
              <w:rPr>
                <w:rFonts w:ascii="方正书宋_GBK" w:hAnsi="宋体" w:eastAsia="方正书宋_GBK" w:cs="宋体"/>
                <w:kern w:val="0"/>
                <w:sz w:val="20"/>
                <w:szCs w:val="20"/>
              </w:rPr>
            </w:pPr>
          </w:p>
        </w:tc>
      </w:tr>
      <w:tr w14:paraId="5248C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163FB51A">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22</w:t>
            </w:r>
          </w:p>
        </w:tc>
        <w:tc>
          <w:tcPr>
            <w:tcW w:w="308" w:type="dxa"/>
            <w:vAlign w:val="center"/>
          </w:tcPr>
          <w:p w14:paraId="6D5505BA">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2FD40C17">
            <w:pPr>
              <w:keepNext w:val="0"/>
              <w:keepLines w:val="0"/>
              <w:pageBreakBefore w:val="0"/>
              <w:widowControl/>
              <w:suppressLineNumbers w:val="0"/>
              <w:kinsoku/>
              <w:wordWrap/>
              <w:overflowPunct/>
              <w:topLinePunct w:val="0"/>
              <w:autoSpaceDE/>
              <w:autoSpaceDN/>
              <w:bidi w:val="0"/>
              <w:adjustRightInd/>
              <w:snapToGrid/>
              <w:spacing w:line="260" w:lineRule="exact"/>
              <w:ind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对违反《宗教事务条例》规定修建大型露天宗教造像的处罚</w:t>
            </w:r>
          </w:p>
        </w:tc>
        <w:tc>
          <w:tcPr>
            <w:tcW w:w="617" w:type="dxa"/>
            <w:vAlign w:val="center"/>
          </w:tcPr>
          <w:p w14:paraId="2B69393D">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1C410EB7">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52D2425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61DC680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【法规】《宗教事务条例》（2004年国务院令第426号公布，2017年国务院令第686号修订）第七十二条第一款 违反本条例规定修建大型露天宗教造像的，由宗教事务部门会同国土、规划、建设、旅游等部门责令停止施工，限期拆除，有违法所得的，没收违法所得；情节严重的，并处造像建设工程造价百分之五以上百分之十以下的罚款。</w:t>
            </w:r>
          </w:p>
        </w:tc>
        <w:tc>
          <w:tcPr>
            <w:tcW w:w="2064" w:type="dxa"/>
            <w:vAlign w:val="center"/>
          </w:tcPr>
          <w:p w14:paraId="7FF18561">
            <w:pPr>
              <w:keepNext w:val="0"/>
              <w:keepLines w:val="0"/>
              <w:pageBreakBefore w:val="0"/>
              <w:widowControl/>
              <w:numPr>
                <w:ilvl w:val="0"/>
                <w:numId w:val="2"/>
              </w:numPr>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：通过举报、检查或者其他方式发现违反《宗教事务条例》规定修建大型露天宗教造像的情况，予以审查，决定是否立案。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：核实调查报告，对违反《宗教事务条例》规定修建大型露天宗教造像的违法事实、证据、调查取证程序等方面进行审查，提出处理意见。   </w:t>
            </w:r>
          </w:p>
          <w:p w14:paraId="648E26C6">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：对违反《宗教事务条例》规定修建大型露天宗教造像的处罚情况进行监督检查。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22F5596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1-2.【法规】《宗教事务条例》（2004年国务院令第426号公布，2017年国务院令第686号修订）第七十二条第一款 违反本条例规定修建大型露天宗教造像的，由宗教事务部门会同国土、规划、建设、旅游等部门责令停止施工，限期拆除，有违法所得的，没收违法所得；情节严重的，并处造像建设工程造价百分之五以上百分之十以下的罚款。</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5F266897">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669611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682A9B99">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5026F677">
            <w:pPr>
              <w:adjustRightInd w:val="0"/>
              <w:snapToGrid w:val="0"/>
              <w:spacing w:line="300" w:lineRule="exact"/>
              <w:jc w:val="center"/>
              <w:rPr>
                <w:rFonts w:ascii="方正书宋_GBK" w:hAnsi="宋体" w:eastAsia="方正书宋_GBK" w:cs="宋体"/>
                <w:kern w:val="0"/>
                <w:sz w:val="20"/>
                <w:szCs w:val="20"/>
              </w:rPr>
            </w:pPr>
          </w:p>
        </w:tc>
      </w:tr>
      <w:tr w14:paraId="04A5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76F3A100">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23</w:t>
            </w:r>
          </w:p>
        </w:tc>
        <w:tc>
          <w:tcPr>
            <w:tcW w:w="308" w:type="dxa"/>
            <w:vAlign w:val="center"/>
          </w:tcPr>
          <w:p w14:paraId="288201C8">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0FF1ECEB">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对投资、承包经营宗教活动场所或者大型露天宗教造像的处罚</w:t>
            </w:r>
          </w:p>
        </w:tc>
        <w:tc>
          <w:tcPr>
            <w:tcW w:w="617" w:type="dxa"/>
            <w:vAlign w:val="center"/>
          </w:tcPr>
          <w:p w14:paraId="53B2CC25">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6CDC64EA">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756EDB7">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689DE138">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【法规】《宗教事务条例》（2004年国务院令第426号公布，2017年国务院令第686号修订）第七十二条第二款 投资、承包经营宗教活动场所或者大型露天宗教造像的，由宗教事务部门会同工商、规划、建设等部门责令改正，并没收违法所得；情节严重的，由登记管理机关吊销该宗教活动场所的登记证书，并依法追究相关人员的责任。</w:t>
            </w:r>
          </w:p>
        </w:tc>
        <w:tc>
          <w:tcPr>
            <w:tcW w:w="2064" w:type="dxa"/>
            <w:vAlign w:val="center"/>
          </w:tcPr>
          <w:p w14:paraId="7951FCA6">
            <w:pPr>
              <w:keepNext w:val="0"/>
              <w:keepLines w:val="0"/>
              <w:pageBreakBefore w:val="0"/>
              <w:widowControl/>
              <w:numPr>
                <w:ilvl w:val="0"/>
                <w:numId w:val="3"/>
              </w:numPr>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：通过举报、检查或者其他方式发现投资、承包经营宗教活动场所或者大型露天宗教造像的的情况，予以审查，决定是否立案。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：核实调查报告，对投资、承包经营宗教活动场所或者大型露天宗教造像的违法事实、证据、调查取证程序等方面进行审查，提出处理意见。</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25D791D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：对投资、承包经营宗教活动场所或者大型露天宗教造像的处罚情况进行监督检查。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A684DE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1-2.【法规】《宗教事务条例》（2004年国务院令第426号公布，2017年国务院令第686号修订）第七十二条第二款 投资、承包经营宗教活动场所或者大型露天宗教造像的，由宗教事务部门会同工商、规划、建设等部门责令改正，并没收违法所得；情节严重的，由登记管理机关吊销该宗教活动场所的登记证书，并依法追究相关人员的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471129E4">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CAC4FD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5BD8BBC6">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0DE96CA">
            <w:pPr>
              <w:adjustRightInd w:val="0"/>
              <w:snapToGrid w:val="0"/>
              <w:spacing w:line="300" w:lineRule="exact"/>
              <w:jc w:val="center"/>
              <w:rPr>
                <w:rFonts w:ascii="方正书宋_GBK" w:hAnsi="宋体" w:eastAsia="方正书宋_GBK" w:cs="宋体"/>
                <w:kern w:val="0"/>
                <w:sz w:val="20"/>
                <w:szCs w:val="20"/>
              </w:rPr>
            </w:pPr>
          </w:p>
        </w:tc>
      </w:tr>
      <w:tr w14:paraId="7E776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739C9CAD">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24</w:t>
            </w:r>
          </w:p>
        </w:tc>
        <w:tc>
          <w:tcPr>
            <w:tcW w:w="308" w:type="dxa"/>
            <w:vAlign w:val="center"/>
          </w:tcPr>
          <w:p w14:paraId="1E0019A9">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495DF4E2">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对宗教教职人员违反法律、法规、规章行为的处罚</w:t>
            </w:r>
          </w:p>
        </w:tc>
        <w:tc>
          <w:tcPr>
            <w:tcW w:w="617" w:type="dxa"/>
            <w:vAlign w:val="center"/>
          </w:tcPr>
          <w:p w14:paraId="08039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（1）对宗教教职人员宣扬、支持、资助宗教极端主义，破坏民族团结、分裂国家和进行恐怖活动或者参与相关活动的处罚</w:t>
            </w:r>
          </w:p>
        </w:tc>
        <w:tc>
          <w:tcPr>
            <w:tcW w:w="781" w:type="dxa"/>
            <w:vAlign w:val="center"/>
          </w:tcPr>
          <w:p w14:paraId="34C38EBA">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8CFC471">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229BE90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p>
        </w:tc>
        <w:tc>
          <w:tcPr>
            <w:tcW w:w="2064" w:type="dxa"/>
            <w:vAlign w:val="center"/>
          </w:tcPr>
          <w:p w14:paraId="1C14515C">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：通过举报、检查或者其他方式发现宗教教职人员宣扬、支持、资助宗教极端主义，破坏民族团结、分裂国家和进行恐怖活动或者参与相关活动的情况，予以审查，决定是否立案。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：核实调查报告，对宗教教职人员宣扬、支持、资助宗教极端主义，破坏民族团结、分裂国家和进行恐怖活动或者参与相关活动违法事实、证据、调查取证程序等方面进行审查，提出处理意见。          </w:t>
            </w:r>
          </w:p>
          <w:p w14:paraId="346BB0C0">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：对宗教教职人员宣扬、支持、资助宗教极端主义，破坏民族团结、分裂国家和进行恐怖活动或者参与相关活动处罚情况进行监督检查。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FD5E43A">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7604BF82">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258C510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1B55936F">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C667949">
            <w:pPr>
              <w:adjustRightInd w:val="0"/>
              <w:snapToGrid w:val="0"/>
              <w:spacing w:line="300" w:lineRule="exact"/>
              <w:jc w:val="center"/>
              <w:rPr>
                <w:rFonts w:ascii="方正书宋_GBK" w:hAnsi="宋体" w:eastAsia="方正书宋_GBK" w:cs="宋体"/>
                <w:kern w:val="0"/>
                <w:sz w:val="20"/>
                <w:szCs w:val="20"/>
              </w:rPr>
            </w:pPr>
          </w:p>
        </w:tc>
      </w:tr>
      <w:tr w14:paraId="6FA22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3FEA388E">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24</w:t>
            </w:r>
          </w:p>
        </w:tc>
        <w:tc>
          <w:tcPr>
            <w:tcW w:w="308" w:type="dxa"/>
            <w:vAlign w:val="center"/>
          </w:tcPr>
          <w:p w14:paraId="612CB55F">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0B181FAC">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对宗教教职人员违反法律、法规、规章行为的处罚</w:t>
            </w:r>
          </w:p>
        </w:tc>
        <w:tc>
          <w:tcPr>
            <w:tcW w:w="617" w:type="dxa"/>
            <w:vAlign w:val="center"/>
          </w:tcPr>
          <w:p w14:paraId="06B3FD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（2）对宗教教职人员受境外势力支配，擅自接受境外宗教团体或者机构委任教职，以及其他违背宗教的独立自主自办原则的处罚</w:t>
            </w:r>
          </w:p>
        </w:tc>
        <w:tc>
          <w:tcPr>
            <w:tcW w:w="781" w:type="dxa"/>
            <w:vAlign w:val="center"/>
          </w:tcPr>
          <w:p w14:paraId="4B47166A">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18FB532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1782427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【行政法规】《宗教事务条例》（2004年国务院令第426号公布，2017年国务院令第686号修订）第七十三条 【法规】《宗教事务条例》（2004年国务院令第426号公布，2017年国务院令第686号修订）第七十三条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p>
        </w:tc>
        <w:tc>
          <w:tcPr>
            <w:tcW w:w="2064" w:type="dxa"/>
            <w:vAlign w:val="center"/>
          </w:tcPr>
          <w:p w14:paraId="148D4B1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：通过举报、检查或者其他方式发现宗教教职人员受境外势力支配，擅自接受境外宗教团体或者机构委任教职，以及其他违背宗教的独立自主自办原则的情况，予以审查，决定是否立案。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：核实调查报告，对宗教教职人员受境外势力支配，擅自接受境外宗教团体或者机构委任教职，以及其他违背宗教的独立自主自办原则的违法事实、证据、调查取证程序等方面进行审查，提出处理意见。  </w:t>
            </w:r>
          </w:p>
          <w:p w14:paraId="0FD532F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exact"/>
              <w:ind w:left="0" w:leftChars="0" w:firstLine="0" w:firstLineChars="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：对宗教教职人员受境外势力支配，擅自接受境外宗教团体或者机构委任教职，以及其他违背宗教的独立自主自办原则的处罚情况进行监督检查。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79D69C3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58BFE785">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2EA3556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72A50C02">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A42274E">
            <w:pPr>
              <w:adjustRightInd w:val="0"/>
              <w:snapToGrid w:val="0"/>
              <w:spacing w:line="300" w:lineRule="exact"/>
              <w:jc w:val="center"/>
              <w:rPr>
                <w:rFonts w:ascii="方正书宋_GBK" w:hAnsi="宋体" w:eastAsia="方正书宋_GBK" w:cs="宋体"/>
                <w:kern w:val="0"/>
                <w:sz w:val="20"/>
                <w:szCs w:val="20"/>
              </w:rPr>
            </w:pPr>
          </w:p>
        </w:tc>
      </w:tr>
      <w:tr w14:paraId="0E612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69B6FA30">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24</w:t>
            </w:r>
          </w:p>
        </w:tc>
        <w:tc>
          <w:tcPr>
            <w:tcW w:w="308" w:type="dxa"/>
            <w:vAlign w:val="center"/>
          </w:tcPr>
          <w:p w14:paraId="510AD525">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4583E15E">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对宗教教职人员违反法律、法规、规章行为的处罚</w:t>
            </w:r>
          </w:p>
        </w:tc>
        <w:tc>
          <w:tcPr>
            <w:tcW w:w="617" w:type="dxa"/>
            <w:vAlign w:val="center"/>
          </w:tcPr>
          <w:p w14:paraId="15D16A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（3）对宗教教职人员违反国家有关规定接受境内外捐赠的处罚</w:t>
            </w:r>
          </w:p>
        </w:tc>
        <w:tc>
          <w:tcPr>
            <w:tcW w:w="781" w:type="dxa"/>
            <w:vAlign w:val="center"/>
          </w:tcPr>
          <w:p w14:paraId="17485914">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9ECFD5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4028173D">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p>
        </w:tc>
        <w:tc>
          <w:tcPr>
            <w:tcW w:w="2064" w:type="dxa"/>
            <w:vAlign w:val="center"/>
          </w:tcPr>
          <w:p w14:paraId="267D974E">
            <w:pPr>
              <w:keepNext w:val="0"/>
              <w:keepLines w:val="0"/>
              <w:pageBreakBefore w:val="0"/>
              <w:widowControl/>
              <w:numPr>
                <w:ilvl w:val="0"/>
                <w:numId w:val="4"/>
              </w:numPr>
              <w:suppressLineNumbers w:val="0"/>
              <w:kinsoku/>
              <w:wordWrap/>
              <w:overflowPunct/>
              <w:topLinePunct w:val="0"/>
              <w:autoSpaceDE/>
              <w:autoSpaceDN/>
              <w:bidi w:val="0"/>
              <w:adjustRightInd/>
              <w:snapToGrid/>
              <w:spacing w:line="26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：通过举报、检查或者其他方式发现宗教教职人员违反国家有关规定接受境内外捐赠的情况，予以审查，决定是否立案。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：核实调查报告，对宗教教职人员违反国家有关规定接受境内外捐赠的违法事实、证据、调查取证程序等方面进行审查，提出处理意见。    </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75D4998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：对宗教教职人员违反国家有关规定接受境内外捐赠的处罚情况进行监督检查。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08BD52A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585F4B10">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336E8D2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620C88A7">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73B44A5">
            <w:pPr>
              <w:adjustRightInd w:val="0"/>
              <w:snapToGrid w:val="0"/>
              <w:spacing w:line="300" w:lineRule="exact"/>
              <w:jc w:val="center"/>
              <w:rPr>
                <w:rFonts w:ascii="方正书宋_GBK" w:hAnsi="宋体" w:eastAsia="方正书宋_GBK" w:cs="宋体"/>
                <w:kern w:val="0"/>
                <w:sz w:val="20"/>
                <w:szCs w:val="20"/>
              </w:rPr>
            </w:pPr>
          </w:p>
        </w:tc>
      </w:tr>
      <w:tr w14:paraId="3C35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3DE29418">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24</w:t>
            </w:r>
          </w:p>
        </w:tc>
        <w:tc>
          <w:tcPr>
            <w:tcW w:w="308" w:type="dxa"/>
            <w:vAlign w:val="center"/>
          </w:tcPr>
          <w:p w14:paraId="69A1AAD8">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246D18EB">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对宗教教职人员违反法律、法规、规章行为的处罚</w:t>
            </w:r>
          </w:p>
        </w:tc>
        <w:tc>
          <w:tcPr>
            <w:tcW w:w="617" w:type="dxa"/>
            <w:vAlign w:val="center"/>
          </w:tcPr>
          <w:p w14:paraId="3DFEFE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（4）对宗教教职人员组织、主持未经批准的在宗教活动场所外举行的宗教活动的处罚</w:t>
            </w:r>
          </w:p>
        </w:tc>
        <w:tc>
          <w:tcPr>
            <w:tcW w:w="781" w:type="dxa"/>
            <w:vAlign w:val="center"/>
          </w:tcPr>
          <w:p w14:paraId="681F9DC1">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289A083E">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1154F696">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p>
        </w:tc>
        <w:tc>
          <w:tcPr>
            <w:tcW w:w="2064" w:type="dxa"/>
            <w:vAlign w:val="center"/>
          </w:tcPr>
          <w:p w14:paraId="549597A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180" w:firstLineChars="1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：通过举报、检查或者其他方式发现宗教教职人员组织、主持未经批准的在宗教活动场所外举行的宗教活动的情况，予以审查，决定是否立案。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：核实调查报告，对宗教教职人员组织、主持未经批准的在宗教活动场所外举行的宗教活动的违法事实、证据、调查取证程序等方面进行审查，提出处理意见。</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 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0ADA244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180" w:firstLineChars="1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：对宗教教职人员组织、主持未经批准的在宗教活动场所外举行的宗教活动的处罚情况进行监督检查。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76E5C6A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1-2.【【法规】《宗教事务条例》（2004年国务院令第426号公布，2017年国务院令第686号修订）第七十三条 宗教教职人员有下列行为之一的，由宗教事务部门给予警告，没收违法所得和非法财物；情节严重的，由宗教事务部门建议有关宗教团体、宗教院校或者宗教活动场所暂停其主持教务活动或者取消其宗教教职人员身份，并追究有关宗教团体、宗教院校或者宗教活动场所负责人的责任；有违反治安管理行为的，依法给予治安管理处罚；构成犯罪的，依法追究刑事责任：（一）宣扬、支持、资助宗教极端主义，破坏民族团结、分裂国家和进行恐怖活动或者参与相关活动的；（二）受境外势力支配，擅自接受境外宗教团体或者机构委任教职，以及其他违背宗教的独立自主自办原则的；（三）违反国家有关规定接受境内外捐赠的；（四）组织、主持未经批准的在宗教活动场所外举行的宗教活动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（五）其他违反法律、法规、规章的行为。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25A9377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1EEC025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70CBB84F">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78B08DD9">
            <w:pPr>
              <w:adjustRightInd w:val="0"/>
              <w:snapToGrid w:val="0"/>
              <w:spacing w:line="300" w:lineRule="exact"/>
              <w:jc w:val="center"/>
              <w:rPr>
                <w:rFonts w:ascii="方正书宋_GBK" w:hAnsi="宋体" w:eastAsia="方正书宋_GBK" w:cs="宋体"/>
                <w:kern w:val="0"/>
                <w:sz w:val="20"/>
                <w:szCs w:val="20"/>
              </w:rPr>
            </w:pPr>
          </w:p>
        </w:tc>
      </w:tr>
      <w:tr w14:paraId="6A40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7F72E3C6">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25</w:t>
            </w:r>
          </w:p>
        </w:tc>
        <w:tc>
          <w:tcPr>
            <w:tcW w:w="308" w:type="dxa"/>
            <w:vAlign w:val="center"/>
          </w:tcPr>
          <w:p w14:paraId="74B3E8A8">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行政处罚</w:t>
            </w:r>
          </w:p>
        </w:tc>
        <w:tc>
          <w:tcPr>
            <w:tcW w:w="618" w:type="dxa"/>
            <w:vAlign w:val="center"/>
          </w:tcPr>
          <w:p w14:paraId="2796BDE8">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对假冒宗教教职人员进行宗教活动或者骗取钱财等违法活动的处罚</w:t>
            </w:r>
          </w:p>
        </w:tc>
        <w:tc>
          <w:tcPr>
            <w:tcW w:w="617" w:type="dxa"/>
            <w:vAlign w:val="center"/>
          </w:tcPr>
          <w:p w14:paraId="3C9B3BFF">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10C5F483">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760CD94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23955FD6">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【法规】《宗教事务条例》（2004年国务院令第426号公布，2017年国务院令第686号修订）第七十四条 假冒宗教教职人员进行宗教活动或者骗取钱财等违法活动的，由宗教事务部门责令停止活动；有违法所得、非法财物的，没收违法所得和非法财物，并处1万元以下的罚款；有违反治安管理行为的，依法给予治安管理处罚；构成犯罪的，依法追究刑事责任。</w:t>
            </w:r>
          </w:p>
        </w:tc>
        <w:tc>
          <w:tcPr>
            <w:tcW w:w="2064" w:type="dxa"/>
            <w:vAlign w:val="center"/>
          </w:tcPr>
          <w:p w14:paraId="09BC86D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1.立案责任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：通过举报、检查或者其他方式发现假冒宗教教职人员进行宗教活动或者骗取钱财等违法活动的情况，予以审查，决定是否立案。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2.调查取证责任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：宗教事务部门对立案的案件，指定专人负责，及时组织调查取证，通过搜集证据、现场了解核实情况等进行调查。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3.复核审查责任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：核实调查报告，对假冒宗教教职人员进行宗教活动或者骗取钱财等违法活动的违法事实、证据、调查取证程序等方面进行审查，提出处理意见。                        </w:t>
            </w:r>
          </w:p>
          <w:p w14:paraId="6D1331A5">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：作出行政处罚决定前，制作《行政处罚权利告知书》送达当事人，告知违法事实及其享有的陈述、申辩等权利。符合听证规定的，制作并送达《行政处罚听证告知书》。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5.决定责任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：作出处罚决定，制作行政处罚决定书。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6.送达责任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7.执行责任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：依照生效的行政处罚决定，自觉履行或强制执行。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8.监督责任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：对假冒宗教教职人员进行宗教活动或者骗取钱财等违法活动的处罚情况进行监督检查。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323112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1-1.【法律】《中华人民共和国行政处罚法》（1996年主席令第六十三号公布，2009年主席令第十八号修改）第二十条 行政处罚由违法行为发生地的县级以上地方人民政府具有行政处罚权的行政机关管辖。法律、行政法规另有规定的除外。</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1-2.【法规】《宗教事务条例》（2004年国务院令第426号公布，2017年国务院令第686号修订）第六十九条第一款 擅自设立宗教活动场所的，宗教活动场所已被撤销登记或者吊销登记证书仍然进行宗教活动的或者擅自设立宗教院校的，由宗教事务部门会同有关部门予以取缔，有违法所得、非法财物的，没收违法所得和非法财物，违法所得无法确定的，处5万元以下的罚款；有违法房屋、构筑物的，由规划、建设等部门依法处理；有违反治安管理行为的，依法给予治安管理处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2.【法律】《中华人民共和国行政处罚法》（1996年主席令第六十三号公布，2009年主席令第十八号修改）第三十条 公民、法人或者其他组织违反行政管理秩序的行为，依法应当给予行政处罚的，行政机关必须查明事实；违法事实不清的，不得给予行政处罚。第三十六条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4.【法律】《中华人民共和国行政处罚法》（1996年主席令第六十三号公布，2009年主席令第十八号修改）第三十一条 行政机关在作出行政处罚决定之前，应当告知当事人作出行政处罚的事实、理由及依据，并告知当事人依法享有的权利。</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5.【法律】《中华人民共和国行政处罚法》（1996年主席令第六十三号公布，2009年主席令第十八号修改）第三十四条 执法人员当场作出行政处罚决定的，应当向当事人出示执法身份证件，填写预定格式、编有号码的行政处罚决定书。……第三十九条 行政机关依照本法第三十八条的规定给予行政处罚，应当制作行政处罚决定书。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6.【法律】《中华人民共和国行政处罚法》（1996年主席令第六十三号公布，2009年主席令第十八号修改）第四十条 行政处罚决定书应当在宣告后当场交付当事人；当事人不在场的，行政机关应当在七日内依照民事诉讼法的有关规定，将行政处罚决定书送达当事人。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7.【法律】《中华人民共和国行政处罚法》（1996年主席令第六十三号公布，2009年主席令第十八号修改）第四十四条 行政处罚决定依法作出后，当事人应当在行政处罚决定的期限内，予以履行。第五十一条 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8.【法律】《中华人民共和国行政处罚法》（1996年主席令第六十三号公布，2009年主席令第十八号修改）第五十四条 行政机关应当建立健全对行政处罚的监督制度。县级以上人民政府应当加强对行政处罚的监督检查。</w:t>
            </w:r>
          </w:p>
        </w:tc>
        <w:tc>
          <w:tcPr>
            <w:tcW w:w="2198" w:type="dxa"/>
            <w:vAlign w:val="center"/>
          </w:tcPr>
          <w:p w14:paraId="7F4D014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1.对应当予以制止和处罚的违法行为不予制止、处罚，致使公民、法人或者其他组织的合法权益、公共利益和社会秩序遭受损害的.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2.符合听证条件、行政管理相对人要求听证，应予组织听证而不组织听证的.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3.没有法律或者事实依据实施行政处罚的.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4.未按法定程序实施行政处罚的.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5.指派不具备法定行政执法资格的人员实施行政处罚的.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6.违反规定应当回避而不回避，影响公正执行公务，造成不良后果的.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7.泄露因履行职责掌握的商业秘密、个人隐私，造成不良后果的.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8.擅自设立处罚种类或者改变处罚幅度、范围的.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9.违反“罚缴分离”规定或者将罚款、没收的违法所得或者财物截留、私分或者变相私分的.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10.对当事人进行罚款、没收财物等行政处罚不使用法定单据的.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11.依法应当移送其他行政部门或司法机关处理而不移送的.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12.在管理工作中滥用职权、玩忽职守、徇私舞弊的.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13.在行政处罚过程中发生腐败行为的.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F1475C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3.【法律】《中华人民共和国行政处罚法》第五十五条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4.同3.</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 xml:space="preserve">5.【法律】《中华人民共和国行政处罚法》第六十二条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6.【法规】《行政机关公务员处分条例》（国务院令第495号）第十九条第五款“违反规定应当回避而不回避，影响公正执行公务，造成不良后果的.”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7.【法规】《行政机关公务员处分条例》（国务院令第495号）第二十六条“泄露因履行职责掌握的商业秘密、个人隐私，造成不良后果的.”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法规】《行政机关公务员处分条例》（国务院令第495号）第二十三条“有贪污、索贿、受贿、行贿、介绍贿赂、挪用公款、利用职务之便为自己或者他人谋取私利、巨额财产来源不明等违反廉政纪律行为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9.同1.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10.同1.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11.同5.</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12.同8.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13.同8.</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14.同8.</w:t>
            </w:r>
          </w:p>
        </w:tc>
        <w:tc>
          <w:tcPr>
            <w:tcW w:w="532" w:type="dxa"/>
            <w:vAlign w:val="center"/>
          </w:tcPr>
          <w:p w14:paraId="5822B711">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C3BE75E">
            <w:pPr>
              <w:adjustRightInd w:val="0"/>
              <w:snapToGrid w:val="0"/>
              <w:spacing w:line="300" w:lineRule="exact"/>
              <w:jc w:val="center"/>
              <w:rPr>
                <w:rFonts w:ascii="方正书宋_GBK" w:hAnsi="宋体" w:eastAsia="方正书宋_GBK" w:cs="宋体"/>
                <w:kern w:val="0"/>
                <w:sz w:val="20"/>
                <w:szCs w:val="20"/>
              </w:rPr>
            </w:pPr>
          </w:p>
        </w:tc>
      </w:tr>
      <w:tr w14:paraId="0DB3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3B5ECC28">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26</w:t>
            </w:r>
          </w:p>
        </w:tc>
        <w:tc>
          <w:tcPr>
            <w:tcW w:w="308" w:type="dxa"/>
            <w:vAlign w:val="center"/>
          </w:tcPr>
          <w:p w14:paraId="1CA3B99F">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行政检查</w:t>
            </w:r>
          </w:p>
        </w:tc>
        <w:tc>
          <w:tcPr>
            <w:tcW w:w="618" w:type="dxa"/>
            <w:vAlign w:val="center"/>
          </w:tcPr>
          <w:p w14:paraId="1DC0EA92">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对宗教活动场所遵守法律、法规、规章情况，建立和执行场所管理制度情况，登记项目变更情况，以及宗教活动和涉外活动进行监督检查</w:t>
            </w:r>
          </w:p>
        </w:tc>
        <w:tc>
          <w:tcPr>
            <w:tcW w:w="617" w:type="dxa"/>
            <w:vAlign w:val="center"/>
          </w:tcPr>
          <w:p w14:paraId="6E133CB5">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58C59675">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ECE0FA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4FBCD4AA">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法规】《宗教事务条例》（2004年国务院令第426号公布，2017年国务院令第686号修订）第二十七条：宗教事务部门应当对宗教活动场所遵守法律、法规、规章情况，建立和执行场所管理制度情况，登记项目变更情况，以及宗教活动和涉外活动情况进行监督检查。宗教活动场所应当接受宗教事务部门的监督检查。</w:t>
            </w:r>
          </w:p>
        </w:tc>
        <w:tc>
          <w:tcPr>
            <w:tcW w:w="2064" w:type="dxa"/>
            <w:vAlign w:val="center"/>
          </w:tcPr>
          <w:p w14:paraId="7B60E0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：制定检查方案，确定目标、对象和方式，公告或通知被检查宗教活动场所（暗访不通知）。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2.检查责任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：检查时，执法人员不得少于2人，应当持《检查通知书》或相关证件进行检查。检查单位及其工作人员应当有详细的检查记录，严禁弄虚作假。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3.处理责任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：检查单位对检查的财物负有妥善保管的义务，不得损害及遗失；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：强化宗教活动场所的监管。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D4DADF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法规】《宗教事务条例》（2004年国务院令第426号公布，2017年国务院令第686号修订）第二十七条：宗教事务部门应当对宗教活动场所遵守法律、法规、规章情况，建立和执行场所管理制度情况，登记项目变更情况，以及宗教活动和涉外活动情况进行监督检查。宗教活动场所应当接受宗教事务部门的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3.【法律】同2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4.【法规】同1</w:t>
            </w:r>
          </w:p>
        </w:tc>
        <w:tc>
          <w:tcPr>
            <w:tcW w:w="2198" w:type="dxa"/>
            <w:vAlign w:val="center"/>
          </w:tcPr>
          <w:p w14:paraId="7DF858A9">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因不履行或不正确履行行政职责，有下列情形的，宗教事务部门及其工作人员应承担相应责任：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1.无法定依据或者超越法定权限实施检查的。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2.无具体理由、事项、内容实施检查或者不出示法定行政执法证件实施检查的。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3.违反法定程序实施检查的。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4.放弃、推诿、拖延、拒绝履行检查职责的。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5.对发现的违法行为不制止、不纠正的。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6.在检查和决定环节，徇私舞弊或者玩忽职守，对发现的行政相对人违法事实隐瞒不报或少报的.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1F6298B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1.【规章】《广西壮族自治区行政过错责任追究办法》(2007年4月17日自治区第十届人民政府第63次常务会议审议通过，现予发布，自2007年6月1日起施行)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3.【法律】《中华人民共和国公务员法》(中华人民共和国主席令第三十五号,自2006年1月1日起施行。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)第一百零四条：“公务员主管部门的工作人员，违反本法规定，滥用职权、玩忽职守、徇私舞弊，构成犯罪的，依法追究刑事责任.尚不构成犯罪的，给予处分。”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5</w:t>
            </w:r>
            <w:r>
              <w:rPr>
                <w:rFonts w:hint="eastAsia" w:ascii="仿宋_GB2312" w:hAnsi="仿宋_GB2312" w:eastAsia="仿宋_GB2312" w:cs="仿宋_GB2312"/>
                <w:b w:val="0"/>
                <w:bCs w:val="0"/>
                <w:i w:val="0"/>
                <w:color w:val="000000"/>
                <w:kern w:val="0"/>
                <w:sz w:val="18"/>
                <w:szCs w:val="18"/>
                <w:u w:val="none"/>
                <w:lang w:val="en-US" w:eastAsia="zh-CN" w:bidi="ar"/>
              </w:rPr>
              <w:t>.同</w:t>
            </w: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6</w:t>
            </w:r>
            <w:r>
              <w:rPr>
                <w:rFonts w:hint="eastAsia" w:ascii="仿宋_GB2312" w:hAnsi="仿宋_GB2312" w:eastAsia="仿宋_GB2312" w:cs="仿宋_GB2312"/>
                <w:b w:val="0"/>
                <w:bCs w:val="0"/>
                <w:i w:val="0"/>
                <w:color w:val="000000"/>
                <w:kern w:val="0"/>
                <w:sz w:val="18"/>
                <w:szCs w:val="18"/>
                <w:u w:val="none"/>
                <w:lang w:val="en-US" w:eastAsia="zh-CN" w:bidi="ar"/>
              </w:rPr>
              <w:t>.同1.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7</w:t>
            </w:r>
            <w:r>
              <w:rPr>
                <w:rFonts w:hint="eastAsia" w:ascii="仿宋_GB2312" w:hAnsi="仿宋_GB2312" w:eastAsia="仿宋_GB2312" w:cs="仿宋_GB2312"/>
                <w:b w:val="0"/>
                <w:bCs w:val="0"/>
                <w:i w:val="0"/>
                <w:color w:val="000000"/>
                <w:kern w:val="0"/>
                <w:sz w:val="18"/>
                <w:szCs w:val="18"/>
                <w:u w:val="none"/>
                <w:lang w:val="en-US" w:eastAsia="zh-CN" w:bidi="ar"/>
              </w:rPr>
              <w:t>.同</w:t>
            </w:r>
            <w:r>
              <w:rPr>
                <w:rFonts w:hint="default" w:ascii="仿宋_GB2312" w:hAnsi="仿宋_GB2312" w:eastAsia="仿宋_GB2312" w:cs="仿宋_GB2312"/>
                <w:b w:val="0"/>
                <w:bCs w:val="0"/>
                <w:i w:val="0"/>
                <w:color w:val="000000"/>
                <w:kern w:val="0"/>
                <w:sz w:val="18"/>
                <w:szCs w:val="18"/>
                <w:u w:val="none"/>
                <w:lang w:val="en" w:eastAsia="zh-CN" w:bidi="ar"/>
              </w:rPr>
              <w:t>6</w:t>
            </w:r>
            <w:r>
              <w:rPr>
                <w:rFonts w:hint="eastAsia" w:ascii="仿宋_GB2312" w:hAnsi="仿宋_GB2312" w:eastAsia="仿宋_GB2312" w:cs="仿宋_GB2312"/>
                <w:b w:val="0"/>
                <w:bCs w:val="0"/>
                <w:i w:val="0"/>
                <w:color w:val="000000"/>
                <w:kern w:val="0"/>
                <w:sz w:val="18"/>
                <w:szCs w:val="18"/>
                <w:u w:val="none"/>
                <w:lang w:val="en-US" w:eastAsia="zh-CN" w:bidi="ar"/>
              </w:rPr>
              <w:t>.</w:t>
            </w:r>
          </w:p>
        </w:tc>
        <w:tc>
          <w:tcPr>
            <w:tcW w:w="532" w:type="dxa"/>
            <w:vAlign w:val="center"/>
          </w:tcPr>
          <w:p w14:paraId="01539D27">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63A7BF5">
            <w:pPr>
              <w:adjustRightInd w:val="0"/>
              <w:snapToGrid w:val="0"/>
              <w:spacing w:line="300" w:lineRule="exact"/>
              <w:jc w:val="center"/>
              <w:rPr>
                <w:rFonts w:ascii="方正书宋_GBK" w:hAnsi="宋体" w:eastAsia="方正书宋_GBK" w:cs="宋体"/>
                <w:kern w:val="0"/>
                <w:sz w:val="20"/>
                <w:szCs w:val="20"/>
              </w:rPr>
            </w:pPr>
          </w:p>
        </w:tc>
      </w:tr>
      <w:tr w14:paraId="5EDB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02A9A126">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27</w:t>
            </w:r>
          </w:p>
        </w:tc>
        <w:tc>
          <w:tcPr>
            <w:tcW w:w="308" w:type="dxa"/>
            <w:vAlign w:val="center"/>
          </w:tcPr>
          <w:p w14:paraId="44F07B90">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行政检查</w:t>
            </w:r>
          </w:p>
        </w:tc>
        <w:tc>
          <w:tcPr>
            <w:tcW w:w="618" w:type="dxa"/>
            <w:vAlign w:val="center"/>
          </w:tcPr>
          <w:p w14:paraId="4C1E2BD1">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对筹备设立的宗教活动场所进展情况进行监督检查</w:t>
            </w:r>
          </w:p>
        </w:tc>
        <w:tc>
          <w:tcPr>
            <w:tcW w:w="617" w:type="dxa"/>
            <w:vAlign w:val="center"/>
          </w:tcPr>
          <w:p w14:paraId="160E5CED">
            <w:pPr>
              <w:jc w:val="center"/>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03FB1E75">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035957AB">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0B3DE428">
            <w:pPr>
              <w:keepNext w:val="0"/>
              <w:keepLines w:val="0"/>
              <w:pageBreakBefore w:val="0"/>
              <w:widowControl/>
              <w:suppressLineNumbers w:val="0"/>
              <w:kinsoku/>
              <w:wordWrap/>
              <w:overflowPunct/>
              <w:topLinePunct w:val="0"/>
              <w:autoSpaceDE/>
              <w:autoSpaceDN/>
              <w:bidi w:val="0"/>
              <w:adjustRightInd/>
              <w:snapToGrid/>
              <w:spacing w:line="260" w:lineRule="exact"/>
              <w:ind w:firstLine="450" w:firstLineChars="25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【规章】《宗教活动场所设立审批和登记办法》（国家宗教事务局令第2号）第七条 宗教活动场所的筹备设立事项，应当在批准的筹备设立期限内完成。筹备组织应当将筹备情况及时向设立地的县级人民政府宗教事务部门报告。   设立地的县级以上地方人民政府宗教事务部门应当对筹备设立的进展情况进行监督检查。</w:t>
            </w:r>
          </w:p>
        </w:tc>
        <w:tc>
          <w:tcPr>
            <w:tcW w:w="2064" w:type="dxa"/>
            <w:vAlign w:val="center"/>
          </w:tcPr>
          <w:p w14:paraId="0A87EEE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1.告知责任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：制定检查方案，确定目标、对象和方式，公告或通知被检查宗教活动场所（暗访不通知）。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2.检查责任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：检查时，执法人员不得少于2人，应当持《检查通知书》或相关证件进行检查。检查单位及其工作人员应当有详细的检查记录，严禁弄虚作假。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3.处理责任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：检查单位对检查的财物负有妥善保管的义务，不得损害及遗失；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：强化宗教活动场所的监管。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3D23BF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1.【规章】《宗教活动场所设立审批和登记办法》（国家宗教事务局令第2号）第七条 宗教活动场所的筹备设立事项，应当在批准的筹备设立期限内完成。筹备组织应当将筹备情况及时向设立地的县级人民政府宗教事务部门报告。   设立地的县级以上地方人民政府宗教事务部门应当对筹备设立的进展情况进行监督检查。</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2.【法律】《中华人民共和国行政处罚法》（1996年主席令第六十三号公布，2009年主席令第十八号修改）第三十七条 行政机关在调查或者进行检查时，执法人员不得少于两人，并应当向当事人或者有关人员出示证件。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3.【法律】同2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4.【规章】同1</w:t>
            </w:r>
          </w:p>
        </w:tc>
        <w:tc>
          <w:tcPr>
            <w:tcW w:w="2198" w:type="dxa"/>
            <w:vAlign w:val="center"/>
          </w:tcPr>
          <w:p w14:paraId="62434B63">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因不履行或不正确履行行政职责，有下列情形的，宗教事务部门及其工作人员应承担相应责任：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1.无法定依据或者超越法定权限实施检查的。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2.无具体理由、事项、内容实施检查或者不出示法定行政执法证件实施检查的。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3.违反法定程序实施检查的。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4.放弃、推诿、拖延、拒绝履行检查职责的。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5.对发现的违法行为不制止、不纠正的。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6.在检查和决定环节，徇私舞弊或者玩忽职守，对发现的行政相对人违法事实隐瞒不报或少报的.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541B19AC">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1.【规章】《广西壮族自治区行政过错责任追究办法》(2007年4月17日自治区第十届人民政府第63次常务会议审议通过，现予发布，自2007年6月1日起施行)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2.【法律】《中华人民共和国行政处罚法》（1996年主席令第六十三号公布，2009年主席令第十八号修改）第五十五条   行政机关实施行政处罚，有下列情形之一的，由上级行政机关或者有关部门责令改正，可以对直接负责的主管人员和其他直接责任人员依法给予行政处分：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（一）没有法定的行政处罚依据的.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（二）擅自改变行政处罚种类、幅度的.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（三）违反法定的行政处罚程序的.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（四）违反本法第十八条关于委托处罚的规定的。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3.【法律】《中华人民共和国公务员法》(中华人民共和国主席令第三十五号,自2006年1月1日起施行。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)第一百零四条：“公务员主管部门的工作人员，违反本法规定，滥用职权、玩忽职守、徇私舞弊，构成犯罪的，依法追究刑事责任.尚不构成犯罪的，给予处分。”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5</w:t>
            </w:r>
            <w:r>
              <w:rPr>
                <w:rFonts w:hint="eastAsia" w:ascii="仿宋_GB2312" w:hAnsi="仿宋_GB2312" w:eastAsia="仿宋_GB2312" w:cs="仿宋_GB2312"/>
                <w:b w:val="0"/>
                <w:bCs w:val="0"/>
                <w:i w:val="0"/>
                <w:color w:val="000000"/>
                <w:kern w:val="0"/>
                <w:sz w:val="18"/>
                <w:szCs w:val="18"/>
                <w:u w:val="none"/>
                <w:lang w:val="en-US" w:eastAsia="zh-CN" w:bidi="ar"/>
              </w:rPr>
              <w:t>.同</w:t>
            </w: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5</w:t>
            </w:r>
            <w:r>
              <w:rPr>
                <w:rFonts w:hint="eastAsia" w:ascii="仿宋_GB2312" w:hAnsi="仿宋_GB2312" w:eastAsia="仿宋_GB2312" w:cs="仿宋_GB2312"/>
                <w:b w:val="0"/>
                <w:bCs w:val="0"/>
                <w:i w:val="0"/>
                <w:color w:val="000000"/>
                <w:kern w:val="0"/>
                <w:sz w:val="18"/>
                <w:szCs w:val="18"/>
                <w:u w:val="none"/>
                <w:lang w:val="en-US" w:eastAsia="zh-CN" w:bidi="ar"/>
              </w:rPr>
              <w:t>.同1.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7</w:t>
            </w:r>
            <w:r>
              <w:rPr>
                <w:rFonts w:hint="eastAsia" w:ascii="仿宋_GB2312" w:hAnsi="仿宋_GB2312" w:eastAsia="仿宋_GB2312" w:cs="仿宋_GB2312"/>
                <w:b w:val="0"/>
                <w:bCs w:val="0"/>
                <w:i w:val="0"/>
                <w:color w:val="000000"/>
                <w:kern w:val="0"/>
                <w:sz w:val="18"/>
                <w:szCs w:val="18"/>
                <w:u w:val="none"/>
                <w:lang w:val="en-US" w:eastAsia="zh-CN" w:bidi="ar"/>
              </w:rPr>
              <w:t>.同</w:t>
            </w:r>
            <w:r>
              <w:rPr>
                <w:rFonts w:hint="default" w:ascii="仿宋_GB2312" w:hAnsi="仿宋_GB2312" w:eastAsia="仿宋_GB2312" w:cs="仿宋_GB2312"/>
                <w:b w:val="0"/>
                <w:bCs w:val="0"/>
                <w:i w:val="0"/>
                <w:color w:val="000000"/>
                <w:kern w:val="0"/>
                <w:sz w:val="18"/>
                <w:szCs w:val="18"/>
                <w:u w:val="none"/>
                <w:lang w:val="en" w:eastAsia="zh-CN" w:bidi="ar"/>
              </w:rPr>
              <w:t>6</w:t>
            </w:r>
            <w:r>
              <w:rPr>
                <w:rFonts w:hint="eastAsia" w:ascii="仿宋_GB2312" w:hAnsi="仿宋_GB2312" w:eastAsia="仿宋_GB2312" w:cs="仿宋_GB2312"/>
                <w:b w:val="0"/>
                <w:bCs w:val="0"/>
                <w:i w:val="0"/>
                <w:color w:val="000000"/>
                <w:kern w:val="0"/>
                <w:sz w:val="18"/>
                <w:szCs w:val="18"/>
                <w:u w:val="none"/>
                <w:lang w:val="en-US" w:eastAsia="zh-CN" w:bidi="ar"/>
              </w:rPr>
              <w:t>.</w:t>
            </w:r>
          </w:p>
        </w:tc>
        <w:tc>
          <w:tcPr>
            <w:tcW w:w="532" w:type="dxa"/>
            <w:vAlign w:val="center"/>
          </w:tcPr>
          <w:p w14:paraId="76B9A257">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674744E0">
            <w:pPr>
              <w:adjustRightInd w:val="0"/>
              <w:snapToGrid w:val="0"/>
              <w:spacing w:line="300" w:lineRule="exact"/>
              <w:jc w:val="center"/>
              <w:rPr>
                <w:rFonts w:ascii="方正书宋_GBK" w:hAnsi="宋体" w:eastAsia="方正书宋_GBK" w:cs="宋体"/>
                <w:kern w:val="0"/>
                <w:sz w:val="20"/>
                <w:szCs w:val="20"/>
              </w:rPr>
            </w:pPr>
          </w:p>
        </w:tc>
      </w:tr>
      <w:tr w14:paraId="0320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5C8A9A3F">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28</w:t>
            </w:r>
          </w:p>
        </w:tc>
        <w:tc>
          <w:tcPr>
            <w:tcW w:w="308" w:type="dxa"/>
            <w:vAlign w:val="center"/>
          </w:tcPr>
          <w:p w14:paraId="41D7D159">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行政确认</w:t>
            </w:r>
          </w:p>
        </w:tc>
        <w:tc>
          <w:tcPr>
            <w:tcW w:w="618" w:type="dxa"/>
            <w:vAlign w:val="center"/>
          </w:tcPr>
          <w:p w14:paraId="16C62661">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公民民族成份变更审核</w:t>
            </w:r>
          </w:p>
        </w:tc>
        <w:tc>
          <w:tcPr>
            <w:tcW w:w="617" w:type="dxa"/>
            <w:vAlign w:val="center"/>
          </w:tcPr>
          <w:p w14:paraId="68F78A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公民民族成份变更初审</w:t>
            </w:r>
          </w:p>
        </w:tc>
        <w:tc>
          <w:tcPr>
            <w:tcW w:w="781" w:type="dxa"/>
            <w:vAlign w:val="center"/>
          </w:tcPr>
          <w:p w14:paraId="48EC32D2">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602E4F83">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33D3F955">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【规章】《中国公民民族成份登记管理办法》（国家民委 公安部令第2号）第十一条规定，申请变更民族成份，按照下列程序办理：（一）申请人向户籍所在地的县级人民政府民族事务部门提出申请；（二）县级人民政府民族事务部门对变更申请提出初审意见，对不符合条件的申请予以退回，并书面说明不予受理的理由；对符合条件的申请，自受理之日起的十个工作日内报上一级人民政府民族事务部门审批。对于十个工作日内不能提出初审意见的，经县级人民政府民族事务部门负责人批准，可以延长十个工作日；（三）上一级人民政府民族事务部门应当在收到审批申请之日起的十个工作日内，出具书面审批意见，并反馈给县级人民政府民族事务部门；（四）县级人民政府民族事务部门应当在收到审批意见的十个工作日内，将审批意见告知申请人。审批同意的，并将审批意见、公民申请书及相关证明材料抄送县级人民政府公安部门；（五）公安部门应当依据市级人民政府民族事务部门的审批意见，严格按照公民户籍主项信息变更的管理程序，在十五个工作日内办理公民民族成份变更登记。</w:t>
            </w:r>
          </w:p>
        </w:tc>
        <w:tc>
          <w:tcPr>
            <w:tcW w:w="2064" w:type="dxa"/>
            <w:vAlign w:val="center"/>
          </w:tcPr>
          <w:p w14:paraId="133A838E">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受理申请人报送的申请变更民族成份材料，县级人民政府民族事务部门对上报材料的齐全性、内容的真实性及完整性、程序的合法性进行查验。符合条件的，予以受理。对不符合要求的，一次性告知原因和需补充材料。</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2.审查责任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：县级人民政府民族事务部门对申请变更民族成份材料进行初审，根据提供材料，形成审核初步意见，报局领导签批。</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3.转报责任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：将签批的变更民族成份初审意见转报市级人民政府民族事务部门。</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26172260">
            <w:pPr>
              <w:keepNext w:val="0"/>
              <w:keepLines w:val="0"/>
              <w:pageBreakBefore w:val="0"/>
              <w:widowControl/>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br w:type="textWrapping"/>
            </w:r>
          </w:p>
          <w:p w14:paraId="0D62E87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1.【规章】《中国公民民族成份登记管理办法》（国家民委 公安部令第2号）第十一条规定，申请变更民族成份，按照下列程序办理：（一）申请人向户籍所在地的县级人民政府民族事务部门提出申请；（二）县级人民政府民族事务部门对变更申请提出初审意见，对不符合条件的申请予以退回，并书面说明不予受理的理由；对符合条件的申请，自受理之日起的十个工作日内报上一级人民政府民族事务部门审批。对于十个工作日内不能提出初审意见的，经县级人民政府民族事务部门负责人批准，可以延长十个工作日；（三）上一级人民政府民族事务部门应当在收到审批申请之日起的十个工作日内，出具书面审批意见，并反馈给县级人民政府民族事务部门；（四）县级人民政府民族事务部门应当在收到审批意见的十个工作日内，将审批意见告知申请人。审批同意的，并将审批意见、公民申请书及相关证明材料抄送县级人民政府公安部门；（五）公安部门应当依据市级人民政府民族事务部门的审批意见，严格按照公民户籍主项信息变更的管理程序，在十五个工作日内办理公民民族成份变更登记。</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2.【法规】《行政许可法》第三十四条：“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14:paraId="4C8ADBD7">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3.</w:t>
            </w:r>
            <w:r>
              <w:rPr>
                <w:rFonts w:hint="eastAsia" w:ascii="仿宋_GB2312" w:hAnsi="仿宋_GB2312" w:eastAsia="仿宋_GB2312" w:cs="仿宋_GB2312"/>
                <w:b w:val="0"/>
                <w:bCs w:val="0"/>
                <w:i w:val="0"/>
                <w:color w:val="000000"/>
                <w:kern w:val="0"/>
                <w:sz w:val="18"/>
                <w:szCs w:val="18"/>
                <w:u w:val="none"/>
                <w:lang w:val="en-US" w:eastAsia="zh-CN" w:bidi="ar"/>
              </w:rPr>
              <w:t xml:space="preserve">同1                                                                      </w:t>
            </w:r>
          </w:p>
          <w:p w14:paraId="4B0F8B9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4.</w:t>
            </w:r>
            <w:r>
              <w:rPr>
                <w:rFonts w:hint="eastAsia" w:ascii="仿宋_GB2312" w:hAnsi="仿宋_GB2312" w:eastAsia="仿宋_GB2312" w:cs="仿宋_GB2312"/>
                <w:b w:val="0"/>
                <w:bCs w:val="0"/>
                <w:i w:val="0"/>
                <w:color w:val="000000"/>
                <w:kern w:val="0"/>
                <w:sz w:val="18"/>
                <w:szCs w:val="18"/>
                <w:u w:val="none"/>
                <w:lang w:val="en-US" w:eastAsia="zh-CN" w:bidi="ar"/>
              </w:rPr>
              <w:t>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p>
        </w:tc>
        <w:tc>
          <w:tcPr>
            <w:tcW w:w="2198" w:type="dxa"/>
            <w:vAlign w:val="center"/>
          </w:tcPr>
          <w:p w14:paraId="786424E9">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p>
          <w:p w14:paraId="1AFDB6A8">
            <w:pPr>
              <w:keepNext w:val="0"/>
              <w:keepLines w:val="0"/>
              <w:pageBreakBefore w:val="0"/>
              <w:widowControl/>
              <w:suppressLineNumbers w:val="0"/>
              <w:kinsoku/>
              <w:wordWrap/>
              <w:overflowPunct/>
              <w:topLinePunct w:val="0"/>
              <w:autoSpaceDE/>
              <w:autoSpaceDN/>
              <w:bidi w:val="0"/>
              <w:adjustRightInd/>
              <w:snapToGrid/>
              <w:spacing w:line="220" w:lineRule="exact"/>
              <w:ind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 对符合受理条件的申请不予受理的，对不符合受理条件或明知不符合受理条件的申请而受理的。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2.因未认真审查，致使当变未变、当止未止的。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3.不在规定期限内作出转报或不予转报材料的。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4.在审查认定过程中违反廉政建设有关规定，索取或收受他人财物或者谋取其他利益，不按规定变更民族成份的。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5.未认真履行事后监管责任的。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502F017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p>
          <w:p w14:paraId="0F97FFF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【法规】《行政机关公务员处分条例》（国务院令第495号）第二十条  有下列行为之一的，给予记过、记大过处分；情节较重的，给予降级或者撤职处分；情节严重的，给予开除处分：（四）其他玩忽职守、贻误工作的行为。</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2.【法规】《行政机关公务员处分条例》（国务院令第495号）第二十三条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3.【法规】《行政机关公务员处分条例》（国务院令第495号）第二十八条　严重违反公务员职业道德，工作作风懈怠、工作态度恶劣，造成不良影响的，给予警告、记过或者记大过处分。</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4.【法律】《中华人民共和国公务员法》(中华人民共和国主席令第三十五号,自2006年1月1日起施行。</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)第一百零四条  公务员主管部门的工作人员，违反本法规定，滥用职权、玩忽职守、徇私舞弊，构成犯罪的，依法追究刑事责任。尚不构成犯罪的，给予处分。                                           </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59E645A7">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5.同4。</w:t>
            </w:r>
          </w:p>
        </w:tc>
        <w:tc>
          <w:tcPr>
            <w:tcW w:w="532" w:type="dxa"/>
            <w:vAlign w:val="center"/>
          </w:tcPr>
          <w:p w14:paraId="79512824">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C442D93">
            <w:pPr>
              <w:adjustRightInd w:val="0"/>
              <w:snapToGrid w:val="0"/>
              <w:spacing w:line="300" w:lineRule="exact"/>
              <w:jc w:val="center"/>
              <w:rPr>
                <w:rFonts w:ascii="方正书宋_GBK" w:hAnsi="宋体" w:eastAsia="方正书宋_GBK" w:cs="宋体"/>
                <w:kern w:val="0"/>
                <w:sz w:val="20"/>
                <w:szCs w:val="20"/>
              </w:rPr>
            </w:pPr>
          </w:p>
        </w:tc>
      </w:tr>
      <w:tr w14:paraId="13EAA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5176C9BB">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29</w:t>
            </w:r>
          </w:p>
        </w:tc>
        <w:tc>
          <w:tcPr>
            <w:tcW w:w="308" w:type="dxa"/>
            <w:vAlign w:val="center"/>
          </w:tcPr>
          <w:p w14:paraId="7277EAEA">
            <w:pPr>
              <w:widowControl/>
              <w:adjustRightInd w:val="0"/>
              <w:snapToGrid w:val="0"/>
              <w:spacing w:line="300" w:lineRule="exact"/>
              <w:jc w:val="center"/>
              <w:rPr>
                <w:rFonts w:hint="eastAsia" w:eastAsia="仿宋_GB2312" w:cs="仿宋_GB2312"/>
                <w:snapToGrid w:val="0"/>
                <w:color w:val="000000"/>
                <w:sz w:val="15"/>
                <w:szCs w:val="15"/>
              </w:rPr>
            </w:pPr>
            <w:r>
              <w:rPr>
                <w:rFonts w:hint="eastAsia" w:eastAsia="仿宋_GB2312" w:cs="仿宋_GB2312"/>
                <w:snapToGrid w:val="0"/>
                <w:color w:val="000000"/>
                <w:sz w:val="15"/>
                <w:szCs w:val="15"/>
              </w:rPr>
              <w:t>行政奖励</w:t>
            </w:r>
          </w:p>
        </w:tc>
        <w:tc>
          <w:tcPr>
            <w:tcW w:w="618" w:type="dxa"/>
            <w:vAlign w:val="center"/>
          </w:tcPr>
          <w:p w14:paraId="4795D157">
            <w:pPr>
              <w:widowControl/>
              <w:adjustRightInd w:val="0"/>
              <w:snapToGrid w:val="0"/>
              <w:spacing w:line="300" w:lineRule="exact"/>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对少数民族语言文字工作中表现突出的单位或个人给予奖励</w:t>
            </w:r>
          </w:p>
        </w:tc>
        <w:tc>
          <w:tcPr>
            <w:tcW w:w="617" w:type="dxa"/>
            <w:vAlign w:val="center"/>
          </w:tcPr>
          <w:p w14:paraId="2D1DA30C">
            <w:pPr>
              <w:widowControl/>
              <w:adjustRightInd w:val="0"/>
              <w:snapToGrid w:val="0"/>
              <w:spacing w:line="300" w:lineRule="exact"/>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012EFD5E">
            <w:pPr>
              <w:adjustRightInd w:val="0"/>
              <w:snapToGrid w:val="0"/>
              <w:spacing w:line="300" w:lineRule="exact"/>
              <w:jc w:val="center"/>
              <w:rPr>
                <w:rFonts w:hint="eastAsia" w:ascii="仿宋_GB2312" w:hAnsi="仿宋_GB2312" w:eastAsia="仿宋_GB2312" w:cs="仿宋_GB2312"/>
                <w:i w:val="0"/>
                <w:color w:val="000000"/>
                <w:kern w:val="0"/>
                <w:sz w:val="15"/>
                <w:szCs w:val="15"/>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永福县民族宗教事务局</w:t>
            </w:r>
          </w:p>
        </w:tc>
        <w:tc>
          <w:tcPr>
            <w:tcW w:w="1008" w:type="dxa"/>
            <w:vAlign w:val="center"/>
          </w:tcPr>
          <w:p w14:paraId="54F6A6A7">
            <w:pPr>
              <w:adjustRightInd w:val="0"/>
              <w:snapToGrid w:val="0"/>
              <w:spacing w:line="300" w:lineRule="exact"/>
              <w:jc w:val="center"/>
              <w:rPr>
                <w:rFonts w:hint="eastAsia" w:ascii="方正书宋_GBK" w:hAnsi="宋体" w:eastAsia="方正书宋_GBK" w:cs="宋体"/>
                <w:kern w:val="0"/>
                <w:sz w:val="15"/>
                <w:szCs w:val="15"/>
                <w:lang w:eastAsia="zh-CN"/>
              </w:rPr>
            </w:pPr>
            <w:r>
              <w:rPr>
                <w:rFonts w:hint="eastAsia" w:ascii="方正书宋_GBK" w:hAnsi="宋体" w:eastAsia="方正书宋_GBK" w:cs="宋体"/>
                <w:kern w:val="0"/>
                <w:sz w:val="15"/>
                <w:szCs w:val="15"/>
                <w:lang w:eastAsia="zh-CN"/>
              </w:rPr>
              <w:t>民宗股</w:t>
            </w:r>
          </w:p>
        </w:tc>
        <w:tc>
          <w:tcPr>
            <w:tcW w:w="2394" w:type="dxa"/>
            <w:vAlign w:val="center"/>
          </w:tcPr>
          <w:p w14:paraId="1D5FEE63">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1.【法律】《中华人民共和国民族区域自治法》第四十九条：民族区域自治地方的国家工作人员，能够熟练使用两种以上当地通用的语言文字的，应当予以奖励。</w:t>
            </w:r>
          </w:p>
          <w:p w14:paraId="2F0756B3">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2.【规范性文件】《广西壮族自治区人民政府关于加强民族语言文字工作的通知》（桂政发〔1992〕81号） 四、要给壮文推行创造一个好的环境……凡能够熟练使用两种以上当地通用的语言文字者，应予以奖励。</w:t>
            </w:r>
          </w:p>
          <w:p w14:paraId="4D320FE7">
            <w:pPr>
              <w:widowControl/>
              <w:adjustRightInd w:val="0"/>
              <w:snapToGrid w:val="0"/>
              <w:spacing w:line="30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3.【规范性文件】《广西壮族自治区人民政府关于贯彻落实国家“十三五”促进民族地区和人口较少民族发展规划的实施意见》（桂政发〔2017〕58号）二、主要任务……（九）创新民族事务治理体系  34.加强人才队伍建设……建立推动壮汉双语学习激励机制，加强壮汉双语人才培养培训……牵头单位：人力资源社会保障厅；责任单位：自治区民语委等。</w:t>
            </w:r>
          </w:p>
        </w:tc>
        <w:tc>
          <w:tcPr>
            <w:tcW w:w="2064" w:type="dxa"/>
            <w:vAlign w:val="center"/>
          </w:tcPr>
          <w:p w14:paraId="2F1DC5E0">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1.制定方案责任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：科学制定表彰方案，明确标准、比例和程序。</w:t>
            </w:r>
          </w:p>
          <w:p w14:paraId="45CD91FA">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2.组织推荐责任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：严格按照表彰方案规定的条件、程序，组织推荐工作，对推荐对象进行初审。</w:t>
            </w:r>
          </w:p>
          <w:p w14:paraId="33983B55">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3.审核公示责任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对符合条件的推荐对象进行审核，报当地评选表彰工作领导小组审定，经当地有关部门审查。在媒体上公布当地少数民族语言文字工作先进集体和先进个人候选人、候选单位及项目名单；公布异议方式，畅通异议渠道。</w:t>
            </w:r>
          </w:p>
          <w:p w14:paraId="311A4D3C">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4.表彰责任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：严格按照既定的评审程序报当地人力资源社会保障、民族、教育、广电等部门研究决定，以当地人力资源社会保障、民族、教育、广电等部门名义表彰。</w:t>
            </w:r>
          </w:p>
          <w:p w14:paraId="0AA7E3F5">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5.监督责任</w:t>
            </w:r>
            <w:r>
              <w:rPr>
                <w:rFonts w:hint="eastAsia" w:ascii="仿宋_GB2312" w:hAnsi="仿宋_GB2312" w:eastAsia="仿宋_GB2312" w:cs="仿宋_GB2312"/>
                <w:kern w:val="0"/>
                <w:sz w:val="15"/>
                <w:szCs w:val="15"/>
              </w:rPr>
              <w:t>（</w:t>
            </w:r>
            <w:r>
              <w:rPr>
                <w:rFonts w:hint="eastAsia" w:ascii="仿宋_GB2312" w:hAnsi="仿宋_GB2312" w:eastAsia="仿宋_GB2312" w:cs="仿宋_GB2312"/>
                <w:kern w:val="0"/>
                <w:sz w:val="15"/>
                <w:szCs w:val="15"/>
                <w:lang w:eastAsia="zh-CN"/>
              </w:rPr>
              <w:t>驻统战部纪检监察组</w:t>
            </w:r>
            <w:r>
              <w:rPr>
                <w:rFonts w:hint="eastAsia" w:ascii="仿宋_GB2312" w:hAnsi="仿宋_GB2312" w:eastAsia="仿宋_GB2312" w:cs="仿宋_GB2312"/>
                <w:kern w:val="0"/>
                <w:sz w:val="15"/>
                <w:szCs w:val="15"/>
              </w:rPr>
              <w:t>）</w:t>
            </w:r>
            <w:r>
              <w:rPr>
                <w:rFonts w:hint="eastAsia" w:eastAsia="仿宋_GB2312" w:cs="仿宋_GB2312"/>
                <w:snapToGrid w:val="0"/>
                <w:color w:val="000000"/>
                <w:sz w:val="15"/>
                <w:szCs w:val="15"/>
              </w:rPr>
              <w:t>：不定期接受当地评比达标表彰工作协调小组专项检查。</w:t>
            </w:r>
          </w:p>
          <w:p w14:paraId="2280924F">
            <w:pPr>
              <w:widowControl/>
              <w:adjustRightInd w:val="0"/>
              <w:snapToGrid w:val="0"/>
              <w:spacing w:line="30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6.其他法律法规规章文件规定应履行的责任。</w:t>
            </w:r>
          </w:p>
        </w:tc>
        <w:tc>
          <w:tcPr>
            <w:tcW w:w="6614" w:type="dxa"/>
            <w:vAlign w:val="center"/>
          </w:tcPr>
          <w:p w14:paraId="03F0D526">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1.【规范性文件】《关于印发广西壮族自治区评比达标表彰活动管理办法（试行）实施细则的通知》（桂评组发〔2012〕1号）第十五条：（四）协调小组审核后，在一定范围公示，公示时间一般不少于5个工作日。</w:t>
            </w:r>
          </w:p>
          <w:p w14:paraId="49F34FF7">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第十七条：各市各部门实施评比达标表彰活动，由主办单位制定实施方案，在开展活动前1个月报协调办审核，经请示分管的自治区领导批准后实施。第十八条：实施评比达标表彰活动的具体程序如下：（四）评审票决。主办（承办）单位应召集工作机构成员单位对推荐对象进行评审，票决提出拟表彰对象名单。</w:t>
            </w:r>
          </w:p>
          <w:p w14:paraId="1A0B36E7">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第十九条：推荐机关、事业、企业的人员，须按干部管理权限，征求组织人事、纪检监察、人口计生等部门的意见。</w:t>
            </w:r>
          </w:p>
          <w:p w14:paraId="55760AC9">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第二十九条：协调小组应加强对评比达标表彰活动管理工作的组织领导、政策指导和统筹协调，定期或不定期对各市各部门开展的评比达标表彰活动情况进行检查，及时研究和解决工作中出现的问题。</w:t>
            </w:r>
          </w:p>
          <w:p w14:paraId="3C0C05CA">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2.同1。</w:t>
            </w:r>
          </w:p>
          <w:p w14:paraId="62BE9305">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3.同1。</w:t>
            </w:r>
          </w:p>
          <w:p w14:paraId="2D9EEA39">
            <w:pPr>
              <w:widowControl/>
              <w:adjustRightInd w:val="0"/>
              <w:snapToGrid w:val="0"/>
              <w:spacing w:line="300"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4.同1。</w:t>
            </w:r>
          </w:p>
          <w:p w14:paraId="4BA62C2E">
            <w:pPr>
              <w:widowControl/>
              <w:adjustRightInd w:val="0"/>
              <w:snapToGrid w:val="0"/>
              <w:spacing w:line="300" w:lineRule="exact"/>
              <w:ind w:firstLine="300" w:firstLineChars="200"/>
              <w:rPr>
                <w:rFonts w:hint="default" w:ascii="仿宋_GB2312" w:hAnsi="仿宋_GB2312" w:eastAsia="仿宋_GB2312" w:cs="仿宋_GB2312"/>
                <w:b w:val="0"/>
                <w:bCs w:val="0"/>
                <w:i w:val="0"/>
                <w:color w:val="000000"/>
                <w:kern w:val="0"/>
                <w:sz w:val="18"/>
                <w:szCs w:val="18"/>
                <w:u w:val="none"/>
                <w:lang w:val="en" w:eastAsia="zh-CN" w:bidi="ar"/>
              </w:rPr>
            </w:pPr>
            <w:r>
              <w:rPr>
                <w:rFonts w:hint="eastAsia" w:eastAsia="仿宋_GB2312" w:cs="仿宋_GB2312"/>
                <w:snapToGrid w:val="0"/>
                <w:color w:val="000000"/>
                <w:sz w:val="15"/>
                <w:szCs w:val="15"/>
              </w:rPr>
              <w:t>5.【法律】《中华人民共和国行政许可法》第六十一条：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tc>
        <w:tc>
          <w:tcPr>
            <w:tcW w:w="2198" w:type="dxa"/>
            <w:vAlign w:val="center"/>
          </w:tcPr>
          <w:p w14:paraId="01B925BB">
            <w:pPr>
              <w:keepNext w:val="0"/>
              <w:keepLines w:val="0"/>
              <w:widowControl/>
              <w:suppressLineNumbers w:val="0"/>
              <w:jc w:val="left"/>
              <w:textAlignment w:val="center"/>
              <w:rPr>
                <w:rFonts w:hint="eastAsia" w:ascii="仿宋_GB2312" w:hAnsi="仿宋_GB2312" w:eastAsia="仿宋_GB2312" w:cs="仿宋_GB2312"/>
                <w:i w:val="0"/>
                <w:color w:val="000000"/>
                <w:kern w:val="0"/>
                <w:sz w:val="15"/>
                <w:szCs w:val="15"/>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因不履行或不正确履行行政职责，有下列情形的，行政机关及相关工作人员应承担相应责任:</w:t>
            </w:r>
          </w:p>
          <w:p w14:paraId="49CFFC50">
            <w:pPr>
              <w:keepNext w:val="0"/>
              <w:keepLines w:val="0"/>
              <w:widowControl/>
              <w:suppressLineNumbers w:val="0"/>
              <w:jc w:val="left"/>
              <w:textAlignment w:val="center"/>
              <w:rPr>
                <w:rFonts w:hint="eastAsia" w:ascii="仿宋_GB2312" w:hAnsi="仿宋_GB2312" w:eastAsia="仿宋_GB2312" w:cs="仿宋_GB2312"/>
                <w:i w:val="0"/>
                <w:color w:val="000000"/>
                <w:kern w:val="0"/>
                <w:sz w:val="15"/>
                <w:szCs w:val="15"/>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1、违反程序和标准实施行政奖励的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i w:val="0"/>
                <w:color w:val="000000"/>
                <w:kern w:val="0"/>
                <w:sz w:val="15"/>
                <w:szCs w:val="15"/>
                <w:u w:val="none"/>
                <w:lang w:val="en-US" w:eastAsia="zh-CN" w:bidi="ar"/>
              </w:rPr>
              <w:t>；</w:t>
            </w:r>
          </w:p>
          <w:p w14:paraId="7637927D">
            <w:pPr>
              <w:keepNext w:val="0"/>
              <w:keepLines w:val="0"/>
              <w:widowControl/>
              <w:suppressLineNumbers w:val="0"/>
              <w:jc w:val="left"/>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2、办理行政奖励过程中，索取或者收受他人财物或者谋取其他利益</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i w:val="0"/>
                <w:color w:val="000000"/>
                <w:kern w:val="0"/>
                <w:sz w:val="15"/>
                <w:szCs w:val="15"/>
                <w:u w:val="none"/>
                <w:lang w:val="en-US" w:eastAsia="zh-CN" w:bidi="ar"/>
              </w:rPr>
              <w:t>。　</w:t>
            </w:r>
          </w:p>
        </w:tc>
        <w:tc>
          <w:tcPr>
            <w:tcW w:w="3625" w:type="dxa"/>
            <w:vAlign w:val="center"/>
          </w:tcPr>
          <w:p w14:paraId="05471622">
            <w:pPr>
              <w:keepNext w:val="0"/>
              <w:keepLines w:val="0"/>
              <w:widowControl/>
              <w:suppressLineNumbers w:val="0"/>
              <w:jc w:val="left"/>
              <w:textAlignment w:val="center"/>
              <w:rPr>
                <w:rFonts w:hint="eastAsia" w:ascii="仿宋_GB2312" w:hAnsi="仿宋_GB2312" w:eastAsia="仿宋_GB2312" w:cs="仿宋_GB2312"/>
                <w:i w:val="0"/>
                <w:color w:val="000000"/>
                <w:kern w:val="0"/>
                <w:sz w:val="15"/>
                <w:szCs w:val="15"/>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行政法规】《行政机关公务员处分条例》（2007年4月4日中华人民共和国国务院令第495号公布）第二十条：有下列行为之一的，给予记过、记大过处分；情节较重的，给予降级或者撤职处分；情节严重的，给予开除处分：……（四）其他玩忽职守、贻误工作的行为。</w:t>
            </w:r>
          </w:p>
          <w:p w14:paraId="24D5F232">
            <w:pPr>
              <w:keepNext w:val="0"/>
              <w:keepLines w:val="0"/>
              <w:widowControl/>
              <w:suppressLineNumbers w:val="0"/>
              <w:jc w:val="left"/>
              <w:textAlignment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 xml:space="preserve">    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532" w:type="dxa"/>
            <w:vAlign w:val="center"/>
          </w:tcPr>
          <w:p w14:paraId="023955A1">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15"/>
                <w:szCs w:val="15"/>
              </w:rPr>
              <w:t>法律法规规定的免责情形及市委、市人民政府有关文件中明确的免责情形。</w:t>
            </w:r>
          </w:p>
        </w:tc>
        <w:tc>
          <w:tcPr>
            <w:tcW w:w="381" w:type="dxa"/>
            <w:vAlign w:val="center"/>
          </w:tcPr>
          <w:p w14:paraId="43AA437B">
            <w:pPr>
              <w:adjustRightInd w:val="0"/>
              <w:snapToGrid w:val="0"/>
              <w:spacing w:line="300" w:lineRule="exact"/>
              <w:jc w:val="center"/>
              <w:rPr>
                <w:rFonts w:ascii="方正书宋_GBK" w:hAnsi="宋体" w:eastAsia="方正书宋_GBK" w:cs="宋体"/>
                <w:kern w:val="0"/>
                <w:sz w:val="20"/>
                <w:szCs w:val="20"/>
              </w:rPr>
            </w:pPr>
          </w:p>
        </w:tc>
      </w:tr>
      <w:tr w14:paraId="1BD3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4072F7C1">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30</w:t>
            </w:r>
          </w:p>
        </w:tc>
        <w:tc>
          <w:tcPr>
            <w:tcW w:w="308" w:type="dxa"/>
            <w:vAlign w:val="center"/>
          </w:tcPr>
          <w:p w14:paraId="67527D54">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105F4D9F">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宗教活动场所管理组织成员、财务管理制度和年度预算备案</w:t>
            </w:r>
          </w:p>
        </w:tc>
        <w:tc>
          <w:tcPr>
            <w:tcW w:w="617" w:type="dxa"/>
            <w:vAlign w:val="center"/>
          </w:tcPr>
          <w:p w14:paraId="60FE19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6C4CA120">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1CBBE936">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584A7A47">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1.【法规】《宗教事务条例》（2004年国务院令第426号公布，2017年国务院令第686号修订）第二十五条 宗教活动场所应当成立管理组织，实行民主管理。宗教活动场所管理组织的成员，经民主协商推选，并报该场所的登记管理机关备案。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2.【规章】《宗教活动场所财务监督管理办法（试行）》 （2010年1月11日国家宗教事务局令第7号公布  自2010年3月1日起施行） 第四条  宗教活动场所管理组织应当按照《宗教事务条例》、本办法和国家有关法律、法规、规章及财务会计制度的规定，制定本场所的财务管理制度，报登记管理机关备案。  第十二条  宗教活动场所一般应当制定本场所的年度预算，报登记管理机关备案，并以适当方式通报当地信教公民。 </w:t>
            </w:r>
          </w:p>
        </w:tc>
        <w:tc>
          <w:tcPr>
            <w:tcW w:w="2064" w:type="dxa"/>
            <w:vAlign w:val="center"/>
          </w:tcPr>
          <w:p w14:paraId="24D0A41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备案事项条件、标准、审核申请材料是否齐全、符合法定形式，申请事项是否属于宗教活动场所管理组织成员、财务管理制度和年度预算备案行政机关职权范围，宗教教职人员备案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：按照办理条件和标准，对符合条件的，提出同意的查意见；对不符合条件的，提出不同意意见及理由。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3.备案责任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：对准许备案的，向宗教活动场所出具同意备案的书面文书。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：对宗教活动场所管理组织成员、财务管理制度和年度预算备案进行监督管理。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7A88031B">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1-1.【法规】《宗教事务条例》（国务院令第426号）第十七条 宗教活动场所应当成立管理组织，实行民主管理。宗教活动场所管理组织的成员，经民主协商推选，并报该场所的登记管理机关备案。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 《宗教活动场所财务监督管理办法（试行）》 （2010年1月11日国家宗教事务局令第7号公布  自2010年3月1日起施行） 第四条  宗教活动场所管理组织应当按照《宗教事务条例》、本办法和国家有关法律、法规、规章及财务会计制度的规定，制定本场所的财务管理制度，报登记管理机关备案。 第十二条  宗教活动场所一般应当制定本场所的年度预算，报登记管理机关备案，并以适当方式通报当地信教公民。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2.【规章】同1-2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3.【规章】同1-2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3AF4F937">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2.对符合法定条件的申请人不予备案的。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3.对不符合法定条件的申请人备案的.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4.未严格审查备案的条件，导致严重后果的.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5.擅自增设、变更备案的程序或条件的.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7.在受理审核过程中滥用职权、徇私舞弊的.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0637549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0015284D">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1EEB033A">
            <w:pPr>
              <w:adjustRightInd w:val="0"/>
              <w:snapToGrid w:val="0"/>
              <w:spacing w:line="300" w:lineRule="exact"/>
              <w:jc w:val="center"/>
              <w:rPr>
                <w:rFonts w:ascii="方正书宋_GBK" w:hAnsi="宋体" w:eastAsia="方正书宋_GBK" w:cs="宋体"/>
                <w:kern w:val="0"/>
                <w:sz w:val="20"/>
                <w:szCs w:val="20"/>
              </w:rPr>
            </w:pPr>
          </w:p>
        </w:tc>
      </w:tr>
      <w:tr w14:paraId="7565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0CCA97A0">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31</w:t>
            </w:r>
          </w:p>
        </w:tc>
        <w:tc>
          <w:tcPr>
            <w:tcW w:w="308" w:type="dxa"/>
            <w:vAlign w:val="center"/>
          </w:tcPr>
          <w:p w14:paraId="1CAC2B9D">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3928CB7B">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宗教教职人员兼任、担任或者离任宗教活动场所主要教职备案</w:t>
            </w:r>
          </w:p>
        </w:tc>
        <w:tc>
          <w:tcPr>
            <w:tcW w:w="617" w:type="dxa"/>
            <w:vAlign w:val="center"/>
          </w:tcPr>
          <w:p w14:paraId="3C9C9B3C">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（1）宗教教职人员兼任宗教活动场所主要教职备案审核上报</w:t>
            </w:r>
          </w:p>
        </w:tc>
        <w:tc>
          <w:tcPr>
            <w:tcW w:w="781" w:type="dxa"/>
            <w:vAlign w:val="center"/>
          </w:tcPr>
          <w:p w14:paraId="76656356">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1EE02730">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3E46BC6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2.【规章】《宗教活动场所主要教职任职备案办法》（国家宗教事务局令第4号） 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 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w:t>
            </w:r>
          </w:p>
        </w:tc>
        <w:tc>
          <w:tcPr>
            <w:tcW w:w="2064" w:type="dxa"/>
            <w:vAlign w:val="center"/>
          </w:tcPr>
          <w:p w14:paraId="4ED1A8F5">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备案事项条件、标准、审核申请材料是否齐全、符合法定形式，申请事项是否属于宗教教职人员兼任宗教活动场所主要教职备案行政机关职权范围，兼任宗教活动场所主要教职备案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3.备案责任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：对准许备案的，出具同意备案的书面文书。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：对宗教教职人员兼任宗教活动场所主要教职备案的监督管理。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61F87B3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270" w:firstLineChars="15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1-2.【规章】《宗教活动场所主要教职任职备案办法》（2006年国家宗教事务局令第4号）第三条 宗教教职人员担任宗教活动场所主要教职，应当经所在地宗教团体同意后10日内，由该宗教活动场所报所在地县级以上人民政府宗教事务部门备案；第四条 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 宗教教职人员离任宗教活动场所主要教职，应当按照任职备案程序办理注销备案手续；第十三条 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2-1.【规章】同1-2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2-2.【规章】《宗教活动场所主要教职任职备案办法》（2006年国家宗教事务局令第4号）第六条 县级以上人民政府宗教事务部门自收到宗教活动场所提交的材料之日起30日内，作出书面答复，逾期未答复的，视为已完成备案程序。</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3.【规章】同2-2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             </w:t>
            </w:r>
          </w:p>
        </w:tc>
        <w:tc>
          <w:tcPr>
            <w:tcW w:w="2198" w:type="dxa"/>
            <w:vAlign w:val="center"/>
          </w:tcPr>
          <w:p w14:paraId="4BB8AE4C">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2.对符合法定条件的宗教教职人员兼任、跨省担任或者跨省离任宗教活动场所主要教职备案的上报的申请人不予审核上报的。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3.对不符合宗教教职人员兼任、跨省担任或者跨省离任宗教活动场所主要教职备案的上报条件的申请人审核上报的.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4.未严格审查宗教教职人员兼任、跨省担任或者跨省离任宗教活动场所主要教职备案的上报条件，导致严重后果的.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5.擅自增设、变更宗教教职人员兼任、跨省担任或者跨省离任宗教活动场所主要教职备案的上报程序或条件的.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7.在宗教教职人员兼任、跨省担任或者跨省离任宗教活动场所主要教职备案的上报受理审核过程中滥用职权、徇私舞弊的.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28D2243C">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57C2175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3DA8960D">
            <w:pPr>
              <w:adjustRightInd w:val="0"/>
              <w:snapToGrid w:val="0"/>
              <w:spacing w:line="300" w:lineRule="exact"/>
              <w:jc w:val="center"/>
              <w:rPr>
                <w:rFonts w:ascii="方正书宋_GBK" w:hAnsi="宋体" w:eastAsia="方正书宋_GBK" w:cs="宋体"/>
                <w:kern w:val="0"/>
                <w:sz w:val="20"/>
                <w:szCs w:val="20"/>
              </w:rPr>
            </w:pPr>
          </w:p>
        </w:tc>
      </w:tr>
      <w:tr w14:paraId="35C1F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7775B48D">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31</w:t>
            </w:r>
          </w:p>
        </w:tc>
        <w:tc>
          <w:tcPr>
            <w:tcW w:w="308" w:type="dxa"/>
            <w:vAlign w:val="center"/>
          </w:tcPr>
          <w:p w14:paraId="070DD2F5">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514EFBDE">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宗教教职人员兼任、担任或者离任宗教活动场所主要教职备案</w:t>
            </w:r>
          </w:p>
        </w:tc>
        <w:tc>
          <w:tcPr>
            <w:tcW w:w="617" w:type="dxa"/>
            <w:vAlign w:val="center"/>
          </w:tcPr>
          <w:p w14:paraId="57895082">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（2）宗教教职人员跨县以上行政区划担任宗教活动场所主要教职备案审核上报</w:t>
            </w:r>
          </w:p>
        </w:tc>
        <w:tc>
          <w:tcPr>
            <w:tcW w:w="781" w:type="dxa"/>
            <w:vAlign w:val="center"/>
          </w:tcPr>
          <w:p w14:paraId="6DB5336A">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3E3B7C95">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34652D4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2.【规章】《宗教活动场所主要教职任职备案办法》（国家宗教事务局令第4号） 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 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w:t>
            </w:r>
          </w:p>
        </w:tc>
        <w:tc>
          <w:tcPr>
            <w:tcW w:w="2064" w:type="dxa"/>
            <w:vAlign w:val="center"/>
          </w:tcPr>
          <w:p w14:paraId="233CBD36">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备案事项条件、标准、审核申请材料是否齐全、符合法定形式，申请事项是否属于宗教教职人员跨县以上行政区划担任宗教活动场所主要教职备案行政机关职权范围，跨县以上行政区划担任宗教活动场所主要教职备案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3.备案责任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：对准许备案的，出具同意备案的书面文书。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：对宗教教职人员跨县以上行政区划担任宗教活动场所主要教职备案的监督管理。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6CC98BC">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1-2.【规章】《宗教活动场所主要教职任职备案办法》（2006年国家宗教事务局令第4号）第三条 宗教教职人员担任宗教活动场所主要教职，应当经所在地宗教团体同意后10日内，由该宗教活动场所报所在地县级以上人民政府宗教事务部门备案；第四条 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 宗教教职人员离任宗教活动场所主要教职，应当按照任职备案程序办理注销备案手续；第十三条 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2-1.【规章】同1-2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2-2.【规章】《宗教活动场所主要教职任职备案办法》（2006年国家宗教事务局令第4号）第六条 县级以上人民政府宗教事务部门自收到宗教活动场所提交的材料之日起30日内，作出书面答复，逾期未答复的，视为已完成备案程序。</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3.【规章】同2-2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 </w:t>
            </w:r>
          </w:p>
        </w:tc>
        <w:tc>
          <w:tcPr>
            <w:tcW w:w="2198" w:type="dxa"/>
            <w:vAlign w:val="center"/>
          </w:tcPr>
          <w:p w14:paraId="249C152F">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1.对符合条件的宗教教职人员跨县以上行政区划担任宗教活动场所主要教职备案不予受理的；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2.对不符合有关法律法规的宗教教职人员跨县以上行政区划担任宗教活动场所主要教职备案而予以审核同意的；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3.未严格审查申报材料，造成严重后果的；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4.监管不力或怠于履行职责的；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48FEA7E3">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5.擅自增设、变更涉及宗教教职人员跨县以上行政区划担任宗教活动场所主要教职备案的审查程序或审批条件的；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6.在宗教教职人员跨县以上行政区划担任宗教活动场所主要教职备案项目监管中滥用职权、玩忽职守、徇私舞弊的；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7.其他违反法律法规规定的行为。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1FBB8E44">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0F93D0A8">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F6A4920">
            <w:pPr>
              <w:adjustRightInd w:val="0"/>
              <w:snapToGrid w:val="0"/>
              <w:spacing w:line="300" w:lineRule="exact"/>
              <w:jc w:val="center"/>
              <w:rPr>
                <w:rFonts w:ascii="方正书宋_GBK" w:hAnsi="宋体" w:eastAsia="方正书宋_GBK" w:cs="宋体"/>
                <w:kern w:val="0"/>
                <w:sz w:val="20"/>
                <w:szCs w:val="20"/>
              </w:rPr>
            </w:pPr>
          </w:p>
        </w:tc>
      </w:tr>
      <w:tr w14:paraId="01219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4BF54E16">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31</w:t>
            </w:r>
          </w:p>
        </w:tc>
        <w:tc>
          <w:tcPr>
            <w:tcW w:w="308" w:type="dxa"/>
            <w:vAlign w:val="center"/>
          </w:tcPr>
          <w:p w14:paraId="747F34A0">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6E2245E9">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宗教教职人员兼任、担任或者离任宗教活动场所主要教职备案</w:t>
            </w:r>
          </w:p>
        </w:tc>
        <w:tc>
          <w:tcPr>
            <w:tcW w:w="617" w:type="dxa"/>
            <w:vAlign w:val="center"/>
          </w:tcPr>
          <w:p w14:paraId="275F6A0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（3）宗教教职人员跨县以上行政区划离任宗教活动场所主要教职备案审核上报</w:t>
            </w:r>
          </w:p>
        </w:tc>
        <w:tc>
          <w:tcPr>
            <w:tcW w:w="781" w:type="dxa"/>
            <w:vAlign w:val="center"/>
          </w:tcPr>
          <w:p w14:paraId="14C70DC8">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4A52F4C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5DE4BB8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2.【规章】《宗教活动场所主要教职任职备案办法》（国家宗教事务局令第4号） 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 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w:t>
            </w:r>
          </w:p>
        </w:tc>
        <w:tc>
          <w:tcPr>
            <w:tcW w:w="2064" w:type="dxa"/>
            <w:vAlign w:val="center"/>
          </w:tcPr>
          <w:p w14:paraId="2B2A9391">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备案事项条件、标准、审核申请材料是否齐全、符合法定形式，申请事项是否属于宗教教职人员跨县以上行政区划离任宗教活动场所主要教职备案行政机关职权范围，跨省离任宗教活动场所主要教职备案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3.备案责任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：对准许备案的，出具同意备案的书面文书。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：对宗教教职人员跨县以上行政区划离任宗教活动场所主要教职备案的监督管理。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55BA8A77">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1-2.【规章】《宗教活动场所主要教职任职备案办法》（2006年国家宗教事务局令第4号）第三条 宗教教职人员担任宗教活动场所主要教职，应当经所在地宗教团体同意后10日内，由该宗教活动场所报所在地县级以上人民政府宗教事务部门备案；第四条 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 宗教教职人员离任宗教活动场所主要教职，应当按照任职备案程序办理注销备案手续；第十三条 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2-1.【规章】同1-2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2-2.【规章】《宗教活动场所主要教职任职备案办法》（2006年国家宗教事务局令第4号）第六条 县级以上人民政府宗教事务部门自收到宗教活动场所提交的材料之日起30日内，作出书面答复，逾期未答复的，视为已完成备案程序。</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3.【规章】同2-2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 </w:t>
            </w:r>
          </w:p>
        </w:tc>
        <w:tc>
          <w:tcPr>
            <w:tcW w:w="2198" w:type="dxa"/>
            <w:vAlign w:val="center"/>
          </w:tcPr>
          <w:p w14:paraId="5ECCD503">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1.对符合条件的宗教教职人员跨县以上行政区划离任宗教活动场所主要教职备案不予受理的；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2.对不符合有关法律法规的宗教教职人员跨县以上行政区划离任宗教活动场所主要教职备案而予以审核同意的；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3.未严格审查申报材料，造成严重后果的；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4.监管不力或怠于履行职责的；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5.擅自增设、变更涉及宗教教职人员跨县以上行政区划离任宗教活动场所主要教职备案的审查程序或审批条件的；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6.在宗教教职人员跨县以上行政区划离任宗教活动场所主要教职备案项目监管中滥用职权、玩忽职守、徇私舞弊的；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7.其他违反法律法规规定的行为。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192E1369">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3F7A81E8">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56E1F7EC">
            <w:pPr>
              <w:adjustRightInd w:val="0"/>
              <w:snapToGrid w:val="0"/>
              <w:spacing w:line="300" w:lineRule="exact"/>
              <w:jc w:val="center"/>
              <w:rPr>
                <w:rFonts w:ascii="方正书宋_GBK" w:hAnsi="宋体" w:eastAsia="方正书宋_GBK" w:cs="宋体"/>
                <w:kern w:val="0"/>
                <w:sz w:val="20"/>
                <w:szCs w:val="20"/>
              </w:rPr>
            </w:pPr>
          </w:p>
        </w:tc>
      </w:tr>
      <w:tr w14:paraId="2300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52F77CD1">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31</w:t>
            </w:r>
          </w:p>
        </w:tc>
        <w:tc>
          <w:tcPr>
            <w:tcW w:w="308" w:type="dxa"/>
            <w:vAlign w:val="center"/>
          </w:tcPr>
          <w:p w14:paraId="212404D5">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36102694">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宗教教职人员兼任、担任或者离任宗教活动场所主要教职备案</w:t>
            </w:r>
          </w:p>
        </w:tc>
        <w:tc>
          <w:tcPr>
            <w:tcW w:w="617" w:type="dxa"/>
            <w:vAlign w:val="center"/>
          </w:tcPr>
          <w:p w14:paraId="56506ED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(4)宗教教职人员在本县担任宗教活动场所主要教职备案</w:t>
            </w:r>
          </w:p>
        </w:tc>
        <w:tc>
          <w:tcPr>
            <w:tcW w:w="781" w:type="dxa"/>
            <w:vAlign w:val="center"/>
          </w:tcPr>
          <w:p w14:paraId="6C1A5C49">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3FF52DDF">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lang w:eastAsia="zh-CN"/>
              </w:rPr>
              <w:t>民宗股</w:t>
            </w:r>
          </w:p>
        </w:tc>
        <w:tc>
          <w:tcPr>
            <w:tcW w:w="2394" w:type="dxa"/>
            <w:vAlign w:val="center"/>
          </w:tcPr>
          <w:p w14:paraId="25A3BA0B">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270" w:firstLineChars="15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2.【规章】《宗教活动场所主要教职任职备案办法》（国家宗教事务局令第4号） 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 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w:t>
            </w:r>
          </w:p>
        </w:tc>
        <w:tc>
          <w:tcPr>
            <w:tcW w:w="2064" w:type="dxa"/>
            <w:vAlign w:val="center"/>
          </w:tcPr>
          <w:p w14:paraId="21C89A1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备案事项条件、标准、审核申请材料是否齐全、符合法定形式，申请事项是否属于宗教教职人员在本县担任宗教活动场所主要教职备案行政机关职权范围，宗教教职人员在本县担任宗教活动场所主要教职备案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3.备案责任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：对准许备案的，出具同意备案的书面文书。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：对宗教教职人员在本县担任宗教活动场所主要教职备案的监督管理。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3EC8BAF9">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1-2.【规章】《宗教活动场所主要教职任职备案办法》（2006年国家宗教事务局令第4号）第三条 宗教教职人员担任宗教活动场所主要教职，应当经所在地宗教团体同意后10日内，由该宗教活动场所报所在地县级以上人民政府宗教事务部门备案；第四条 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 宗教教职人员离任宗教活动场所主要教职，应当按照任职备案程序办理注销备案手续；第十三条 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2-1.【规章】同1-2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2-2.【规章】《宗教活动场所主要教职任职备案办法》（2006年国家宗教事务局令第4号）第六条 县级以上人民政府宗教事务部门自收到宗教活动场所提交的材料之日起30日内，作出书面答复，逾期未答复的，视为已完成备案程序。</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3.【规章】同2-2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 </w:t>
            </w:r>
          </w:p>
        </w:tc>
        <w:tc>
          <w:tcPr>
            <w:tcW w:w="2198" w:type="dxa"/>
            <w:vAlign w:val="center"/>
          </w:tcPr>
          <w:p w14:paraId="51175D0B">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1.对符合条件的宗教教职人员在本县担任宗教活动场所主要教职备案不予受理的；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2.对不符合有关法律法规的宗教教职人员在本县担任宗教活动场所主要教职备案而予以审核同意的；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3.未严格审查申报材料，造成严重后果的；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4.监管不力或怠于履行职责的；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5.擅自增设、变更涉及宗教教职人员在本县担任宗教活动场所主要教职备案的审查程序或审批条件的；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6.在宗教教职人员在本县担任宗教活动场所主要教职备案项目监管中滥用职权、玩忽职守、徇私舞弊的；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7.其他违反法律法规规定的行为。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745A388F">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09D8EBFC">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63E0734B">
            <w:pPr>
              <w:adjustRightInd w:val="0"/>
              <w:snapToGrid w:val="0"/>
              <w:spacing w:line="300" w:lineRule="exact"/>
              <w:jc w:val="center"/>
              <w:rPr>
                <w:rFonts w:ascii="方正书宋_GBK" w:hAnsi="宋体" w:eastAsia="方正书宋_GBK" w:cs="宋体"/>
                <w:kern w:val="0"/>
                <w:sz w:val="20"/>
                <w:szCs w:val="20"/>
              </w:rPr>
            </w:pPr>
          </w:p>
        </w:tc>
      </w:tr>
      <w:tr w14:paraId="02641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1711EA4E">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31</w:t>
            </w:r>
          </w:p>
        </w:tc>
        <w:tc>
          <w:tcPr>
            <w:tcW w:w="308" w:type="dxa"/>
            <w:vAlign w:val="center"/>
          </w:tcPr>
          <w:p w14:paraId="7AF3CD80">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5C611B81">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宗教教职人员兼任、担任或者离任宗教活动场所主要教职备案</w:t>
            </w:r>
          </w:p>
        </w:tc>
        <w:tc>
          <w:tcPr>
            <w:tcW w:w="617" w:type="dxa"/>
            <w:vAlign w:val="center"/>
          </w:tcPr>
          <w:p w14:paraId="494812B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（5）宗教教职人员在本县离任宗教活动场所主要教职备案</w:t>
            </w:r>
          </w:p>
        </w:tc>
        <w:tc>
          <w:tcPr>
            <w:tcW w:w="781" w:type="dxa"/>
            <w:vAlign w:val="center"/>
          </w:tcPr>
          <w:p w14:paraId="1EF6C892">
            <w:pPr>
              <w:adjustRightInd w:val="0"/>
              <w:snapToGrid w:val="0"/>
              <w:spacing w:line="300" w:lineRule="exact"/>
              <w:jc w:val="center"/>
              <w:rPr>
                <w:rFonts w:hint="eastAsia" w:ascii="仿宋_GB2312" w:hAnsi="仿宋_GB2312" w:eastAsia="仿宋_GB2312" w:cs="仿宋_GB2312"/>
                <w:i w:val="0"/>
                <w:color w:val="000000"/>
                <w:kern w:val="0"/>
                <w:sz w:val="15"/>
                <w:szCs w:val="15"/>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永福县民族宗教事务局</w:t>
            </w:r>
          </w:p>
        </w:tc>
        <w:tc>
          <w:tcPr>
            <w:tcW w:w="1008" w:type="dxa"/>
            <w:vAlign w:val="center"/>
          </w:tcPr>
          <w:p w14:paraId="42E82E83">
            <w:pPr>
              <w:adjustRightInd w:val="0"/>
              <w:snapToGrid w:val="0"/>
              <w:spacing w:line="300" w:lineRule="exact"/>
              <w:jc w:val="center"/>
              <w:rPr>
                <w:rFonts w:ascii="方正书宋_GBK" w:hAnsi="宋体" w:eastAsia="方正书宋_GBK" w:cs="宋体"/>
                <w:kern w:val="0"/>
                <w:sz w:val="15"/>
                <w:szCs w:val="15"/>
              </w:rPr>
            </w:pPr>
            <w:r>
              <w:rPr>
                <w:rFonts w:hint="eastAsia" w:ascii="方正书宋_GBK" w:hAnsi="宋体" w:eastAsia="方正书宋_GBK" w:cs="宋体"/>
                <w:kern w:val="0"/>
                <w:sz w:val="15"/>
                <w:szCs w:val="15"/>
                <w:lang w:eastAsia="zh-CN"/>
              </w:rPr>
              <w:t>民宗股</w:t>
            </w:r>
          </w:p>
        </w:tc>
        <w:tc>
          <w:tcPr>
            <w:tcW w:w="2394" w:type="dxa"/>
            <w:vAlign w:val="center"/>
          </w:tcPr>
          <w:p w14:paraId="4B0DAE4A">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2.【规章】《宗教活动场所主要教职任职备案办法》（国家宗教事务局令第4号） 第三条：宗教教职人员担任宗教活动场所主要教职，应当经所在地宗教团体同意后10日内，由该宗教活动场所报所在地县级以上人民政府宗教事务部门备案；第四条：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宗教教职人员离任宗教活动场所主要教职，应当按照任职备案程序办理注销备案手续； 第十三条：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w:t>
            </w:r>
          </w:p>
        </w:tc>
        <w:tc>
          <w:tcPr>
            <w:tcW w:w="2064" w:type="dxa"/>
            <w:vAlign w:val="center"/>
          </w:tcPr>
          <w:p w14:paraId="2DB7CC2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备案事项条件、标准、审核申请材料是否齐全、符合法定形式，申请事项是否属于宗教教职人员在本县离任宗教活动场所主要教职备案行政机关职权范围，跨县离任宗教活动场所主要教职备案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3.备案责任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：对准许备案的，出具同意备案的书面文书。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：对宗教教职人员在本县离任宗教活动场所主要教职备案的监督管理。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59EE2D3C">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1-1.【法规】《宗教事务条例》（2004年国务院令第426号公布，2017年国务院令第686号修订）第三十七条 宗教教职人员担任或者离任宗教活动场所主要教职，经本宗教的宗教团体同意后，报县级以上人民政府宗教事务部门备案。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1-2.【规章】《宗教活动场所主要教职任职备案办法》（2006年国家宗教事务局令第4号）第三条 宗教教职人员担任宗教活动场所主要教职，应当经所在地宗教团体同意后10日内，由该宗教活动场所报所在地县级以上人民政府宗教事务部门备案；第四条 宗教教职人员跨省、自治区、直辖市担任宗教活动场所主要教职，应当由拟任用该宗教教职人员的宗教活动场所征得该场所所在地宗教团体同意后，报县级人民政府宗教事务部门。县级人民政府宗教事务部门逐级报省级人民政府宗教事务部门，省级人民政府宗教事务部门征求该宗教教职人员所在地省级人民政府宗教事务部门意见后，予以备案；第九条 宗教教职人员离任宗教活动场所主要教职，应当按照任职备案程序办理注销备案手续；第十三条 宗教教职人员一般只能担任一个宗教活动场所的主要教职。特殊情况下，需要兼任另外一个宗教活动场所的主要教职的，应当由该宗教活动场所征得所在地宗教团体同意后，报县级人民政府宗教事务部门，县级人民政府宗教事务部门逐级报省级人民政府宗教事务部门备案。</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2-1.【规章】同1-2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2-2.【规章】《宗教活动场所主要教职任职备案办法》（2006年国家宗教事务局令第4号）第六条 县级以上人民政府宗教事务部门自收到宗教活动场所提交的材料之日起30日内，作出书面答复，逾期未答复的，视为已完成备案程序。</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3.【规章】同2-2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 </w:t>
            </w:r>
          </w:p>
        </w:tc>
        <w:tc>
          <w:tcPr>
            <w:tcW w:w="2198" w:type="dxa"/>
            <w:vAlign w:val="center"/>
          </w:tcPr>
          <w:p w14:paraId="0CEA328D">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因不履行或不正确履行行政职责，有下列情形的行政机关及相关工作人员应承担相应的责任：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1.对符合条件的宗教教职人员在本县离任宗教活动场所主要教职备案不予受理的；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2.对不符合有关法律法规的宗教教职人员在本县离任宗教活动场所主要教职备案而予以审核同意的；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3.未严格审查申报材料，造成严重后果的；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4.监管不力或怠于履行职责的；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5.擅自增设、变更涉及宗教教职人员在本县离任宗教活动场所主要教职备案的审查程序或审批条件的；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6.在宗教教职人员在本县离任宗教活动场所主要教职备案项目监管中滥用职权、玩忽职守、徇私舞弊的；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7.其他违反法律法规规定的行为。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4D136F6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both"/>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3B66A8E3">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43456DBA">
            <w:pPr>
              <w:adjustRightInd w:val="0"/>
              <w:snapToGrid w:val="0"/>
              <w:spacing w:line="300" w:lineRule="exact"/>
              <w:jc w:val="center"/>
              <w:rPr>
                <w:rFonts w:ascii="方正书宋_GBK" w:hAnsi="宋体" w:eastAsia="方正书宋_GBK" w:cs="宋体"/>
                <w:kern w:val="0"/>
                <w:sz w:val="20"/>
                <w:szCs w:val="20"/>
              </w:rPr>
            </w:pPr>
          </w:p>
        </w:tc>
      </w:tr>
      <w:tr w14:paraId="3C9B7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3148" w:hRule="atLeast"/>
          <w:jc w:val="center"/>
        </w:trPr>
        <w:tc>
          <w:tcPr>
            <w:tcW w:w="406" w:type="dxa"/>
            <w:vAlign w:val="center"/>
          </w:tcPr>
          <w:p w14:paraId="407E6F3E">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32</w:t>
            </w:r>
          </w:p>
        </w:tc>
        <w:tc>
          <w:tcPr>
            <w:tcW w:w="308" w:type="dxa"/>
            <w:vAlign w:val="center"/>
          </w:tcPr>
          <w:p w14:paraId="7FBB2B6D">
            <w:pPr>
              <w:widowControl/>
              <w:adjustRightInd w:val="0"/>
              <w:snapToGrid w:val="0"/>
              <w:spacing w:line="276" w:lineRule="exact"/>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其他行政权力</w:t>
            </w:r>
          </w:p>
        </w:tc>
        <w:tc>
          <w:tcPr>
            <w:tcW w:w="618" w:type="dxa"/>
            <w:vAlign w:val="center"/>
          </w:tcPr>
          <w:p w14:paraId="495E2DE4">
            <w:pPr>
              <w:widowControl/>
              <w:adjustRightInd w:val="0"/>
              <w:snapToGrid w:val="0"/>
              <w:spacing w:line="276" w:lineRule="exact"/>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宗教团体认定的宗教教职人员备案</w:t>
            </w:r>
          </w:p>
        </w:tc>
        <w:tc>
          <w:tcPr>
            <w:tcW w:w="617" w:type="dxa"/>
            <w:vAlign w:val="center"/>
          </w:tcPr>
          <w:p w14:paraId="3F5F2E41">
            <w:pPr>
              <w:widowControl/>
              <w:adjustRightInd w:val="0"/>
              <w:snapToGrid w:val="0"/>
              <w:spacing w:line="300" w:lineRule="exact"/>
              <w:rPr>
                <w:rFonts w:hint="eastAsia" w:ascii="仿宋_GB2312" w:hAnsi="仿宋_GB2312" w:eastAsia="仿宋_GB2312" w:cs="仿宋_GB2312"/>
                <w:b w:val="0"/>
                <w:bCs w:val="0"/>
                <w:i w:val="0"/>
                <w:color w:val="000000"/>
                <w:kern w:val="0"/>
                <w:sz w:val="18"/>
                <w:szCs w:val="18"/>
                <w:u w:val="none"/>
                <w:lang w:val="en-US" w:eastAsia="zh-CN" w:bidi="ar"/>
              </w:rPr>
            </w:pPr>
          </w:p>
        </w:tc>
        <w:tc>
          <w:tcPr>
            <w:tcW w:w="781" w:type="dxa"/>
            <w:vAlign w:val="center"/>
          </w:tcPr>
          <w:p w14:paraId="4D3C94C7">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5"/>
                <w:szCs w:val="15"/>
                <w:u w:val="none"/>
                <w:lang w:val="en-US" w:eastAsia="zh-CN" w:bidi="ar"/>
              </w:rPr>
              <w:t>永福县民族宗教事务局</w:t>
            </w:r>
          </w:p>
        </w:tc>
        <w:tc>
          <w:tcPr>
            <w:tcW w:w="1008" w:type="dxa"/>
            <w:vAlign w:val="center"/>
          </w:tcPr>
          <w:p w14:paraId="69F1A2D1">
            <w:pPr>
              <w:adjustRightInd w:val="0"/>
              <w:snapToGrid w:val="0"/>
              <w:spacing w:line="300" w:lineRule="exact"/>
              <w:jc w:val="center"/>
              <w:rPr>
                <w:rFonts w:hint="eastAsia" w:ascii="方正书宋_GBK" w:hAnsi="宋体" w:eastAsia="方正书宋_GBK" w:cs="宋体"/>
                <w:kern w:val="0"/>
                <w:sz w:val="20"/>
                <w:szCs w:val="20"/>
                <w:lang w:eastAsia="zh-CN"/>
              </w:rPr>
            </w:pPr>
            <w:r>
              <w:rPr>
                <w:rFonts w:hint="eastAsia" w:ascii="方正书宋_GBK" w:hAnsi="宋体" w:eastAsia="方正书宋_GBK" w:cs="宋体"/>
                <w:kern w:val="0"/>
                <w:sz w:val="15"/>
                <w:szCs w:val="15"/>
                <w:lang w:eastAsia="zh-CN"/>
              </w:rPr>
              <w:t>民宗股</w:t>
            </w:r>
          </w:p>
        </w:tc>
        <w:tc>
          <w:tcPr>
            <w:tcW w:w="2394" w:type="dxa"/>
            <w:vAlign w:val="center"/>
          </w:tcPr>
          <w:p w14:paraId="6FB4A56D">
            <w:pPr>
              <w:widowControl/>
              <w:adjustRightInd w:val="0"/>
              <w:snapToGrid w:val="0"/>
              <w:spacing w:line="276"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1.【行政法规】《宗教事务条例》（2004年国务院令第426号公布，2017年国务院令第686号修订）第三十六条第一款：宗教教职人员经宗教团体认定，报县级以上人民政府宗教事务部门备案，可以从事宗教教务活动。</w:t>
            </w:r>
          </w:p>
          <w:p w14:paraId="6E48BB55">
            <w:pPr>
              <w:widowControl/>
              <w:adjustRightInd w:val="0"/>
              <w:snapToGrid w:val="0"/>
              <w:spacing w:line="276"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2.【部门规章】《宗教教职人员备案办法》（2006年国家宗教事务局令第3号）第四条：宗教团体应当将其认定的宗教教职人员自认定之日起20日内，报相应的人民政府宗教事务部门备案。全国性宗教团体认定的宗教教职人员报国家宗教事务局备案；省、自治区、直辖市宗教团体认定的宗教教职人员报省级人民政府宗教事务部门备案；设区的市（地、州、盟）宗教团体认定的宗教教职人员报设区的市级人民政府宗教事务部门备案；县（市、区、旗）宗教团体认定的宗教教职人员报县级人民政府宗教事务部门备案。</w:t>
            </w:r>
          </w:p>
        </w:tc>
        <w:tc>
          <w:tcPr>
            <w:tcW w:w="2064" w:type="dxa"/>
            <w:vAlign w:val="center"/>
          </w:tcPr>
          <w:p w14:paraId="5E8746EE">
            <w:pPr>
              <w:widowControl/>
              <w:adjustRightInd w:val="0"/>
              <w:snapToGrid w:val="0"/>
              <w:spacing w:line="276"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1.受理责任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：按照备案事项条件、标准、审核申请材料是否齐全、符合法定形式，申请事项是否属于宗教团体宗教教职人员备案行政机关职权范围，宗教教职人员备案是否在法律、法规规定的期限内提出，决定是否受理。</w:t>
            </w:r>
          </w:p>
          <w:p w14:paraId="127CD9CD">
            <w:pPr>
              <w:widowControl/>
              <w:adjustRightInd w:val="0"/>
              <w:snapToGrid w:val="0"/>
              <w:spacing w:line="276"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2.审核责任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：按照办理条件和标准，对符合条件的，提出同意的查意见；对不符合条件的，提出不同意意见及理由。</w:t>
            </w:r>
          </w:p>
          <w:p w14:paraId="3FCDD29B">
            <w:pPr>
              <w:widowControl/>
              <w:adjustRightInd w:val="0"/>
              <w:snapToGrid w:val="0"/>
              <w:spacing w:line="276"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3.备案责任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：对准许备案的，向宗教团体出具同意备案的书面文书。</w:t>
            </w:r>
          </w:p>
          <w:p w14:paraId="545D9724">
            <w:pPr>
              <w:widowControl/>
              <w:adjustRightInd w:val="0"/>
              <w:snapToGrid w:val="0"/>
              <w:spacing w:line="276" w:lineRule="exact"/>
              <w:ind w:firstLine="300" w:firstLineChars="200"/>
              <w:rPr>
                <w:rFonts w:hint="eastAsia" w:eastAsia="仿宋_GB2312" w:cs="仿宋_GB2312"/>
                <w:snapToGrid w:val="0"/>
                <w:color w:val="000000"/>
                <w:sz w:val="15"/>
                <w:szCs w:val="15"/>
              </w:rPr>
            </w:pPr>
            <w:r>
              <w:rPr>
                <w:rFonts w:hint="eastAsia" w:eastAsia="仿宋_GB2312" w:cs="仿宋_GB2312"/>
                <w:snapToGrid w:val="0"/>
                <w:color w:val="000000"/>
                <w:sz w:val="15"/>
                <w:szCs w:val="15"/>
              </w:rPr>
              <w:t>4.监管责任</w:t>
            </w:r>
            <w:r>
              <w:rPr>
                <w:rFonts w:hint="eastAsia" w:eastAsia="仿宋_GB2312" w:cs="仿宋_GB2312"/>
                <w:snapToGrid w:val="0"/>
                <w:color w:val="000000"/>
                <w:sz w:val="15"/>
                <w:szCs w:val="15"/>
                <w:lang w:eastAsia="zh-CN"/>
              </w:rPr>
              <w:t>（</w:t>
            </w:r>
            <w:r>
              <w:rPr>
                <w:rFonts w:hint="eastAsia" w:ascii="仿宋_GB2312" w:hAnsi="仿宋_GB2312" w:eastAsia="仿宋_GB2312" w:cs="仿宋_GB2312"/>
                <w:kern w:val="0"/>
                <w:sz w:val="15"/>
                <w:szCs w:val="15"/>
                <w:lang w:eastAsia="zh-CN"/>
              </w:rPr>
              <w:t>民宗股</w:t>
            </w:r>
            <w:r>
              <w:rPr>
                <w:rFonts w:hint="eastAsia" w:eastAsia="仿宋_GB2312" w:cs="仿宋_GB2312"/>
                <w:snapToGrid w:val="0"/>
                <w:color w:val="000000"/>
                <w:sz w:val="15"/>
                <w:szCs w:val="15"/>
                <w:lang w:eastAsia="zh-CN"/>
              </w:rPr>
              <w:t>）</w:t>
            </w:r>
            <w:r>
              <w:rPr>
                <w:rFonts w:hint="eastAsia" w:eastAsia="仿宋_GB2312" w:cs="仿宋_GB2312"/>
                <w:snapToGrid w:val="0"/>
                <w:color w:val="000000"/>
                <w:sz w:val="15"/>
                <w:szCs w:val="15"/>
              </w:rPr>
              <w:t>：对宗教教职人员备案进行监督管理。</w:t>
            </w:r>
          </w:p>
          <w:p w14:paraId="0E4F03C5">
            <w:pPr>
              <w:widowControl/>
              <w:adjustRightInd w:val="0"/>
              <w:snapToGrid w:val="0"/>
              <w:spacing w:line="276"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5.其他法律法规规章文件规定应履行的责任</w:t>
            </w:r>
            <w:r>
              <w:rPr>
                <w:rFonts w:hint="eastAsia" w:eastAsia="仿宋_GB2312" w:cs="仿宋_GB2312"/>
                <w:snapToGrid w:val="0"/>
                <w:color w:val="000000"/>
                <w:sz w:val="15"/>
                <w:szCs w:val="15"/>
                <w:lang w:eastAsia="zh-CN"/>
              </w:rPr>
              <w:t>（相关科室）</w:t>
            </w:r>
            <w:r>
              <w:rPr>
                <w:rFonts w:hint="eastAsia" w:eastAsia="仿宋_GB2312" w:cs="仿宋_GB2312"/>
                <w:snapToGrid w:val="0"/>
                <w:color w:val="000000"/>
                <w:sz w:val="15"/>
                <w:szCs w:val="15"/>
              </w:rPr>
              <w:t>。</w:t>
            </w:r>
          </w:p>
        </w:tc>
        <w:tc>
          <w:tcPr>
            <w:tcW w:w="6614" w:type="dxa"/>
            <w:vAlign w:val="center"/>
          </w:tcPr>
          <w:p w14:paraId="7A7485C3">
            <w:pPr>
              <w:keepNext w:val="0"/>
              <w:keepLines w:val="0"/>
              <w:pageBreakBefore w:val="0"/>
              <w:widowControl/>
              <w:kinsoku/>
              <w:wordWrap/>
              <w:overflowPunct/>
              <w:topLinePunct w:val="0"/>
              <w:autoSpaceDE/>
              <w:autoSpaceDN/>
              <w:bidi w:val="0"/>
              <w:adjustRightInd w:val="0"/>
              <w:snapToGrid w:val="0"/>
              <w:spacing w:line="240" w:lineRule="exact"/>
              <w:ind w:firstLine="300" w:firstLineChars="200"/>
              <w:textAlignment w:val="auto"/>
              <w:rPr>
                <w:rFonts w:hint="eastAsia" w:eastAsia="仿宋_GB2312" w:cs="仿宋_GB2312"/>
                <w:snapToGrid w:val="0"/>
                <w:color w:val="000000"/>
                <w:sz w:val="15"/>
                <w:szCs w:val="15"/>
              </w:rPr>
            </w:pPr>
            <w:r>
              <w:rPr>
                <w:rFonts w:hint="eastAsia" w:eastAsia="仿宋_GB2312" w:cs="仿宋_GB2312"/>
                <w:snapToGrid w:val="0"/>
                <w:color w:val="000000"/>
                <w:sz w:val="15"/>
                <w:szCs w:val="15"/>
              </w:rPr>
              <w:t>1—1.【行政法规】《宗教事务条例》（2004年国务院令第426号公布，2017年国务院令第686号修订）第二十七条第一款：宗教教职人员经宗教团体认定，报县级以上人民政府宗教事务部门备案，可以从事宗教教务活动。</w:t>
            </w:r>
          </w:p>
          <w:p w14:paraId="4CD1ADAB">
            <w:pPr>
              <w:keepNext w:val="0"/>
              <w:keepLines w:val="0"/>
              <w:pageBreakBefore w:val="0"/>
              <w:widowControl/>
              <w:kinsoku/>
              <w:wordWrap/>
              <w:overflowPunct/>
              <w:topLinePunct w:val="0"/>
              <w:autoSpaceDE/>
              <w:autoSpaceDN/>
              <w:bidi w:val="0"/>
              <w:adjustRightInd w:val="0"/>
              <w:snapToGrid w:val="0"/>
              <w:spacing w:line="240" w:lineRule="exact"/>
              <w:ind w:firstLine="300" w:firstLineChars="200"/>
              <w:textAlignment w:val="auto"/>
              <w:rPr>
                <w:rFonts w:hint="eastAsia" w:eastAsia="仿宋_GB2312" w:cs="仿宋_GB2312"/>
                <w:snapToGrid w:val="0"/>
                <w:color w:val="000000"/>
                <w:sz w:val="15"/>
                <w:szCs w:val="15"/>
              </w:rPr>
            </w:pPr>
            <w:r>
              <w:rPr>
                <w:rFonts w:hint="eastAsia" w:eastAsia="仿宋_GB2312" w:cs="仿宋_GB2312"/>
                <w:snapToGrid w:val="0"/>
                <w:color w:val="000000"/>
                <w:sz w:val="15"/>
                <w:szCs w:val="15"/>
              </w:rPr>
              <w:t>1—2.【部门规章】《宗教教职人员备案办法》（2006年国家宗教事务局令第3号）第四条：宗教团体应当将其认定的宗教教职人员自认定之日起20日内，报相应的人民政府宗教事务部门备案。全国性宗教团体认定的宗教教职人员报国家宗教事务局备案；省、自治区、直辖市宗教团体认定的宗教教职人员报省级人民政府宗教事务部门备案；设区的市（地、州、盟）宗教团体认定的宗教教职人员报设区的市级人民政府宗教事务部门备案；县（市、区、旗）宗教团体认定的宗教教职人员报县级人民政府宗教事务部门备案。</w:t>
            </w:r>
          </w:p>
          <w:p w14:paraId="7DD8E2CB">
            <w:pPr>
              <w:keepNext w:val="0"/>
              <w:keepLines w:val="0"/>
              <w:pageBreakBefore w:val="0"/>
              <w:widowControl/>
              <w:kinsoku/>
              <w:wordWrap/>
              <w:overflowPunct/>
              <w:topLinePunct w:val="0"/>
              <w:autoSpaceDE/>
              <w:autoSpaceDN/>
              <w:bidi w:val="0"/>
              <w:adjustRightInd w:val="0"/>
              <w:snapToGrid w:val="0"/>
              <w:spacing w:line="240" w:lineRule="exact"/>
              <w:ind w:firstLine="300" w:firstLineChars="200"/>
              <w:textAlignment w:val="auto"/>
              <w:rPr>
                <w:rFonts w:hint="eastAsia" w:eastAsia="仿宋_GB2312" w:cs="仿宋_GB2312"/>
                <w:snapToGrid w:val="0"/>
                <w:color w:val="000000"/>
                <w:sz w:val="15"/>
                <w:szCs w:val="15"/>
              </w:rPr>
            </w:pPr>
            <w:r>
              <w:rPr>
                <w:rFonts w:hint="eastAsia" w:eastAsia="仿宋_GB2312" w:cs="仿宋_GB2312"/>
                <w:snapToGrid w:val="0"/>
                <w:color w:val="000000"/>
                <w:sz w:val="15"/>
                <w:szCs w:val="15"/>
              </w:rPr>
              <w:t>2.【部门规章】《宗教教职人员备案办法》（2006年国家宗教事务局令第3号）第五条：履行宗教教职人员备案，应当填写《宗教教职人员备案表》，同时提交该宗教教职人员的户籍证明复印件和居民身份证复印件。第六条：备案部门自收到宗教团体提交的材料之日起30日内，作出书面答复，逾期未答复的，视为已完成备案程序。</w:t>
            </w:r>
          </w:p>
          <w:p w14:paraId="1795835A">
            <w:pPr>
              <w:keepNext w:val="0"/>
              <w:keepLines w:val="0"/>
              <w:pageBreakBefore w:val="0"/>
              <w:widowControl/>
              <w:kinsoku/>
              <w:wordWrap/>
              <w:overflowPunct/>
              <w:topLinePunct w:val="0"/>
              <w:autoSpaceDE/>
              <w:autoSpaceDN/>
              <w:bidi w:val="0"/>
              <w:adjustRightInd w:val="0"/>
              <w:snapToGrid w:val="0"/>
              <w:spacing w:line="240" w:lineRule="exact"/>
              <w:ind w:firstLine="300" w:firstLineChars="200"/>
              <w:textAlignment w:val="auto"/>
              <w:rPr>
                <w:rFonts w:hint="eastAsia" w:eastAsia="仿宋_GB2312" w:cs="仿宋_GB2312"/>
                <w:snapToGrid w:val="0"/>
                <w:color w:val="000000"/>
                <w:sz w:val="15"/>
                <w:szCs w:val="15"/>
              </w:rPr>
            </w:pPr>
            <w:r>
              <w:rPr>
                <w:rFonts w:hint="eastAsia" w:eastAsia="仿宋_GB2312" w:cs="仿宋_GB2312"/>
                <w:snapToGrid w:val="0"/>
                <w:color w:val="000000"/>
                <w:sz w:val="15"/>
                <w:szCs w:val="15"/>
              </w:rPr>
              <w:t>3.同2</w:t>
            </w:r>
          </w:p>
          <w:p w14:paraId="12155F80">
            <w:pPr>
              <w:keepNext w:val="0"/>
              <w:keepLines w:val="0"/>
              <w:pageBreakBefore w:val="0"/>
              <w:widowControl/>
              <w:kinsoku/>
              <w:wordWrap/>
              <w:overflowPunct/>
              <w:topLinePunct w:val="0"/>
              <w:autoSpaceDE/>
              <w:autoSpaceDN/>
              <w:bidi w:val="0"/>
              <w:adjustRightInd w:val="0"/>
              <w:snapToGrid w:val="0"/>
              <w:spacing w:line="240" w:lineRule="exact"/>
              <w:ind w:firstLine="300" w:firstLineChars="200"/>
              <w:textAlignment w:val="auto"/>
              <w:rPr>
                <w:rFonts w:hint="eastAsia" w:eastAsia="仿宋_GB2312" w:cs="仿宋_GB2312"/>
                <w:snapToGrid w:val="0"/>
                <w:color w:val="000000"/>
                <w:sz w:val="15"/>
                <w:szCs w:val="15"/>
              </w:rPr>
            </w:pPr>
            <w:r>
              <w:rPr>
                <w:rFonts w:hint="eastAsia" w:eastAsia="仿宋_GB2312" w:cs="仿宋_GB2312"/>
                <w:snapToGrid w:val="0"/>
                <w:color w:val="000000"/>
                <w:sz w:val="15"/>
                <w:szCs w:val="15"/>
              </w:rPr>
              <w:t>4—1.【部门规章】《宗教教职人员备案办法》（2006年国家宗教事务局令第3号）第十条： 宗教教职人员在宗教教务活动中违反法律、法规、规章，情节严重的，除依法追究其法律责任外，按照《宗教事务条例》第四十五条的规定，由人民政府宗教事务部门建议原认定该宗教教职人员的宗教团体取消其宗教教职人员身份，并办理注销备案手续。</w:t>
            </w:r>
          </w:p>
          <w:p w14:paraId="15D9B38C">
            <w:pPr>
              <w:keepNext w:val="0"/>
              <w:keepLines w:val="0"/>
              <w:pageBreakBefore w:val="0"/>
              <w:widowControl/>
              <w:kinsoku/>
              <w:wordWrap/>
              <w:overflowPunct/>
              <w:topLinePunct w:val="0"/>
              <w:autoSpaceDE/>
              <w:autoSpaceDN/>
              <w:bidi w:val="0"/>
              <w:adjustRightInd w:val="0"/>
              <w:snapToGrid w:val="0"/>
              <w:spacing w:line="240" w:lineRule="exact"/>
              <w:ind w:firstLine="300" w:firstLineChars="200"/>
              <w:textAlignment w:val="auto"/>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eastAsia="仿宋_GB2312" w:cs="仿宋_GB2312"/>
                <w:snapToGrid w:val="0"/>
                <w:color w:val="000000"/>
                <w:sz w:val="15"/>
                <w:szCs w:val="15"/>
              </w:rPr>
              <w:t>4—2.【法律】《中华人民共和国行政许可法》第六十一条：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2198" w:type="dxa"/>
            <w:vAlign w:val="center"/>
          </w:tcPr>
          <w:p w14:paraId="588102BB">
            <w:pPr>
              <w:widowControl/>
              <w:adjustRightInd w:val="0"/>
              <w:snapToGrid w:val="0"/>
              <w:spacing w:line="240" w:lineRule="exact"/>
              <w:ind w:firstLine="300" w:firstLineChars="200"/>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因不履行或不正确履行职责，有下列情形之一的，应承担相应的责任：</w:t>
            </w:r>
          </w:p>
          <w:p w14:paraId="5C24A1A3">
            <w:pPr>
              <w:widowControl/>
              <w:adjustRightInd w:val="0"/>
              <w:snapToGrid w:val="0"/>
              <w:spacing w:line="240" w:lineRule="exact"/>
              <w:ind w:firstLine="300" w:firstLineChars="200"/>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1.滥用职权、玩忽职守、徇私舞弊行为的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kern w:val="0"/>
                <w:sz w:val="15"/>
                <w:szCs w:val="15"/>
              </w:rPr>
              <w:t>；</w:t>
            </w:r>
          </w:p>
          <w:p w14:paraId="7583C897">
            <w:pPr>
              <w:widowControl/>
              <w:adjustRightInd w:val="0"/>
              <w:snapToGrid w:val="0"/>
              <w:spacing w:line="240" w:lineRule="exact"/>
              <w:ind w:firstLine="300" w:firstLineChars="200"/>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2.利用职务上的便利，索取或者收受他人财物、以权谋私的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kern w:val="0"/>
                <w:sz w:val="15"/>
                <w:szCs w:val="15"/>
              </w:rPr>
              <w:t>；</w:t>
            </w:r>
          </w:p>
          <w:p w14:paraId="667F7C31">
            <w:pPr>
              <w:widowControl/>
              <w:adjustRightInd w:val="0"/>
              <w:snapToGrid w:val="0"/>
              <w:spacing w:line="240" w:lineRule="exact"/>
              <w:ind w:firstLine="300" w:firstLineChars="200"/>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3.违反法定程序的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kern w:val="0"/>
                <w:sz w:val="15"/>
                <w:szCs w:val="15"/>
              </w:rPr>
              <w:t>；</w:t>
            </w:r>
          </w:p>
          <w:p w14:paraId="7E8D12AF">
            <w:pPr>
              <w:widowControl/>
              <w:adjustRightInd w:val="0"/>
              <w:snapToGrid w:val="0"/>
              <w:spacing w:line="24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kern w:val="0"/>
                <w:sz w:val="15"/>
                <w:szCs w:val="15"/>
              </w:rPr>
              <w:t>4.其他违反法律法规规章文件规定的行为</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spacing w:val="-2"/>
                <w:kern w:val="0"/>
                <w:sz w:val="15"/>
                <w:szCs w:val="15"/>
                <w:lang w:eastAsia="zh-CN"/>
              </w:rPr>
              <w:t>驻统战部纪检监察组</w:t>
            </w:r>
            <w:r>
              <w:rPr>
                <w:rFonts w:hint="eastAsia" w:ascii="仿宋_GB2312" w:hAnsi="仿宋_GB2312" w:eastAsia="仿宋_GB2312" w:cs="仿宋_GB2312"/>
                <w:color w:val="000000"/>
                <w:spacing w:val="-2"/>
                <w:kern w:val="0"/>
                <w:sz w:val="15"/>
                <w:szCs w:val="15"/>
              </w:rPr>
              <w:t>）</w:t>
            </w:r>
            <w:r>
              <w:rPr>
                <w:rFonts w:hint="eastAsia" w:ascii="仿宋_GB2312" w:hAnsi="仿宋_GB2312" w:eastAsia="仿宋_GB2312" w:cs="仿宋_GB2312"/>
                <w:color w:val="000000"/>
                <w:kern w:val="0"/>
                <w:sz w:val="15"/>
                <w:szCs w:val="15"/>
              </w:rPr>
              <w:t>。</w:t>
            </w:r>
          </w:p>
        </w:tc>
        <w:tc>
          <w:tcPr>
            <w:tcW w:w="3625" w:type="dxa"/>
            <w:vAlign w:val="center"/>
          </w:tcPr>
          <w:p w14:paraId="591917CD">
            <w:pPr>
              <w:widowControl/>
              <w:adjustRightInd w:val="0"/>
              <w:snapToGrid w:val="0"/>
              <w:spacing w:line="240" w:lineRule="exact"/>
              <w:ind w:firstLine="300" w:firstLineChars="200"/>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1.【行政法规】《宗教事务条例》（2004年国务院令第426号公布，2017年8月26日国务院令第686号修订，自2018年2月1日起施行）第六十一条：国家工作人员在宗教事务管理工作中滥用职权、玩忽职守、徇私舞弊，应当给予处分的，依法给予处分；构成犯罪的，依法追究刑事责任</w:t>
            </w:r>
          </w:p>
          <w:p w14:paraId="57B5D324">
            <w:pPr>
              <w:widowControl/>
              <w:adjustRightInd w:val="0"/>
              <w:snapToGrid w:val="0"/>
              <w:spacing w:line="240" w:lineRule="exact"/>
              <w:ind w:firstLine="300" w:firstLineChars="200"/>
              <w:rPr>
                <w:rFonts w:hint="eastAsia" w:ascii="仿宋_GB2312" w:hAnsi="仿宋_GB2312" w:eastAsia="仿宋_GB2312" w:cs="仿宋_GB2312"/>
                <w:color w:val="000000"/>
                <w:kern w:val="0"/>
                <w:sz w:val="15"/>
                <w:szCs w:val="15"/>
              </w:rPr>
            </w:pPr>
            <w:r>
              <w:rPr>
                <w:rFonts w:hint="eastAsia" w:ascii="仿宋_GB2312" w:hAnsi="仿宋_GB2312" w:eastAsia="仿宋_GB2312" w:cs="仿宋_GB2312"/>
                <w:color w:val="000000"/>
                <w:kern w:val="0"/>
                <w:sz w:val="15"/>
                <w:szCs w:val="15"/>
              </w:rPr>
              <w:t>2.【行政法规】《行政机关公务员处分条例》（2007年国务院令第495号公布，自2007年6月1日起施行）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38DDF731">
            <w:pPr>
              <w:widowControl/>
              <w:adjustRightInd w:val="0"/>
              <w:snapToGrid w:val="0"/>
              <w:spacing w:line="240" w:lineRule="exact"/>
              <w:ind w:firstLine="300" w:firstLineChars="200"/>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color w:val="000000"/>
                <w:kern w:val="0"/>
                <w:sz w:val="15"/>
                <w:szCs w:val="15"/>
              </w:rPr>
              <w:t>3.【地方政府规章】《广西壮族自治区行政过错责任追究办法》（2007年广西壮族自治区人民政府令第24号公布,自2007年6月1日起施行）第八条：实施行政行为，有下列情形之一的，应当追究行政过错责任人的责任：（一）依法应当回避不回避；（二）依法应当听证不组织听证；（三）不依法履行告知义务；（四）执行公务活动不出示有效证件；（五）其他违反法定程序的情形。</w:t>
            </w:r>
          </w:p>
        </w:tc>
        <w:tc>
          <w:tcPr>
            <w:tcW w:w="532" w:type="dxa"/>
            <w:vAlign w:val="center"/>
          </w:tcPr>
          <w:p w14:paraId="1A602AD7">
            <w:pPr>
              <w:adjustRightInd w:val="0"/>
              <w:snapToGrid w:val="0"/>
              <w:spacing w:line="300" w:lineRule="exact"/>
              <w:jc w:val="center"/>
              <w:rPr>
                <w:rFonts w:hint="eastAsia" w:ascii="仿宋_GB2312" w:hAnsi="仿宋_GB2312" w:eastAsia="仿宋_GB2312" w:cs="仿宋_GB2312"/>
                <w:kern w:val="0"/>
                <w:sz w:val="20"/>
                <w:szCs w:val="20"/>
              </w:rPr>
            </w:pPr>
            <w:r>
              <w:rPr>
                <w:rFonts w:hint="eastAsia" w:ascii="仿宋_GB2312" w:hAnsi="仿宋_GB2312" w:eastAsia="仿宋_GB2312" w:cs="仿宋_GB2312"/>
                <w:kern w:val="0"/>
                <w:sz w:val="15"/>
                <w:szCs w:val="15"/>
              </w:rPr>
              <w:t>法律法规规定的免责情形及市委、市人民政府有关文件中明确的免责情形。</w:t>
            </w:r>
          </w:p>
        </w:tc>
        <w:tc>
          <w:tcPr>
            <w:tcW w:w="381" w:type="dxa"/>
            <w:vAlign w:val="center"/>
          </w:tcPr>
          <w:p w14:paraId="7AFD6FF8">
            <w:pPr>
              <w:adjustRightInd w:val="0"/>
              <w:snapToGrid w:val="0"/>
              <w:spacing w:line="300" w:lineRule="exact"/>
              <w:jc w:val="center"/>
              <w:rPr>
                <w:rFonts w:ascii="方正书宋_GBK" w:hAnsi="宋体" w:eastAsia="方正书宋_GBK" w:cs="宋体"/>
                <w:kern w:val="0"/>
                <w:sz w:val="20"/>
                <w:szCs w:val="20"/>
              </w:rPr>
            </w:pPr>
            <w:r>
              <w:rPr>
                <w:rFonts w:hint="eastAsia" w:eastAsia="仿宋_GB2312" w:cs="仿宋_GB2312"/>
                <w:snapToGrid w:val="0"/>
                <w:color w:val="000000"/>
                <w:sz w:val="15"/>
                <w:szCs w:val="15"/>
              </w:rPr>
              <w:t>市</w:t>
            </w:r>
            <w:r>
              <w:rPr>
                <w:rFonts w:hint="eastAsia" w:eastAsia="仿宋_GB2312" w:cs="仿宋_GB2312"/>
                <w:snapToGrid w:val="0"/>
                <w:color w:val="000000"/>
                <w:sz w:val="15"/>
                <w:szCs w:val="15"/>
                <w:lang w:eastAsia="zh-CN"/>
              </w:rPr>
              <w:t>级</w:t>
            </w:r>
            <w:r>
              <w:rPr>
                <w:rFonts w:hint="eastAsia" w:eastAsia="仿宋_GB2312" w:cs="仿宋_GB2312"/>
                <w:snapToGrid w:val="0"/>
                <w:color w:val="000000"/>
                <w:sz w:val="15"/>
                <w:szCs w:val="15"/>
              </w:rPr>
              <w:t>宗教团体认定的宗教教职人员报</w:t>
            </w:r>
            <w:r>
              <w:rPr>
                <w:rFonts w:hint="eastAsia" w:eastAsia="仿宋_GB2312" w:cs="仿宋_GB2312"/>
                <w:snapToGrid w:val="0"/>
                <w:color w:val="000000"/>
                <w:sz w:val="15"/>
                <w:szCs w:val="15"/>
                <w:lang w:eastAsia="zh-CN"/>
              </w:rPr>
              <w:t>荔浦市民族宗教事务局备案。</w:t>
            </w:r>
          </w:p>
        </w:tc>
      </w:tr>
      <w:tr w14:paraId="2C5B4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2810" w:hRule="atLeast"/>
          <w:jc w:val="center"/>
        </w:trPr>
        <w:tc>
          <w:tcPr>
            <w:tcW w:w="406" w:type="dxa"/>
            <w:vAlign w:val="center"/>
          </w:tcPr>
          <w:p w14:paraId="54EC33B7">
            <w:pPr>
              <w:jc w:val="center"/>
              <w:rPr>
                <w:rFonts w:hint="default"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33</w:t>
            </w:r>
          </w:p>
        </w:tc>
        <w:tc>
          <w:tcPr>
            <w:tcW w:w="308" w:type="dxa"/>
            <w:vAlign w:val="center"/>
          </w:tcPr>
          <w:p w14:paraId="435BA36E">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其他行政权力</w:t>
            </w:r>
          </w:p>
        </w:tc>
        <w:tc>
          <w:tcPr>
            <w:tcW w:w="618" w:type="dxa"/>
            <w:vAlign w:val="center"/>
          </w:tcPr>
          <w:p w14:paraId="42578922">
            <w:pPr>
              <w:jc w:val="center"/>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其他固定宗教活动处所变更为寺观教堂的登记</w:t>
            </w:r>
          </w:p>
        </w:tc>
        <w:tc>
          <w:tcPr>
            <w:tcW w:w="617" w:type="dxa"/>
            <w:vAlign w:val="center"/>
          </w:tcPr>
          <w:p w14:paraId="2178451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0" w:firstLineChars="0"/>
              <w:jc w:val="center"/>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其他固定宗教活动处所变更为寺观教堂审核上报</w:t>
            </w:r>
          </w:p>
        </w:tc>
        <w:tc>
          <w:tcPr>
            <w:tcW w:w="781" w:type="dxa"/>
            <w:vAlign w:val="center"/>
          </w:tcPr>
          <w:p w14:paraId="10A8DF00">
            <w:pPr>
              <w:adjustRightInd w:val="0"/>
              <w:snapToGrid w:val="0"/>
              <w:spacing w:line="300" w:lineRule="exact"/>
              <w:jc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永福县民族宗教事务局</w:t>
            </w:r>
          </w:p>
        </w:tc>
        <w:tc>
          <w:tcPr>
            <w:tcW w:w="1008" w:type="dxa"/>
            <w:vAlign w:val="center"/>
          </w:tcPr>
          <w:p w14:paraId="32E17646">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18"/>
                <w:szCs w:val="18"/>
                <w:lang w:eastAsia="zh-CN"/>
              </w:rPr>
              <w:t>民宗股</w:t>
            </w:r>
          </w:p>
        </w:tc>
        <w:tc>
          <w:tcPr>
            <w:tcW w:w="2394" w:type="dxa"/>
            <w:vAlign w:val="center"/>
          </w:tcPr>
          <w:p w14:paraId="56694096">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default" w:ascii="仿宋_GB2312" w:hAnsi="仿宋_GB2312" w:eastAsia="仿宋_GB2312" w:cs="仿宋_GB2312"/>
                <w:b w:val="0"/>
                <w:bCs w:val="0"/>
                <w:i w:val="0"/>
                <w:color w:val="000000"/>
                <w:kern w:val="0"/>
                <w:sz w:val="18"/>
                <w:szCs w:val="18"/>
                <w:u w:val="none"/>
                <w:lang w:val="en" w:eastAsia="zh-CN" w:bidi="ar"/>
              </w:rPr>
              <w:t>1.</w:t>
            </w:r>
            <w:r>
              <w:rPr>
                <w:rFonts w:hint="eastAsia" w:ascii="仿宋_GB2312" w:hAnsi="仿宋_GB2312" w:eastAsia="仿宋_GB2312" w:cs="仿宋_GB2312"/>
                <w:b w:val="0"/>
                <w:bCs w:val="0"/>
                <w:i w:val="0"/>
                <w:color w:val="000000"/>
                <w:kern w:val="0"/>
                <w:sz w:val="18"/>
                <w:szCs w:val="18"/>
                <w:u w:val="none"/>
                <w:lang w:val="en-US" w:eastAsia="zh-CN" w:bidi="ar"/>
              </w:rPr>
              <w:t xml:space="preserve">【行政法规】《宗教事务条例》（2004年国务院令第426号公布，2017年国务院令第686号修订）第二十一条  筹备设立宗教活动场所，由宗教团体向拟设立的宗教活动场所所在地的县级人民政府宗教事务部门提出申请。县级人民政府宗教事务部门应当自收到申请之日起30日内提出审核意见，报设区的市级人民政府宗教事务部门。设区的市级人民政府宗教事务部门应当自收到县级人民政府宗教事务部门报送的材料之日起30日内，对申请设立其他固定宗教活动处所的，作出批准或者不予批准的决定；对申请设立寺观教堂的，提出审核意见，报省、自治区、直辖市人民政府宗教事务部门审批。省、自治区、直辖市人民政府宗教事务部门应当自收到设区的市级人民政府宗教事务部门报送的材料之日起30日内，作出批准或者不予批准的决定。宗教活动场所的设立申请获批准后，方可办理该宗教活动场所的筹建事项。 第二十四条 宗教活动场所终止或者变更登记内容的，应当到原登记管理机关办理相应的注销或者变更登记手续。                          </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4DB390CB">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2.【规章】《宗教活动场所设立审批和登记办法》（国家宗教事务局令第2号）第十二条：其他固定宗教活动处所需要变更为寺院、宫观、清真寺、教堂的，须按照《宗教事务条例》第十三条规定的寺观教堂的审批程序办理，并按照《宗教事务条例》第十六条规定办理变更登记。</w:t>
            </w:r>
          </w:p>
        </w:tc>
        <w:tc>
          <w:tcPr>
            <w:tcW w:w="2064" w:type="dxa"/>
            <w:vAlign w:val="center"/>
          </w:tcPr>
          <w:p w14:paraId="38A09DF8">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270" w:firstLineChars="15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 xml:space="preserve"> 1.受理责任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：按照其他固定宗教活动处所变更为寺观教堂审核上报条件、标准、审核申请材料是否齐全、符合法定形式，申请事项是否属于行政机关职权范围，是否在法律、法规规定的期限内提出，决定是否受理。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2.审核责任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：按照办理条件和标准，对符合条件的，提出同意上报的审查意见；对不符合条件的，提出不同意意见及理由。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3.上报责任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：对准许上报的，出具同意上报的书面文书。</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4.监管责任</w:t>
            </w:r>
            <w:r>
              <w:rPr>
                <w:rFonts w:hint="eastAsia" w:ascii="仿宋_GB2312" w:hAnsi="仿宋_GB2312" w:eastAsia="仿宋_GB2312" w:cs="仿宋_GB2312"/>
                <w:i w:val="0"/>
                <w:color w:val="000000"/>
                <w:kern w:val="0"/>
                <w:sz w:val="18"/>
                <w:szCs w:val="18"/>
                <w:u w:val="none"/>
                <w:lang w:val="en-US" w:eastAsia="zh-CN" w:bidi="ar"/>
              </w:rPr>
              <w:t>（民宗股）</w:t>
            </w:r>
            <w:r>
              <w:rPr>
                <w:rFonts w:hint="eastAsia" w:ascii="仿宋_GB2312" w:hAnsi="仿宋_GB2312" w:eastAsia="仿宋_GB2312" w:cs="仿宋_GB2312"/>
                <w:b w:val="0"/>
                <w:bCs w:val="0"/>
                <w:i w:val="0"/>
                <w:color w:val="000000"/>
                <w:kern w:val="0"/>
                <w:sz w:val="18"/>
                <w:szCs w:val="18"/>
                <w:u w:val="none"/>
                <w:lang w:val="en-US" w:eastAsia="zh-CN" w:bidi="ar"/>
              </w:rPr>
              <w:t xml:space="preserve">：对其他固定宗教活动处所变更为寺观教堂审核上报的监督管理。 </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5.其他法律法规规章文件规定应履行的责任。</w:t>
            </w:r>
            <w:r>
              <w:rPr>
                <w:rFonts w:hint="eastAsia" w:ascii="仿宋_GB2312" w:hAnsi="仿宋_GB2312" w:eastAsia="仿宋_GB2312" w:cs="仿宋_GB2312"/>
                <w:snapToGrid w:val="0"/>
                <w:color w:val="000000"/>
                <w:sz w:val="18"/>
                <w:szCs w:val="18"/>
                <w:lang w:eastAsia="zh-CN"/>
              </w:rPr>
              <w:t>（相关股室</w:t>
            </w:r>
            <w:r>
              <w:rPr>
                <w:rFonts w:hint="eastAsia" w:ascii="仿宋_GB2312" w:hAnsi="仿宋_GB2312" w:eastAsia="仿宋_GB2312" w:cs="仿宋_GB2312"/>
                <w:snapToGrid w:val="0"/>
                <w:color w:val="000000"/>
                <w:sz w:val="20"/>
                <w:szCs w:val="20"/>
                <w:lang w:eastAsia="zh-CN"/>
              </w:rPr>
              <w:t>）</w:t>
            </w:r>
          </w:p>
        </w:tc>
        <w:tc>
          <w:tcPr>
            <w:tcW w:w="6614" w:type="dxa"/>
            <w:vAlign w:val="center"/>
          </w:tcPr>
          <w:p w14:paraId="177193BE">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-1.【法规】《宗教事务条例》（国务院令第426号）第十三条：筹备设立宗教活动场所，由宗教团体向拟设立的宗教活动场所所在地的县级人民政府宗教事务部门提出申请。县级人民政府宗教事务部门应当自收到申请之日起30日内，对拟同意的，报设区的市级人民政府宗教事务部门审批。</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设区的市级人民政府宗教事务部门应当自收到县级人民政府宗教事务部门的报告之日起30日内，对拟同意设立寺院、宫观、清真寺、教堂的，提出审核意见，报省、自治区、直辖市人民政府宗教事务部门审批；对设立其他固定宗教活动处所的，作出批准或者不予批准的决定。</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省、自治区、直辖市人民政府宗教事务部门应当自收到设区的市级人民政府宗教事务部门拟同意设立寺院、宫观、清真寺、教堂的报告之日起30日内，作出批准或者不予批准的决定。宗教团体在宗教活动场所的设立申请获批准后，方可办理该宗教活动场所的筹建事项。  第十六条 宗教活动场所合并、分立、终止或者变更登记内容的，应当到原登记管理机关办理相应的变更登记手续。</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1-2.【规章】《宗教活动场所设立审批和登记办法》（国家宗教事务局令第2号）第十二条：其他固定宗教活动处所需要变更为寺院、宫观、清真寺、教堂的，须按照《宗教事务条例》第十三条规定的寺观教堂的审批程序办理，并按照《宗教事务条例》第十六条规定办理变更登记。</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2.【规章】同1-1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3.【规章】同1-1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eastAsia" w:ascii="仿宋_GB2312" w:hAnsi="仿宋_GB2312" w:eastAsia="仿宋_GB2312" w:cs="仿宋_GB2312"/>
                <w:b w:val="0"/>
                <w:bCs w:val="0"/>
                <w:i w:val="0"/>
                <w:color w:val="000000"/>
                <w:kern w:val="0"/>
                <w:sz w:val="18"/>
                <w:szCs w:val="18"/>
                <w:u w:val="none"/>
                <w:lang w:val="en-US" w:eastAsia="zh-CN" w:bidi="ar"/>
              </w:rPr>
              <w:t xml:space="preserve">    4.【法律】《中华人民共和国行政许可法》（2003年主席令第七号公布）第六十一条 行政机关应当建立健全监督制度，通过检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             </w:t>
            </w:r>
          </w:p>
        </w:tc>
        <w:tc>
          <w:tcPr>
            <w:tcW w:w="2198" w:type="dxa"/>
            <w:vAlign w:val="center"/>
          </w:tcPr>
          <w:p w14:paraId="22B368A1">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left="0" w:leftChars="0" w:firstLine="360" w:firstLineChars="200"/>
              <w:jc w:val="left"/>
              <w:textAlignment w:val="top"/>
              <w:rPr>
                <w:rFonts w:hint="default" w:ascii="仿宋_GB2312" w:hAnsi="仿宋_GB2312" w:eastAsia="仿宋_GB2312" w:cs="仿宋_GB2312"/>
                <w:b w:val="0"/>
                <w:bCs w:val="0"/>
                <w:i w:val="0"/>
                <w:color w:val="000000"/>
                <w:kern w:val="0"/>
                <w:sz w:val="18"/>
                <w:szCs w:val="18"/>
                <w:u w:val="none"/>
                <w:lang w:val="en"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因不履行或不正确履行行政职责，有下列情形的，宗教事务部门及其工作人员应承担相应责任：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1.对符合法定条件的申请不予受理的.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2.对符合法定条件的其他固定宗教活动处所变更为寺观教堂审核上报的申请人不予审核上报的。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3.对不符合其他固定宗教活动处所变更为寺观教堂审核上报的申请人审核上报的.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default" w:ascii="仿宋_GB2312" w:hAnsi="仿宋_GB2312" w:eastAsia="仿宋_GB2312" w:cs="仿宋_GB2312"/>
                <w:b w:val="0"/>
                <w:bCs w:val="0"/>
                <w:i w:val="0"/>
                <w:color w:val="000000"/>
                <w:kern w:val="0"/>
                <w:sz w:val="18"/>
                <w:szCs w:val="18"/>
                <w:u w:val="none"/>
                <w:lang w:val="en" w:eastAsia="zh-CN" w:bidi="ar"/>
              </w:rPr>
              <w:t xml:space="preserve">  </w:t>
            </w:r>
          </w:p>
          <w:p w14:paraId="63A4C681">
            <w:pPr>
              <w:keepNext w:val="0"/>
              <w:keepLines w:val="0"/>
              <w:pageBreakBefore w:val="0"/>
              <w:widowControl/>
              <w:numPr>
                <w:ilvl w:val="0"/>
                <w:numId w:val="0"/>
              </w:numPr>
              <w:suppressLineNumbers w:val="0"/>
              <w:kinsoku/>
              <w:wordWrap/>
              <w:overflowPunct/>
              <w:topLinePunct w:val="0"/>
              <w:autoSpaceDE/>
              <w:autoSpaceDN/>
              <w:bidi w:val="0"/>
              <w:adjustRightInd/>
              <w:snapToGrid/>
              <w:spacing w:line="220" w:lineRule="exact"/>
              <w:ind w:firstLine="180" w:firstLineChars="1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4.未严格审查其他固定宗教活动处所变更为寺观教堂审核上报条件，导致严重后果的.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5.擅自增设、变更其他固定宗教活动处所变更为寺观教堂审核上报程序或条件的.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6.在受理审核过程中违法收取费用的.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7.在其他固定宗教活动处所变更为寺观教堂审核上报受理审核过程中滥用职权、徇私舞弊的.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8.其他违反法律法规规章文件规定的行为。</w:t>
            </w:r>
            <w:r>
              <w:rPr>
                <w:rFonts w:hint="eastAsia" w:ascii="仿宋_GB2312" w:hAnsi="仿宋_GB2312" w:eastAsia="仿宋_GB2312" w:cs="仿宋_GB2312"/>
                <w:color w:val="000000"/>
                <w:spacing w:val="-2"/>
                <w:kern w:val="0"/>
                <w:sz w:val="18"/>
                <w:szCs w:val="18"/>
              </w:rPr>
              <w:t>（</w:t>
            </w:r>
            <w:r>
              <w:rPr>
                <w:rFonts w:hint="eastAsia" w:ascii="仿宋_GB2312" w:hAnsi="仿宋_GB2312" w:eastAsia="仿宋_GB2312" w:cs="仿宋_GB2312"/>
                <w:kern w:val="0"/>
                <w:sz w:val="18"/>
                <w:szCs w:val="18"/>
                <w:lang w:eastAsia="zh-CN"/>
              </w:rPr>
              <w:t>驻统战部纪检监察组</w:t>
            </w:r>
            <w:r>
              <w:rPr>
                <w:rFonts w:hint="eastAsia" w:ascii="仿宋_GB2312" w:hAnsi="仿宋_GB2312" w:eastAsia="仿宋_GB2312" w:cs="仿宋_GB2312"/>
                <w:color w:val="000000"/>
                <w:spacing w:val="-2"/>
                <w:kern w:val="0"/>
                <w:sz w:val="18"/>
                <w:szCs w:val="18"/>
              </w:rPr>
              <w:t>）</w:t>
            </w:r>
          </w:p>
        </w:tc>
        <w:tc>
          <w:tcPr>
            <w:tcW w:w="3625" w:type="dxa"/>
            <w:vAlign w:val="center"/>
          </w:tcPr>
          <w:p w14:paraId="0659629D">
            <w:pPr>
              <w:keepNext w:val="0"/>
              <w:keepLines w:val="0"/>
              <w:pageBreakBefore w:val="0"/>
              <w:widowControl/>
              <w:numPr>
                <w:ilvl w:val="0"/>
                <w:numId w:val="0"/>
              </w:numPr>
              <w:suppressLineNumbers w:val="0"/>
              <w:kinsoku/>
              <w:wordWrap/>
              <w:overflowPunct/>
              <w:topLinePunct w:val="0"/>
              <w:autoSpaceDE/>
              <w:autoSpaceDN/>
              <w:bidi w:val="0"/>
              <w:adjustRightInd/>
              <w:snapToGrid/>
              <w:spacing w:line="260" w:lineRule="exact"/>
              <w:ind w:left="0" w:leftChars="0" w:firstLine="360" w:firstLineChars="200"/>
              <w:jc w:val="left"/>
              <w:textAlignment w:val="top"/>
              <w:rPr>
                <w:rFonts w:hint="eastAsia" w:ascii="仿宋_GB2312" w:hAnsi="仿宋_GB2312" w:eastAsia="仿宋_GB2312" w:cs="仿宋_GB2312"/>
                <w:b w:val="0"/>
                <w:bCs w:val="0"/>
                <w:i w:val="0"/>
                <w:color w:val="000000"/>
                <w:kern w:val="0"/>
                <w:sz w:val="18"/>
                <w:szCs w:val="18"/>
                <w:u w:val="none"/>
                <w:lang w:val="en-US" w:eastAsia="zh-CN" w:bidi="ar"/>
              </w:rPr>
            </w:pPr>
            <w:r>
              <w:rPr>
                <w:rFonts w:hint="eastAsia" w:ascii="仿宋_GB2312" w:hAnsi="仿宋_GB2312" w:eastAsia="仿宋_GB2312" w:cs="仿宋_GB2312"/>
                <w:b w:val="0"/>
                <w:bCs w:val="0"/>
                <w:i w:val="0"/>
                <w:color w:val="000000"/>
                <w:kern w:val="0"/>
                <w:sz w:val="18"/>
                <w:szCs w:val="18"/>
                <w:u w:val="none"/>
                <w:lang w:val="en-US" w:eastAsia="zh-CN" w:bidi="ar"/>
              </w:rPr>
              <w:t>1.【法律】《中华人民共和国行政许可法》（2003年主席令第七号公布）第七十四条第二项，对符合法定条件的申请人不予行政许可或者不在法定期限内作出准予行政许可决定的.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2.【法律】《中华人民共和国行政许可法》（2003年主席令第七号公布）第七十四条第一项，对不符合法定条件的申请人准予行政许可或者超越法定职权作出准予行政许可决定的.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3.【法规】《行政机关公务员处分条例》（国务院令第495号）第二十一条有下列行为之一的，给予警告或者记过处分；情节较重的，给予记大过或者降级处分；情节严重的，给予撤职处分：（一）在行政许可工作中违反法定权限、条件和程序设定或者实施行政许可的；</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4.同1.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5.同2.</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6.【法规】《宗教事务条例》（2004年国务院令第426号公布，2017年国务院令第686号修订）第六十一条 国家工作人员在宗教事务管理工作中滥用职权、玩忽职守、徇私舞弊，应当给予处分的，依法给予处分；构成犯罪的，依法追究刑事责任。</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7.同1.</w:t>
            </w:r>
            <w:r>
              <w:rPr>
                <w:rFonts w:hint="eastAsia" w:ascii="仿宋_GB2312" w:hAnsi="仿宋_GB2312" w:eastAsia="仿宋_GB2312" w:cs="仿宋_GB2312"/>
                <w:b w:val="0"/>
                <w:bCs w:val="0"/>
                <w:i w:val="0"/>
                <w:color w:val="000000"/>
                <w:kern w:val="0"/>
                <w:sz w:val="18"/>
                <w:szCs w:val="18"/>
                <w:u w:val="none"/>
                <w:lang w:val="en-US" w:eastAsia="zh-CN" w:bidi="ar"/>
              </w:rPr>
              <w:br w:type="textWrapping"/>
            </w:r>
            <w:r>
              <w:rPr>
                <w:rFonts w:hint="default" w:ascii="仿宋_GB2312" w:hAnsi="仿宋_GB2312" w:eastAsia="仿宋_GB2312" w:cs="仿宋_GB2312"/>
                <w:b w:val="0"/>
                <w:bCs w:val="0"/>
                <w:i w:val="0"/>
                <w:color w:val="000000"/>
                <w:kern w:val="0"/>
                <w:sz w:val="18"/>
                <w:szCs w:val="18"/>
                <w:u w:val="none"/>
                <w:lang w:val="en" w:eastAsia="zh-CN" w:bidi="ar"/>
              </w:rPr>
              <w:t xml:space="preserve">    </w:t>
            </w:r>
            <w:r>
              <w:rPr>
                <w:rFonts w:hint="eastAsia" w:ascii="仿宋_GB2312" w:hAnsi="仿宋_GB2312" w:eastAsia="仿宋_GB2312" w:cs="仿宋_GB2312"/>
                <w:b w:val="0"/>
                <w:bCs w:val="0"/>
                <w:i w:val="0"/>
                <w:color w:val="000000"/>
                <w:kern w:val="0"/>
                <w:sz w:val="18"/>
                <w:szCs w:val="18"/>
                <w:u w:val="none"/>
                <w:lang w:val="en-US" w:eastAsia="zh-CN" w:bidi="ar"/>
              </w:rPr>
              <w:t>8.同1.</w:t>
            </w:r>
          </w:p>
        </w:tc>
        <w:tc>
          <w:tcPr>
            <w:tcW w:w="532" w:type="dxa"/>
            <w:vAlign w:val="center"/>
          </w:tcPr>
          <w:p w14:paraId="652209E0">
            <w:pPr>
              <w:adjustRightInd w:val="0"/>
              <w:snapToGrid w:val="0"/>
              <w:spacing w:line="300" w:lineRule="exact"/>
              <w:jc w:val="center"/>
              <w:rPr>
                <w:rFonts w:ascii="方正书宋_GBK" w:hAnsi="宋体" w:eastAsia="方正书宋_GBK" w:cs="宋体"/>
                <w:kern w:val="0"/>
                <w:sz w:val="20"/>
                <w:szCs w:val="20"/>
              </w:rPr>
            </w:pPr>
            <w:r>
              <w:rPr>
                <w:rFonts w:hint="eastAsia" w:ascii="仿宋_GB2312" w:hAnsi="仿宋_GB2312" w:eastAsia="仿宋_GB2312" w:cs="仿宋_GB2312"/>
                <w:kern w:val="0"/>
                <w:sz w:val="20"/>
                <w:szCs w:val="20"/>
              </w:rPr>
              <w:t>法律法规规定的免责情形及市委、市人民政府有关文件中明确的免责情形。</w:t>
            </w:r>
          </w:p>
        </w:tc>
        <w:tc>
          <w:tcPr>
            <w:tcW w:w="381" w:type="dxa"/>
            <w:vAlign w:val="center"/>
          </w:tcPr>
          <w:p w14:paraId="01446C64">
            <w:pPr>
              <w:adjustRightInd w:val="0"/>
              <w:snapToGrid w:val="0"/>
              <w:spacing w:line="300" w:lineRule="exact"/>
              <w:jc w:val="center"/>
              <w:rPr>
                <w:rFonts w:ascii="方正书宋_GBK" w:hAnsi="宋体" w:eastAsia="方正书宋_GBK" w:cs="宋体"/>
                <w:kern w:val="0"/>
                <w:sz w:val="20"/>
                <w:szCs w:val="20"/>
              </w:rPr>
            </w:pPr>
          </w:p>
        </w:tc>
      </w:tr>
    </w:tbl>
    <w:p w14:paraId="67A950BF">
      <w:pPr>
        <w:adjustRightInd w:val="0"/>
        <w:snapToGrid w:val="0"/>
        <w:spacing w:line="20" w:lineRule="exact"/>
        <w:rPr>
          <w:rFonts w:ascii="方正小标宋_GBK" w:eastAsia="方正小标宋_GBK"/>
          <w:sz w:val="44"/>
          <w:szCs w:val="44"/>
        </w:rPr>
      </w:pPr>
    </w:p>
    <w:sectPr>
      <w:headerReference r:id="rId3" w:type="default"/>
      <w:footerReference r:id="rId4" w:type="default"/>
      <w:footerReference r:id="rId5" w:type="even"/>
      <w:pgSz w:w="23814" w:h="16840" w:orient="landscape"/>
      <w:pgMar w:top="567" w:right="567" w:bottom="567" w:left="567"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4A22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587BB">
    <w:pPr>
      <w:pStyle w:val="2"/>
      <w:framePr w:wrap="around" w:vAnchor="text" w:hAnchor="margin" w:xAlign="center" w:y="1"/>
      <w:rPr>
        <w:rStyle w:val="6"/>
      </w:rPr>
    </w:pPr>
    <w:r>
      <w:fldChar w:fldCharType="begin"/>
    </w:r>
    <w:r>
      <w:rPr>
        <w:rStyle w:val="6"/>
      </w:rPr>
      <w:instrText xml:space="preserve">PAGE  </w:instrText>
    </w:r>
    <w:r>
      <w:fldChar w:fldCharType="end"/>
    </w:r>
  </w:p>
  <w:p w14:paraId="78BEB53F">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CF803">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EC448"/>
    <w:multiLevelType w:val="singleLevel"/>
    <w:tmpl w:val="BFDEC448"/>
    <w:lvl w:ilvl="0" w:tentative="0">
      <w:start w:val="1"/>
      <w:numFmt w:val="decimal"/>
      <w:lvlText w:val="%1."/>
      <w:lvlJc w:val="left"/>
      <w:pPr>
        <w:tabs>
          <w:tab w:val="left" w:pos="312"/>
        </w:tabs>
      </w:pPr>
    </w:lvl>
  </w:abstractNum>
  <w:abstractNum w:abstractNumId="1">
    <w:nsid w:val="1F669A80"/>
    <w:multiLevelType w:val="singleLevel"/>
    <w:tmpl w:val="1F669A80"/>
    <w:lvl w:ilvl="0" w:tentative="0">
      <w:start w:val="1"/>
      <w:numFmt w:val="decimal"/>
      <w:lvlText w:val="%1."/>
      <w:lvlJc w:val="left"/>
      <w:pPr>
        <w:tabs>
          <w:tab w:val="left" w:pos="312"/>
        </w:tabs>
      </w:pPr>
    </w:lvl>
  </w:abstractNum>
  <w:abstractNum w:abstractNumId="2">
    <w:nsid w:val="3AFF6200"/>
    <w:multiLevelType w:val="singleLevel"/>
    <w:tmpl w:val="3AFF6200"/>
    <w:lvl w:ilvl="0" w:tentative="0">
      <w:start w:val="1"/>
      <w:numFmt w:val="decimal"/>
      <w:lvlText w:val="%1."/>
      <w:lvlJc w:val="left"/>
      <w:pPr>
        <w:tabs>
          <w:tab w:val="left" w:pos="312"/>
        </w:tabs>
      </w:pPr>
    </w:lvl>
  </w:abstractNum>
  <w:abstractNum w:abstractNumId="3">
    <w:nsid w:val="6DE6B7A2"/>
    <w:multiLevelType w:val="singleLevel"/>
    <w:tmpl w:val="6DE6B7A2"/>
    <w:lvl w:ilvl="0" w:tentative="0">
      <w:start w:val="1"/>
      <w:numFmt w:val="decimal"/>
      <w:lvlText w:val="%1."/>
      <w:lvlJc w:val="left"/>
      <w:pPr>
        <w:tabs>
          <w:tab w:val="left" w:pos="312"/>
        </w:tabs>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23A4700"/>
    <w:rsid w:val="02F12021"/>
    <w:rsid w:val="03936FC9"/>
    <w:rsid w:val="046D5BE8"/>
    <w:rsid w:val="053F6C21"/>
    <w:rsid w:val="058F2DA4"/>
    <w:rsid w:val="157A30DB"/>
    <w:rsid w:val="198936A0"/>
    <w:rsid w:val="1CE63CD7"/>
    <w:rsid w:val="22F64AB4"/>
    <w:rsid w:val="23AF5F6A"/>
    <w:rsid w:val="25D87874"/>
    <w:rsid w:val="27AB1CC4"/>
    <w:rsid w:val="2D4E3EF2"/>
    <w:rsid w:val="2FD02065"/>
    <w:rsid w:val="30375E29"/>
    <w:rsid w:val="308972D6"/>
    <w:rsid w:val="3897206C"/>
    <w:rsid w:val="39F45569"/>
    <w:rsid w:val="41540F1F"/>
    <w:rsid w:val="417764C9"/>
    <w:rsid w:val="43252179"/>
    <w:rsid w:val="5C9CA16E"/>
    <w:rsid w:val="5EFA551A"/>
    <w:rsid w:val="600A5C99"/>
    <w:rsid w:val="60805133"/>
    <w:rsid w:val="64E332B5"/>
    <w:rsid w:val="66C04989"/>
    <w:rsid w:val="67C83C63"/>
    <w:rsid w:val="67D667CC"/>
    <w:rsid w:val="69D579F1"/>
    <w:rsid w:val="6B5136C6"/>
    <w:rsid w:val="6D994B14"/>
    <w:rsid w:val="6FDA6BE0"/>
    <w:rsid w:val="74416B74"/>
    <w:rsid w:val="76497B3E"/>
    <w:rsid w:val="76A550D6"/>
    <w:rsid w:val="DB8F7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50</Pages>
  <Words>54662</Words>
  <Characters>56357</Characters>
  <Lines>1</Lines>
  <Paragraphs>1</Paragraphs>
  <TotalTime>0</TotalTime>
  <ScaleCrop>false</ScaleCrop>
  <LinksUpToDate>false</LinksUpToDate>
  <CharactersWithSpaces>58330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2022-02-09T23:45:00Z</dcterms:created>
  <dc:creator>杨佳晓</dc:creator>
  <cp:lastModifiedBy>微信用户</cp:lastModifiedBy>
  <dcterms:modified xsi:type="dcterms:W3CDTF">2025-02-28T08:50:46Z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527803D6EE804AD99FA63CD9F80C1E49_12</vt:lpwstr>
  </property>
</Properties>
</file>