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E44B">
      <w:pPr>
        <w:adjustRightInd w:val="0"/>
        <w:snapToGrid w:val="0"/>
        <w:spacing w:line="570" w:lineRule="exact"/>
        <w:rPr>
          <w:rFonts w:ascii="黑体" w:hAnsi="黑体" w:eastAsia="黑体"/>
          <w:sz w:val="32"/>
          <w:szCs w:val="32"/>
        </w:rPr>
      </w:pPr>
      <w:bookmarkStart w:id="0" w:name="_GoBack"/>
      <w:bookmarkEnd w:id="0"/>
    </w:p>
    <w:p w14:paraId="407098EC">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lang w:val="en-US" w:eastAsia="zh-CN"/>
        </w:rPr>
        <w:t>永福县城市管理监督局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p w14:paraId="7BF9E244">
      <w:pPr>
        <w:adjustRightInd w:val="0"/>
        <w:snapToGrid w:val="0"/>
        <w:spacing w:line="570" w:lineRule="exact"/>
        <w:jc w:val="center"/>
        <w:rPr>
          <w:rFonts w:ascii="方正小标宋_GBK" w:eastAsia="方正小标宋_GBK"/>
          <w:sz w:val="44"/>
          <w:szCs w:val="44"/>
        </w:rPr>
      </w:pPr>
    </w:p>
    <w:tbl>
      <w:tblPr>
        <w:tblStyle w:val="4"/>
        <w:tblW w:w="1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70"/>
        <w:gridCol w:w="280"/>
        <w:gridCol w:w="459"/>
        <w:gridCol w:w="497"/>
        <w:gridCol w:w="880"/>
        <w:gridCol w:w="918"/>
        <w:gridCol w:w="2913"/>
        <w:gridCol w:w="1981"/>
        <w:gridCol w:w="5004"/>
        <w:gridCol w:w="762"/>
        <w:gridCol w:w="4724"/>
        <w:gridCol w:w="486"/>
        <w:gridCol w:w="346"/>
      </w:tblGrid>
      <w:tr w14:paraId="42D9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8" w:hRule="atLeast"/>
          <w:tblHeader/>
          <w:jc w:val="center"/>
        </w:trPr>
        <w:tc>
          <w:tcPr>
            <w:tcW w:w="370" w:type="dxa"/>
            <w:vMerge w:val="restart"/>
            <w:vAlign w:val="center"/>
          </w:tcPr>
          <w:p w14:paraId="7D80E08A">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280" w:type="dxa"/>
            <w:vMerge w:val="restart"/>
            <w:vAlign w:val="center"/>
          </w:tcPr>
          <w:p w14:paraId="28ED70ED">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667" w:type="dxa"/>
            <w:gridSpan w:val="5"/>
            <w:vAlign w:val="center"/>
          </w:tcPr>
          <w:p w14:paraId="53CFD2E7">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2957" w:type="dxa"/>
            <w:gridSpan w:val="5"/>
            <w:vAlign w:val="center"/>
          </w:tcPr>
          <w:p w14:paraId="776092D6">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46" w:type="dxa"/>
            <w:vMerge w:val="restart"/>
            <w:vAlign w:val="center"/>
          </w:tcPr>
          <w:p w14:paraId="4EF4E4CF">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2F50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31" w:hRule="atLeast"/>
          <w:tblHeader/>
          <w:jc w:val="center"/>
        </w:trPr>
        <w:tc>
          <w:tcPr>
            <w:tcW w:w="370" w:type="dxa"/>
            <w:vMerge w:val="continue"/>
            <w:vAlign w:val="center"/>
          </w:tcPr>
          <w:p w14:paraId="120E69BD">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p>
        </w:tc>
        <w:tc>
          <w:tcPr>
            <w:tcW w:w="280" w:type="dxa"/>
            <w:vMerge w:val="continue"/>
            <w:vAlign w:val="center"/>
          </w:tcPr>
          <w:p w14:paraId="2B823B18">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p>
        </w:tc>
        <w:tc>
          <w:tcPr>
            <w:tcW w:w="459" w:type="dxa"/>
            <w:vAlign w:val="center"/>
          </w:tcPr>
          <w:p w14:paraId="1A962754">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497" w:type="dxa"/>
            <w:vAlign w:val="center"/>
          </w:tcPr>
          <w:p w14:paraId="54A3C06F">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880" w:type="dxa"/>
            <w:vAlign w:val="center"/>
          </w:tcPr>
          <w:p w14:paraId="7EBC8B93">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918" w:type="dxa"/>
            <w:vAlign w:val="center"/>
          </w:tcPr>
          <w:p w14:paraId="5CD30814">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14AD27A9">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913" w:type="dxa"/>
            <w:vAlign w:val="center"/>
          </w:tcPr>
          <w:p w14:paraId="3A5DE3CA">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981" w:type="dxa"/>
            <w:vAlign w:val="center"/>
          </w:tcPr>
          <w:p w14:paraId="19A4A03C">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77A43051">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004" w:type="dxa"/>
            <w:vAlign w:val="center"/>
          </w:tcPr>
          <w:p w14:paraId="42011845">
            <w:pPr>
              <w:keepNext w:val="0"/>
              <w:keepLines w:val="0"/>
              <w:suppressLineNumbers w:val="0"/>
              <w:adjustRightInd w:val="0"/>
              <w:snapToGrid w:val="0"/>
              <w:spacing w:before="0" w:beforeAutospacing="0" w:after="0" w:afterAutospacing="0" w:line="300" w:lineRule="exact"/>
              <w:ind w:left="0" w:right="0"/>
              <w:jc w:val="center"/>
              <w:rPr>
                <w:rFonts w:hint="eastAsia" w:ascii="方正黑体_GBK" w:hAnsi="黑体" w:eastAsia="方正黑体_GBK" w:cs="宋体"/>
                <w:kern w:val="0"/>
                <w:sz w:val="20"/>
                <w:szCs w:val="20"/>
                <w:lang w:val="en-US" w:eastAsia="zh-CN"/>
              </w:rPr>
            </w:pPr>
            <w:r>
              <w:rPr>
                <w:rFonts w:hint="eastAsia" w:ascii="方正黑体_GBK" w:hAnsi="黑体" w:eastAsia="方正黑体_GBK" w:cs="宋体"/>
                <w:kern w:val="0"/>
                <w:sz w:val="20"/>
                <w:szCs w:val="20"/>
              </w:rPr>
              <w:t>责任事项依据</w:t>
            </w:r>
          </w:p>
        </w:tc>
        <w:tc>
          <w:tcPr>
            <w:tcW w:w="762" w:type="dxa"/>
            <w:vAlign w:val="center"/>
          </w:tcPr>
          <w:p w14:paraId="2718E9E2">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724" w:type="dxa"/>
            <w:vAlign w:val="center"/>
          </w:tcPr>
          <w:p w14:paraId="5D8C316E">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6" w:type="dxa"/>
            <w:vAlign w:val="center"/>
          </w:tcPr>
          <w:p w14:paraId="6E43C884">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46" w:type="dxa"/>
            <w:vMerge w:val="continue"/>
            <w:vAlign w:val="center"/>
          </w:tcPr>
          <w:p w14:paraId="4B4AB971">
            <w:pPr>
              <w:keepNext w:val="0"/>
              <w:keepLines w:val="0"/>
              <w:suppressLineNumbers w:val="0"/>
              <w:adjustRightInd w:val="0"/>
              <w:snapToGrid w:val="0"/>
              <w:spacing w:before="0" w:beforeAutospacing="0" w:after="0" w:afterAutospacing="0" w:line="300" w:lineRule="exact"/>
              <w:ind w:left="0" w:right="0"/>
              <w:jc w:val="center"/>
              <w:rPr>
                <w:rFonts w:ascii="方正黑体_GBK" w:hAnsi="黑体" w:eastAsia="方正黑体_GBK" w:cs="宋体"/>
                <w:kern w:val="0"/>
                <w:sz w:val="20"/>
                <w:szCs w:val="20"/>
              </w:rPr>
            </w:pPr>
          </w:p>
        </w:tc>
      </w:tr>
      <w:tr w14:paraId="4211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A8BDF0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w:t>
            </w:r>
          </w:p>
        </w:tc>
        <w:tc>
          <w:tcPr>
            <w:tcW w:w="280" w:type="dxa"/>
            <w:vAlign w:val="center"/>
          </w:tcPr>
          <w:p w14:paraId="52EA104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445B91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关闭、闲置、拆除城市环卫设施许可</w:t>
            </w:r>
          </w:p>
        </w:tc>
        <w:tc>
          <w:tcPr>
            <w:tcW w:w="497" w:type="dxa"/>
            <w:vAlign w:val="center"/>
          </w:tcPr>
          <w:p w14:paraId="4E7A49F3">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c>
          <w:tcPr>
            <w:tcW w:w="880" w:type="dxa"/>
            <w:vAlign w:val="center"/>
          </w:tcPr>
          <w:p w14:paraId="146BB77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1C24DF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7AA37B2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律】《中华人民共和国固体废物污染环境防治法》（1995年10月30日主席令第五十八号，2020年4月29日主席令第四十三号修订）第五十五条第三款：禁止擅自关闭、闲置或者拆除生活垃圾处理设施、场所；确有必要关闭、闲置或者拆除的，应当经所在地的市、县级人民政府环境卫生主管部门商所在地生态环境主管部门同意后核准，并采取防止污染环境的措施。</w:t>
            </w:r>
          </w:p>
          <w:p w14:paraId="1C3E777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2.【法规】《城市市容和环境卫生管理条例》（1992年6月28日国务院令第101号，2017年3月1日国务院令第676号修订）第二十二条：一切单位和个人都不得擅自拆除环境卫生设施；因建设需要必须拆除的，建设单位必须事先提出拆迁方案，报城市人民政府市容环境卫生行政主管部门批准。</w:t>
            </w:r>
          </w:p>
        </w:tc>
        <w:tc>
          <w:tcPr>
            <w:tcW w:w="1981" w:type="dxa"/>
            <w:vAlign w:val="center"/>
          </w:tcPr>
          <w:p w14:paraId="536815A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1.受理责任（县环卫站）：公示依法应当提交的材料；一次性告知补正材料；依法受理或不予受理（不予受理应当告知理由）。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2.审查责任（县环卫站）：材料审核所有需提交的材料；提出审查意见。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3.决定责任（县环卫站）：作出决定（不予行政许可的应当告知理由）；按时办结，并告知申请人享有行政复议或者提出行政诉讼的权利。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4.送达责任（县环卫站）：制发审核意见书或相应证件；信息公开。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5.其他法律法规规章文件应履行的责任（有关股室）。</w:t>
            </w:r>
          </w:p>
        </w:tc>
        <w:tc>
          <w:tcPr>
            <w:tcW w:w="5004" w:type="dxa"/>
            <w:vAlign w:val="center"/>
          </w:tcPr>
          <w:p w14:paraId="432416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p>
          <w:p w14:paraId="3D1D88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2.【法律】《中华人民共和国行政许可法》第三十四条：行政机关应当对申请人提交的申请材料进行审查。根据法定条件和程序，需要对申请材料的实质内容进行核实的，行政机关应当指派两名以上工作人员进行核查。第三十五条：依法应当先经下级行政机关审查后报上级行政机关决定的行政许可，下级行政机关应当在法定期限内将初步审查意见和全部申请材料直接报送上级行政机关。上级行政机关不得要求申请人重复提供申请材料。第三十六条：行政机关对行政许可申请进行审查时，发现行政许可事项直接关系他人重大利益的，应当告知该利害关系人。申请人、利害关系人有权进行陈述和申辩。行政机关应当听取申请人、利害关系人的意见。</w:t>
            </w:r>
          </w:p>
          <w:p w14:paraId="69EEDB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3.【法律】《中华人民共和国行政许可法》第三十四条：申请人提交的申请材料齐全、符合法定形式，行政机关能够当场作出决定的，应当当场作出书面的行政许可决定。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1369071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4.【法律】《中华人民共和国行政许可法》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行政机关作出的准予行政许可决定，应当予以公开，公众有权查阅。</w:t>
            </w:r>
          </w:p>
          <w:p w14:paraId="42A5DD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5.【法律】《中华人民共和国行政许可法》第六十一条：行政机关应当建立健全监督制度，通过核查反映被许可人从事行政许可事项活动情况的有关材料，履行监督责任。</w:t>
            </w:r>
          </w:p>
          <w:p w14:paraId="471F8261">
            <w:pPr>
              <w:keepNext w:val="0"/>
              <w:keepLines w:val="0"/>
              <w:suppressLineNumbers w:val="0"/>
              <w:bidi w:val="0"/>
              <w:spacing w:before="0" w:beforeAutospacing="0" w:after="0" w:afterAutospacing="0"/>
              <w:ind w:left="0" w:right="0"/>
              <w:jc w:val="left"/>
              <w:rPr>
                <w:rFonts w:hint="eastAsia"/>
                <w:lang w:val="en-US" w:eastAsia="zh-CN"/>
              </w:rPr>
            </w:pPr>
          </w:p>
        </w:tc>
        <w:tc>
          <w:tcPr>
            <w:tcW w:w="762" w:type="dxa"/>
            <w:vAlign w:val="center"/>
          </w:tcPr>
          <w:p w14:paraId="37DF4AC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4A7B85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66FC04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757CF0A">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53A2E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F1984CC">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w:t>
            </w:r>
          </w:p>
        </w:tc>
        <w:tc>
          <w:tcPr>
            <w:tcW w:w="280" w:type="dxa"/>
            <w:vAlign w:val="center"/>
          </w:tcPr>
          <w:p w14:paraId="2B3B880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2A2D96F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从事生活垃圾（含粪便）经营性清扫、收集、运输、处理服务审批</w:t>
            </w:r>
          </w:p>
        </w:tc>
        <w:tc>
          <w:tcPr>
            <w:tcW w:w="497" w:type="dxa"/>
            <w:vAlign w:val="center"/>
          </w:tcPr>
          <w:p w14:paraId="0C305D2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c>
          <w:tcPr>
            <w:tcW w:w="880" w:type="dxa"/>
            <w:vAlign w:val="center"/>
          </w:tcPr>
          <w:p w14:paraId="5F5DA8E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CDD4D8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3AD7F3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国务院对确需保留的行政审批项目设定行政许可的决定》（2004年6月29日国务院令第412号，2016年8月25日国务院令第671号修改）102项：从事城市生活垃圾经营性清扫、收集、运输、处理服务审批所在城市的市人民政府市容环境卫生行政主管部门。</w:t>
            </w:r>
          </w:p>
          <w:p w14:paraId="5CA049E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w:t>
            </w:r>
          </w:p>
        </w:tc>
        <w:tc>
          <w:tcPr>
            <w:tcW w:w="1981" w:type="dxa"/>
            <w:vAlign w:val="center"/>
          </w:tcPr>
          <w:p w14:paraId="3D90D9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1.受理责任（县环卫站）：公示依法应当提交的材料；一次性告知补正材料；依法受理或不予受理（不予受理应当告知理由）。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2.审查责任（县环卫站）：材料审核所有需提交的材料；提出审查意见。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3.决定责任（县环卫站）：作出决定（不予行政许可的应当告知理由）；按时办结，并告知申请人享有行政复议或者提出行政诉讼的权利。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4.送达责任（县环卫站）：制发审核意见书或相应证件；信息公开。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5.其他法律法规规章文件应履行的责任（有关业股室）。</w:t>
            </w:r>
          </w:p>
        </w:tc>
        <w:tc>
          <w:tcPr>
            <w:tcW w:w="5004" w:type="dxa"/>
            <w:vAlign w:val="center"/>
          </w:tcPr>
          <w:p w14:paraId="094236A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p>
          <w:p w14:paraId="51D38F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2.【法律】《中华人民共和国行政许可法》第三十四条：行政机关应当对申请人提交的申请材料进行审查。根据法定条件和程序，需要对申请材料的实质内容进行核实的，行政机关应当指派两名以上工作人员进行核查。第三十五条：依法应当先经下级行政机关审查后报上级行政机关决定的行政许可，下级行政机关应当在法定期限内将初步审查意见和全部申请材料直接报送上级行政机关。上级行政机关不得要求申请人重复提供申请材料。第三十六条：行政机关对行政许可申请进行审查时，发现行政许可事项直接关系他人重大利益的，应当告知该利害关系人。申请人、利害关系人有权进行陈述和申辩。行政机关应当听取申请人、利害关系人的意见。</w:t>
            </w:r>
          </w:p>
          <w:p w14:paraId="276E7D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3.【法律】《中华人民共和国行政许可法》第三十四条：申请人提交的申请材料齐全、符合法定形式，行政机关能够当场作出决定的，应当当场作出书面的行政许可决定。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1C86EE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4.【法律】《中华人民共和国行政许可法》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行政机关作出的准予行政许可决定，应当予以公开，公众有权查阅。</w:t>
            </w:r>
          </w:p>
          <w:p w14:paraId="092FC7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5.【法律】《中华人民共和国行政许可法》第六十一条：行政机关应当建立健全监督制度，通过核查反映被许可人从事行政许可事项活动情况的有关材料，履行监督责任。</w:t>
            </w:r>
          </w:p>
        </w:tc>
        <w:tc>
          <w:tcPr>
            <w:tcW w:w="762" w:type="dxa"/>
            <w:vAlign w:val="center"/>
          </w:tcPr>
          <w:p w14:paraId="5A4DD5C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1A1753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78F2AB0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7D25D8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5496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43B6EA3">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280" w:type="dxa"/>
            <w:vAlign w:val="center"/>
          </w:tcPr>
          <w:p w14:paraId="4936890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52C42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对随意倾倒、抛撒或者堆放生活垃圾行为的处罚</w:t>
            </w:r>
          </w:p>
        </w:tc>
        <w:tc>
          <w:tcPr>
            <w:tcW w:w="497" w:type="dxa"/>
            <w:vAlign w:val="center"/>
          </w:tcPr>
          <w:p w14:paraId="1BEF389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4EB488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B6881F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3CACD37A">
            <w:pPr>
              <w:keepNext w:val="0"/>
              <w:keepLines w:val="0"/>
              <w:widowControl/>
              <w:suppressLineNumbers w:val="0"/>
              <w:spacing w:before="0" w:beforeAutospacing="0" w:after="20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【法律】《中华人民共和国固体废物污染环境防治法》第四十九条第二款：任何单位和个人都应当依法在指定的地点分类投放生活垃圾。禁止随意倾倒、抛撒、堆放或者焚烧生活垃圾。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一百一十一条：违反本法规定，有下列行为之一，由县级以上地方人民政府环境卫生主管部门责令改正，处以罚款，没收违法所得：（一）随意倾倒、抛撒、堆放或者焚烧生活垃圾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981" w:type="dxa"/>
            <w:vAlign w:val="center"/>
          </w:tcPr>
          <w:p w14:paraId="60B46A2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327E387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51292E7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E9A9F2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DECBD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A45511E">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4647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F2CACFF">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4</w:t>
            </w:r>
          </w:p>
        </w:tc>
        <w:tc>
          <w:tcPr>
            <w:tcW w:w="280" w:type="dxa"/>
            <w:vAlign w:val="center"/>
          </w:tcPr>
          <w:p w14:paraId="4807DBEA">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47123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对临街店铺经营活动产生的垃圾，未按照指定的地点投放行为的处罚</w:t>
            </w:r>
          </w:p>
        </w:tc>
        <w:tc>
          <w:tcPr>
            <w:tcW w:w="497" w:type="dxa"/>
            <w:vAlign w:val="center"/>
          </w:tcPr>
          <w:p w14:paraId="6108420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22716C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11DCDA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52E344B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第三十七条第三款：临街店铺经营活动产生的垃圾，应当按照指定的地点投放。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第四十二条：有下列行为之一者，责令其限期纠正违法行为，采取补救措施；拒不改正的，按照下列规定处以罚款：（七）违反本办法第三十七条第三款规定的，处以100元以下罚款；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13E6A18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55E588A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3913412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DF80D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E530A9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7EE2369">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6E26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C16742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280" w:type="dxa"/>
            <w:vAlign w:val="center"/>
          </w:tcPr>
          <w:p w14:paraId="34BDCD6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1EF046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对不当处理城市生活垃圾以及其他有损市容和环境卫生行为的处罚</w:t>
            </w:r>
          </w:p>
        </w:tc>
        <w:tc>
          <w:tcPr>
            <w:tcW w:w="497" w:type="dxa"/>
            <w:vAlign w:val="center"/>
          </w:tcPr>
          <w:p w14:paraId="3E14E9F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72DC81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E3DDE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06BCF9E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条：任何单位和个人禁止有下列行为：（一）随地吐痰、便溺和乱扔瓜果皮核、烟头、纸屑、食品包装等废弃物；（二）乱倒垃圾、渣土、粪便、污水；（三）从楼上向地面或者从车内向车外抛撒各种废弃物；（四）在城市道路上占道冲洗车辆，向城市道路排放洗车污水；（五）在城市道路上筛选、堆放或者晾晒建筑材料、谷物和其他杂物；（六）将固体废弃物丢进下水道和厕所管道；（七）在城市道路、绿地、广场、垃圾收集器内焚烧各种废弃物；（八）在街道上从事家禽家畜屠宰、肉类和水产品加工等活动；（九）将门前垃圾扫入道路、下水道；（十）在道路两旁堆积清掏出的下水道污泥；（十一）有损市容和环境卫生的其他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第四十二条：有下列行为之一者，责令其限期纠正违法行为，采取补救措施；拒不改正的，按照下列规定处以罚款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（八）违反本办法第四十条规定的，处以200元以上1000元以下的罚款。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3D6596A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43D23D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4AC3AFD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F8D5D6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AFA247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B533E4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7317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B9E81C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6</w:t>
            </w:r>
          </w:p>
        </w:tc>
        <w:tc>
          <w:tcPr>
            <w:tcW w:w="280" w:type="dxa"/>
            <w:vAlign w:val="center"/>
          </w:tcPr>
          <w:p w14:paraId="7519C4A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AF1BF6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对未按照城市生活垃圾治理规划和环境卫生设施标准配套建设城市生活垃圾收集设施行为的处罚</w:t>
            </w:r>
          </w:p>
        </w:tc>
        <w:tc>
          <w:tcPr>
            <w:tcW w:w="497" w:type="dxa"/>
            <w:vAlign w:val="center"/>
          </w:tcPr>
          <w:p w14:paraId="2939CC68">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0181FE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96202D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5B655F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生活垃圾管理办法》（2007年建设部令第157号发布，2015年住房和城乡建设部令第24号修正）第十条：从事新区开发、旧区改建和住宅小区开发建设的单位，以及机场、码头、车站、公园、商店等公共设施、场所的经营管理单位，应当按照城市生活垃圾治理规划和环境卫生设施的设置标准，配套建设城市生活垃圾收集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九条：违反本办法第十条规定，未按照城市生活垃圾治理规划和环境卫生设施标准配套建设城市生活垃圾收集设施的，由直辖市、市、县人民政府建设（环境卫生）主管部门责令限期改正，并可处以1万元以下的罚款。</w:t>
            </w:r>
          </w:p>
        </w:tc>
        <w:tc>
          <w:tcPr>
            <w:tcW w:w="1981" w:type="dxa"/>
            <w:vAlign w:val="center"/>
          </w:tcPr>
          <w:p w14:paraId="2B2F01E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2DFF6A9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4D4E505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C42131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38E9E4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ECE6840">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5C45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6D1D216">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7</w:t>
            </w:r>
          </w:p>
        </w:tc>
        <w:tc>
          <w:tcPr>
            <w:tcW w:w="280" w:type="dxa"/>
            <w:vAlign w:val="center"/>
          </w:tcPr>
          <w:p w14:paraId="231E0F4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2EDE7D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对城市生活垃圾处置设施未经验收或者验收不合格投入使用行为的处罚</w:t>
            </w:r>
          </w:p>
        </w:tc>
        <w:tc>
          <w:tcPr>
            <w:tcW w:w="497" w:type="dxa"/>
            <w:vAlign w:val="center"/>
          </w:tcPr>
          <w:p w14:paraId="2E350767">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F62FF6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E64E96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63F8DE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生活垃圾管理办法》（2007年建设部令第157号发布，2015年住房和城乡建设部令第24号修正）第十二条：城市生活垃圾收集、处置设施工程竣工后，建设单位应当依法组织竣工验收，并在竣工验收后3个月内，依法向当地人民政府建设主管部门和环境卫生主管部门报送建设工程项目档案。未经验收或者验收不合格的，不得交付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第四十条： 违反本办法第十二条规定，城市生活垃圾处置设施未经验收或者验收不合格投入使用的，由直辖市、市、县人民政府建设主管部门责令改正，处工程合同价款2%以上4%以下的罚款；造成损失的，应当承担赔偿责任。</w:t>
            </w:r>
          </w:p>
        </w:tc>
        <w:tc>
          <w:tcPr>
            <w:tcW w:w="1981" w:type="dxa"/>
            <w:vAlign w:val="center"/>
          </w:tcPr>
          <w:p w14:paraId="3C85F6F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4BB1311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60CB1C3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950F8C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4E1854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E3F3E5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70BFF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26BDC2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w:t>
            </w:r>
          </w:p>
        </w:tc>
        <w:tc>
          <w:tcPr>
            <w:tcW w:w="280" w:type="dxa"/>
            <w:vAlign w:val="center"/>
          </w:tcPr>
          <w:p w14:paraId="68D6C6C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CCCFBE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对未经批准擅自拆除、封闭环境卫生设施或者改变其使用性质以及未按照批准的拆迁方案进行拆迁行为的处罚</w:t>
            </w:r>
          </w:p>
        </w:tc>
        <w:tc>
          <w:tcPr>
            <w:tcW w:w="497" w:type="dxa"/>
            <w:vAlign w:val="center"/>
          </w:tcPr>
          <w:p w14:paraId="1336901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0F844F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6B3184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top"/>
          </w:tcPr>
          <w:p w14:paraId="6DAF914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四条：一切单位和个人不得侵占、损坏和擅自拆迁、封闭环境卫生设施或者改变其用途。因建设需要拆迁的，建设单位必须事先提出拆迁方案，报市容和环境卫生行政主管部门批准，并由建设单位按照先建后拆、拆一还一的原则，重建环境卫生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三条：有下列行为之一者，责令其停止违法行为，限期清理、拆除或者采取其他补救措施；拒不改正的，可按照下列规定处以罚款：（三）违反本办法第三十四条规定，未经批准擅自拆除、封闭环境卫生设施或者改变其使用性质以及未按照批准的拆迁方案进行拆迁的，处以该设施建设费用30%以下的罚款，但最高罚款不得超过1万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771D20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3B2D74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254268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AD3D98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ADDDA5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FDEB1F3">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19E9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EDD48DA">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9</w:t>
            </w:r>
          </w:p>
        </w:tc>
        <w:tc>
          <w:tcPr>
            <w:tcW w:w="280" w:type="dxa"/>
            <w:vAlign w:val="center"/>
          </w:tcPr>
          <w:p w14:paraId="7746EFC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36B6CC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对侵占、损坏城市各类环境卫生设施及其附属设施行为的处罚</w:t>
            </w:r>
          </w:p>
        </w:tc>
        <w:tc>
          <w:tcPr>
            <w:tcW w:w="497" w:type="dxa"/>
            <w:vAlign w:val="center"/>
          </w:tcPr>
          <w:p w14:paraId="7897142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E6A5F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13BC46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top"/>
          </w:tcPr>
          <w:p w14:paraId="418219F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四条：一切单位和个人不得侵占、损坏和擅自拆迁、封闭环境卫生设施或者改变其用途。因建设需要拆迁的，建设单位必须事先提出拆迁方案，报市容和环境卫生行政主管部门批准，并由建设单位按照先建后拆、拆一还一的原则，重建环境卫生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侵占、损坏城市各类环境卫生设施及其附属设施的，市容和环境卫生行政主管部门或者其委托的单位除责令其恢复原状外，可以并处100元以上1000元以下的罚款。盗窃、损坏各类环境卫生设施及其附属设施，应当给予治安管理处罚的，依照《中华人民共和国治安管理处罚法》的规定处罚；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52EE957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306B88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2716AE6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5C95E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4CD97C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D4B05D7">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66CB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5227E1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280" w:type="dxa"/>
            <w:vAlign w:val="center"/>
          </w:tcPr>
          <w:p w14:paraId="73B5899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DD70E0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对擅自关闭、闲置或者拆除生活垃圾处理设施、场所行为的处罚</w:t>
            </w:r>
          </w:p>
        </w:tc>
        <w:tc>
          <w:tcPr>
            <w:tcW w:w="497" w:type="dxa"/>
            <w:vAlign w:val="center"/>
          </w:tcPr>
          <w:p w14:paraId="0145B98E">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770562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8E516B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top"/>
          </w:tcPr>
          <w:p w14:paraId="6FF5D19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固体废物污染环境防治法》第五十五条第三款：禁止擅自关闭、闲置或者拆除生活垃圾处理设施、场所；确有必要关闭、闲置或者拆除的，应当经所在地的市、县级人民政府环境卫生主管部门商所在地生态环境主管部门同意后核准，并采取防止污染环境的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一百一十一条：违反本法规定，有下列行为之一，由县级以上地方人民政府环境卫生主管部门责令改正，处以罚款，没收违法所得：（二）擅自关闭、闲置或者拆除生活垃圾处理设施、场所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规】《城市市容和环境卫生管理条例》（1992年国务院令第101号发布，2017年国务院令第676号第二次修订）第三十六条有下列行为之一者，由城市人民政府市容环境卫生行政主管部门或者其委托的单位责令其停止违法行为，限期清理、拆除或者采取其他补救措施，并可处以罚款：（三）未经批准擅自拆除环境卫生设施或者未按批准的拆迁方案进行拆迁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部门规章】《城市生活垃圾管理办法》（2007年建设部令第157号发布，2015年住房和城乡建设部令第24号修正）第十三条：任何单位和个人不得擅自关闭、闲置或者拆除城市生活垃圾处置设施、场所；确有必要关闭、闲置或者拆除的，必须经所在地县级以上地方人民政府建设（环境卫生）主管部门和环境保护主管部门核准，并采取措施，防止污染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违反本办法第十三条规定，未经批准擅自关闭、闲置或者拆除城市生活垃圾处置设施、场所的，由直辖市、市、县人民政府建设（环境卫生）主管部门责令停止违法行为，限期改正，处以1万元以上10万元以下的罚款。</w:t>
            </w:r>
          </w:p>
        </w:tc>
        <w:tc>
          <w:tcPr>
            <w:tcW w:w="1981" w:type="dxa"/>
            <w:vAlign w:val="center"/>
          </w:tcPr>
          <w:p w14:paraId="0EF11F7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2A19A1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35FD53A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CB8469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D1795C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8B5CF0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2ECF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C6B1790">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p>
        </w:tc>
        <w:tc>
          <w:tcPr>
            <w:tcW w:w="280" w:type="dxa"/>
            <w:vAlign w:val="center"/>
          </w:tcPr>
          <w:p w14:paraId="449E0AF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54A32B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对随意倾倒、抛撒或者堆放生活垃圾行为的处罚</w:t>
            </w:r>
          </w:p>
        </w:tc>
        <w:tc>
          <w:tcPr>
            <w:tcW w:w="497" w:type="dxa"/>
            <w:vAlign w:val="center"/>
          </w:tcPr>
          <w:p w14:paraId="2BFA0A1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9B50C3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564A84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36C05E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【部门规章】《城市生活垃圾管理办法》（2007年建设部令第157号发布，2015年住房和城乡建设部令第24号修正）第十六条第四款：禁止随意倾倒、抛洒或者堆放城市生活垃圾。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办法第十六条规定，随意倾倒、抛洒、堆放城市生活垃圾的，由直辖市、市、县人民政府建设（环境卫生）主管部门责令停止违法行为，限期改正，对单位处以5000元以上5万元以下的罚款。个人有以上行为的，处以200元以下的罚款。</w:t>
            </w:r>
          </w:p>
        </w:tc>
        <w:tc>
          <w:tcPr>
            <w:tcW w:w="1981" w:type="dxa"/>
            <w:vAlign w:val="center"/>
          </w:tcPr>
          <w:p w14:paraId="56443DD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886114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72A2241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3C7ECA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F434EB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D64AD26">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4A6B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35D029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p>
        </w:tc>
        <w:tc>
          <w:tcPr>
            <w:tcW w:w="280" w:type="dxa"/>
            <w:vAlign w:val="center"/>
          </w:tcPr>
          <w:p w14:paraId="00C259E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9E47A0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未经批准从事城市生活垃圾经营性清扫、收集、运输或者处置活动行为的处罚</w:t>
            </w:r>
          </w:p>
        </w:tc>
        <w:tc>
          <w:tcPr>
            <w:tcW w:w="497" w:type="dxa"/>
            <w:vAlign w:val="center"/>
          </w:tcPr>
          <w:p w14:paraId="0F803226">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A866F4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817459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61F4B6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生活垃圾管理办法》（2007年建设部令第157号发布，2015年住房和城乡建设部令第24号修正）第十七条：从事城市生活垃圾经营性清扫、收集、运输的企业，应当取得城市生活垃圾经营性清扫、收集、运输服务许可证。未取得城市生活垃圾经营性清扫、收集、运输服务许可证的企业，不得从事城市生活垃圾经营性清扫、收集、运输活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从事城市生活垃圾经营性处置的企业，应当向所在地直辖市、市、县人民政府建设（环境卫生）主管部门取得城市生活垃圾经营性处置服务许可证。未取得城市生活垃圾经营性处置服务许可证，不得从事城市生活垃圾经营性处置活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第四十三条： 违反本办法第十七条、第二十五条规定，未经批准从事城市生活垃圾经营性清扫、收集、运输或者处置活动的，由直辖市、市、县人民政府建设（环境卫生）主管部门责令停止违法行为，并处以3万元的罚款。</w:t>
            </w:r>
          </w:p>
        </w:tc>
        <w:tc>
          <w:tcPr>
            <w:tcW w:w="1981" w:type="dxa"/>
            <w:vAlign w:val="center"/>
          </w:tcPr>
          <w:p w14:paraId="38377B6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AB3D29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1A42590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C7C8D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02F3D1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25A119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1B63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D2DC0C5">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13</w:t>
            </w:r>
          </w:p>
        </w:tc>
        <w:tc>
          <w:tcPr>
            <w:tcW w:w="280" w:type="dxa"/>
            <w:vAlign w:val="center"/>
          </w:tcPr>
          <w:p w14:paraId="48B2BABA">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22A639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对从事城市生活垃圾经营性清扫、收集、运输的企业在运输过程中沿途丢弃、遗撒生活垃圾行为的处罚</w:t>
            </w:r>
          </w:p>
        </w:tc>
        <w:tc>
          <w:tcPr>
            <w:tcW w:w="497" w:type="dxa"/>
            <w:vAlign w:val="center"/>
          </w:tcPr>
          <w:p w14:paraId="62D0723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D1160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5F6676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7DB1B3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固体废物污染环境防治法》第一百一十一条：违反本法规定，有下列行为之一，由县级以上地方人民政府环境卫生主管部门责令改正，处以罚款，没收违法所得：……（七）在运输过程中沿途丢弃、遗撒生活垃圾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部门规章】《城市生活垃圾管理办法》（2007年建设部令第157号发布，2015年住房和城乡建设部令第24号修正）第二十一条：从事城市生活垃圾经营性清扫、收集、运输的企业，禁止实施下列行为：（三）在运输过程中沿途丢弃、遗撒生活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四条：违反本办法规定，从事城市生活垃圾经营性清扫、收集、运输的企业在运输过程中沿途丢弃、遗撒生活垃圾的，由直辖市、市、县人民政府建设（环境卫生）卫生主管部门责令停止违法行为，限期改正，处以5000元以上5万元以下的罚款。</w:t>
            </w:r>
          </w:p>
        </w:tc>
        <w:tc>
          <w:tcPr>
            <w:tcW w:w="1981" w:type="dxa"/>
            <w:vAlign w:val="center"/>
          </w:tcPr>
          <w:p w14:paraId="462E2C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3C26B0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03337EF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A0945A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4AB9FF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0027466">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4AAD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DA2B898">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14</w:t>
            </w:r>
          </w:p>
        </w:tc>
        <w:tc>
          <w:tcPr>
            <w:tcW w:w="280" w:type="dxa"/>
            <w:vAlign w:val="center"/>
          </w:tcPr>
          <w:p w14:paraId="50CBD16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E9EA9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对从事生活垃圾经营性清扫、收集、运输的企业不履行规定义务行为的处罚</w:t>
            </w:r>
          </w:p>
        </w:tc>
        <w:tc>
          <w:tcPr>
            <w:tcW w:w="497" w:type="dxa"/>
            <w:vAlign w:val="center"/>
          </w:tcPr>
          <w:p w14:paraId="5FCB70C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D758A7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7A82F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7853C14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【部门规章】《城市生活垃圾管理办法》（2007年建设部令第157号发布，2015年住房和城乡建设部令第24号修正）第二十条：从事城市生活垃圾经营性清扫、收集、运输的企业应当履行以下义务：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（一）按照环境卫生作业标准和作业规范，在规定的时间内及时清扫、收运城市生活垃圾；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（二）将收集的城市生活垃圾运到直辖市、市、县人民政府建设（环境卫生）主管部门认可的处置场所；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（三）清扫、收运城市生活垃圾后，对生活垃圾收集设施及时保洁、复位，清理作业场地，保持生活垃圾收集设施和周边环境的干净整洁；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（四）用于收集、运输城市生活垃圾的车辆、船舶应当做到密闭、完好和整洁。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第四十五条： 从事生活垃圾经营性清扫、收集、运输的企业不履行本办法第二十条规定义务的，由直辖市、市、县人民政府建设（环境卫生）主管部门责令限期改正，并可处以5000元以上3万元以下的罚款。造成损失的，依法承担赔偿责任。</w:t>
            </w:r>
          </w:p>
        </w:tc>
        <w:tc>
          <w:tcPr>
            <w:tcW w:w="1981" w:type="dxa"/>
            <w:vAlign w:val="center"/>
          </w:tcPr>
          <w:p w14:paraId="1CAF0FF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042FEA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5761E93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628721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4BF3AC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8B5C4CE">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2384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86005D6">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15</w:t>
            </w:r>
          </w:p>
        </w:tc>
        <w:tc>
          <w:tcPr>
            <w:tcW w:w="280" w:type="dxa"/>
            <w:vAlign w:val="center"/>
          </w:tcPr>
          <w:p w14:paraId="1A12DF4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F9DC47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对城市生活垃圾经营性处置企业不履行规定义务行为的处罚</w:t>
            </w:r>
          </w:p>
        </w:tc>
        <w:tc>
          <w:tcPr>
            <w:tcW w:w="497" w:type="dxa"/>
            <w:vAlign w:val="center"/>
          </w:tcPr>
          <w:p w14:paraId="058DF5D8">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06E6E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3F39CB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43C0DE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【部门规章】《城市生活垃圾管理办法》（2007年建设部令第157号发布，2015年住房和城乡建设部令第24号修正）第二十八条：从事城市生活垃圾经营性处置的企业应当履行以下义务：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（一）严格按照国家有关规定和技术标准，处置城市生活垃圾；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（二）按照规定处理处置过程中产生的污水、废气、废渣、粉尘等，防止二次污染；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（三）按照所在地建设（环境卫生）主管部门规定的时间和要求接收生活垃圾；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（四）按照要求配备城市生活垃圾处置设备、设施，保证设施、设备运行良好；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（五）保证城市生活垃圾处置站、场（厂）环境整洁；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（六）按照要求配备合格的管理人员及操作人员；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（七）对每日收运、进出场站、处置的生活垃圾进行计量，按照要求将统计数据和报表报送所在地建设（环境卫生）主管部门；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（八）按照要求定期进行水、气、土壤等环境影响监测，对生活垃圾处理设施的性能和环保指标进行检测、评价，向所在地建设（环境卫生）主管部门报告检测、评价结果。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五条：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1981" w:type="dxa"/>
            <w:vAlign w:val="center"/>
          </w:tcPr>
          <w:p w14:paraId="349E39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FFC4BD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6B6D8C2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F6C1A7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409818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15601F3">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6561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9D5D596">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16</w:t>
            </w:r>
          </w:p>
        </w:tc>
        <w:tc>
          <w:tcPr>
            <w:tcW w:w="280" w:type="dxa"/>
            <w:vAlign w:val="center"/>
          </w:tcPr>
          <w:p w14:paraId="71D989DB">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9A8EFD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对从事城市生活垃圾经营性清扫、收集、运输的企业，未经批准擅自停业、歇业行为的处罚</w:t>
            </w:r>
          </w:p>
        </w:tc>
        <w:tc>
          <w:tcPr>
            <w:tcW w:w="497" w:type="dxa"/>
            <w:vAlign w:val="center"/>
          </w:tcPr>
          <w:p w14:paraId="384E8EF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78E5E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BDEBD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3AC4101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生活垃圾管理办法》（2007年建设部令第157号发布，2015年住房和城乡建设部令第24号修正）第二十一条：从事城市生活垃圾经营性清扫、收集、运输的企业，禁止实施下列行为：（二）擅自停业、歇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第三十五条：从事城市生活垃圾经营性清扫、收集、运输、处置的企业需停业、歇业的，应当提前半年向所在地直辖市、市、县人民政府建设（环境卫生）主管部门报告，经同意后方可停业或者歇业。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办法规定，从事城市生活垃圾经营性清扫、收集、运输的企业，未经批准擅自停业、歇业的，由直辖市、市、县人民政府建设（环境卫生）主管部门责令限期改正，并可处以1万元以上3万元以下罚款；造成损失的，依法承担赔偿责任。</w:t>
            </w:r>
          </w:p>
        </w:tc>
        <w:tc>
          <w:tcPr>
            <w:tcW w:w="1981" w:type="dxa"/>
            <w:vAlign w:val="center"/>
          </w:tcPr>
          <w:p w14:paraId="244C0A9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0E3553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07B8966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6CE95C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0D54B2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38E4A00">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6069F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574AC6C">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17</w:t>
            </w:r>
          </w:p>
        </w:tc>
        <w:tc>
          <w:tcPr>
            <w:tcW w:w="280" w:type="dxa"/>
            <w:vAlign w:val="center"/>
          </w:tcPr>
          <w:p w14:paraId="4EBC5AF1">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A438DE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对从事城市生活垃圾经营性处置的企业，未经批准擅自停业、歇业行为的处罚</w:t>
            </w:r>
          </w:p>
        </w:tc>
        <w:tc>
          <w:tcPr>
            <w:tcW w:w="497" w:type="dxa"/>
            <w:vAlign w:val="center"/>
          </w:tcPr>
          <w:p w14:paraId="7600741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D6CAB2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E9938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717463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生活垃圾管理办法》（2007年建设部令第157号发布，2015年住房和城乡建设部令第24号修正）第三十五条：从事城市生活垃圾经营性清扫、收集、运输、处置的企业需停业、歇业的，应当提前半年向所在地直辖市、市、县人民政府建设（环境卫生）主管部门报告，经同意后方可停业或者歇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办法规定，从事城市生活垃圾经营性处置的企业，未经批准擅自停业、歇业的，由直辖市、市、县人民政府建设（环境卫生）主管部门责令限期改正，并可处以5万元以上10万元以下罚款。造成损失的，依法承担赔偿责任。</w:t>
            </w:r>
          </w:p>
        </w:tc>
        <w:tc>
          <w:tcPr>
            <w:tcW w:w="1981" w:type="dxa"/>
            <w:vAlign w:val="center"/>
          </w:tcPr>
          <w:p w14:paraId="53D6D3A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6F3D17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633BAF0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3C7B03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DAE554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BCD28C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6053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329A15E">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18</w:t>
            </w:r>
          </w:p>
        </w:tc>
        <w:tc>
          <w:tcPr>
            <w:tcW w:w="280" w:type="dxa"/>
            <w:vAlign w:val="center"/>
          </w:tcPr>
          <w:p w14:paraId="70CEB11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AA44D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对单位和个人未按规定缴纳城市生活垃圾处理费行为的处罚</w:t>
            </w:r>
          </w:p>
        </w:tc>
        <w:tc>
          <w:tcPr>
            <w:tcW w:w="497" w:type="dxa"/>
            <w:vAlign w:val="center"/>
          </w:tcPr>
          <w:p w14:paraId="7293CF0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5FBE6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8108D7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top"/>
          </w:tcPr>
          <w:p w14:paraId="668154A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生活垃圾管理办法》（2007年建设部令第157号发布，2015年住房和城乡建设部令第24号修正）第四条：产生城市生活垃圾的单位和个人，应当按照城市人民政府确定的生活垃圾处理费收费标准和有关规定缴纳城市生活垃圾处理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八条：单位和个人未按规定缴纳城市生活垃圾处理费的，由直辖市、市、县人民政府建设（环境卫生）主管部门责令限期改正，逾期不改正的，对单位可处以应交城市生活垃圾处理费三倍以下且不超过3万元的罚款，对个人可处以应交城市生活垃圾处理费三倍以下且不超过1000元的罚款。</w:t>
            </w:r>
          </w:p>
        </w:tc>
        <w:tc>
          <w:tcPr>
            <w:tcW w:w="1981" w:type="dxa"/>
            <w:vAlign w:val="center"/>
          </w:tcPr>
          <w:p w14:paraId="4D004AF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环卫站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5B2E29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747CED8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5FDEF5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1AF5B6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5F87247">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4691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58462D1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19</w:t>
            </w:r>
          </w:p>
        </w:tc>
        <w:tc>
          <w:tcPr>
            <w:tcW w:w="280" w:type="dxa"/>
            <w:vAlign w:val="center"/>
          </w:tcPr>
          <w:p w14:paraId="31CED55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7E6BD8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临时性建筑物搭建、堆放物料、占道施工审批</w:t>
            </w:r>
          </w:p>
        </w:tc>
        <w:tc>
          <w:tcPr>
            <w:tcW w:w="497" w:type="dxa"/>
            <w:vAlign w:val="center"/>
          </w:tcPr>
          <w:p w14:paraId="75DFC70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B23216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9DCFB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0F7984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市容和环境卫生管理条例》（1992年6月28日国务院令第101号，2017年3月1日国务院令第676号修订）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tc>
        <w:tc>
          <w:tcPr>
            <w:tcW w:w="1981" w:type="dxa"/>
            <w:vAlign w:val="center"/>
          </w:tcPr>
          <w:p w14:paraId="1C0340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1.受理责任（县城管大队）：公示应当提交的材料，一次性告知补正材料，依法受理或不予受理（不予受理应当告知理由）。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2.审查责任（县城管大队）：审查申请材料，组织专家审查。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3.决定责任（县城管大队）：作出行政许可或者不予行政许可决定，法定告知（不予许可的应当书面告知理由）。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4.送达责任（县城管大队）：准予许可的，制发许可证书或批件，送达并信息公开。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5.监管责任（县城管大队）：建立实施监督检查的运行机制和管理制度，开展定期和不定期检查，依法采取相关处置措施。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5C4839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16B9A4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68E0FE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33EADEF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2AEC099">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3ACD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196736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280" w:type="dxa"/>
            <w:vAlign w:val="center"/>
          </w:tcPr>
          <w:p w14:paraId="3062B36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1C590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对在城市人民政府规定的街道的临街建筑物、构筑物或者设施擅自设置遮雨（阳）棚、设置安全网超出墙体行为的处罚</w:t>
            </w:r>
          </w:p>
        </w:tc>
        <w:tc>
          <w:tcPr>
            <w:tcW w:w="497" w:type="dxa"/>
            <w:vAlign w:val="center"/>
          </w:tcPr>
          <w:p w14:paraId="7DB1BB2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979686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C22B73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04C232D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条：城市人民政府规定的街道的临街建筑物、构筑物或者设施，应当按照城市容貌标准，定期粉刷、油饰和清洗；顶部、阳台、平台、外走廊及窗外不得堆放、吊挂有碍市容的物品，不得擅自设置遮雨（阳）棚；设置安全网的，安全网不得超出墙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第四十二条：有下列行为之一者，责令其限期纠正违法行为，采取补救措施；拒不改正的，按照下列规定处以罚款： （一）违反本办法第十条规定的，处以200元以下的罚款；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7031186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23C2F2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13C631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FE6AC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2B839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E6CE93B">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77CA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BC8752E">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21</w:t>
            </w:r>
          </w:p>
        </w:tc>
        <w:tc>
          <w:tcPr>
            <w:tcW w:w="280" w:type="dxa"/>
            <w:vAlign w:val="center"/>
          </w:tcPr>
          <w:p w14:paraId="4446EC6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6F389B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对擅自在街道两侧和公共场地堆放物品，搭建建筑物、构筑物或者其他设施行为的处罚</w:t>
            </w:r>
          </w:p>
        </w:tc>
        <w:tc>
          <w:tcPr>
            <w:tcW w:w="497" w:type="dxa"/>
            <w:vAlign w:val="center"/>
          </w:tcPr>
          <w:p w14:paraId="2686B7A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5EC7BE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CFE1F3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30DF6B9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五条：任何单位和个人都不得在街道两侧和公共场地堆放物品，搭建建筑物、构筑物或者其他设施。因建设等特殊需要，在街道两侧和公共场地临时堆放物品，搭建非永久性建筑物、构筑物或者其他设施的，必须征得市容和环境卫生行政主管部门同意后，按照有关规定办理审批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三条：有下列行为之一者，责令其停止违法行为，限期清理、拆除或者采取其他补救措施；拒不改正的，可按照下列规定处以罚款：（二）违反本办法第十五条规定的，处以被占道面积每平方米10元以上30元以下的罚款，但最高罚款不得超过1万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458C3BA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3189ABC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27B317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DD5821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AD6D89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D5FDE4F">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30AD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16BD122">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22</w:t>
            </w:r>
          </w:p>
        </w:tc>
        <w:tc>
          <w:tcPr>
            <w:tcW w:w="280" w:type="dxa"/>
            <w:vAlign w:val="center"/>
          </w:tcPr>
          <w:p w14:paraId="6CE02F8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45072E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对城市广场周边和城市人民政府规定的主要街道两侧的店铺超出门槛和窗经营、作业以及摆放广告牌、灯箱或者展示商品行为的处罚</w:t>
            </w:r>
          </w:p>
        </w:tc>
        <w:tc>
          <w:tcPr>
            <w:tcW w:w="497" w:type="dxa"/>
            <w:vAlign w:val="center"/>
          </w:tcPr>
          <w:p w14:paraId="312D87DB">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6EF484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78BC88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top"/>
          </w:tcPr>
          <w:p w14:paraId="35DA950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第十六条：城市广场周边和城市人民政府规定的主要街道两侧的店铺，不得超出门槛和窗经营、作业以及摆放广告牌、灯箱或者展示商品。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第四十四条：违反本办法第十六条规定的，责令改正；拒不改正的，处以50元以上200元以下的罚款。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5B44FB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E9C09E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46C182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33486B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C0B24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9FD26C7">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54DC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116ABA0">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23</w:t>
            </w:r>
          </w:p>
        </w:tc>
        <w:tc>
          <w:tcPr>
            <w:tcW w:w="280" w:type="dxa"/>
            <w:vAlign w:val="center"/>
          </w:tcPr>
          <w:p w14:paraId="62C1CD7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240B8B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对未按照规定时间清除临时设施及废弃物行为的处罚</w:t>
            </w:r>
          </w:p>
        </w:tc>
        <w:tc>
          <w:tcPr>
            <w:tcW w:w="497" w:type="dxa"/>
            <w:vAlign w:val="center"/>
          </w:tcPr>
          <w:p w14:paraId="6A4769E6">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BD2C26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A9C662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top"/>
          </w:tcPr>
          <w:p w14:paraId="38C2698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第二十七条：经批准临时利用城市道路、广场等举办商业、文化及其他活动的，举办单位应当设置临时环境卫生设施，保持道路、场地的卫生整洁。活动结束后，应当按照规定时间清除临时设施及废弃物。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第四十五条：违反本办法第二十七条规定的，对个人处以20元以上200元以下罚款，对单位处以500元以上1000元以下罚款。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342396A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487A5F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018B5FA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0B2620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1FE50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49AF9CB">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4E9A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D3415D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24</w:t>
            </w:r>
          </w:p>
        </w:tc>
        <w:tc>
          <w:tcPr>
            <w:tcW w:w="280" w:type="dxa"/>
            <w:vAlign w:val="center"/>
          </w:tcPr>
          <w:p w14:paraId="3D697DC1">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17B6C9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对在城市广场、人行道、绿地以及未划定停车位置等禁止停车区域停放处罚</w:t>
            </w:r>
          </w:p>
        </w:tc>
        <w:tc>
          <w:tcPr>
            <w:tcW w:w="497" w:type="dxa"/>
            <w:vAlign w:val="center"/>
          </w:tcPr>
          <w:p w14:paraId="7A7E343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9FD8A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1AD87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35CEA0A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条：机动车应当在城市停车场、道路、居民小区等划定停放车辆的位置有序停放。禁止在城市广场、人行道、绿地以及未划定停车位置的区域停放。非机动车应当在城市道路、居民小区等划定停放车辆的位置有序停放。禁止在城市广场、绿地、桥面、过街隧道等不准停放的区域停放。因停放车辆损坏人行道路、城市广场、绿地、桥面、过街隧道的，行为人应当承担赔偿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有下列行为之一者，责令其限期纠正违法行为，采取补救措施；拒不改正的，按照下列规定处以罚款：（五）违反本办法第二十条第一款规定的，处以200元以下罚款；违反第二款规定的，处以20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38E020E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6AB8E6E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2862FF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9F85F0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1C902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2D1B1F5">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5C34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876C115">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25</w:t>
            </w:r>
          </w:p>
        </w:tc>
        <w:tc>
          <w:tcPr>
            <w:tcW w:w="280" w:type="dxa"/>
            <w:vAlign w:val="center"/>
          </w:tcPr>
          <w:p w14:paraId="3AFA215F">
            <w:pPr>
              <w:keepNext w:val="0"/>
              <w:keepLines w:val="0"/>
              <w:suppressLineNumbers w:val="0"/>
              <w:spacing w:before="0" w:beforeAutospacing="0" w:after="0" w:afterAutospacing="0"/>
              <w:ind w:left="0" w:right="0"/>
              <w:jc w:val="center"/>
              <w:rPr>
                <w:rFonts w:ascii="方正书宋_GBK" w:hAnsi="宋体" w:eastAsia="方正书宋_GBK" w:cs="宋体"/>
                <w:kern w:val="0"/>
                <w:sz w:val="20"/>
                <w:szCs w:val="20"/>
              </w:rPr>
            </w:pPr>
          </w:p>
        </w:tc>
        <w:tc>
          <w:tcPr>
            <w:tcW w:w="459" w:type="dxa"/>
            <w:vAlign w:val="center"/>
          </w:tcPr>
          <w:p w14:paraId="4DDEC4B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对饲养家畜家禽影响市容和环境卫生行为的处罚</w:t>
            </w:r>
          </w:p>
        </w:tc>
        <w:tc>
          <w:tcPr>
            <w:tcW w:w="497" w:type="dxa"/>
            <w:vAlign w:val="center"/>
          </w:tcPr>
          <w:p w14:paraId="45D45EE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631309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D37897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4723A9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规】《城市市容和环境卫生管理条例》（1992年国务院令第101号发布，2017年国务院令676号第二次修订）第三十三条：按国家行政建制设立的市的市区内，禁止饲养鸡、鸭、鹅、兔、羊、猪等家畜家禽；因教学、科研以及其他特殊需要饲养的除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第四十一条：按国家行政建制设立的市的市区内，禁止饲养鸡、鸭、鹅、兔、羊、猪等家畜家禽；因教学、科研以及其他特殊需要饲养的除外。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第四十七条：违反本办法第四十一条规定，饲养家畜家禽影响市容和环境卫生的，由市容和环境卫生行政主管部门或者其委托的单位，责令其限期处理或者予以没收，并可处以罚款。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43E16A7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6CA1C9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28B933D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4F8D0C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DD8BB6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C858522">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1193A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AD7470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26</w:t>
            </w:r>
          </w:p>
        </w:tc>
        <w:tc>
          <w:tcPr>
            <w:tcW w:w="280" w:type="dxa"/>
            <w:vAlign w:val="center"/>
          </w:tcPr>
          <w:p w14:paraId="47EA1B27">
            <w:pPr>
              <w:keepNext w:val="0"/>
              <w:keepLines w:val="0"/>
              <w:suppressLineNumbers w:val="0"/>
              <w:spacing w:before="0" w:beforeAutospacing="0" w:after="0" w:afterAutospacing="0"/>
              <w:ind w:left="0" w:right="0"/>
              <w:jc w:val="center"/>
              <w:rPr>
                <w:rFonts w:ascii="方正书宋_GBK" w:hAnsi="宋体" w:eastAsia="方正书宋_GBK" w:cs="宋体"/>
                <w:kern w:val="0"/>
                <w:sz w:val="20"/>
                <w:szCs w:val="20"/>
              </w:rPr>
            </w:pPr>
          </w:p>
        </w:tc>
        <w:tc>
          <w:tcPr>
            <w:tcW w:w="459" w:type="dxa"/>
            <w:vAlign w:val="center"/>
          </w:tcPr>
          <w:p w14:paraId="139B98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对城市范围内的工程施工现场影响市容和环境卫生行为的处罚</w:t>
            </w:r>
          </w:p>
        </w:tc>
        <w:tc>
          <w:tcPr>
            <w:tcW w:w="497" w:type="dxa"/>
            <w:vAlign w:val="center"/>
          </w:tcPr>
          <w:p w14:paraId="2565931E">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5544AC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D5BC95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043AB35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八条：城市范围内的工程施工现场不得影响市容和环境卫生，施工单位应当遵守下列规定：（一）临街工地现场不得搅拌混凝土等建筑材料；（二）道路施工场地周围应当按照规定设置隔离护栏、警示标志和施工铭牌；（三）施工机具和材料应当摆放整齐；（四）施工产生的废弃物应当及时清运，并采取有效措施减少作业扬尘；（五）施工废水、泥浆不得流出场外、浸漫路面和堵塞管道。施工废水和泥浆需排入下水道的，必须按照规定到相关部门办理审批手续后方可排放；（六）施工造成的路面破损应当按照规定及时修复，工程竣工时应当平整现场、恢复路面；（七）法律、法规的其他规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第四十二条：有下列行为之一者，责令其限期纠正违法行为，采取补救措施；拒不改正的，按照下列规定处以罚款：（三）违反本办法第十八条规定的，处以200元以上2000元以下的罚款；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2F8648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181E7F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28B5B9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2571C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8DEF48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B2CF164">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3AE8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302155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27</w:t>
            </w:r>
          </w:p>
        </w:tc>
        <w:tc>
          <w:tcPr>
            <w:tcW w:w="280" w:type="dxa"/>
            <w:vAlign w:val="center"/>
          </w:tcPr>
          <w:p w14:paraId="0638DA0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5758D8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对擅自占用或者挖掘城市道路行为的处罚</w:t>
            </w:r>
          </w:p>
        </w:tc>
        <w:tc>
          <w:tcPr>
            <w:tcW w:w="497" w:type="dxa"/>
            <w:vAlign w:val="center"/>
          </w:tcPr>
          <w:p w14:paraId="5CB3E18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F2DBCE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045A9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永福县城市管理监察大队、市政所</w:t>
            </w:r>
          </w:p>
        </w:tc>
        <w:tc>
          <w:tcPr>
            <w:tcW w:w="2913" w:type="dxa"/>
            <w:vAlign w:val="center"/>
          </w:tcPr>
          <w:p w14:paraId="29BB545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【法规】《城市道路管理条例》（1996年国务院令第198号发布，2019年国务院令第710号第三次修订）第二十七条：城市道路范围内禁止下列行为：（一）擅自占用或者挖掘城市道路。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w:t>
            </w:r>
          </w:p>
        </w:tc>
        <w:tc>
          <w:tcPr>
            <w:tcW w:w="1981" w:type="dxa"/>
            <w:vAlign w:val="center"/>
          </w:tcPr>
          <w:p w14:paraId="443ABB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5E80BA4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32E051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1F406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424D1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A58D8B2">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2E0C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20D60F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28</w:t>
            </w:r>
          </w:p>
        </w:tc>
        <w:tc>
          <w:tcPr>
            <w:tcW w:w="280" w:type="dxa"/>
            <w:vAlign w:val="center"/>
          </w:tcPr>
          <w:p w14:paraId="7909DB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行政许可</w:t>
            </w:r>
          </w:p>
        </w:tc>
        <w:tc>
          <w:tcPr>
            <w:tcW w:w="459" w:type="dxa"/>
            <w:vAlign w:val="center"/>
          </w:tcPr>
          <w:p w14:paraId="719A34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设置大型户外广告及在城市建筑物、设施上悬挂、张贴宣传品审批</w:t>
            </w:r>
          </w:p>
        </w:tc>
        <w:tc>
          <w:tcPr>
            <w:tcW w:w="497" w:type="dxa"/>
            <w:vAlign w:val="bottom"/>
          </w:tcPr>
          <w:p w14:paraId="356241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p>
        </w:tc>
        <w:tc>
          <w:tcPr>
            <w:tcW w:w="880" w:type="dxa"/>
            <w:vAlign w:val="center"/>
          </w:tcPr>
          <w:p w14:paraId="2549D1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8B837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39CB99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城市市容和环境卫生管理条例》（1992年6月28日国务院令第101号公布，2017年3月1日国务院令第676号修改）第十一条：……大型户外广告的设置必须征得城市人民政府市容环境卫生行政主管部门同意后，按照有关规定办理审批手续。</w:t>
            </w:r>
          </w:p>
          <w:p w14:paraId="59B18A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第十七条：……单位和个人在城市建筑物、设施上张挂、张贴宣传品等，须经城市人民政府市容环境卫生行政主管部门或者其他有关部门批准。</w:t>
            </w:r>
          </w:p>
        </w:tc>
        <w:tc>
          <w:tcPr>
            <w:tcW w:w="1981" w:type="dxa"/>
            <w:vAlign w:val="center"/>
          </w:tcPr>
          <w:p w14:paraId="30E8B45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w:t>
            </w:r>
            <w:r>
              <w:rPr>
                <w:rFonts w:hint="eastAsia" w:ascii="宋体" w:hAnsi="宋体" w:cs="宋体"/>
                <w:i w:val="0"/>
                <w:iCs w:val="0"/>
                <w:color w:val="000000"/>
                <w:kern w:val="0"/>
                <w:sz w:val="20"/>
                <w:szCs w:val="20"/>
                <w:u w:val="none"/>
                <w:lang w:val="en-US" w:eastAsia="zh-CN" w:bidi="ar"/>
              </w:rPr>
              <w:t>县城管大队</w:t>
            </w:r>
            <w:r>
              <w:rPr>
                <w:rFonts w:hint="eastAsia" w:ascii="宋体" w:hAnsi="宋体" w:eastAsia="宋体" w:cs="宋体"/>
                <w:i w:val="0"/>
                <w:iCs w:val="0"/>
                <w:color w:val="000000"/>
                <w:kern w:val="0"/>
                <w:sz w:val="20"/>
                <w:szCs w:val="20"/>
                <w:u w:val="none"/>
                <w:lang w:val="en-US" w:eastAsia="zh-CN" w:bidi="ar"/>
              </w:rPr>
              <w:t>）：公示依法应当提交的材料；一次性告知补正材料；依法受理或不予受理（不予受理应当告知理由）。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w:t>
            </w:r>
            <w:r>
              <w:rPr>
                <w:rFonts w:hint="eastAsia" w:ascii="宋体" w:hAnsi="宋体" w:cs="宋体"/>
                <w:i w:val="0"/>
                <w:iCs w:val="0"/>
                <w:color w:val="000000"/>
                <w:kern w:val="0"/>
                <w:sz w:val="20"/>
                <w:szCs w:val="20"/>
                <w:u w:val="none"/>
                <w:lang w:val="en-US" w:eastAsia="zh-CN" w:bidi="ar"/>
              </w:rPr>
              <w:t>县城管大队</w:t>
            </w:r>
            <w:r>
              <w:rPr>
                <w:rFonts w:hint="eastAsia" w:ascii="宋体" w:hAnsi="宋体" w:eastAsia="宋体" w:cs="宋体"/>
                <w:i w:val="0"/>
                <w:iCs w:val="0"/>
                <w:color w:val="000000"/>
                <w:kern w:val="0"/>
                <w:sz w:val="20"/>
                <w:szCs w:val="20"/>
                <w:u w:val="none"/>
                <w:lang w:val="en-US" w:eastAsia="zh-CN" w:bidi="ar"/>
              </w:rPr>
              <w:t>）：材料审核所有需提交的材料；提出审查意见。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w:t>
            </w:r>
            <w:r>
              <w:rPr>
                <w:rFonts w:hint="eastAsia" w:ascii="宋体" w:hAnsi="宋体" w:cs="宋体"/>
                <w:i w:val="0"/>
                <w:iCs w:val="0"/>
                <w:color w:val="000000"/>
                <w:kern w:val="0"/>
                <w:sz w:val="20"/>
                <w:szCs w:val="20"/>
                <w:u w:val="none"/>
                <w:lang w:val="en-US" w:eastAsia="zh-CN" w:bidi="ar"/>
              </w:rPr>
              <w:t>县城管大队</w:t>
            </w:r>
            <w:r>
              <w:rPr>
                <w:rFonts w:hint="eastAsia" w:ascii="宋体" w:hAnsi="宋体" w:eastAsia="宋体" w:cs="宋体"/>
                <w:i w:val="0"/>
                <w:iCs w:val="0"/>
                <w:color w:val="000000"/>
                <w:kern w:val="0"/>
                <w:sz w:val="20"/>
                <w:szCs w:val="20"/>
                <w:u w:val="none"/>
                <w:lang w:val="en-US" w:eastAsia="zh-CN" w:bidi="ar"/>
              </w:rPr>
              <w:t>）：作出决定（不予行政许可的应当告知理由）；按时办结，并告知申请人享有行政复议或者提出行政诉讼的权利。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w:t>
            </w:r>
            <w:r>
              <w:rPr>
                <w:rFonts w:hint="eastAsia" w:ascii="宋体" w:hAnsi="宋体" w:cs="宋体"/>
                <w:i w:val="0"/>
                <w:iCs w:val="0"/>
                <w:color w:val="000000"/>
                <w:kern w:val="0"/>
                <w:sz w:val="20"/>
                <w:szCs w:val="20"/>
                <w:u w:val="none"/>
                <w:lang w:val="en-US" w:eastAsia="zh-CN" w:bidi="ar"/>
              </w:rPr>
              <w:t>县城管大队</w:t>
            </w:r>
            <w:r>
              <w:rPr>
                <w:rFonts w:hint="eastAsia" w:ascii="宋体" w:hAnsi="宋体" w:eastAsia="宋体" w:cs="宋体"/>
                <w:i w:val="0"/>
                <w:iCs w:val="0"/>
                <w:color w:val="000000"/>
                <w:kern w:val="0"/>
                <w:sz w:val="20"/>
                <w:szCs w:val="20"/>
                <w:u w:val="none"/>
                <w:lang w:val="en-US" w:eastAsia="zh-CN" w:bidi="ar"/>
              </w:rPr>
              <w:t>）：制发审核意见书或相应证件；信息公开。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5.其他法律法规规章文件应履行的责任（有关股室）。</w:t>
            </w:r>
          </w:p>
        </w:tc>
        <w:tc>
          <w:tcPr>
            <w:tcW w:w="5004" w:type="dxa"/>
            <w:vAlign w:val="center"/>
          </w:tcPr>
          <w:p w14:paraId="7543346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59D0023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C332D4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135BD2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D8AFDF6">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1418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D8908D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29</w:t>
            </w:r>
          </w:p>
        </w:tc>
        <w:tc>
          <w:tcPr>
            <w:tcW w:w="280" w:type="dxa"/>
            <w:vAlign w:val="center"/>
          </w:tcPr>
          <w:p w14:paraId="75A9AFFA">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DBC548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对擅自设置大型户外广告的处罚</w:t>
            </w:r>
          </w:p>
        </w:tc>
        <w:tc>
          <w:tcPr>
            <w:tcW w:w="497" w:type="dxa"/>
            <w:vAlign w:val="center"/>
          </w:tcPr>
          <w:p w14:paraId="2A8EDE8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07E5F7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54A793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56D8E3A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行政法规】《城市市容和环境卫生管理条例》（1992年国务院令第101号发布，2017年国务院令第676号第二次修订）第三十六条：有下列行为之一者，由城市人民政府市容环境卫生行政主管部门或者其委托的单位责令其停止违法行为，限期清理、拆除或者采取其他补救措施，并可处以罚款：（一）未经城市人民政府市容环境卫生行政主管部门同意，擅自设置大型户外广告，影响市容的；（二）未经城市人民政府市容环境卫生行政主管部门批准，擅自在街道两侧和公共场地堆放物料，搭建建筑物、构筑物或者其他设施，影响市容的；（三）未经批准擅自拆除环境卫生设施或者未按批准的拆迁方案进行拆迁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第十三条第一款：城市大型户外广告牌的设置必须征得市容和环境卫生行政主管部门同意后，按照有关规定办理审批手续。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三条：有下列行为之一者，责令其停止违法行为，限期清理、拆除或者采取其他补救措施；拒不改正的，可按照下列规定处以罚款：（一）违反本办法第十三条第一款规定的，处以500元以上2000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4E04815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1112B66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63E8381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3918D7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8C877A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37376BC">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7EEB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9E8B092">
            <w:pPr>
              <w:keepNext w:val="0"/>
              <w:keepLines w:val="0"/>
              <w:suppressLineNumbers w:val="0"/>
              <w:adjustRightInd w:val="0"/>
              <w:snapToGrid w:val="0"/>
              <w:spacing w:before="0" w:beforeAutospacing="0" w:after="0" w:afterAutospacing="0" w:line="300" w:lineRule="exact"/>
              <w:ind w:left="0" w:right="0"/>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30</w:t>
            </w:r>
          </w:p>
        </w:tc>
        <w:tc>
          <w:tcPr>
            <w:tcW w:w="280" w:type="dxa"/>
            <w:vAlign w:val="center"/>
          </w:tcPr>
          <w:p w14:paraId="1DE2CFC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行政许可</w:t>
            </w:r>
          </w:p>
        </w:tc>
        <w:tc>
          <w:tcPr>
            <w:tcW w:w="459" w:type="dxa"/>
            <w:vAlign w:val="center"/>
          </w:tcPr>
          <w:p w14:paraId="7759DE8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临时占用城市绿化用地审批</w:t>
            </w:r>
          </w:p>
        </w:tc>
        <w:tc>
          <w:tcPr>
            <w:tcW w:w="497" w:type="dxa"/>
            <w:vAlign w:val="center"/>
          </w:tcPr>
          <w:p w14:paraId="74FB3D3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p>
        </w:tc>
        <w:tc>
          <w:tcPr>
            <w:tcW w:w="880" w:type="dxa"/>
            <w:vAlign w:val="center"/>
          </w:tcPr>
          <w:p w14:paraId="118F9B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DDC4A0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5EA4EA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城市绿化条例》（1992年6月22日国务院令第100号发布，2017年3月1日国务院令第676号第二次修订）第十九条：……因建设或者其他特殊需要临时占用城市绿化用地，须经城市人民政府城市绿化行政主管部门同意，并按照有关规定办理临时用地手续。</w:t>
            </w:r>
          </w:p>
          <w:p w14:paraId="133843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第二十一条：在城市的公共绿地内开设商业、服务摊点的，应当持工商行政管理部门批准的营业执照，在公共绿地管理单位指定的地点从事经营活动，并遵守公共绿地和工商行政管理的规定。</w:t>
            </w:r>
          </w:p>
        </w:tc>
        <w:tc>
          <w:tcPr>
            <w:tcW w:w="1981" w:type="dxa"/>
            <w:vAlign w:val="center"/>
          </w:tcPr>
          <w:p w14:paraId="3CC293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1.受理阶段责任（县园林所）：公示依法应当提交的材料；初步审核申报材料；一次性告知补正材料；依法受理或不予受理（不予受理应当告知理由）。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阶段责任（县园林所）：依法对工程建设项目的附属绿化工程设计方案及城市公共绿地、居住区绿地、风景林地和干道绿化带等绿化工程的设计方案、临时占用城市绿化用地、改变绿化规划、绿化用地使用性质的申请材料审核，包括申报表及相关证明材料；提出审查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3.决定阶段责任（县园林所）：作出准予许可或不予许可的审批决定；按时办结；法定告知。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阶段责任（县园林所）：准予许可的，制发临时占用绿地许可证和同意工程建设项目绿化工程设计方案、改变绿化规划绿化用地使用性质的批准文件；不予许可的，制发不予许可决定书；审批结果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5.事后监管阶段责任（县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）：加强批后监管，依法查处违法违规行为。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6.其他法律法规规章文件规定应履行的责任（有关股室）。</w:t>
            </w:r>
          </w:p>
        </w:tc>
        <w:tc>
          <w:tcPr>
            <w:tcW w:w="5004" w:type="dxa"/>
            <w:vAlign w:val="center"/>
          </w:tcPr>
          <w:p w14:paraId="7E91416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43BC5CF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A01829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3CA9066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E77061C">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r>
      <w:tr w14:paraId="74C56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C12D936">
            <w:pPr>
              <w:keepNext w:val="0"/>
              <w:keepLines w:val="0"/>
              <w:suppressLineNumbers w:val="0"/>
              <w:adjustRightInd w:val="0"/>
              <w:snapToGrid w:val="0"/>
              <w:spacing w:before="0" w:beforeAutospacing="0" w:after="0" w:afterAutospacing="0" w:line="300" w:lineRule="exact"/>
              <w:ind w:left="0" w:right="0"/>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31</w:t>
            </w:r>
          </w:p>
        </w:tc>
        <w:tc>
          <w:tcPr>
            <w:tcW w:w="280" w:type="dxa"/>
            <w:vAlign w:val="center"/>
          </w:tcPr>
          <w:p w14:paraId="5451F4A5">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行政许可</w:t>
            </w:r>
          </w:p>
        </w:tc>
        <w:tc>
          <w:tcPr>
            <w:tcW w:w="459" w:type="dxa"/>
            <w:vAlign w:val="center"/>
          </w:tcPr>
          <w:p w14:paraId="47F72BD9">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砍伐城市树木审批</w:t>
            </w:r>
          </w:p>
        </w:tc>
        <w:tc>
          <w:tcPr>
            <w:tcW w:w="497" w:type="dxa"/>
            <w:vAlign w:val="center"/>
          </w:tcPr>
          <w:p w14:paraId="31EB47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p>
        </w:tc>
        <w:tc>
          <w:tcPr>
            <w:tcW w:w="880" w:type="dxa"/>
            <w:vAlign w:val="center"/>
          </w:tcPr>
          <w:p w14:paraId="0A471F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40E13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7EF9B2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规】《城市绿化条例》（1992年6月22日国务院令第100号发布，2017年3月1日国务院令第676号第二次修订）第二十条：……砍伐城市树木，必须经城市人民政府城市绿化行政主管部门批准，并按照国家有关规定补植树木或者采取其他补救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c>
          <w:tcPr>
            <w:tcW w:w="1981" w:type="dxa"/>
            <w:vAlign w:val="center"/>
          </w:tcPr>
          <w:p w14:paraId="51B243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1.受理阶段责任（县园林所）：公示依法应当提交的材料；初步审核申报材料；一次性告知补正材料；依法受理或不予受理（不予受理应当告知理由）。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阶段责任（县园林所）：依法对工程建设项目的附属绿化工程设计方案及城市公共绿地、居住区绿地、风景林地和干道绿化带等绿化工程的设计方案、临时占用城市绿化用地、改变绿化规划、绿化用地使用性质的申请材料审核，包括申报表及相关证明材料；提出审查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3.决定阶段责任（县园林所）：作出准予许可或不予许可的审批决定；按时办结；法定告知。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阶段责任（县园林所）：准予许可的，制发临时占用绿地许可证和同意工程建设项目绿化工程设计方案、改变绿化规划绿化用地使用性质的批准文件；不予许可的，制发不予许可决定书；审批结果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5.事后监管阶段责任（县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）：加强批后监管，依法查处违法违规行为。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6.其他法律法规规章文件规定应履行的责任（有关股室）。</w:t>
            </w:r>
          </w:p>
        </w:tc>
        <w:tc>
          <w:tcPr>
            <w:tcW w:w="5004" w:type="dxa"/>
            <w:vAlign w:val="center"/>
          </w:tcPr>
          <w:p w14:paraId="7AD22E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02CE21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1.对符合法定条件的申请不予受理或者不在法定期限内核发行政许可证的（派驻纪检组）；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2.对不符合法定条件的申请人发放行政许可证或者超越法定职权发放行政许可证的（派驻纪检组）；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3.没有法律、法规的依据，向申请个人、企业收费的（派驻纪检组）；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4.玩忽职守、滥用职权，徇私舞弊的（派驻纪检组）；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非法收受他人财物为他人谋取利益的（派驻纪检组）；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6.其他违反法律法规政策规定的行为（派驻纪检组）。</w:t>
            </w:r>
          </w:p>
        </w:tc>
        <w:tc>
          <w:tcPr>
            <w:tcW w:w="4724" w:type="dxa"/>
            <w:vAlign w:val="center"/>
          </w:tcPr>
          <w:p w14:paraId="3DFD04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A0DBE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C7F267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45F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0063692">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32</w:t>
            </w:r>
          </w:p>
        </w:tc>
        <w:tc>
          <w:tcPr>
            <w:tcW w:w="280" w:type="dxa"/>
            <w:vAlign w:val="center"/>
          </w:tcPr>
          <w:p w14:paraId="05D4617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195890E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改变绿化规划、绿化用地的使用性质审批</w:t>
            </w:r>
          </w:p>
        </w:tc>
        <w:tc>
          <w:tcPr>
            <w:tcW w:w="497" w:type="dxa"/>
            <w:vAlign w:val="center"/>
          </w:tcPr>
          <w:p w14:paraId="24AC6FEA">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6C0F59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FD33EB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5846E0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国务院对确需保留的行政审批项目设定行政许可的决定》（2004年6月29日国务院令第412号，2016年8月25日国务院令第671号修改）附件第107项改变绿化规划、绿化用地的使用性质审批，实施机关：城市人民政府绿化行政主管部门。</w:t>
            </w:r>
          </w:p>
        </w:tc>
        <w:tc>
          <w:tcPr>
            <w:tcW w:w="1981" w:type="dxa"/>
            <w:vAlign w:val="center"/>
          </w:tcPr>
          <w:p w14:paraId="2B486F9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1.受理阶段责任（县园林所）：公示依法应当提交的材料；初步审核申报材料；一次性告知补正材料；依法受理或不予受理（不予受理应当告知理由）。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阶段责任（县园林所）：依法对工程建设项目的附属绿化工程设计方案及城市公共绿地、居住区绿地、风景林地和干道绿化带等绿化工程的设计方案、临时占用城市绿化用地、改变绿化规划、绿化用地使用性质的申请材料审核，包括申报表及相关证明材料；提出审查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3.决定阶段责任（县园林所）：作出准予许可或不予许可的审批决定；按时办结；法定告知。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阶段责任（县园林所）：准予许可的，制发临时占用绿地许可证和同意工程建设项目绿化工程设计方案、改变绿化规划绿化用地使用性质的批准文件；不予许可的，制发不予许可决定书；审批结果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5.事后监管阶段责任（县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）：加强批后监管，依法查处违法违规行为。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6.其他法律法规规章文件规定应履行的责任（有关股室）。</w:t>
            </w:r>
          </w:p>
        </w:tc>
        <w:tc>
          <w:tcPr>
            <w:tcW w:w="5004" w:type="dxa"/>
            <w:vAlign w:val="center"/>
          </w:tcPr>
          <w:p w14:paraId="64F1E7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06AF67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6479F0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7EC33CF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93913C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31</w:t>
            </w:r>
          </w:p>
        </w:tc>
      </w:tr>
      <w:tr w14:paraId="7C31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restart"/>
            <w:vAlign w:val="center"/>
          </w:tcPr>
          <w:p w14:paraId="43BF8AD5">
            <w:pPr>
              <w:keepNext w:val="0"/>
              <w:keepLines w:val="0"/>
              <w:suppressLineNumbers w:val="0"/>
              <w:adjustRightInd w:val="0"/>
              <w:snapToGrid w:val="0"/>
              <w:spacing w:before="0" w:beforeAutospacing="0" w:after="0" w:afterAutospacing="0" w:line="300" w:lineRule="exact"/>
              <w:ind w:left="0" w:right="0"/>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33</w:t>
            </w:r>
          </w:p>
        </w:tc>
        <w:tc>
          <w:tcPr>
            <w:tcW w:w="280" w:type="dxa"/>
            <w:vMerge w:val="restart"/>
            <w:vAlign w:val="center"/>
          </w:tcPr>
          <w:p w14:paraId="0B12802C">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459" w:type="dxa"/>
            <w:vMerge w:val="restart"/>
            <w:vAlign w:val="center"/>
          </w:tcPr>
          <w:p w14:paraId="4ADF4A63">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对违反城市绿化管理规定行为的处罚</w:t>
            </w:r>
          </w:p>
        </w:tc>
        <w:tc>
          <w:tcPr>
            <w:tcW w:w="497" w:type="dxa"/>
            <w:vAlign w:val="center"/>
          </w:tcPr>
          <w:p w14:paraId="11DF10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1.对未经批准擅自占用城市绿化用地行为的处罚</w:t>
            </w:r>
          </w:p>
        </w:tc>
        <w:tc>
          <w:tcPr>
            <w:tcW w:w="880" w:type="dxa"/>
            <w:vAlign w:val="center"/>
          </w:tcPr>
          <w:p w14:paraId="71F833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C8330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764EEF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规】《城市绿化条例》（1992年国务院令第100号发布，2017年国务院令第676号第二次修订）第二十七条：未经同意擅自占用城市绿化用地的，由城市人民政府城市绿化行政主管部门责令限期退还、恢复原状，可以并处罚款；造成损失的，应当负赔偿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政府规章】《广西壮族自治区实施〈城市绿化条例〉办法（1997年广西壮族自治区人民政府令第14号发布，2018年第二次修正）》第十五条：任何单位和个人不得擅自占用城市绿地。因建设或者其他特殊需要临时占用城市绿地的，必须经城市绿化行政主管部门同意，并按照有关规定办理临时用地手续，损坏树木花草和绿化设施的，应当向城市绿化行政主管部门给予补偿。具体补偿标准和办法，由自治区物价主管部门会同建设行政主管部门制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第二十二条：违反本办法第十五条规定，擅自占用城市绿地的，由城市绿化行政主管部门责令其限期退还、恢复原状，可以并处二百元以上二千元以下罚款；造成损失的，应当承担赔偿责任。</w:t>
            </w:r>
          </w:p>
        </w:tc>
        <w:tc>
          <w:tcPr>
            <w:tcW w:w="1981" w:type="dxa"/>
            <w:vAlign w:val="center"/>
          </w:tcPr>
          <w:p w14:paraId="20B711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1DAE80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ADAA8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6E4F9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6D5AF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B293BE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E3E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7AD6BB89">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lang w:val="en-US" w:eastAsia="zh-CN"/>
              </w:rPr>
            </w:pPr>
          </w:p>
        </w:tc>
        <w:tc>
          <w:tcPr>
            <w:tcW w:w="280" w:type="dxa"/>
            <w:vMerge w:val="continue"/>
            <w:vAlign w:val="center"/>
          </w:tcPr>
          <w:p w14:paraId="3C9E6AA6">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59" w:type="dxa"/>
            <w:vMerge w:val="continue"/>
            <w:vAlign w:val="center"/>
          </w:tcPr>
          <w:p w14:paraId="793EA6DB">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97" w:type="dxa"/>
            <w:vAlign w:val="center"/>
          </w:tcPr>
          <w:p w14:paraId="42D2F9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2.对损坏城市树木花草和绿化设施行为的处罚</w:t>
            </w:r>
          </w:p>
        </w:tc>
        <w:tc>
          <w:tcPr>
            <w:tcW w:w="880" w:type="dxa"/>
            <w:vAlign w:val="center"/>
          </w:tcPr>
          <w:p w14:paraId="0FBCCE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CBB0D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10C6AE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城市绿化条例》（1992年国务院令第100号发布，2017年国务院令第676号第二次修订）第二十条：任何单位和个人都不得损坏城市树木花草和绿化设施。砍伐城市树木，必须经城市人民政府城市绿化行政主管部门批准，并按照国家有关规定补植树木或者采取其他补救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 （一）损坏城市树木花草的； （四）损坏城市绿化设施的。</w:t>
            </w:r>
          </w:p>
        </w:tc>
        <w:tc>
          <w:tcPr>
            <w:tcW w:w="1981" w:type="dxa"/>
            <w:vAlign w:val="center"/>
          </w:tcPr>
          <w:p w14:paraId="5D26A9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279E91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2593F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1E2DA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F981E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343D4C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5EF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3C3E55E8">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lang w:val="en-US" w:eastAsia="zh-CN"/>
              </w:rPr>
            </w:pPr>
          </w:p>
        </w:tc>
        <w:tc>
          <w:tcPr>
            <w:tcW w:w="280" w:type="dxa"/>
            <w:vMerge w:val="continue"/>
            <w:vAlign w:val="center"/>
          </w:tcPr>
          <w:p w14:paraId="0D9C5043">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59" w:type="dxa"/>
            <w:vMerge w:val="continue"/>
            <w:vAlign w:val="center"/>
          </w:tcPr>
          <w:p w14:paraId="461BAF37">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97" w:type="dxa"/>
            <w:vAlign w:val="center"/>
          </w:tcPr>
          <w:p w14:paraId="1426E5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3.对擅自砍伐、移植城市树木行为的处罚</w:t>
            </w:r>
          </w:p>
        </w:tc>
        <w:tc>
          <w:tcPr>
            <w:tcW w:w="880" w:type="dxa"/>
            <w:vAlign w:val="center"/>
          </w:tcPr>
          <w:p w14:paraId="14346C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056BC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2F63BC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城市绿化条例》（1992年国务院令第100号发布，2017年国务院令第676号第二次修订）第二十条：砍伐城市树木，必须经城市人民政府城市绿化行政主管部门批准，并按照国家有关规定补植树木或者采取其他补救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二）擅自砍伐城市树木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规章】《广西壮族自治区实施〈城市绿化条例〉办法（1997年广西壮族自治区人民政府令第14号发布，2018年第二次修正）》第十六条：任何单位和个人对城市内种植的树木，不论其是否享有所有权，均不得擅自砍伐或者移植。因建设或者其他活动确需砍伐或者移植的，必须报城市绿化行政主管部门审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第十七条：单位和个人申请砍伐或者移植城市树木的，必须提出补栽计划或者其他补救措施。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砍伐城市树木的，必须向城市绿化行政主管部门申请领取砍伐证。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三条：违反本办法第十六条、第十七条规定的，由城市绿化行政主管部门或者其委托的单位责令停止侵害；擅自砍伐城市树木的，可以并处五百元以上五千元以下罚款；擅自移植城市树木的，可以并处二元以上二元以下罚款。第十七条：单位和个人申请砍伐或者移植城市树木的，必须提出补栽计划或者其他补救措施。砍伐城市树木的，必须向城市绿化行政主管部门申请领取砍伐证。</w:t>
            </w:r>
          </w:p>
        </w:tc>
        <w:tc>
          <w:tcPr>
            <w:tcW w:w="1981" w:type="dxa"/>
            <w:vAlign w:val="center"/>
          </w:tcPr>
          <w:p w14:paraId="64C953F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696E15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EBA4D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73DBD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76FB4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996A02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F57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6220E151">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lang w:val="en-US" w:eastAsia="zh-CN"/>
              </w:rPr>
            </w:pPr>
          </w:p>
        </w:tc>
        <w:tc>
          <w:tcPr>
            <w:tcW w:w="280" w:type="dxa"/>
            <w:vMerge w:val="continue"/>
            <w:vAlign w:val="center"/>
          </w:tcPr>
          <w:p w14:paraId="7E151ABB">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59" w:type="dxa"/>
            <w:vMerge w:val="continue"/>
            <w:vAlign w:val="center"/>
          </w:tcPr>
          <w:p w14:paraId="5CF20A93">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97" w:type="dxa"/>
            <w:vAlign w:val="center"/>
          </w:tcPr>
          <w:p w14:paraId="5E7F27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4.对擅自在城市公共绿地内开设商业、服务摊点或者不服从管理行为的处罚</w:t>
            </w:r>
          </w:p>
        </w:tc>
        <w:tc>
          <w:tcPr>
            <w:tcW w:w="880" w:type="dxa"/>
            <w:vAlign w:val="center"/>
          </w:tcPr>
          <w:p w14:paraId="19836A9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EE28C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7698E8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城市绿化条例》（1992年国务院令第100号发布，2017年国务院令第676号第二次修订）第二十条：任何单位和个人都不得损坏城市树木花草和绿化设施。砍伐城市树木，必须经城市人民政府城市绿化行政主管部门批准，并按照国家有关规定补植树木或者采取其他补救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一）损坏城市树木花草的； （四）损坏城市绿化设施的。</w:t>
            </w:r>
          </w:p>
        </w:tc>
        <w:tc>
          <w:tcPr>
            <w:tcW w:w="1981" w:type="dxa"/>
            <w:vAlign w:val="center"/>
          </w:tcPr>
          <w:p w14:paraId="2EB305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3D7B1AE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9AEA4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EDEE2A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E4A4C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B97480D">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06C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1CBC335F">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lang w:val="en-US" w:eastAsia="zh-CN"/>
              </w:rPr>
            </w:pPr>
          </w:p>
        </w:tc>
        <w:tc>
          <w:tcPr>
            <w:tcW w:w="280" w:type="dxa"/>
            <w:vMerge w:val="continue"/>
            <w:vAlign w:val="center"/>
          </w:tcPr>
          <w:p w14:paraId="3083D00C">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59" w:type="dxa"/>
            <w:vMerge w:val="continue"/>
            <w:vAlign w:val="center"/>
          </w:tcPr>
          <w:p w14:paraId="243ACA27">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97" w:type="dxa"/>
            <w:vAlign w:val="center"/>
          </w:tcPr>
          <w:p w14:paraId="45CBB9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5.对依树搭建屋棚或者围圈树木，在城市绿地内堆放物体、排放污水或者倾倒废弃物，在城市绿地内挖坑、取土，钉、刻、划、攀折树木或者损坏花草，擅自修剪树木等及其他损坏城市绿化及设施的行为的处罚</w:t>
            </w:r>
          </w:p>
        </w:tc>
        <w:tc>
          <w:tcPr>
            <w:tcW w:w="880" w:type="dxa"/>
            <w:vAlign w:val="center"/>
          </w:tcPr>
          <w:p w14:paraId="4838FE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44175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2B2774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规章】《广西壮族自治区实施〈城市绿化条例〉办法（1997年广西壮族自治区人民政府令第14号发布，2018年第二次修正）》第二十一条：禁止下列损坏城市绿化的行为：（一）依树搭建屋棚或者围圈树木；（二）在城市绿地内堆放物体、排放污水或者倾倒废弃物；（三）在城市绿地内挖坑、取土；（四）钉、刻、划、攀折树木或者损坏花草；（五）擅自修剪树木；（六）其他损坏城市绿化及设施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第二十五条：有本办法第二十一条所列行为之一的，由城市绿化行政主管部门或者其委托的单位责令停止侵害，可以并处五十元以上二千元以下罚款；造成损失的，应当承担赔偿责任。</w:t>
            </w:r>
          </w:p>
        </w:tc>
        <w:tc>
          <w:tcPr>
            <w:tcW w:w="1981" w:type="dxa"/>
            <w:vAlign w:val="center"/>
          </w:tcPr>
          <w:p w14:paraId="6463F85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288976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8B96C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04D6F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E8D8A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687BE2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344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18A5E5B4">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lang w:val="en-US" w:eastAsia="zh-CN"/>
              </w:rPr>
            </w:pPr>
          </w:p>
        </w:tc>
        <w:tc>
          <w:tcPr>
            <w:tcW w:w="280" w:type="dxa"/>
            <w:vMerge w:val="continue"/>
            <w:vAlign w:val="center"/>
          </w:tcPr>
          <w:p w14:paraId="4C9BE7C3">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59" w:type="dxa"/>
            <w:vMerge w:val="continue"/>
            <w:vAlign w:val="center"/>
          </w:tcPr>
          <w:p w14:paraId="31E5FBA4">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497" w:type="dxa"/>
            <w:vAlign w:val="center"/>
          </w:tcPr>
          <w:p w14:paraId="4F567A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6.工程建设项目的附属绿化工程设计方案或者城市的公共绿地、居住区绿地、风景林地和干道绿化带等绿化工程的设计方案，未经批准或者未按照批准的设计方案施工行为的处罚</w:t>
            </w:r>
          </w:p>
        </w:tc>
        <w:tc>
          <w:tcPr>
            <w:tcW w:w="880" w:type="dxa"/>
            <w:vAlign w:val="center"/>
          </w:tcPr>
          <w:p w14:paraId="233254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6AF1B8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4F8E14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法规】《中华人民共和国城市绿化条例》（1992年国务院令第100号发布，2017年国务院令第676号修订）第二十六条：工程建设项目的附属绿化工程设计方案或者城市的公共绿地、居住区绿地、风景林地和干道绿化带等绿化工程的设计方案，未经批准或者未按照批准的设计方案施工的，由城市人民政府城市绿化行政主管部门责令停止施工、限期改正或者采取其他补救措施。</w:t>
            </w:r>
          </w:p>
        </w:tc>
        <w:tc>
          <w:tcPr>
            <w:tcW w:w="1981" w:type="dxa"/>
            <w:vAlign w:val="center"/>
          </w:tcPr>
          <w:p w14:paraId="7DA7FF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4ABA31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4EA5D2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2ACAC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E3D7F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186F4B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6F4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restart"/>
            <w:vAlign w:val="center"/>
          </w:tcPr>
          <w:p w14:paraId="16084493">
            <w:pPr>
              <w:keepNext w:val="0"/>
              <w:keepLines w:val="0"/>
              <w:suppressLineNumbers w:val="0"/>
              <w:adjustRightInd w:val="0"/>
              <w:snapToGrid w:val="0"/>
              <w:spacing w:before="0" w:beforeAutospacing="0" w:after="0" w:afterAutospacing="0" w:line="300" w:lineRule="exact"/>
              <w:ind w:left="0" w:right="0"/>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34</w:t>
            </w:r>
          </w:p>
        </w:tc>
        <w:tc>
          <w:tcPr>
            <w:tcW w:w="280" w:type="dxa"/>
            <w:vMerge w:val="restart"/>
            <w:vAlign w:val="center"/>
          </w:tcPr>
          <w:p w14:paraId="365186D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行政处罚</w:t>
            </w:r>
          </w:p>
        </w:tc>
        <w:tc>
          <w:tcPr>
            <w:tcW w:w="459" w:type="dxa"/>
            <w:vMerge w:val="restart"/>
            <w:vAlign w:val="center"/>
          </w:tcPr>
          <w:p w14:paraId="3BF123D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对在城市总体规划确定的建设用地范围内违反古树名木管理规定的行政处罚</w:t>
            </w:r>
          </w:p>
        </w:tc>
        <w:tc>
          <w:tcPr>
            <w:tcW w:w="497" w:type="dxa"/>
            <w:vAlign w:val="center"/>
          </w:tcPr>
          <w:p w14:paraId="6C29564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1.对擅自移动或者损毁古树名木保护牌、保护设施行为的处罚</w:t>
            </w:r>
          </w:p>
        </w:tc>
        <w:tc>
          <w:tcPr>
            <w:tcW w:w="880" w:type="dxa"/>
            <w:vAlign w:val="center"/>
          </w:tcPr>
          <w:p w14:paraId="0798068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01591F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4AE5BAB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第三十八条： 违反本条例第二十五条第三款规定，擅自移动或者损毁古树名木保护牌、保护设施的，由县级以上人民政府古树名木主管部门责令停止违法行为、限期恢复原状；逾期不恢复原状的，处五百元以上一千元以下罚款；造成损失的，依法承担赔偿责任。</w:t>
            </w:r>
          </w:p>
        </w:tc>
        <w:tc>
          <w:tcPr>
            <w:tcW w:w="1981" w:type="dxa"/>
            <w:vAlign w:val="center"/>
          </w:tcPr>
          <w:p w14:paraId="7040814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56568A5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822DD3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19E8F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B21E52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07C348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DFF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01872012">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29EF25B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139B258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1B2F857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2.对砍伐古树名木、擅自移植古树名木行为的处罚</w:t>
            </w:r>
          </w:p>
        </w:tc>
        <w:tc>
          <w:tcPr>
            <w:tcW w:w="880" w:type="dxa"/>
            <w:vAlign w:val="center"/>
          </w:tcPr>
          <w:p w14:paraId="6E5D507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FF6AA2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51DD51E3">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规】《城市绿化条例》（1992年国务院令第100号发布，2017年国务院令第676号第二次修订）第二十六条：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三）砍伐、擅自迁移古树名木或者因养护不善致使古树名木受到损伤或者死亡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政府规章】《广西壮族自治区实施〈城市绿化条例〉办法》（1997年广西壮族自治区人民政府令第14号发布，2018年第二次修正）第二十四条：砍伐、擅自迁移古树名木或者因养护不善致使古树名木受到损伤或者死亡的，由城市绿化行政主管部门或者其委托的单位处以一千元以上一万元以下的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违反本条例第二十六条第一项、第二项规定，砍伐或者擅自移植古树名木的，由县级以上人民政府古树名木主管部门责令停止违法行为，没收违法砍伐或者移植的古树名木和违法所得，并按照下列规定处以罚款：（一）砍伐特级保护的古树的，每株处三十万元以上五十万元以下罚款；砍伐一级保护的古树或者名木的，每株处二十万元以上三十万元以下罚款；砍伐二级保护的古树的，每株处十万元以上二十万元以下罚款；砍伐三级保护的古树的，每株处五万元以上十万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擅自移植特级保护的古树的，每株处十万元以上二十万元以下罚款；擅自移植一级保护的古树或者名木的，每株处五万元以上十万元以下罚款；擅自移植二级保护的古树的，每株处三万元以上五万元以下罚款；擅自移植三级保护的古树的，每株处一万元以上三万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擅自移植古树名木，造成古树名木死亡的，依照前款第一项规定处罚。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第二十六条：禁止下列损害古树名木的行为：（一）砍伐；（二）擅自移植；</w:t>
            </w:r>
          </w:p>
        </w:tc>
        <w:tc>
          <w:tcPr>
            <w:tcW w:w="1981" w:type="dxa"/>
            <w:vAlign w:val="center"/>
          </w:tcPr>
          <w:p w14:paraId="1B07C41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441F00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E3953A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101A99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72986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D873E4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CEB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4AFA3263">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718402F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15FD117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612E37F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3.对剥损树皮、掘根、向古树名木灌注有毒有害物质、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对在古树名木树冠垂直投影向外五米范围内修建建筑物或者构筑物的、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对在古树名木树冠垂直投影向外五米范围内敷设管线、架设电线、淹渍或者封死地面、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对刻划、钉钉行为的处罚</w:t>
            </w:r>
          </w:p>
        </w:tc>
        <w:tc>
          <w:tcPr>
            <w:tcW w:w="880" w:type="dxa"/>
            <w:vAlign w:val="center"/>
          </w:tcPr>
          <w:p w14:paraId="3A8FD8C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CEA607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30034600">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第四十条第一款第一项  违反本条例第二十六条第三项至第五项规定，有下列行为之一的，由县级以上人民政府古树名木主管部门给予警告，责令停止侵害、限期恢复原状，并根据古树名木保护级别等按照下列规定处以罚款：（一）剥损树皮、掘根、向古树名木灌注有毒有害物质的，处五千元以上五万元以下罚款；（二）在古树名木树冠垂直投影向外五米范围内修建建筑物或者构筑物的，处二千元以上二万元以下罚款；（三）在古树名木树冠垂直投影向外五米范围内敷设管线、架设电线、淹渍或者封死地面的，处五百元以上五千元以下罚款；（四）刻划、钉钉的，处五百元以上一千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第二十六条：禁止下列损害古树名木的行为：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（三）剥损树皮、掘根、向古树名木灌注有毒有害物质；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（四）在古树名木树冠垂直投影向外五米范围内修建建筑物或者构筑物、敷设管线、架设电线、挖坑取土、采石取砂、淹渍或者封死地面、排放烟气、倾倒污水垃圾、堆放或者倾倒易燃易爆或者有毒有害物品等；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（五）刻划、钉钉、在古树名木上缠绕、悬挂物体或者使用树干作支撑物、紧挨树干堆压物品等。</w:t>
            </w:r>
          </w:p>
        </w:tc>
        <w:tc>
          <w:tcPr>
            <w:tcW w:w="1981" w:type="dxa"/>
            <w:vAlign w:val="center"/>
          </w:tcPr>
          <w:p w14:paraId="732306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3CE39F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06B535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DF9FC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52C611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C918C6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7D8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2D256049">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59906AF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28145C4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2986A2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4.对在古树名木树冠垂直投影向外五米范围内挖坑取土、采石取砂、排放烟气、倾倒污水垃圾、堆放或者倾倒易燃易爆或者有毒有害物品等行为的处罚</w:t>
            </w:r>
          </w:p>
        </w:tc>
        <w:tc>
          <w:tcPr>
            <w:tcW w:w="880" w:type="dxa"/>
            <w:vAlign w:val="center"/>
          </w:tcPr>
          <w:p w14:paraId="23C8FF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D48E23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30CAA39F">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六条：禁止下列损害古树名木的行为：（四）在古树名木树冠垂直投影向外五米范围内修建建筑物或者构筑物、敷设管线、架设电线、挖坑取土、采石取砂、淹渍或者封死地面、排放烟气、倾倒污水垃圾、堆放或者倾倒易燃易爆或者有毒有害物品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条第二款：违反本条例第二十六条第四项规定，在古树名木树冠垂直投影向外五米范围内挖坑取土、采石取砂、排放烟气、倾倒污水垃圾、堆放或者倾倒易燃易爆或者有毒有害物品等的，由县级以上人民政府古树名木主管部门给予警告，责令停止侵害、限期恢复原状；逾期不改的，根据古树名木保护级别等处五百元以上五千元以下罚款。</w:t>
            </w:r>
          </w:p>
        </w:tc>
        <w:tc>
          <w:tcPr>
            <w:tcW w:w="1981" w:type="dxa"/>
            <w:vAlign w:val="center"/>
          </w:tcPr>
          <w:p w14:paraId="3275ABD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60CD36F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758A2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74A0E0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E056AC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85B256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429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3C27963A">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6C32D3FD">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37DA95E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42FF6E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5.对在古树名木上缠绕、悬挂物体或者使用树干作支撑物、紧挨树干堆压物品</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其他损害古树名木行为的处罚</w:t>
            </w:r>
          </w:p>
        </w:tc>
        <w:tc>
          <w:tcPr>
            <w:tcW w:w="880" w:type="dxa"/>
            <w:vAlign w:val="center"/>
          </w:tcPr>
          <w:p w14:paraId="2B75EC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459AF5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7FB6105F">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default" w:ascii="仿宋_GB2312" w:hAnsi="宋体" w:eastAsia="仿宋_GB2312" w:cs="仿宋_GB2312"/>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default" w:ascii="仿宋_GB2312" w:hAnsi="宋体" w:eastAsia="仿宋_GB2312" w:cs="仿宋_GB2312"/>
                <w:i w:val="0"/>
                <w:iCs w:val="0"/>
                <w:color w:val="000000"/>
                <w:kern w:val="0"/>
                <w:sz w:val="20"/>
                <w:szCs w:val="20"/>
                <w:u w:val="none"/>
                <w:lang w:val="en-US" w:eastAsia="zh-CN" w:bidi="ar"/>
              </w:rPr>
              <w:br w:type="textWrapping"/>
            </w:r>
            <w:r>
              <w:rPr>
                <w:rFonts w:hint="default" w:ascii="仿宋_GB2312" w:hAnsi="宋体" w:eastAsia="仿宋_GB2312" w:cs="仿宋_GB2312"/>
                <w:i w:val="0"/>
                <w:iCs w:val="0"/>
                <w:color w:val="000000"/>
                <w:kern w:val="0"/>
                <w:sz w:val="20"/>
                <w:szCs w:val="20"/>
                <w:u w:val="none"/>
                <w:lang w:val="en-US" w:eastAsia="zh-CN" w:bidi="ar"/>
              </w:rPr>
              <w:t>第二十六条：禁止下列损害古树名木的行为：……（五）刻划、钉钉、在古树名木上缠绕、悬挂物体或者使用树干作支撑物、紧挨树干堆压物品等；（六）其他损害古树名木的行为。</w:t>
            </w:r>
            <w:r>
              <w:rPr>
                <w:rFonts w:hint="default" w:ascii="仿宋_GB2312" w:hAnsi="宋体" w:eastAsia="仿宋_GB2312" w:cs="仿宋_GB2312"/>
                <w:i w:val="0"/>
                <w:iCs w:val="0"/>
                <w:color w:val="000000"/>
                <w:kern w:val="0"/>
                <w:sz w:val="20"/>
                <w:szCs w:val="20"/>
                <w:u w:val="none"/>
                <w:lang w:val="en-US" w:eastAsia="zh-CN" w:bidi="ar"/>
              </w:rPr>
              <w:br w:type="textWrapping"/>
            </w:r>
            <w:r>
              <w:rPr>
                <w:rFonts w:hint="default" w:ascii="仿宋_GB2312" w:hAnsi="宋体" w:eastAsia="仿宋_GB2312" w:cs="仿宋_GB2312"/>
                <w:i w:val="0"/>
                <w:iCs w:val="0"/>
                <w:color w:val="000000"/>
                <w:kern w:val="0"/>
                <w:sz w:val="20"/>
                <w:szCs w:val="20"/>
                <w:u w:val="none"/>
                <w:lang w:val="en-US" w:eastAsia="zh-CN" w:bidi="ar"/>
              </w:rPr>
              <w:t>第四十条第三款：违反本条例第二十六条第五项、第六项规定，在古树名木上缠绕、悬挂物体或者使用树干作支撑物、紧挨树干堆压物品</w:t>
            </w:r>
            <w:r>
              <w:rPr>
                <w:rFonts w:hint="eastAsia" w:ascii="仿宋_GB2312" w:hAnsi="宋体" w:eastAsia="仿宋_GB2312" w:cs="仿宋_GB2312"/>
                <w:i w:val="0"/>
                <w:iCs w:val="0"/>
                <w:color w:val="000000"/>
                <w:kern w:val="0"/>
                <w:sz w:val="20"/>
                <w:szCs w:val="20"/>
                <w:u w:val="none"/>
                <w:lang w:val="en-US" w:eastAsia="zh-CN" w:bidi="ar"/>
              </w:rPr>
              <w:t>或者</w:t>
            </w:r>
            <w:r>
              <w:rPr>
                <w:rFonts w:hint="default" w:ascii="仿宋_GB2312" w:hAnsi="宋体" w:eastAsia="仿宋_GB2312" w:cs="仿宋_GB2312"/>
                <w:i w:val="0"/>
                <w:iCs w:val="0"/>
                <w:color w:val="000000"/>
                <w:kern w:val="0"/>
                <w:sz w:val="20"/>
                <w:szCs w:val="20"/>
                <w:u w:val="none"/>
                <w:lang w:val="en-US" w:eastAsia="zh-CN" w:bidi="ar"/>
              </w:rPr>
              <w:t>有其他损害古树名木的行为的，由县级以上人民政府古树名木主管部门给予警告，责令停止侵害、限期恢复原状；逾期不改的，根据古树名木保护级别等处五百元以上一千元以下罚款。</w:t>
            </w:r>
          </w:p>
        </w:tc>
        <w:tc>
          <w:tcPr>
            <w:tcW w:w="1981" w:type="dxa"/>
            <w:vAlign w:val="center"/>
          </w:tcPr>
          <w:p w14:paraId="58B07A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1829415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F05473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04A5B1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784A5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1C57F4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09F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4CEF41D3">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1976ADB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075D42C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469BB5C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6.对剥损树皮、掘根、向古树名木灌注有毒有害物质等损害损害古树名木行为造成古树名木死亡行为的处罚</w:t>
            </w:r>
          </w:p>
        </w:tc>
        <w:tc>
          <w:tcPr>
            <w:tcW w:w="880" w:type="dxa"/>
            <w:vAlign w:val="center"/>
          </w:tcPr>
          <w:p w14:paraId="0B1CCF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697DB0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3B546424">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default" w:ascii="仿宋_GB2312" w:hAnsi="宋体" w:eastAsia="仿宋_GB2312" w:cs="仿宋_GB2312"/>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二十六条：禁止下列损害古树名木的行为：……（三）剥损树皮、掘根、向古树名木灌注有毒有害物质；（四）在古树名木树冠垂直投影向外五米范围内修建建筑物或者构筑物、敷设管线、架设电线、挖坑取土、采石取砂、淹渍或者封死地面、排放烟气、倾倒污水垃圾、堆放或者倾倒易燃易爆或者有毒有害物品等；（五）刻划、钉钉、在古树名木上缠绕、悬挂物体或者使用树干作支撑物、紧挨树干堆压物品等；（六）其他损害古树名木的行为。</w:t>
            </w:r>
            <w:r>
              <w:rPr>
                <w:rFonts w:hint="default" w:ascii="仿宋_GB2312" w:hAnsi="宋体" w:eastAsia="仿宋_GB2312" w:cs="仿宋_GB2312"/>
                <w:i w:val="0"/>
                <w:iCs w:val="0"/>
                <w:color w:val="000000"/>
                <w:kern w:val="0"/>
                <w:sz w:val="20"/>
                <w:szCs w:val="20"/>
                <w:u w:val="none"/>
                <w:lang w:val="en-US" w:eastAsia="zh-CN" w:bidi="ar"/>
              </w:rPr>
              <w:br w:type="textWrapping"/>
            </w:r>
            <w:r>
              <w:rPr>
                <w:rFonts w:hint="default" w:ascii="仿宋_GB2312" w:hAnsi="宋体" w:eastAsia="仿宋_GB2312" w:cs="仿宋_GB2312"/>
                <w:i w:val="0"/>
                <w:iCs w:val="0"/>
                <w:color w:val="000000"/>
                <w:kern w:val="0"/>
                <w:sz w:val="20"/>
                <w:szCs w:val="20"/>
                <w:u w:val="none"/>
                <w:lang w:val="en-US" w:eastAsia="zh-CN" w:bidi="ar"/>
              </w:rPr>
              <w:t xml:space="preserve">    第四十条第四款：违反本条例第二十六条第三项至第六项规定，造成古树名木死亡的，依照本条例第三十九条第一款第一项规定处罚。</w:t>
            </w:r>
          </w:p>
        </w:tc>
        <w:tc>
          <w:tcPr>
            <w:tcW w:w="1981" w:type="dxa"/>
            <w:vAlign w:val="center"/>
          </w:tcPr>
          <w:p w14:paraId="23B9ABE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380011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B88A04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20C4F3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7AF48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0388AF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AA0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6E0D9BD5">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52F06D7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36921DE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34E80F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7.对建设单位未采取避让或者保护措施行为的处罚</w:t>
            </w:r>
          </w:p>
        </w:tc>
        <w:tc>
          <w:tcPr>
            <w:tcW w:w="880" w:type="dxa"/>
            <w:vAlign w:val="center"/>
          </w:tcPr>
          <w:p w14:paraId="244A4B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6BBBE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208DA5D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 反本条例第二十七条第二款规定，建设单位未采取避让或者保护措施的，由县级以上人民政府古树名木主管部门责令限期改正，并根据古树名木保护级别等处一万元以上三万元以下罚款；造成古树名木死亡的，依照本条例第三十九条第一款第一项规定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七条第二款：建设工程施工影响古树名木正常生长的，建设单位应当采取避让措施；无法避让的，建设单位应当在施工前制定保护方案并组织实施，按照古树名木保护级别报相应的古树名木主管部门备案。古树名木主管部门可以根据古树名木保护的需要，向建设单位提出相应的保护要求，并加强监督检查。</w:t>
            </w:r>
          </w:p>
        </w:tc>
        <w:tc>
          <w:tcPr>
            <w:tcW w:w="1981" w:type="dxa"/>
            <w:vAlign w:val="center"/>
          </w:tcPr>
          <w:p w14:paraId="0306C90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429CCB6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B2014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E6542D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91AB6D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0DA42D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26EA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42721F1F">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19AE630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2346EA6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1AC4B8D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8.对不按照批准的移植方案和移植地点实施移植行为的处罚</w:t>
            </w:r>
          </w:p>
        </w:tc>
        <w:tc>
          <w:tcPr>
            <w:tcW w:w="880" w:type="dxa"/>
            <w:vAlign w:val="center"/>
          </w:tcPr>
          <w:p w14:paraId="1C8CB76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376222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6C80C87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第三十二条：经批准移植的古树名木，应当按照批准的移植方案和移植地点实施移植；移植后五年内的养护，由移植申请单位负责，并承担移植和养护费用。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 违反本条例第三十二条第一款规定，不按照批准的移植方案和移植地点实施移植的，由县级以上人民政府古树名木主管部门责令限期改正；逾期不改的，根据古树名木保护级别等处一万元以上三万元以下罚款；造成古树名木死亡的，依照本条例第三十九条第一款第一项规定处罚。</w:t>
            </w:r>
          </w:p>
        </w:tc>
        <w:tc>
          <w:tcPr>
            <w:tcW w:w="1981" w:type="dxa"/>
            <w:vAlign w:val="center"/>
          </w:tcPr>
          <w:p w14:paraId="57FCE51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78BA26B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BE9AA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E57D6F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269D77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520960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C8B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Merge w:val="continue"/>
            <w:vAlign w:val="center"/>
          </w:tcPr>
          <w:p w14:paraId="352D4614">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113FA28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264857A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2680514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9.对擅自处理死亡古树名木行为的处罚</w:t>
            </w:r>
          </w:p>
        </w:tc>
        <w:tc>
          <w:tcPr>
            <w:tcW w:w="880" w:type="dxa"/>
            <w:vAlign w:val="center"/>
          </w:tcPr>
          <w:p w14:paraId="03A78BA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284EEA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2EF1AF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六条：县级以上人民政府林业、城市绿化主管部门（以下简称古树名木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第三十五条第三款：任何单位和个人不得擅自处理未经古树名木主管部门确认死亡并注销档案的古树名木。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三条：违反本条例第三十五条第三款规定，未经古树名木主管部门确认并注销档案，擅自处理死亡的古树名木的，没收违法所得，并处违法所得三倍以上五倍以下罚款；没有违法所得的，根据古树名木保护级别等每株处二千元以上一万元以下罚款。</w:t>
            </w:r>
          </w:p>
        </w:tc>
        <w:tc>
          <w:tcPr>
            <w:tcW w:w="1981" w:type="dxa"/>
            <w:vAlign w:val="center"/>
          </w:tcPr>
          <w:p w14:paraId="15E3014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园林所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0207DE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2EC789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1A619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9281CB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02479A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2072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842" w:hRule="atLeast"/>
          <w:jc w:val="center"/>
        </w:trPr>
        <w:tc>
          <w:tcPr>
            <w:tcW w:w="370" w:type="dxa"/>
            <w:vAlign w:val="center"/>
          </w:tcPr>
          <w:p w14:paraId="0D83777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3</w:t>
            </w:r>
            <w:r>
              <w:rPr>
                <w:rFonts w:hint="eastAsia" w:ascii="宋体" w:hAnsi="宋体" w:cs="宋体"/>
                <w:i w:val="0"/>
                <w:iCs w:val="0"/>
                <w:color w:val="000000"/>
                <w:kern w:val="0"/>
                <w:sz w:val="20"/>
                <w:szCs w:val="20"/>
                <w:u w:val="none"/>
                <w:lang w:val="en-US" w:eastAsia="zh-CN" w:bidi="ar"/>
              </w:rPr>
              <w:t>5</w:t>
            </w:r>
          </w:p>
        </w:tc>
        <w:tc>
          <w:tcPr>
            <w:tcW w:w="280" w:type="dxa"/>
            <w:vAlign w:val="center"/>
          </w:tcPr>
          <w:p w14:paraId="22BD311B">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行政检查</w:t>
            </w:r>
          </w:p>
        </w:tc>
        <w:tc>
          <w:tcPr>
            <w:tcW w:w="459" w:type="dxa"/>
            <w:vAlign w:val="center"/>
          </w:tcPr>
          <w:p w14:paraId="649A09F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对城市总体规划确定的建设用地范围内古树名木养护情况定期检查</w:t>
            </w:r>
          </w:p>
        </w:tc>
        <w:tc>
          <w:tcPr>
            <w:tcW w:w="497" w:type="dxa"/>
            <w:vAlign w:val="center"/>
          </w:tcPr>
          <w:p w14:paraId="33050D5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BBEEA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675DE7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永福县园林绿化所</w:t>
            </w:r>
          </w:p>
        </w:tc>
        <w:tc>
          <w:tcPr>
            <w:tcW w:w="2913" w:type="dxa"/>
            <w:vAlign w:val="center"/>
          </w:tcPr>
          <w:p w14:paraId="62E62C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古树名木保护条例》（2017年广西壮族自治区第十二届人民代表大会常务委员会第69号公告）第六条：县级以上人民政府林业、城市绿化主管部门为本行政区域内古树名木保护主管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四条：县级以上人民政府古树名木主管部门应当按照下列规定对古树名木养护情况进行定期检查：（一）特级保护的古树，至少每三个月检查一次；（二）一级保护的古树和名木，至少每半年检查一次；（三）二级、三级保护的古树，至少每年检查一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在检查中发现古树名木生长有异常情况或者环境状况影响古树名木生长的，古树名木主管部门应当及时采取保护和救治措施，并将检查情况和采取措施处理过程记入古树名木图文档案。</w:t>
            </w:r>
          </w:p>
        </w:tc>
        <w:tc>
          <w:tcPr>
            <w:tcW w:w="1981" w:type="dxa"/>
            <w:vAlign w:val="center"/>
          </w:tcPr>
          <w:p w14:paraId="675C7D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1.选案阶段责任（县园林所）：根据举报或上级安排以及日常管理中发现的问题确定进行检查。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查阶段责任（县园林所）：检查应按有关程序进行，指定专人负责，及时组织调查取证，与当事人有直接利害关系的应当回避。检查人员不得少于两人，调查时应出示执法证件，允许当事人辩解陈述。检查人员应保守有关秘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3.审查环节责任（县园林所）：对违法事实、证据资料、调查程序、法律适用、当事人陈述理由等进行审查，提出初步处理意见。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4.告知环节责任（县园林所）：对违法事实、处理依据、处理意见告知，听取当事人陈述申辩。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5.决定环节责任（县园林所）：根据违法事实以及当事人陈述意见作出处理决定，重大案件应组织集体审议。</w:t>
            </w:r>
          </w:p>
        </w:tc>
        <w:tc>
          <w:tcPr>
            <w:tcW w:w="5004" w:type="dxa"/>
            <w:vAlign w:val="top"/>
          </w:tcPr>
          <w:p w14:paraId="4E81684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地方政府规章】《广西壮族自治区行政执法程序规定》（1997年广西壮族自治区人民政府令第13号）第十九条：行政执法机关对相对人遵守法律、法规、规章的情况实施监督检查应遵守以下规定：（三）现场检查情况应制作笔录，笔录应由相对人核对无误后签名或盖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3—1.【地方政府规章】《广西壮族自治区行政执法程序规定》（1997年广西壮族自治区人民政府令第13号）第二十一条： 行政执法机关要求相对人履行义务的，应制作书面通知书送达相对人。通知书应载明要求履行义务的目的、期限和所依据的法律、法规、规章名称及其条款和不履行义务的法律后果。要求相对人履行义务的期限应当合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4、5.同3—1、3—2</w:t>
            </w:r>
          </w:p>
        </w:tc>
        <w:tc>
          <w:tcPr>
            <w:tcW w:w="762" w:type="dxa"/>
            <w:vAlign w:val="center"/>
          </w:tcPr>
          <w:p w14:paraId="515E409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因不履行或不正确履行职责，有下列情形的，行政机关及相关工作人员应承担相应的责任：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1.没有法定或者规定依据实施检查（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2.没有具体理由、事项、内容、对象实施检查（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3.放弃、推诿、拖延、拒绝履行检查职责（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4.发现违法行为不依法制止、纠正（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5.侵犯被检查对象合法权益（</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6.索取或者收受他人钱物，谋取不正当利益，发生腐败行为（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149A87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486" w:type="dxa"/>
            <w:vAlign w:val="center"/>
          </w:tcPr>
          <w:p w14:paraId="744C2FB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2014FC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DD1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518F693E">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6</w:t>
            </w:r>
          </w:p>
        </w:tc>
        <w:tc>
          <w:tcPr>
            <w:tcW w:w="280" w:type="dxa"/>
            <w:vAlign w:val="center"/>
          </w:tcPr>
          <w:p w14:paraId="10EEFC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行政许可</w:t>
            </w:r>
          </w:p>
        </w:tc>
        <w:tc>
          <w:tcPr>
            <w:tcW w:w="459" w:type="dxa"/>
            <w:vAlign w:val="center"/>
          </w:tcPr>
          <w:p w14:paraId="37CA33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城市建筑垃圾处置核准</w:t>
            </w:r>
          </w:p>
        </w:tc>
        <w:tc>
          <w:tcPr>
            <w:tcW w:w="497" w:type="dxa"/>
            <w:vAlign w:val="center"/>
          </w:tcPr>
          <w:p w14:paraId="005D60A4">
            <w:pPr>
              <w:keepNext w:val="0"/>
              <w:keepLines w:val="0"/>
              <w:suppressLineNumbers w:val="0"/>
              <w:spacing w:before="0" w:beforeAutospacing="0" w:after="0" w:afterAutospacing="0"/>
              <w:ind w:left="0" w:right="0"/>
              <w:jc w:val="left"/>
              <w:rPr>
                <w:rFonts w:ascii="方正书宋_GBK" w:hAnsi="宋体" w:eastAsia="方正书宋_GBK" w:cs="宋体"/>
                <w:color w:val="000000" w:themeColor="text1"/>
                <w:kern w:val="0"/>
                <w:sz w:val="20"/>
                <w:szCs w:val="20"/>
                <w14:textFill>
                  <w14:solidFill>
                    <w14:schemeClr w14:val="tx1"/>
                  </w14:solidFill>
                </w14:textFill>
              </w:rPr>
            </w:pPr>
          </w:p>
        </w:tc>
        <w:tc>
          <w:tcPr>
            <w:tcW w:w="880" w:type="dxa"/>
            <w:vAlign w:val="center"/>
          </w:tcPr>
          <w:p w14:paraId="2D9983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永福县城市管理监督局</w:t>
            </w:r>
          </w:p>
        </w:tc>
        <w:tc>
          <w:tcPr>
            <w:tcW w:w="918" w:type="dxa"/>
            <w:vAlign w:val="center"/>
          </w:tcPr>
          <w:p w14:paraId="302DCDB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永福县建筑垃圾工程渣土管理办公室</w:t>
            </w:r>
          </w:p>
        </w:tc>
        <w:tc>
          <w:tcPr>
            <w:tcW w:w="2913" w:type="dxa"/>
            <w:vAlign w:val="center"/>
          </w:tcPr>
          <w:p w14:paraId="2615F3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仿宋" w:hAnsi="仿宋" w:eastAsia="仿宋" w:cs="仿宋"/>
                <w:i w:val="0"/>
                <w:iCs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【法规】《国务院对确需保留的行政审批项目设定行政许可的决定》 （2004年6月29日国务院令第412号，2016年8月25日国务院令第671号修改）附件第101项：城市建筑垃圾处置核准，实施机关：城市人民政府市容环境卫生行政主管部门。</w:t>
            </w:r>
          </w:p>
        </w:tc>
        <w:tc>
          <w:tcPr>
            <w:tcW w:w="1981" w:type="dxa"/>
            <w:vAlign w:val="center"/>
          </w:tcPr>
          <w:p w14:paraId="7CFE0E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1.受理责任（</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渣土办</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）：公示依法应当提交的材料；一次性告知补正材料；依法受理或不予受理（不予受理应当告知理由）。</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2.审查责任（</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渣土办</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）：材料审核所有需提交的材料；提出审查意见。</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3.决定责任（</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渣土办</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）：作出决定（不予行政许可的应当告知理由）；按时办结，并告知申请人享有行政复议或者提出行政诉讼的权利。</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4.送达责任（</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渣土办</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）：制发审核意见书或相应证件；信息公开。</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5.其他法律法规规章文件应履行的责任（有关股室）。</w:t>
            </w:r>
          </w:p>
        </w:tc>
        <w:tc>
          <w:tcPr>
            <w:tcW w:w="5004" w:type="dxa"/>
            <w:vAlign w:val="center"/>
          </w:tcPr>
          <w:p w14:paraId="09FA71C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或者</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或者</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加贴标签、加盖检验、检测、检疫印章。</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348AA03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因不履行或不正确履行行政职责，有下列情形的，行政机关及相关工作人员应当承担相应责任：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1.对符合法定条件的申请不予受理或者不在法定期限内核发行政许可证的（</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派驻纪检组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2.对不符合法定条件的申请人发放行政许可证或者超越法定职权发放行政许可证的（</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派驻纪检组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3.没有法律、法规的依据，向申请个人、企业收费的（</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派驻纪检组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4.玩忽职守、滥用职权，徇私舞弊的（</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派驻纪检组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5.利用职务上的便利，索取他人财物</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或者</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非法收受他人财物为他人谋取利益的（</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派驻纪检组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6.其他违反法律法规政策规定的行为（</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派驻纪检组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4724" w:type="dxa"/>
            <w:vAlign w:val="center"/>
          </w:tcPr>
          <w:p w14:paraId="52C15B7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2F44D2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法律法规规定的免责情形及各级党委、人民政府有关文件中明确的免责情形。</w:t>
            </w:r>
          </w:p>
        </w:tc>
        <w:tc>
          <w:tcPr>
            <w:tcW w:w="346" w:type="dxa"/>
            <w:vAlign w:val="center"/>
          </w:tcPr>
          <w:p w14:paraId="5E2840E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F8E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47AD1DC">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3</w:t>
            </w:r>
            <w:r>
              <w:rPr>
                <w:rFonts w:hint="eastAsia" w:ascii="宋体" w:hAnsi="宋体" w:cs="宋体"/>
                <w:i w:val="0"/>
                <w:iCs w:val="0"/>
                <w:color w:val="000000"/>
                <w:kern w:val="0"/>
                <w:sz w:val="20"/>
                <w:szCs w:val="20"/>
                <w:u w:val="none"/>
                <w:lang w:val="en-US" w:eastAsia="zh-CN" w:bidi="ar"/>
              </w:rPr>
              <w:t>7</w:t>
            </w:r>
          </w:p>
        </w:tc>
        <w:tc>
          <w:tcPr>
            <w:tcW w:w="280" w:type="dxa"/>
            <w:vAlign w:val="center"/>
          </w:tcPr>
          <w:p w14:paraId="11FC764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EB175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对轮胎带泥驶入城市道路的车辆、沿途抛撒杂物的司乘人员及运载散体、流体物质的车辆未采取密封防护等违规行为的处罚</w:t>
            </w:r>
          </w:p>
        </w:tc>
        <w:tc>
          <w:tcPr>
            <w:tcW w:w="497" w:type="dxa"/>
            <w:vAlign w:val="center"/>
          </w:tcPr>
          <w:p w14:paraId="3E16B28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07247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F7A019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5D08E11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城市人民政府市容和环境卫生行政主管部门负责本行政区域内的城市市容和环境卫生管理工作。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第十九条：在城市道路行驶的车辆，应当保持车容整洁、美观，禁止车辆轮胎带泥驶入城市道路，司乘人员不得沿途抛撒杂物。运载散体、流体物质的车辆，必须采取严实密封的防护设施，不得泄漏、遗撒。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有下列行为之一者，责令其限期纠正违法行为，采取补救措施；拒不改正的，按照下列规定处以罚款：（四）违反本办法第十九条规定的，处以被污染道路面积每平方米15元以上40元以下的罚款，但对单位的罚款最高不得超过1万元，对个人的罚款最高不得超过200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第五十一条：本办法规定的行政处罚由市容和环境卫生行政主管部门实施，实行城市管理综合执法的，由城市管理综合执法部门实施。但法律法规另有规定的从其规定。</w:t>
            </w:r>
          </w:p>
        </w:tc>
        <w:tc>
          <w:tcPr>
            <w:tcW w:w="1981" w:type="dxa"/>
            <w:vAlign w:val="center"/>
          </w:tcPr>
          <w:p w14:paraId="469A049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center"/>
          </w:tcPr>
          <w:p w14:paraId="333E7A9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7.【法律】《中华人民共和国行政处罚法》第四十四条：行政处罚决定依法作出后，当事人应当在行政处罚决定的期限内，予以履行。</w:t>
            </w:r>
          </w:p>
        </w:tc>
        <w:tc>
          <w:tcPr>
            <w:tcW w:w="762" w:type="dxa"/>
            <w:vAlign w:val="center"/>
          </w:tcPr>
          <w:p w14:paraId="6C40CB6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A63CB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79C52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1CAAA8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B80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9114D1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3</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6030F9AA">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72C86C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对将建筑垃圾混入生活垃圾行为的处罚</w:t>
            </w:r>
          </w:p>
        </w:tc>
        <w:tc>
          <w:tcPr>
            <w:tcW w:w="497" w:type="dxa"/>
            <w:vAlign w:val="center"/>
          </w:tcPr>
          <w:p w14:paraId="3AD7F1B6">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55F8C3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0720CC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6728301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【部门规章】《城市建筑垃圾管理规定》（2005年建设部令第139号）第九条：任何单位和个人不得将建筑垃圾混入生活垃圾，不得将危险废物混入建筑垃圾，不得擅自设立弃置场受纳建筑垃圾。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第二十条： 任何单位和个人有下列情形之一的，由城市人民政府市容环境卫生主管部门责令限期改正，给予警告，处以罚款：（一）将建筑垃圾混入生活垃圾的；单位有前款第一项、第二项行为之一的，处3000元以下罚款；有前款第三项行为的，处5000元以上1万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个人有前款第一项、第二项行为之一的，处200元以下罚款；有前款第三项行为的，处3000元以下罚款。</w:t>
            </w:r>
          </w:p>
        </w:tc>
        <w:tc>
          <w:tcPr>
            <w:tcW w:w="1981" w:type="dxa"/>
            <w:vAlign w:val="center"/>
          </w:tcPr>
          <w:p w14:paraId="74ED69D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B98C26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7462E2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6FE178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E0D56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A54954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77A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BA60DA0">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39</w:t>
            </w:r>
          </w:p>
        </w:tc>
        <w:tc>
          <w:tcPr>
            <w:tcW w:w="280" w:type="dxa"/>
            <w:vAlign w:val="center"/>
          </w:tcPr>
          <w:p w14:paraId="538318A0">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60DA6B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对将危险废物混入建筑垃圾行为的处罚</w:t>
            </w:r>
          </w:p>
        </w:tc>
        <w:tc>
          <w:tcPr>
            <w:tcW w:w="497" w:type="dxa"/>
            <w:vAlign w:val="center"/>
          </w:tcPr>
          <w:p w14:paraId="2EAA1A4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BBC560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46338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37F70F4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【部门规章】《城市建筑垃圾管理规定》（2005年建设部令第139号）第九条：任何单位和个人不得将建筑垃圾混入生活垃圾，不得将危险废物混入建筑垃圾，不得擅自设立弃置场受纳建筑垃圾。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第二十条： 任何单位和个人有下列情形之一的，由城市人民政府市容环境卫生主管部门责令限期改正，给予警告，处以罚款：（二）将危险废物混入建筑垃圾的；单位有前款第一项、第二项行为之一的，处3000元以下罚款；有前款第三项行为的，处5000元以上1万元以下罚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个人有前款第一项、第二项行为之一的，处200元以下罚款；有前款第三项行为的，处3000元以下罚款。</w:t>
            </w:r>
          </w:p>
        </w:tc>
        <w:tc>
          <w:tcPr>
            <w:tcW w:w="1981" w:type="dxa"/>
            <w:vAlign w:val="center"/>
          </w:tcPr>
          <w:p w14:paraId="351BEB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9845AD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2254A1D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FA69F9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3B9A4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9D5923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980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58C43E3">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40</w:t>
            </w:r>
          </w:p>
        </w:tc>
        <w:tc>
          <w:tcPr>
            <w:tcW w:w="280" w:type="dxa"/>
            <w:vAlign w:val="center"/>
          </w:tcPr>
          <w:p w14:paraId="3028872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0F1FC1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对擅自设立弃置场收纳建筑垃圾行为的处罚</w:t>
            </w:r>
          </w:p>
        </w:tc>
        <w:tc>
          <w:tcPr>
            <w:tcW w:w="497" w:type="dxa"/>
            <w:vAlign w:val="center"/>
          </w:tcPr>
          <w:p w14:paraId="7AF9763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50E5A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01CE7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6F97962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1.【部门规章】《城市建筑垃圾管理规定》（2005年建设部令第139号）第九条：任何单位和个人不得将建筑垃圾混入生活垃圾，不得将危险废物混入建筑垃圾，不得擅自设立弃置场受纳建筑垃圾。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2.【部门规章】《城市建筑垃圾管理规定》（2005年建设部令第139号）第二十条： 任何单位和个人有下列情形之一的，由城市人民政府市容环境卫生主管部门责令限期改正，给予警告，处以罚款：（三）擅自设立弃置场受纳建筑垃圾的；单位有前款第一项、第二项行为之一的，处3000元以下罚款；有前款第三项行为的，处5000元以上1万元以下罚款。个人有前款第一项、第二项行为之一的，处200元以下罚款；有前款第三项行为的，处3000元以下罚款。</w:t>
            </w:r>
          </w:p>
        </w:tc>
        <w:tc>
          <w:tcPr>
            <w:tcW w:w="1981" w:type="dxa"/>
            <w:vAlign w:val="center"/>
          </w:tcPr>
          <w:p w14:paraId="65CDE27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93C7AB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1F4580F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FA83A4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7E17CD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E0B35B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C59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E02DC18">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41</w:t>
            </w:r>
          </w:p>
        </w:tc>
        <w:tc>
          <w:tcPr>
            <w:tcW w:w="280" w:type="dxa"/>
            <w:vAlign w:val="center"/>
          </w:tcPr>
          <w:p w14:paraId="659F7000">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23265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对建筑垃圾储运消纳场受纳工业垃圾、生活垃圾、有毒有害垃圾行为的处罚</w:t>
            </w:r>
          </w:p>
        </w:tc>
        <w:tc>
          <w:tcPr>
            <w:tcW w:w="497" w:type="dxa"/>
            <w:vAlign w:val="center"/>
          </w:tcPr>
          <w:p w14:paraId="2A06EC4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6D206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23DB23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3D825F9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【部门规章】《城市建筑垃圾管理规定》（2005年建设部令第139号）第十条：建筑垃圾储运消纳场不得受纳工业垃圾、生活垃圾和有毒有害垃圾。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第二十一条：建筑垃圾储运消纳场受纳工业垃圾、生活垃圾和有毒有害垃圾的，由城市人民政府市容环境卫生主管部门责令限期改正，给予警告，处5000元以上1万元以下罚款。</w:t>
            </w:r>
          </w:p>
        </w:tc>
        <w:tc>
          <w:tcPr>
            <w:tcW w:w="1981" w:type="dxa"/>
            <w:vAlign w:val="center"/>
          </w:tcPr>
          <w:p w14:paraId="4850D12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A38471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p>
        </w:tc>
        <w:tc>
          <w:tcPr>
            <w:tcW w:w="762" w:type="dxa"/>
            <w:vAlign w:val="center"/>
          </w:tcPr>
          <w:p w14:paraId="3B65C74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3A54A8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FBF922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C021718">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26AF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87B890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4</w:t>
            </w:r>
            <w:r>
              <w:rPr>
                <w:rFonts w:hint="eastAsia" w:ascii="宋体" w:hAnsi="宋体" w:cs="宋体"/>
                <w:i w:val="0"/>
                <w:iCs w:val="0"/>
                <w:color w:val="000000"/>
                <w:kern w:val="0"/>
                <w:sz w:val="20"/>
                <w:szCs w:val="20"/>
                <w:u w:val="none"/>
                <w:lang w:val="en-US" w:eastAsia="zh-CN" w:bidi="ar"/>
              </w:rPr>
              <w:t>2</w:t>
            </w:r>
          </w:p>
        </w:tc>
        <w:tc>
          <w:tcPr>
            <w:tcW w:w="280" w:type="dxa"/>
            <w:vAlign w:val="center"/>
          </w:tcPr>
          <w:p w14:paraId="615285F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9206AC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对处置建筑垃圾的单位在运输建筑垃圾过程中沿途丢弃、遗撒建筑垃圾行为的处罚</w:t>
            </w:r>
          </w:p>
        </w:tc>
        <w:tc>
          <w:tcPr>
            <w:tcW w:w="497" w:type="dxa"/>
            <w:vAlign w:val="center"/>
          </w:tcPr>
          <w:p w14:paraId="107FE3E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618E07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73A502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359AA87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【部门规章】《城市建筑垃圾管理规定》（2005年建设部令第139号）第十四条： 处置建筑垃圾的单位在运输建筑垃圾时，应当随车携带建筑垃圾处置核准文件，按照城市人民政府有关部门规定的运输路线、时间运行，不得丢弃、遗撒建筑垃圾，不得超出核准范围承运建筑垃圾。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第二十三条： 处置建筑垃圾的单位在运输建筑垃圾过程中沿途丢弃、遗撒建筑垃圾的，由城市人民政府市容环境卫生主管部门责令限期改正，给予警告，处5000元以上5万元以下罚款。</w:t>
            </w:r>
          </w:p>
        </w:tc>
        <w:tc>
          <w:tcPr>
            <w:tcW w:w="1981" w:type="dxa"/>
            <w:vAlign w:val="center"/>
          </w:tcPr>
          <w:p w14:paraId="2B61833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023C75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14CFD4A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2E1241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B1C553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5AB8DB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093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A7337DC">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4</w:t>
            </w:r>
            <w:r>
              <w:rPr>
                <w:rFonts w:hint="eastAsia" w:ascii="宋体" w:hAnsi="宋体" w:cs="宋体"/>
                <w:i w:val="0"/>
                <w:iCs w:val="0"/>
                <w:color w:val="000000"/>
                <w:kern w:val="0"/>
                <w:sz w:val="20"/>
                <w:szCs w:val="20"/>
                <w:u w:val="none"/>
                <w:lang w:val="en-US" w:eastAsia="zh-CN" w:bidi="ar"/>
              </w:rPr>
              <w:t>3</w:t>
            </w:r>
          </w:p>
        </w:tc>
        <w:tc>
          <w:tcPr>
            <w:tcW w:w="280" w:type="dxa"/>
            <w:vAlign w:val="center"/>
          </w:tcPr>
          <w:p w14:paraId="787196B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245BA1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对涂改、倒卖、出租、出借或者以其他形式非法转让城市建筑垃圾处置核准文件行为的处罚</w:t>
            </w:r>
          </w:p>
        </w:tc>
        <w:tc>
          <w:tcPr>
            <w:tcW w:w="497" w:type="dxa"/>
            <w:vAlign w:val="center"/>
          </w:tcPr>
          <w:p w14:paraId="39FC13C5">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40DBA9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77E5C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0C81D82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【部门规章】《城市建筑垃圾管理规定》（2005年建设部令第139号）第八条： 禁止涂改、倒卖、出租、出借或者以其他形式非法转让城市建筑垃圾处置核准文件。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第二十四条： 涂改、倒卖、出租、出借或者以其他形式非法转让城市建筑垃圾处置核准文件的，由城市人民政府市容环境卫生主管部门责令限期改正，给予警告，处5000元以上2万元以下罚款。</w:t>
            </w:r>
          </w:p>
        </w:tc>
        <w:tc>
          <w:tcPr>
            <w:tcW w:w="1981" w:type="dxa"/>
            <w:vAlign w:val="center"/>
          </w:tcPr>
          <w:p w14:paraId="16CE3D4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D219AD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765120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807D88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763DC0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BA77D8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FAE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54EE802">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44</w:t>
            </w:r>
          </w:p>
        </w:tc>
        <w:tc>
          <w:tcPr>
            <w:tcW w:w="280" w:type="dxa"/>
            <w:vAlign w:val="center"/>
          </w:tcPr>
          <w:p w14:paraId="62F07EA9">
            <w:pPr>
              <w:keepNext w:val="0"/>
              <w:keepLines w:val="0"/>
              <w:suppressLineNumbers w:val="0"/>
              <w:spacing w:before="0" w:beforeAutospacing="0" w:after="0" w:afterAutospacing="0"/>
              <w:ind w:left="0" w:right="0"/>
              <w:jc w:val="center"/>
              <w:rPr>
                <w:rFonts w:ascii="方正书宋_GBK" w:hAnsi="宋体" w:eastAsia="方正书宋_GBK" w:cs="宋体"/>
                <w:kern w:val="0"/>
                <w:sz w:val="20"/>
                <w:szCs w:val="20"/>
              </w:rPr>
            </w:pPr>
          </w:p>
        </w:tc>
        <w:tc>
          <w:tcPr>
            <w:tcW w:w="459" w:type="dxa"/>
            <w:vAlign w:val="center"/>
          </w:tcPr>
          <w:p w14:paraId="21F2BD3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对未经核准擅自处置建筑垃圾行为的处罚</w:t>
            </w:r>
          </w:p>
        </w:tc>
        <w:tc>
          <w:tcPr>
            <w:tcW w:w="497" w:type="dxa"/>
            <w:vAlign w:val="center"/>
          </w:tcPr>
          <w:p w14:paraId="1CF85E97">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0B5397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5057C6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59B7B7B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十四条：处置建筑垃圾的单位在运输建筑垃圾时，应当随车携带建筑垃圾处置核准文件，按照城市人民政府有关部门规定的运输路线、时间运行，不得丢弃、遗撒建筑垃圾，不得超出核准范围承运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第二十五条：违反本规定，有下列情形之一的，由城市人民政府市容环境卫生主管部门责令限期改正，给予警告，对施工单位处 1万元以上10万元以下罚款，对建设单位、运输建筑垃圾的单位处5000元以上3万元以下罚款：（一）未经核准擅自处置建筑垃圾的；</w:t>
            </w:r>
          </w:p>
        </w:tc>
        <w:tc>
          <w:tcPr>
            <w:tcW w:w="1981" w:type="dxa"/>
            <w:vAlign w:val="center"/>
          </w:tcPr>
          <w:p w14:paraId="075FF6B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1E0EC3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17B9BD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2C8347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A9D7CC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950FEF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A04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E0B5BD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45</w:t>
            </w:r>
          </w:p>
        </w:tc>
        <w:tc>
          <w:tcPr>
            <w:tcW w:w="280" w:type="dxa"/>
            <w:vAlign w:val="center"/>
          </w:tcPr>
          <w:p w14:paraId="2C85169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6B8E6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对处置超出核准范围的建筑垃圾行为的处罚</w:t>
            </w:r>
          </w:p>
        </w:tc>
        <w:tc>
          <w:tcPr>
            <w:tcW w:w="497" w:type="dxa"/>
            <w:vAlign w:val="center"/>
          </w:tcPr>
          <w:p w14:paraId="5958E64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F1A660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D3DBE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524FEAA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部门规章】《城市建筑垃圾管理规定》（2005年建设部令第139号）第十四条：处置建筑垃圾的单位在运输建筑垃圾时，应当随车携带建筑垃圾处置核准文件，按照城市人民政府有关部门规定的运输路线、时间运行，不得丢弃、遗撒建筑垃圾，不得超出核准范围承运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第二十五条：违反本规定，有下列情形之一的，由城市人民政府市容环境卫生主管部门责令限期改正，给予警告，对施工单位处 1万元以上10万元以下罚款，对建设单位、运输建筑垃圾的单位处5000元以上3万元以下罚款：（二）处置超出核准范围的建筑垃圾的。</w:t>
            </w:r>
          </w:p>
        </w:tc>
        <w:tc>
          <w:tcPr>
            <w:tcW w:w="1981" w:type="dxa"/>
            <w:vAlign w:val="center"/>
          </w:tcPr>
          <w:p w14:paraId="4937E8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0A47D9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0F92FC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A3BD32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36D117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8553AA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A14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9880272">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46</w:t>
            </w:r>
          </w:p>
        </w:tc>
        <w:tc>
          <w:tcPr>
            <w:tcW w:w="280" w:type="dxa"/>
            <w:vAlign w:val="center"/>
          </w:tcPr>
          <w:p w14:paraId="48EC25D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BF974B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对随意倾倒、抛撒或者堆放建筑垃圾行为的处罚</w:t>
            </w:r>
          </w:p>
        </w:tc>
        <w:tc>
          <w:tcPr>
            <w:tcW w:w="497" w:type="dxa"/>
            <w:vAlign w:val="center"/>
          </w:tcPr>
          <w:p w14:paraId="633158A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160E31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4A757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永福县建筑垃圾工程渣土管理办公室</w:t>
            </w:r>
          </w:p>
        </w:tc>
        <w:tc>
          <w:tcPr>
            <w:tcW w:w="2913" w:type="dxa"/>
            <w:vAlign w:val="center"/>
          </w:tcPr>
          <w:p w14:paraId="139A5D6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【部门规章】《城市建筑垃圾管理规定》（2005年建设部令第139号）第十五条：任何单位和个人不得随意倾倒、抛撒或者堆放建筑垃圾。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第二十六条：任何单位和个人随意倾倒、抛撒或者堆放建筑垃圾的，由城市人民政府市容环境卫生主管部门责令限期改正，给予警告，并对单位处5000元以上5万元以下罚款，对个人处200元以下罚款。</w:t>
            </w:r>
          </w:p>
        </w:tc>
        <w:tc>
          <w:tcPr>
            <w:tcW w:w="1981" w:type="dxa"/>
            <w:vAlign w:val="center"/>
          </w:tcPr>
          <w:p w14:paraId="22F4934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渣土办</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9835C9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依据当事人的申诉、控告等途径发现违法行为。执法机关对于发现的违法行为，认为应当给予行政处罚的，应当立案，但适用简易程序的除外。立案应当填写立案审批表，附上相关材料，报主管领导批准。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第十三条：案件调查终结，执法人员应当出具书面案件调查终结报告。调查终结报告的内容包括：当事人的基本情况、违法事实、处罚依据、处罚建议等。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第五十一条：当事人逾期不履行行政处罚决定的，作出行政处罚决定的行政机关可以采取下列措施：（三）申请人民法院强制执行。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c>
          <w:tcPr>
            <w:tcW w:w="762" w:type="dxa"/>
            <w:vAlign w:val="center"/>
          </w:tcPr>
          <w:p w14:paraId="77C749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52C6E7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87BF62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F955C6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226C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2DE26B3A">
            <w:pPr>
              <w:keepNext w:val="0"/>
              <w:keepLines w:val="0"/>
              <w:suppressLineNumbers w:val="0"/>
              <w:adjustRightInd w:val="0"/>
              <w:snapToGrid w:val="0"/>
              <w:spacing w:before="0" w:beforeAutospacing="0" w:after="0" w:afterAutospacing="0" w:line="300" w:lineRule="exact"/>
              <w:ind w:left="0" w:right="0"/>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47</w:t>
            </w:r>
          </w:p>
        </w:tc>
        <w:tc>
          <w:tcPr>
            <w:tcW w:w="280" w:type="dxa"/>
            <w:vAlign w:val="center"/>
          </w:tcPr>
          <w:p w14:paraId="325071E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224BBF6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占用、挖掘城市道路审批</w:t>
            </w:r>
          </w:p>
        </w:tc>
        <w:tc>
          <w:tcPr>
            <w:tcW w:w="497" w:type="dxa"/>
            <w:vAlign w:val="center"/>
          </w:tcPr>
          <w:p w14:paraId="0016739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392F0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DB55ED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19CAFE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法规】《城市道路管理条例》（1996年6月4日国务院令第198号公布，2019年3月24日国务院令第710号第三次修订）第三十条：未经市政工程行政主管部门和公安交通管理部门批准，任何单位和个人不得占用或挖掘城市道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第三十一条：因特殊情况需要临时占用城市道路的，须经市政工程行政主管部门和公安交通管理部门批准，方可按照规定占用。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三条：因工程建设需要挖掘城市道路的，应当持城市规划部门批准签发的文件和有关设计文件，到市政工程行政主管部门和公安交通管理部门办理审批手续，方可按照规定挖掘。新建、扩建、改建的城市道路交付使用后5年内、大修的城市道路竣工后3年内不得挖掘；因特殊情况需要挖掘的，须经县级以上城市人民政府批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七条：占用或者挖掘由市政工程行政主管部门管理的城市道路的，应当向市政工程行政主管部门交纳城市道路占用费或者城市道路挖掘修复费。城市道路占用费的收费标准，由省、自治区人民政府的建设行政主管部门、直辖市人民政府的市政工程行政主管部门拟订，报同级财政、物价主管部门核定；城市道路挖掘修复费的收费标准，由省、自治区人民政府的建设行政主管部门、直辖市人民政府的市政工程行政主管部门制定，报同级财政、物价主管部门备案。</w:t>
            </w:r>
          </w:p>
        </w:tc>
        <w:tc>
          <w:tcPr>
            <w:tcW w:w="1981" w:type="dxa"/>
            <w:vAlign w:val="center"/>
          </w:tcPr>
          <w:p w14:paraId="133F29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1.受理责任（县市政所）：公示应当提交的材料，一次性告知补正材料，依法受理或不予受理（不予受理应当告知理由）。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2.审查责任（县市政所）：审查申请材料，组织专家审查。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3.决定责任（县市政所）：作出行政许可或者不予行政许可决定，法定告知（不予许可的应当书面告知理由）。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4.送达责任（县市政所）：准予许可的，制发许可证书或批件，送达并信息公开。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5.监管责任（县市政所）：建立实施监督检查的运行机制和管理制度，开展定期和不定期检查，依法采取相关处置措施。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19FF5E4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015C1D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EF334F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7FD67E8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9176F8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C1D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33E3F45E">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4</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62A46410">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35A3EF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依附于城市道路建设各种管线、杆线等设施审批</w:t>
            </w:r>
          </w:p>
        </w:tc>
        <w:tc>
          <w:tcPr>
            <w:tcW w:w="497" w:type="dxa"/>
            <w:vAlign w:val="center"/>
          </w:tcPr>
          <w:p w14:paraId="562FF947">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FBD716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C56F7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0D38A6A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6月4日国务院令第198号公布，2019年3月24日国务院令第710号第三次修订）第二十九条：依附于城市道路建设各种管线、杆线等设施的，应当经市政工程行政主管部门批准，方可建设。</w:t>
            </w:r>
          </w:p>
        </w:tc>
        <w:tc>
          <w:tcPr>
            <w:tcW w:w="1981" w:type="dxa"/>
            <w:vAlign w:val="center"/>
          </w:tcPr>
          <w:p w14:paraId="76A6362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1.受理责任（县市政所）：公示应当提交的材料，一次性告知补正材料，依法受理或不予受理（不予受理应当告知理由）。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2.审查责任（县市政所）：审查申请材料，组织专家审查。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3.决定责任（县市政所）：作出行政许可或者不予行政许可决定，法定告知（不予许可的应当书面告知理由）。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4.送达责任（县市政所）：准予许可的，制发许可证书或批件，送达并信息公开。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5.监管责任（县市政所）：建立实施监督检查的运行机制和管理制度，开展定期和不定期检查，依法采取相关处置措施。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32B03E5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4068760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2AFB40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092E1AF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28C3E5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F23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01C6F777">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49</w:t>
            </w:r>
          </w:p>
        </w:tc>
        <w:tc>
          <w:tcPr>
            <w:tcW w:w="280" w:type="dxa"/>
            <w:vAlign w:val="center"/>
          </w:tcPr>
          <w:p w14:paraId="392F10E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3C04C400">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default" w:ascii="方正书宋_GBK" w:hAnsi="方正书宋_GBK" w:eastAsia="方正书宋_GBK" w:cs="方正书宋_GBK"/>
                <w:i w:val="0"/>
                <w:iCs w:val="0"/>
                <w:color w:val="000000"/>
                <w:kern w:val="0"/>
                <w:sz w:val="20"/>
                <w:szCs w:val="20"/>
                <w:u w:val="none"/>
                <w:lang w:val="en-US" w:eastAsia="zh-CN" w:bidi="ar"/>
              </w:rPr>
              <w:t>城市桥梁上架设各类市政管线审批</w:t>
            </w:r>
          </w:p>
        </w:tc>
        <w:tc>
          <w:tcPr>
            <w:tcW w:w="497" w:type="dxa"/>
            <w:vAlign w:val="center"/>
          </w:tcPr>
          <w:p w14:paraId="308EF4A7">
            <w:pPr>
              <w:keepNext w:val="0"/>
              <w:keepLines w:val="0"/>
              <w:suppressLineNumbers w:val="0"/>
              <w:spacing w:before="0" w:beforeAutospacing="0" w:after="0" w:afterAutospacing="0"/>
              <w:ind w:left="0" w:right="0"/>
              <w:rPr>
                <w:rFonts w:ascii="方正书宋_GBK" w:hAnsi="宋体" w:eastAsia="方正书宋_GBK" w:cs="宋体"/>
                <w:kern w:val="0"/>
                <w:sz w:val="20"/>
                <w:szCs w:val="20"/>
              </w:rPr>
            </w:pPr>
          </w:p>
        </w:tc>
        <w:tc>
          <w:tcPr>
            <w:tcW w:w="880" w:type="dxa"/>
            <w:vAlign w:val="center"/>
          </w:tcPr>
          <w:p w14:paraId="1974D7E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6CC073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5210AAB7">
            <w:pPr>
              <w:keepNext w:val="0"/>
              <w:keepLines w:val="0"/>
              <w:widowControl/>
              <w:suppressLineNumbers w:val="0"/>
              <w:spacing w:before="0" w:beforeAutospacing="0" w:after="0" w:afterAutospacing="0"/>
              <w:ind w:left="0" w:right="0"/>
              <w:jc w:val="both"/>
              <w:textAlignment w:val="center"/>
              <w:rPr>
                <w:rFonts w:ascii="方正书宋_GBK" w:hAnsi="宋体" w:eastAsia="方正书宋_GBK" w:cs="宋体"/>
                <w:kern w:val="0"/>
                <w:sz w:val="20"/>
                <w:szCs w:val="20"/>
              </w:rPr>
            </w:pPr>
            <w:r>
              <w:rPr>
                <w:rFonts w:hint="default" w:ascii="方正书宋_GBK" w:hAnsi="方正书宋_GBK" w:eastAsia="方正书宋_GBK" w:cs="方正书宋_GBK"/>
                <w:i w:val="0"/>
                <w:iCs w:val="0"/>
                <w:color w:val="000000"/>
                <w:kern w:val="0"/>
                <w:sz w:val="20"/>
                <w:szCs w:val="20"/>
                <w:u w:val="none"/>
                <w:lang w:val="en-US" w:eastAsia="zh-CN" w:bidi="ar"/>
              </w:rPr>
              <w:t xml:space="preserve">    1.【法规】《国务院对确需保留的行政审批项目设定行政许可的决定》（2004年6月29日国务院令第412号，2016年8月25日国务院令第671号修改）附件第 109项：城市桥梁上架设各类市政管线审批，实施机关：所在城市的市人民政府市政工程设施行政主管部门。</w:t>
            </w:r>
            <w:r>
              <w:rPr>
                <w:rFonts w:hint="default" w:ascii="方正书宋_GBK" w:hAnsi="方正书宋_GBK" w:eastAsia="方正书宋_GBK" w:cs="方正书宋_GBK"/>
                <w:i w:val="0"/>
                <w:iCs w:val="0"/>
                <w:color w:val="000000"/>
                <w:kern w:val="0"/>
                <w:sz w:val="20"/>
                <w:szCs w:val="20"/>
                <w:u w:val="none"/>
                <w:lang w:val="en-US" w:eastAsia="zh-CN" w:bidi="ar"/>
              </w:rPr>
              <w:br w:type="textWrapping"/>
            </w:r>
            <w:r>
              <w:rPr>
                <w:rFonts w:hint="default" w:ascii="方正书宋_GBK" w:hAnsi="方正书宋_GBK" w:eastAsia="方正书宋_GBK" w:cs="方正书宋_GBK"/>
                <w:i w:val="0"/>
                <w:iCs w:val="0"/>
                <w:color w:val="000000"/>
                <w:kern w:val="0"/>
                <w:sz w:val="20"/>
                <w:szCs w:val="20"/>
                <w:u w:val="none"/>
                <w:lang w:val="en-US" w:eastAsia="zh-CN" w:bidi="ar"/>
              </w:rPr>
              <w:t xml:space="preserve">    2.【规章】《城市桥梁检测和养护维修管理办法》（2003年10月10日建设部令第118号）第十七条：在城市桥梁上架设各种市政管线、电力线、电信线等，应当先经原设计单位提出技术安全意见，报城市人民政府市政工程设施行政主管部门批准后，方可实施。</w:t>
            </w:r>
          </w:p>
        </w:tc>
        <w:tc>
          <w:tcPr>
            <w:tcW w:w="1981" w:type="dxa"/>
            <w:vAlign w:val="center"/>
          </w:tcPr>
          <w:p w14:paraId="705CA14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1.受理责任（县市政所）：公示应当提交的材料，一次性告知补正材料，依法受理或不予受理（不予受理应当告知理由）。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2.审查责任（县市政所）：审查申请材料，组织专家审查。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3.决定责任（县市政所）：作出行政许可或者不予行政许可决定，法定告知（不予许可的应当书面告知理由）。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4.送达责任（县市政所）：准予许可的，制发许可证书或批件，送达并信息公开。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5.监管责任（县市政所）：建立实施监督检查的运行机制和管理制度，开展定期和不定期检查，依法采取相关处置措施。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10C47A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7C13CE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05F3C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02CDC2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4BEC61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A41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15386BC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50</w:t>
            </w:r>
          </w:p>
        </w:tc>
        <w:tc>
          <w:tcPr>
            <w:tcW w:w="280" w:type="dxa"/>
            <w:vAlign w:val="center"/>
          </w:tcPr>
          <w:p w14:paraId="6A2584B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01AF1C5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特殊车辆在城市道路上行驶（包括经过城市桥梁）审批</w:t>
            </w:r>
          </w:p>
        </w:tc>
        <w:tc>
          <w:tcPr>
            <w:tcW w:w="497" w:type="dxa"/>
            <w:vAlign w:val="center"/>
          </w:tcPr>
          <w:p w14:paraId="3E8DBBD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1DD96E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96448B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4B758CB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6月4日国务院令第198号公布，2019年3月24日国务院令第710号第三次修订）第二十八条：履带车、铁轮车或者超重、超高、超长车辆需要在城市道路上行驶的，事先须征得市政工程行政主管部门同意，并按照公安交通管理部门指定的时间、路线行驶。。</w:t>
            </w:r>
          </w:p>
        </w:tc>
        <w:tc>
          <w:tcPr>
            <w:tcW w:w="1981" w:type="dxa"/>
            <w:vAlign w:val="center"/>
          </w:tcPr>
          <w:p w14:paraId="649B30E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1.受理责任（县市政所）：公示应当提交的材料，一次性告知补正材料，依法受理或不予受理（不予受理应当告知理由）。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2.审查责任（县市政所）：审查申请材料，组织专家审查。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3.决定责任（县市政所）：作出行政许可或者不予行政许可决定，法定告知（不予许可的应当书面告知理由）。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4.送达责任（县市政所）：准予许可的，制发许可证书或批件，送达并信息公开。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5.监管责任（县市政所）：建立实施监督检查的运行机制和管理制度，开展定期和不定期检查，依法采取相关处置措施。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42567E2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4D50320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AFCE15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6217005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2D1D5F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5FE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97C3F3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51</w:t>
            </w:r>
          </w:p>
        </w:tc>
        <w:tc>
          <w:tcPr>
            <w:tcW w:w="280" w:type="dxa"/>
            <w:vAlign w:val="center"/>
          </w:tcPr>
          <w:p w14:paraId="5C69945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AFC145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对擅自在桥梁或者路灯设施上设置广告牌或者其他挂浮物行为的处罚</w:t>
            </w:r>
          </w:p>
        </w:tc>
        <w:tc>
          <w:tcPr>
            <w:tcW w:w="497" w:type="dxa"/>
            <w:vAlign w:val="center"/>
          </w:tcPr>
          <w:p w14:paraId="512B87B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DE8522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8B626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3CB25E7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【行政法规】《城市道路管理条例》（1996年国务院令第198号发布，2019年国务院令第710号第三次修订）第二十七条：城市道路范围内禁止下列行为：（六）擅自在桥梁或者路灯设施上设置广告牌或者其他挂浮物。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w:t>
            </w:r>
          </w:p>
        </w:tc>
        <w:tc>
          <w:tcPr>
            <w:tcW w:w="1981" w:type="dxa"/>
            <w:vAlign w:val="center"/>
          </w:tcPr>
          <w:p w14:paraId="7AEB789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368D90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3AA5B1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A009EF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FBD177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C7E7B4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CEE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8C1C292">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52</w:t>
            </w:r>
          </w:p>
        </w:tc>
        <w:tc>
          <w:tcPr>
            <w:tcW w:w="280" w:type="dxa"/>
            <w:vAlign w:val="center"/>
          </w:tcPr>
          <w:p w14:paraId="4C0EB29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C4143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对未对设在城市道路上的各种管线的检查井、箱盖或者城市道路附属设施的缺损及时补缺或者修复行为的处罚</w:t>
            </w:r>
          </w:p>
        </w:tc>
        <w:tc>
          <w:tcPr>
            <w:tcW w:w="497" w:type="dxa"/>
            <w:vAlign w:val="center"/>
          </w:tcPr>
          <w:p w14:paraId="4E09D33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7AF3E2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3C93F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60A439A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法规】《城市道路管理条例》（1996年国务院令第198号发布，2019年国务院令第710号第三次修订）第二十三条：设在城市道路上的各类管线的检查井、箱盖或者城市道路附属设施，应当符合城市道路养护规范。因缺损影响交通和安全时，有关产权单位应当及时补缺或者修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一）未对设在城市道路上的各种管线的检查井、箱盖或者城市道路附属设施的缺损及时补缺或者修复的。</w:t>
            </w:r>
          </w:p>
        </w:tc>
        <w:tc>
          <w:tcPr>
            <w:tcW w:w="1981" w:type="dxa"/>
            <w:vAlign w:val="center"/>
          </w:tcPr>
          <w:p w14:paraId="7F1325D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694BEF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BED5F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304B5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7273C6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8DB7F3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FCF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932091F">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53</w:t>
            </w:r>
          </w:p>
        </w:tc>
        <w:tc>
          <w:tcPr>
            <w:tcW w:w="280" w:type="dxa"/>
            <w:vAlign w:val="center"/>
          </w:tcPr>
          <w:p w14:paraId="233F05D1">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46A22C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对未在城市道路施工现场设置明显标志和安全防围设施行为的处罚</w:t>
            </w:r>
          </w:p>
        </w:tc>
        <w:tc>
          <w:tcPr>
            <w:tcW w:w="497" w:type="dxa"/>
            <w:vAlign w:val="center"/>
          </w:tcPr>
          <w:p w14:paraId="07E0901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DF6868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744A01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4946393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三十五条：经批准挖掘城市道路的，应当在施工现场设置明显标志和安全防围设施；竣工后，应当及时清理现场，通知市政工程行政主管部门检查验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有下列行为之一的，由市政工程行政主管部门或者其他有关部门责令限期改正，可以处以2万元以下的罚款；造成损失的，应当依法承担赔偿责任：（二）未在城市道路施工现场设置明显标志和安全防围设施的。</w:t>
            </w:r>
          </w:p>
        </w:tc>
        <w:tc>
          <w:tcPr>
            <w:tcW w:w="1981" w:type="dxa"/>
            <w:vAlign w:val="center"/>
          </w:tcPr>
          <w:p w14:paraId="63068A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D13754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7C5F3C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553C1B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98B3FF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C077E7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EE19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5E46206">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54</w:t>
            </w:r>
          </w:p>
        </w:tc>
        <w:tc>
          <w:tcPr>
            <w:tcW w:w="280" w:type="dxa"/>
            <w:vAlign w:val="center"/>
          </w:tcPr>
          <w:p w14:paraId="108EA34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A5A969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对占用城市道路期满或者挖掘城市道路后，不及时清理现场行为的处罚</w:t>
            </w:r>
          </w:p>
        </w:tc>
        <w:tc>
          <w:tcPr>
            <w:tcW w:w="497" w:type="dxa"/>
            <w:vAlign w:val="center"/>
          </w:tcPr>
          <w:p w14:paraId="52842C75">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714795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B9696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0461DB6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三）占用城市道路期满或者挖掘城市道路后，不及时清理现场的。</w:t>
            </w:r>
          </w:p>
        </w:tc>
        <w:tc>
          <w:tcPr>
            <w:tcW w:w="1981" w:type="dxa"/>
            <w:vAlign w:val="center"/>
          </w:tcPr>
          <w:p w14:paraId="6DF187A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9F4353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3B10A6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C07AF8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E0EF45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CEAF06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7F2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A26198C">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55</w:t>
            </w:r>
          </w:p>
        </w:tc>
        <w:tc>
          <w:tcPr>
            <w:tcW w:w="280" w:type="dxa"/>
            <w:vAlign w:val="center"/>
          </w:tcPr>
          <w:p w14:paraId="7E29445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16FC9F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对依附于城市道路建设各种管线、杆线等设施，不按照规定办理批准手续行为的处罚</w:t>
            </w:r>
          </w:p>
        </w:tc>
        <w:tc>
          <w:tcPr>
            <w:tcW w:w="497" w:type="dxa"/>
            <w:vAlign w:val="center"/>
          </w:tcPr>
          <w:p w14:paraId="1803DB5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2FE3A1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AC81BE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3BDB39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【法规】《城市道路管理条例》（1996年国务院令第198号发布，2019年国务院令第710号第三次修订）第二十九条：依附于城市道路建设各种管线、杆线等设施的，应当经市政工程行政主管部门批准，方可建设。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四）依附于城市道路建设各种管线、杆线等设施，不按照规定办理批准手续的。</w:t>
            </w:r>
          </w:p>
        </w:tc>
        <w:tc>
          <w:tcPr>
            <w:tcW w:w="1981" w:type="dxa"/>
            <w:vAlign w:val="center"/>
          </w:tcPr>
          <w:p w14:paraId="65A0859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A68C27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903AFF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259761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2A3BDD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25F739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C75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5F13813">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56</w:t>
            </w:r>
          </w:p>
        </w:tc>
        <w:tc>
          <w:tcPr>
            <w:tcW w:w="280" w:type="dxa"/>
            <w:vAlign w:val="center"/>
          </w:tcPr>
          <w:p w14:paraId="79BE710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4FED2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对紧急抢修埋设在城市道路下的管线，不按照规定补办批准手续行为的处罚</w:t>
            </w:r>
          </w:p>
        </w:tc>
        <w:tc>
          <w:tcPr>
            <w:tcW w:w="497" w:type="dxa"/>
            <w:vAlign w:val="center"/>
          </w:tcPr>
          <w:p w14:paraId="1AD1ED8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2E6E03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914058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7BC8C7C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行政法规】《城市道路管理条例》（1996年国务院令第198号发布，2019年国务院令第710号第三次修订）第三十四条：埋设在城市道路下的管线发生故障需要紧急抢修的，可以先行破路抢修，并同时通知市政工程行政主管部门和公安交通管理部门，在24小时内按照规定补办批准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五）紧急抢修埋设在城市道路下的管线，不按照规定补办批准手续的。</w:t>
            </w:r>
          </w:p>
        </w:tc>
        <w:tc>
          <w:tcPr>
            <w:tcW w:w="1981" w:type="dxa"/>
            <w:vAlign w:val="center"/>
          </w:tcPr>
          <w:p w14:paraId="1F17546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722A59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388BCD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ACD674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1C3B6B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A74795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ECC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662344C">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57</w:t>
            </w:r>
          </w:p>
        </w:tc>
        <w:tc>
          <w:tcPr>
            <w:tcW w:w="280" w:type="dxa"/>
            <w:vAlign w:val="center"/>
          </w:tcPr>
          <w:p w14:paraId="39E89D1C">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F0A675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对未按照批准的位置、面积、期限占用或者挖掘城市道路行为的处罚</w:t>
            </w:r>
          </w:p>
        </w:tc>
        <w:tc>
          <w:tcPr>
            <w:tcW w:w="497" w:type="dxa"/>
            <w:vAlign w:val="center"/>
          </w:tcPr>
          <w:p w14:paraId="2BE42C0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DFF4A5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527E6A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21D642C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三十六条：经批准占用或者挖掘城市道路的，应当按照批准的位置、面积、期限占用或者挖掘。需要移动位置、扩大面积、延长时间的，应当提前办理变更审批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有下列行为之一的，由市政工程行政主管部门或者其他有关部门责令限期改正，可以处以2万元以下的罚款；造成损失的，应当依法承担赔偿责任：（六）未按照批准的位置、面积、期限占用或者挖掘城市道路</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需要移动位置、扩大面积、延长时间，未提前办理变更审批手续的。</w:t>
            </w:r>
          </w:p>
        </w:tc>
        <w:tc>
          <w:tcPr>
            <w:tcW w:w="1981" w:type="dxa"/>
            <w:vAlign w:val="center"/>
          </w:tcPr>
          <w:p w14:paraId="17EB1E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E000B3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D384C5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E6C27E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DD54B2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AFA26E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FBF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3618C3D">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58</w:t>
            </w:r>
          </w:p>
        </w:tc>
        <w:tc>
          <w:tcPr>
            <w:tcW w:w="280" w:type="dxa"/>
            <w:vAlign w:val="center"/>
          </w:tcPr>
          <w:p w14:paraId="60416DC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42D1F5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对未提前办理变更审批手续移动原占用城市道路位置、扩大面积、延长时间行为的处罚</w:t>
            </w:r>
          </w:p>
        </w:tc>
        <w:tc>
          <w:tcPr>
            <w:tcW w:w="497" w:type="dxa"/>
            <w:vAlign w:val="center"/>
          </w:tcPr>
          <w:p w14:paraId="4580FA58">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392518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6D2943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永福县城市管理监察大队</w:t>
            </w:r>
          </w:p>
        </w:tc>
        <w:tc>
          <w:tcPr>
            <w:tcW w:w="2913" w:type="dxa"/>
            <w:vAlign w:val="center"/>
          </w:tcPr>
          <w:p w14:paraId="313A4C4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三十六条：经批准占用或者挖掘城市道路的，应当按照批准的位置、面积、期限占用或者挖掘。需要移动位置、扩大面积、延长时间的，应当提前办理变更审批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有下列行为之一的，由市政工程行政主管部门或者其他有关部门责令限期改正，可以处以2万元以下的罚款；造成损失的，应当依法承担赔偿责任：（六）未按照批准的位置、面积、期限占用或者挖掘城市道路</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需要移动位置、扩大面积、延长时间，未提前办理变更审批手续的。</w:t>
            </w:r>
          </w:p>
        </w:tc>
        <w:tc>
          <w:tcPr>
            <w:tcW w:w="1981" w:type="dxa"/>
            <w:vAlign w:val="center"/>
          </w:tcPr>
          <w:p w14:paraId="7CE6DD8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1.立案责任（县城管大队）：对影响市容环境的违法行为进行审查，决定是否立案。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2.调查取证责任（县城管大队）：对立案的案件，依法调查取证，并做好记录。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3.审核责任（县城管大队）：审理案件相关材料，提出处理意见。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4.告知责任（县城管大队）：行政处罚决定前，依法告知当事人享有的相关权利。符合听证规定的，制作并送达《行政处罚听证告知书》。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5.决定责任（县城管大队）：制作行政处罚决定书，载明行政处罚告知、当事人陈述申辩或者听证情况等内容。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6.送达责任（县城管大队）：行政处罚决定书按法律规定的方式送达当事人。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7.事后监督责任（县城管大队）：依照生效的行政处罚责任，监督当事人履行。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6B65CB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93F8F7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5F24BC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D8D180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E78AA6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14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7E7E147">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59</w:t>
            </w:r>
          </w:p>
        </w:tc>
        <w:tc>
          <w:tcPr>
            <w:tcW w:w="280" w:type="dxa"/>
            <w:vAlign w:val="center"/>
          </w:tcPr>
          <w:p w14:paraId="0841749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73DEF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对其他损害、侵占城市道路的行为的处罚</w:t>
            </w:r>
          </w:p>
        </w:tc>
        <w:tc>
          <w:tcPr>
            <w:tcW w:w="497" w:type="dxa"/>
            <w:vAlign w:val="center"/>
          </w:tcPr>
          <w:p w14:paraId="70B5E11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2B2401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F0C20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1F960F4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【法规】《城市道路管理条例》（1996年国务院令第198号发布，2019年国务院令第710号第三次修订）第二十七条：城市道路范围内禁止下列行为：（七）其他损害、侵占城市道路的行为。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w:t>
            </w:r>
          </w:p>
        </w:tc>
        <w:tc>
          <w:tcPr>
            <w:tcW w:w="1981" w:type="dxa"/>
            <w:vAlign w:val="center"/>
          </w:tcPr>
          <w:p w14:paraId="4541237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39B525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85BF27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35833C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F98A3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F92BE9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951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959C7F6">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60</w:t>
            </w:r>
          </w:p>
        </w:tc>
        <w:tc>
          <w:tcPr>
            <w:tcW w:w="280" w:type="dxa"/>
            <w:vAlign w:val="center"/>
          </w:tcPr>
          <w:p w14:paraId="5721C87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B1BBC9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对承担城市道路养护、维修的单位违反本条例的规定，未定期对城市道路进行养护、维修或者未按照规定的期限修复竣工，并拒绝接受市政工程行政主管部门监督、检查行为的处罚</w:t>
            </w:r>
          </w:p>
        </w:tc>
        <w:tc>
          <w:tcPr>
            <w:tcW w:w="497" w:type="dxa"/>
            <w:vAlign w:val="center"/>
          </w:tcPr>
          <w:p w14:paraId="6583A19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4E51C2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B7CC91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1118E6F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行政法规】《城市道路管理条例》（1996年国务院令第198号发布，2019年国务院令第710号第三次修订）第四十一条：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tc>
        <w:tc>
          <w:tcPr>
            <w:tcW w:w="1981" w:type="dxa"/>
            <w:vAlign w:val="center"/>
          </w:tcPr>
          <w:p w14:paraId="2EADE30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B223D3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80F45E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E057DC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7FB650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9EAD95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505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1277F64">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61</w:t>
            </w:r>
          </w:p>
        </w:tc>
        <w:tc>
          <w:tcPr>
            <w:tcW w:w="280" w:type="dxa"/>
            <w:vAlign w:val="center"/>
          </w:tcPr>
          <w:p w14:paraId="5E3D59C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0803B2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对未按照规定编制城市桥梁养护维修的中长期规划和年度计划</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未经批准即实施行为的处罚</w:t>
            </w:r>
          </w:p>
        </w:tc>
        <w:tc>
          <w:tcPr>
            <w:tcW w:w="497" w:type="dxa"/>
            <w:vAlign w:val="center"/>
          </w:tcPr>
          <w:p w14:paraId="1CBB183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019787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639D29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70BC817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桥梁检测和养护维修管理办法》（2003年建设部令第118号）第十条第二款：城市桥梁产权人或者委托管理人应当编制城市桥梁养护维修的中长期规划和年度计划，报城市人民政府市政工程设施行政主管部门批准后实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城市桥梁产权人或者委托管理人有下列行为之一的，由城市人民政府市政工程设施行政主管部门责令限期改正，并可处1000元以上5000元以下的罚款：（一）未按照规定编制城市桥梁养护维修的中长期规划和年度计划</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未经批准即实施的。</w:t>
            </w:r>
          </w:p>
        </w:tc>
        <w:tc>
          <w:tcPr>
            <w:tcW w:w="1981" w:type="dxa"/>
            <w:vAlign w:val="center"/>
          </w:tcPr>
          <w:p w14:paraId="57C8D13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5BCA9A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A424E3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C1D603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D8F4A7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F2E98B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15D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255F9E3">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62</w:t>
            </w:r>
          </w:p>
        </w:tc>
        <w:tc>
          <w:tcPr>
            <w:tcW w:w="280" w:type="dxa"/>
            <w:vAlign w:val="center"/>
          </w:tcPr>
          <w:p w14:paraId="18C78D4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CA1FD1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对未按照规定设置相应的标志，并保持其完好、清晰行为的处罚</w:t>
            </w:r>
          </w:p>
        </w:tc>
        <w:tc>
          <w:tcPr>
            <w:tcW w:w="497" w:type="dxa"/>
            <w:vAlign w:val="center"/>
          </w:tcPr>
          <w:p w14:paraId="1EE940D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BB0AE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9DFC64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39421B7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【部门规章】《城市桥梁检测和养护维修管理办法》（2003年建设部令第118号）第十三条：城市桥梁产权人或者委托管理人应当按照有关规定，在城市桥梁上设置承载能力、限高等标志，并保持其完好、清晰。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第二十五条：对未按照规定编制城市桥梁养护维修的中长期规划和年度计划</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未经批准即实施行为的处罚，由城市人民政府市政工程设施行政主管部门责令限期改正，并可处1000元以上5000元以下的罚款：（二）未按照规定设置相应的标志，并保持其完好、清晰的。</w:t>
            </w:r>
          </w:p>
        </w:tc>
        <w:tc>
          <w:tcPr>
            <w:tcW w:w="1981" w:type="dxa"/>
            <w:vAlign w:val="center"/>
          </w:tcPr>
          <w:p w14:paraId="514C442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6E59EF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C6678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7CAA5D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9D61D8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6BDB1A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268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538EC38">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63</w:t>
            </w:r>
          </w:p>
        </w:tc>
        <w:tc>
          <w:tcPr>
            <w:tcW w:w="280" w:type="dxa"/>
            <w:vAlign w:val="center"/>
          </w:tcPr>
          <w:p w14:paraId="2908F310">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C4599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对未按照规定委托具有相应资格的机构对城市桥梁进行检测评估行为的处罚</w:t>
            </w:r>
          </w:p>
        </w:tc>
        <w:tc>
          <w:tcPr>
            <w:tcW w:w="497" w:type="dxa"/>
            <w:vAlign w:val="center"/>
          </w:tcPr>
          <w:p w14:paraId="553B50E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9434F4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1B61A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336ED2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【规章】《城市桥梁检测和养护维修管理办法》（2003年建设部令第118号）第二十一条：城市桥梁产权人或者委托管理人应当委托具有相应资格的城市桥梁检测评估机构进行城市桥梁的检测评估。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第二十五条：对未按照规定设置相应的标志，并保持其完好、清晰行为的处罚，由城市人民政府市政工程设施行政主管部门责令限期改正，并可处1000元以上5000元以下的罚款： （三）未按照规定委托具有相应资格的机构对城市桥梁进行检测评估的；</w:t>
            </w:r>
          </w:p>
        </w:tc>
        <w:tc>
          <w:tcPr>
            <w:tcW w:w="1981" w:type="dxa"/>
            <w:vAlign w:val="center"/>
          </w:tcPr>
          <w:p w14:paraId="744E698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5BE88A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6AEC6D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AF9142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2D6EC5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E722D38">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791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205542F">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64</w:t>
            </w:r>
          </w:p>
        </w:tc>
        <w:tc>
          <w:tcPr>
            <w:tcW w:w="280" w:type="dxa"/>
            <w:vAlign w:val="center"/>
          </w:tcPr>
          <w:p w14:paraId="2FC9EA0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9466DD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对未按照规定制定城市桥梁的安全抢险预备方案行为的处罚</w:t>
            </w:r>
          </w:p>
        </w:tc>
        <w:tc>
          <w:tcPr>
            <w:tcW w:w="497" w:type="dxa"/>
            <w:vAlign w:val="center"/>
          </w:tcPr>
          <w:p w14:paraId="205B93FA">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35734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4E278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08BEBFF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桥梁检测和养护维修管理办法》（2003年建设部令第118号）第十九条：城市桥梁产权人或者委托管理人应当制定所负责管理的城市桥梁的安全抢险预备方案，明确固定的抢险队伍，并签订安全责任书，确定安全责任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对未按照规定委托具有相应资格的机构对城市桥梁进行检测评估行为的处罚，由城市人民政府市政工程设施行政主管部门责令限期改正，并可处1000元以上5000元以下的罚款：（四）未按照规定制定城市桥梁的安全抢险预备方案的。</w:t>
            </w:r>
          </w:p>
        </w:tc>
        <w:tc>
          <w:tcPr>
            <w:tcW w:w="1981" w:type="dxa"/>
            <w:vAlign w:val="center"/>
          </w:tcPr>
          <w:p w14:paraId="1E70ECA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794498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51650A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272EF6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EDF827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983F22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DAE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6995A94">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65</w:t>
            </w:r>
          </w:p>
        </w:tc>
        <w:tc>
          <w:tcPr>
            <w:tcW w:w="280" w:type="dxa"/>
            <w:vAlign w:val="center"/>
          </w:tcPr>
          <w:p w14:paraId="57FFF78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37B0C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对未按照规定对城市桥梁进行养护维修行为的处罚</w:t>
            </w:r>
          </w:p>
        </w:tc>
        <w:tc>
          <w:tcPr>
            <w:tcW w:w="497" w:type="dxa"/>
            <w:vAlign w:val="center"/>
          </w:tcPr>
          <w:p w14:paraId="185A673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ABE6C0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972897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2FAD43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【部门规章】《城市桥梁检测和养护维修管理办法》（2003年建设部令第118号）第十二条：城市桥梁产权人或者委托管理人应当按照养护维修年度计划和技术规范对城市桥梁进行养护。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第二十五条：未按照规定制定城市桥梁的安全抢险预备方案的，由城市人民政府市政工程设施行政主管部门责令限期改正，并可处1000元以上5000元以下的罚款：（五）未按照规定对城市桥梁进行养护维修的。</w:t>
            </w:r>
          </w:p>
        </w:tc>
        <w:tc>
          <w:tcPr>
            <w:tcW w:w="1981" w:type="dxa"/>
            <w:vAlign w:val="center"/>
          </w:tcPr>
          <w:p w14:paraId="07F102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92A8D7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0073E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A25D87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87DCCE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F535EA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972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17136A3">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66</w:t>
            </w:r>
          </w:p>
        </w:tc>
        <w:tc>
          <w:tcPr>
            <w:tcW w:w="280" w:type="dxa"/>
            <w:vAlign w:val="center"/>
          </w:tcPr>
          <w:p w14:paraId="134D88F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7BE8B7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对单位或者个人擅自在城市桥梁上架设各类管线、设置广告等辅助物行为的处罚</w:t>
            </w:r>
          </w:p>
        </w:tc>
        <w:tc>
          <w:tcPr>
            <w:tcW w:w="497" w:type="dxa"/>
            <w:vAlign w:val="center"/>
          </w:tcPr>
          <w:p w14:paraId="6AEA388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6DA1C2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EE13BC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266A5AD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规章】《城市桥梁检测和养护维修管理办法》（2003年建设部令第118号）第十八条：在城市桥梁上设置大型广告、悬挂物等辅助物的，应当出具相应的风载、荷载实验报告以及原设计单位的技术安全意见，报城市人民政府市政工程设施行政主管部门批准后，方可实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第二十六条：单位或者个人擅自在城市桥梁上架设各类管线、设置广告等辅助物的，由城市人民政府市政工程设施行政主管部门责令限期改正，并可处2万元以下的罚款；造成损失的，依法承担赔偿责任。</w:t>
            </w:r>
          </w:p>
        </w:tc>
        <w:tc>
          <w:tcPr>
            <w:tcW w:w="1981" w:type="dxa"/>
            <w:vAlign w:val="center"/>
          </w:tcPr>
          <w:p w14:paraId="0358361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D2B9F7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4752D4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70602A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A1A79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1E73B7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3ED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2C713D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67</w:t>
            </w:r>
          </w:p>
        </w:tc>
        <w:tc>
          <w:tcPr>
            <w:tcW w:w="280" w:type="dxa"/>
            <w:vAlign w:val="center"/>
          </w:tcPr>
          <w:p w14:paraId="0E85D4D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ABDA6C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对单位和个人擅自在城市桥梁施工控制范围内从事河道疏浚、挖掘、打桩、地下管道顶进、爆破等作业行为的处罚</w:t>
            </w:r>
          </w:p>
        </w:tc>
        <w:tc>
          <w:tcPr>
            <w:tcW w:w="497" w:type="dxa"/>
            <w:vAlign w:val="center"/>
          </w:tcPr>
          <w:p w14:paraId="0A10821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C8859C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299075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4AC7E0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规章】《城市桥梁检测和养护维修管理办法》（2003年建设部令第118号）第十四条第二款：在城市桥梁施工控制范围内从事河道疏浚、挖掘、打桩、地下管道顶进、爆破等作业的单位和个人，在取得施工许可证前应当先经城市人民政府市政工程设施行政主管部门同意，并与城市桥梁的产权人签订保护协议，采取保护措施后，方可施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第二十七条：单位和个人擅自在城市桥梁施工控制范围内从事本办法第十四条第二款规定的活动的，由城市人民政府市政工程设施行政主管部门责令限期改正，并可处1万元以上3万元以下的罚款。</w:t>
            </w:r>
          </w:p>
        </w:tc>
        <w:tc>
          <w:tcPr>
            <w:tcW w:w="1981" w:type="dxa"/>
            <w:vAlign w:val="center"/>
          </w:tcPr>
          <w:p w14:paraId="5732A82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DB6886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6E117F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F3D2A9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49A043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25C7FA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ADD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65C033C">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68</w:t>
            </w:r>
          </w:p>
        </w:tc>
        <w:tc>
          <w:tcPr>
            <w:tcW w:w="280" w:type="dxa"/>
            <w:vAlign w:val="center"/>
          </w:tcPr>
          <w:p w14:paraId="6E3771B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7B1034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对超限机动车辆、履带车、铁轮车等需经过城市桥梁的，在报公安交通管理部门审批前，未经城市人民政府市政工程设施行政主管部门同意，擅自通行行为的处罚</w:t>
            </w:r>
          </w:p>
        </w:tc>
        <w:tc>
          <w:tcPr>
            <w:tcW w:w="497" w:type="dxa"/>
            <w:vAlign w:val="center"/>
          </w:tcPr>
          <w:p w14:paraId="4D94B4A8">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B8825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3F780F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62D428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规章】《城市桥梁检测和养护维修管理办法》（2003年建设部令第118号）第十六条：超限机动车辆、履带车、铁轮车等需经过城市桥梁的，在报公安交通管理部门审批前，应当先经城市人民政府市政工程设施行政主管部门同意，并采取相应技术措施后，方可通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第二十八条：违反本办法第十六条、第二十三条规定，由城市人民政府市政工程设施行政主管部门责令限期改正，并可处1万元以上2万元以下的罚款；造成损失的，依法承担赔偿责任。</w:t>
            </w:r>
          </w:p>
        </w:tc>
        <w:tc>
          <w:tcPr>
            <w:tcW w:w="1981" w:type="dxa"/>
            <w:vAlign w:val="center"/>
          </w:tcPr>
          <w:p w14:paraId="74DFF12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3EC5A8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52C0D0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3E2281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3DD8FC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9071BA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899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90F6BC8">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69</w:t>
            </w:r>
          </w:p>
        </w:tc>
        <w:tc>
          <w:tcPr>
            <w:tcW w:w="280" w:type="dxa"/>
            <w:vAlign w:val="center"/>
          </w:tcPr>
          <w:p w14:paraId="4A642A91">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E23C2C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对经过检测评估，确定城市桥梁的承载能力下降，但尚未构成危桥的，城市桥梁产权人和委托管理人未及时设置警示标志，并未立即采取加固等安全措施行为的处罚</w:t>
            </w:r>
          </w:p>
        </w:tc>
        <w:tc>
          <w:tcPr>
            <w:tcW w:w="497" w:type="dxa"/>
            <w:vAlign w:val="center"/>
          </w:tcPr>
          <w:p w14:paraId="43D76317">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64ADD1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D96E3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7D8F5B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规章】《城市桥梁检测和养护维修管理办法》（2003年建设部令第118号）第二十三条第一款：经过检测评估，确定城市桥梁的承载能力下降，但尚未构成危桥的，城市桥梁产权人和委托管理人应当及时设置警示标志，并立即采取加固等安全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第二十八条：违反本办法第十六条、第二十三条规定，由城市人民政府市政工程设施行政主管部门责令限期改正，并可处1万元以上2万元以下的罚款；造成损失的，依法承担赔偿责任。</w:t>
            </w:r>
          </w:p>
        </w:tc>
        <w:tc>
          <w:tcPr>
            <w:tcW w:w="1981" w:type="dxa"/>
            <w:vAlign w:val="center"/>
          </w:tcPr>
          <w:p w14:paraId="2B3F64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67C49A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46275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E4EE82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68F9E0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AA403F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DAB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E6FB15D">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70</w:t>
            </w:r>
          </w:p>
        </w:tc>
        <w:tc>
          <w:tcPr>
            <w:tcW w:w="280" w:type="dxa"/>
            <w:vAlign w:val="center"/>
          </w:tcPr>
          <w:p w14:paraId="66827E2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9FC3A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经检测评估判定为危桥的，城市桥梁产权人和委托管理人未立即采取措施，设置显著的警示标志，或在二十四小时内，未向城市人民政府市政工程设施行政主管部门报告；在危险排除之前，使用或者转让行为的处罚</w:t>
            </w:r>
          </w:p>
        </w:tc>
        <w:tc>
          <w:tcPr>
            <w:tcW w:w="497" w:type="dxa"/>
            <w:vAlign w:val="center"/>
          </w:tcPr>
          <w:p w14:paraId="750C686A">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81ACA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748D0B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2F47A44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规章】《城市桥梁检测和养护维修管理办法》（2003年建设部令第118号）第二十三条第二款：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第二十八条：违反本办法第十六条、第二十三条规定，由城市人民政府市政工程设施行政主管部门责令限期改正，并可处1万元以上2万元以下的罚款；造成损失的，依法承担赔偿责任。</w:t>
            </w:r>
          </w:p>
        </w:tc>
        <w:tc>
          <w:tcPr>
            <w:tcW w:w="1981" w:type="dxa"/>
            <w:vAlign w:val="center"/>
          </w:tcPr>
          <w:p w14:paraId="30DFA66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57AF6A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C6EC0D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1C33A0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9BA82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9611BD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672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3A5018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71</w:t>
            </w:r>
          </w:p>
        </w:tc>
        <w:tc>
          <w:tcPr>
            <w:tcW w:w="280" w:type="dxa"/>
            <w:vAlign w:val="center"/>
          </w:tcPr>
          <w:p w14:paraId="16BB5E5C">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C19D8B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对城市桥梁产权人或者委托管理人在重新检测评估结论未果之前，未立即采取措施，设置显著的警示标志，或未及时向城市人民政府市政工程设施行政主管部门报告，或在危险排除之前，使用或者转让行为的处罚</w:t>
            </w:r>
          </w:p>
        </w:tc>
        <w:tc>
          <w:tcPr>
            <w:tcW w:w="497" w:type="dxa"/>
            <w:vAlign w:val="center"/>
          </w:tcPr>
          <w:p w14:paraId="41D9296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FCB08B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D0C66E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7003DF8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桥梁检测和养护维修管理办法》（2003年建设部令第118号）第二十三条第二款：经检测评估判定为危桥的，城市桥梁产权人和委托管理人应当立即采取措施，设置显著的警示标志，并在二十四小时内，向城市人民政府市政工程设施行政主管部门报告；城市人民政府市政工程设施行政主管部门应当提出处理意见，并限期排除危险；在危险排除之前，不得使用或者转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第二十八条：违反本办法第十六条、第二十三条规定，由城市人民政府市政工程设施行政主管部门责令限期改正，并可处1万元以上2万元以下的罚款；造成损失的，依法承担赔偿责任。</w:t>
            </w:r>
          </w:p>
        </w:tc>
        <w:tc>
          <w:tcPr>
            <w:tcW w:w="1981" w:type="dxa"/>
            <w:vAlign w:val="center"/>
          </w:tcPr>
          <w:p w14:paraId="5023649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FC8A66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B521AF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52E60F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354D82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07EAC7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688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838E475">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72</w:t>
            </w:r>
          </w:p>
        </w:tc>
        <w:tc>
          <w:tcPr>
            <w:tcW w:w="280" w:type="dxa"/>
            <w:vAlign w:val="center"/>
          </w:tcPr>
          <w:p w14:paraId="44CC2E2C">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D83082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对在桥梁上架设压力在4公斤/平方厘米（0.4兆帕）以上的煤气管道、10千伏以上的高压电力线和其他易燃易爆管线行为的处罚</w:t>
            </w:r>
          </w:p>
        </w:tc>
        <w:tc>
          <w:tcPr>
            <w:tcW w:w="497" w:type="dxa"/>
            <w:vAlign w:val="center"/>
          </w:tcPr>
          <w:p w14:paraId="0731200A">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9C9604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60131D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266DFD8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二十七条：城市道路范围内禁止下列行为：（五）在桥梁上架设压力在4公斤/平方厘米（0.4兆帕）以上的煤气管道、10千伏以上的高压电力线和其他易燃易爆管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w:t>
            </w:r>
          </w:p>
        </w:tc>
        <w:tc>
          <w:tcPr>
            <w:tcW w:w="1981" w:type="dxa"/>
            <w:vAlign w:val="center"/>
          </w:tcPr>
          <w:p w14:paraId="3A8774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29802C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17890A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ACF187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6E4017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F926B4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7B6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82A6298">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73</w:t>
            </w:r>
          </w:p>
        </w:tc>
        <w:tc>
          <w:tcPr>
            <w:tcW w:w="280" w:type="dxa"/>
            <w:vAlign w:val="center"/>
          </w:tcPr>
          <w:p w14:paraId="24E03DB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5BFA8F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对机动车在桥梁或者非指定的城市道路上试刹车行为的处罚</w:t>
            </w:r>
          </w:p>
        </w:tc>
        <w:tc>
          <w:tcPr>
            <w:tcW w:w="497" w:type="dxa"/>
            <w:vAlign w:val="center"/>
          </w:tcPr>
          <w:p w14:paraId="6683CEEE">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0D440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DF2CE1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384401C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【法规】《城市道路管理条例》（1996年国务院令第198号发布，2019年国务院令第710号第三次修订）第二十七条：城市道路范围内禁止下列行为：（三）机动车在桥梁或者非指定的城市道路上试刹车。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第四十二条：违反本条例第二十七条规定</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有下列行为之一的，由市政工程行政主管部门或者其他有关部门责令限期改正，可以处以2万元以下的罚款；造成损失的，应当依法承担赔偿责任：……</w:t>
            </w:r>
          </w:p>
        </w:tc>
        <w:tc>
          <w:tcPr>
            <w:tcW w:w="1981" w:type="dxa"/>
            <w:vAlign w:val="center"/>
          </w:tcPr>
          <w:p w14:paraId="01231E0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9E98152">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D38DCE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32D5A1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677128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C3A3C1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891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FA6CBE9">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74</w:t>
            </w:r>
          </w:p>
        </w:tc>
        <w:tc>
          <w:tcPr>
            <w:tcW w:w="280" w:type="dxa"/>
            <w:vAlign w:val="center"/>
          </w:tcPr>
          <w:p w14:paraId="3F3D1C3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7C8527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对在城市景观照明中有过度照明等超能耗标准行为的处罚</w:t>
            </w:r>
          </w:p>
        </w:tc>
        <w:tc>
          <w:tcPr>
            <w:tcW w:w="497" w:type="dxa"/>
            <w:vAlign w:val="center"/>
          </w:tcPr>
          <w:p w14:paraId="718B97B5">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6D5DC7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6D984F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011A015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【部门规章】《城市照明管理规定》（2010年住建部令第4号）第十九条第二款：任何单位不得在城市景观照明中有过度照明等超能耗标准的行为。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第三十一条：由城市照明主管部门责令限期改正；逾期未改正的，处以1000元以上3万元以下的罚款。</w:t>
            </w:r>
          </w:p>
        </w:tc>
        <w:tc>
          <w:tcPr>
            <w:tcW w:w="1981" w:type="dxa"/>
            <w:vAlign w:val="center"/>
          </w:tcPr>
          <w:p w14:paraId="2A0648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56CB0B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7BE687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90B862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4C6949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01EF1B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605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5176B3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5</w:t>
            </w:r>
          </w:p>
        </w:tc>
        <w:tc>
          <w:tcPr>
            <w:tcW w:w="280" w:type="dxa"/>
            <w:vAlign w:val="center"/>
          </w:tcPr>
          <w:p w14:paraId="03E2267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C23E05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对在城市照明设施上刻划、涂污行为的处罚</w:t>
            </w:r>
          </w:p>
        </w:tc>
        <w:tc>
          <w:tcPr>
            <w:tcW w:w="497" w:type="dxa"/>
            <w:vAlign w:val="center"/>
          </w:tcPr>
          <w:p w14:paraId="3193BC38">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3474AF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E83854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503A3FC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【部门规章】《城市照明管理规定》（2010年住建部令第4号）第二十八条：任何单位和个人都应当保护城市照明设施，不得实施下列行为：（一）在城市照明设施上刻划、涂污；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第三十二条：违反本规定，有第二十八条规定行为之一的，由城市照明主管部门责令限期改正，对个人处以200元以上1000元以下的罚款；对单位处以1000元以上3万元以下的罚款；造成损失的，依法赔偿损失。</w:t>
            </w:r>
          </w:p>
        </w:tc>
        <w:tc>
          <w:tcPr>
            <w:tcW w:w="1981" w:type="dxa"/>
            <w:vAlign w:val="center"/>
          </w:tcPr>
          <w:p w14:paraId="67470B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18FB02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D393CF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5B516D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6A899C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865D4FD">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9AE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06A610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6</w:t>
            </w:r>
          </w:p>
        </w:tc>
        <w:tc>
          <w:tcPr>
            <w:tcW w:w="280" w:type="dxa"/>
            <w:vAlign w:val="center"/>
          </w:tcPr>
          <w:p w14:paraId="4251C60A">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ECD72D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对在城市照明设施安全距离内，擅自植树、挖坑取土或者设置其他物体</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倾倒含酸、碱、盐等腐蚀物或者具有腐蚀性的废渣、废液行为的处罚</w:t>
            </w:r>
          </w:p>
        </w:tc>
        <w:tc>
          <w:tcPr>
            <w:tcW w:w="497" w:type="dxa"/>
            <w:vAlign w:val="center"/>
          </w:tcPr>
          <w:p w14:paraId="27B3212B">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68680B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92D415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293E3D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 第二十八条：任何单位和个人都应当保护城市照明设施，不得实施下列行为：（二）在城市照明设施安全距离内，擅自植树、挖坑取土或者设置其他物体</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倾倒含酸、碱、盐等腐蚀物或者具有腐蚀性的废渣、废液；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第三十二条：违反本规定，有第二十八条规定行为之一的，由城市照明主管部门责令限期改正，对个人处以200元以上1000元以下的罚款；对单位处以1000元以上3万元以下的罚款；造成损失的，依法赔偿损失。</w:t>
            </w:r>
          </w:p>
        </w:tc>
        <w:tc>
          <w:tcPr>
            <w:tcW w:w="1981" w:type="dxa"/>
            <w:vAlign w:val="center"/>
          </w:tcPr>
          <w:p w14:paraId="4934CDC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CC61EB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720564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2DCD2E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CA0FAD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8A713C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531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BDDE2F7">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77</w:t>
            </w:r>
          </w:p>
        </w:tc>
        <w:tc>
          <w:tcPr>
            <w:tcW w:w="280" w:type="dxa"/>
            <w:vAlign w:val="center"/>
          </w:tcPr>
          <w:p w14:paraId="373C787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8734E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对擅自在城市照明设施上张贴、悬挂、设置宣传品、广告行为的处罚</w:t>
            </w:r>
          </w:p>
        </w:tc>
        <w:tc>
          <w:tcPr>
            <w:tcW w:w="497" w:type="dxa"/>
            <w:vAlign w:val="center"/>
          </w:tcPr>
          <w:p w14:paraId="07B8A08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4C1E1B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F02BC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4BEEE8E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 第二十八条：任何单位和个人都应当保护城市照明设施，不得实施下列行为：（三）擅自在城市照明设施上张贴、悬挂、设置宣传品、广告；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第三十二条：违反本规定，有第二十八条规定行为之一的，由城市照明主管部门责令限期改正，对个人处以200元以上1000元以下的罚款；对单位处以1000元以上3万元以下的罚款；造成损失的，依法赔偿损失。</w:t>
            </w:r>
          </w:p>
        </w:tc>
        <w:tc>
          <w:tcPr>
            <w:tcW w:w="1981" w:type="dxa"/>
            <w:vAlign w:val="center"/>
          </w:tcPr>
          <w:p w14:paraId="049E698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7D234A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6A702F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40E0D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00461E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ED5237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9F1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1321992">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77ABC8A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46CE5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对擅自在城市照明设施上架设线缆、安置其它设施或者接用电源行为的处罚</w:t>
            </w:r>
          </w:p>
        </w:tc>
        <w:tc>
          <w:tcPr>
            <w:tcW w:w="497" w:type="dxa"/>
            <w:vAlign w:val="center"/>
          </w:tcPr>
          <w:p w14:paraId="133F0EF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656A0B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D624FB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667A710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【部门规章】《城市照明管理规定》（2010年住建部令第4号）第二十八条：任何单位和个人都应当保护城市照明设施，不得实施下列行为：（四）擅自在城市照明设施上架设线缆、安置其它设施或者接用电源；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第三十二条：违反本规定，有第二十八条规定行为之一的，由城市照明主管部门责令限期改正，对个人处以200元以上1000元以下的罚款；对单位处以1000元以上3万元以下的罚款；造成损失的，依法赔偿损失。</w:t>
            </w:r>
          </w:p>
        </w:tc>
        <w:tc>
          <w:tcPr>
            <w:tcW w:w="1981" w:type="dxa"/>
            <w:vAlign w:val="center"/>
          </w:tcPr>
          <w:p w14:paraId="365864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069BCD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29433E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4D138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F865B1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74822D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294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0DF325B">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79</w:t>
            </w:r>
          </w:p>
        </w:tc>
        <w:tc>
          <w:tcPr>
            <w:tcW w:w="280" w:type="dxa"/>
            <w:vAlign w:val="center"/>
          </w:tcPr>
          <w:p w14:paraId="4265F1ED">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716843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对擅自迁移、拆除、利用城市照明设施行为的处罚</w:t>
            </w:r>
          </w:p>
        </w:tc>
        <w:tc>
          <w:tcPr>
            <w:tcW w:w="497" w:type="dxa"/>
            <w:vAlign w:val="center"/>
          </w:tcPr>
          <w:p w14:paraId="7029569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B199F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088FF9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54ABC17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【部门规章】《城市照明管理规定》（2010年住建部令第4号）第二十八条：任何单位和个人都应当保护城市照明设施，不得实施下列行为：（五）擅自迁移、拆除、利用城市照明设施；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第三十二条：违反本规定，有第二十八条规定行为之一的，由城市照明主管部门责令限期改正，对个人处以200元以上1000元以下的罚款；对单位处以1000元以上3万元以下的罚款；造成损失的，依法赔偿损失。</w:t>
            </w:r>
          </w:p>
        </w:tc>
        <w:tc>
          <w:tcPr>
            <w:tcW w:w="1981" w:type="dxa"/>
            <w:vAlign w:val="center"/>
          </w:tcPr>
          <w:p w14:paraId="6F624E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5C171D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712DFA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3F27B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FC917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7D1A1F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5C0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F766FD2">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80</w:t>
            </w:r>
          </w:p>
        </w:tc>
        <w:tc>
          <w:tcPr>
            <w:tcW w:w="280" w:type="dxa"/>
            <w:vAlign w:val="center"/>
          </w:tcPr>
          <w:p w14:paraId="3FB7BAE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66BE8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对其他可能影响城市照明设施正常运行的行为的处罚</w:t>
            </w:r>
          </w:p>
        </w:tc>
        <w:tc>
          <w:tcPr>
            <w:tcW w:w="497" w:type="dxa"/>
            <w:vAlign w:val="center"/>
          </w:tcPr>
          <w:p w14:paraId="01648A1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5D641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48DFF5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永福县市政管理所</w:t>
            </w:r>
          </w:p>
        </w:tc>
        <w:tc>
          <w:tcPr>
            <w:tcW w:w="2913" w:type="dxa"/>
            <w:vAlign w:val="center"/>
          </w:tcPr>
          <w:p w14:paraId="019E944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【部门规章】《城市照明管理规定》（2010年住建部令第4号）第二十八条：任何单位和个人都应当保护城市照明设施，不得实施下列行为：（六）其他可能影响城市照明设施正常运行的行为。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第三十二条：违反本规定，有第二十八条规定行为之一的，由城市照明主管部门责令限期改正，对个人处以200元以上1000元以下的罚款；对单位处以1000元以上3万元以下的罚款；造成损失的，依法赔偿损失。</w:t>
            </w:r>
          </w:p>
        </w:tc>
        <w:tc>
          <w:tcPr>
            <w:tcW w:w="1981" w:type="dxa"/>
            <w:vAlign w:val="center"/>
          </w:tcPr>
          <w:p w14:paraId="5BAFF46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）：对影响市容环境的违法行为进行审查，决定是否立案。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7.事后监督责任（县</w:t>
            </w:r>
            <w:r>
              <w:rPr>
                <w:rFonts w:hint="eastAsia" w:ascii="宋体" w:hAnsi="宋体" w:cs="宋体"/>
                <w:i w:val="0"/>
                <w:iCs w:val="0"/>
                <w:color w:val="000000"/>
                <w:kern w:val="0"/>
                <w:sz w:val="20"/>
                <w:szCs w:val="20"/>
                <w:u w:val="none"/>
                <w:lang w:val="en-US" w:eastAsia="zh-CN" w:bidi="ar"/>
              </w:rPr>
              <w:t>市政所</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1D1D60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2.【法律】《中华人民共和国行政处罚法》第三十八条：调查终结，行政机关负责人应当对调查结果进行审查。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B43638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75FA0D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350093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B49B69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364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65B35946">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81</w:t>
            </w:r>
          </w:p>
        </w:tc>
        <w:tc>
          <w:tcPr>
            <w:tcW w:w="280" w:type="dxa"/>
            <w:vAlign w:val="center"/>
          </w:tcPr>
          <w:p w14:paraId="522AEDB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62D8351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燃气经营许可证核发</w:t>
            </w:r>
          </w:p>
        </w:tc>
        <w:tc>
          <w:tcPr>
            <w:tcW w:w="497" w:type="dxa"/>
            <w:vAlign w:val="center"/>
          </w:tcPr>
          <w:p w14:paraId="4CF33336">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528B6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2AA88A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703206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法规】《城镇燃气管理条例》（2010年10月19日国务院令第583号公布，2016年2月6日国务院令第666号修订）第十五条：国家对燃气经营实行许可证制度。从事燃气经营活动的企业，应当具备下列条件……符合前款规定条件的，由县级以上地方人民政府燃气管理部门核发燃气经营许可证。</w:t>
            </w:r>
          </w:p>
          <w:p w14:paraId="1FA3F5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2.【地方性法规】《广西壮族自治区燃气管理条例》(2006年9月29日广西壮族自治区第十届人民代表大会常务委员会第二十二次会议通过)第十条：燃气经营实行许可制度。</w:t>
            </w:r>
          </w:p>
          <w:p w14:paraId="6CD8B67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w:t>
            </w:r>
          </w:p>
        </w:tc>
        <w:tc>
          <w:tcPr>
            <w:tcW w:w="1981" w:type="dxa"/>
            <w:vAlign w:val="center"/>
          </w:tcPr>
          <w:p w14:paraId="578AB2C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燃气</w:t>
            </w:r>
            <w:r>
              <w:rPr>
                <w:rFonts w:hint="eastAsia" w:ascii="宋体" w:hAnsi="宋体" w:cs="宋体"/>
                <w:i w:val="0"/>
                <w:iCs w:val="0"/>
                <w:color w:val="000000"/>
                <w:kern w:val="0"/>
                <w:sz w:val="20"/>
                <w:szCs w:val="20"/>
                <w:u w:val="none"/>
                <w:lang w:val="en-US" w:eastAsia="zh-CN" w:bidi="ar"/>
              </w:rPr>
              <w:t>站</w:t>
            </w:r>
            <w:r>
              <w:rPr>
                <w:rFonts w:hint="eastAsia" w:ascii="宋体" w:hAnsi="宋体" w:eastAsia="宋体" w:cs="宋体"/>
                <w:i w:val="0"/>
                <w:iCs w:val="0"/>
                <w:color w:val="000000"/>
                <w:kern w:val="0"/>
                <w:sz w:val="20"/>
                <w:szCs w:val="20"/>
                <w:u w:val="none"/>
                <w:lang w:val="en-US" w:eastAsia="zh-CN" w:bidi="ar"/>
              </w:rPr>
              <w:t>）：公示应当提交的材料，一次性告知补正材料，依法受理或不予受理（不予受理应当告知理由）。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w:t>
            </w:r>
            <w:r>
              <w:rPr>
                <w:rFonts w:hint="eastAsia" w:ascii="宋体" w:hAnsi="宋体" w:cs="宋体"/>
                <w:i w:val="0"/>
                <w:iCs w:val="0"/>
                <w:color w:val="000000"/>
                <w:kern w:val="0"/>
                <w:sz w:val="20"/>
                <w:szCs w:val="20"/>
                <w:u w:val="none"/>
                <w:lang w:val="en-US" w:eastAsia="zh-CN" w:bidi="ar"/>
              </w:rPr>
              <w:t>气站</w:t>
            </w:r>
            <w:r>
              <w:rPr>
                <w:rFonts w:hint="eastAsia" w:ascii="宋体" w:hAnsi="宋体" w:eastAsia="宋体" w:cs="宋体"/>
                <w:i w:val="0"/>
                <w:iCs w:val="0"/>
                <w:color w:val="000000"/>
                <w:kern w:val="0"/>
                <w:sz w:val="20"/>
                <w:szCs w:val="20"/>
                <w:u w:val="none"/>
                <w:lang w:val="en-US" w:eastAsia="zh-CN" w:bidi="ar"/>
              </w:rPr>
              <w:t>）：准予许可的，制发许可证书或批件，送达并信息公开。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燃气</w:t>
            </w:r>
            <w:r>
              <w:rPr>
                <w:rFonts w:hint="eastAsia" w:ascii="宋体" w:hAnsi="宋体" w:cs="宋体"/>
                <w:i w:val="0"/>
                <w:iCs w:val="0"/>
                <w:color w:val="000000"/>
                <w:kern w:val="0"/>
                <w:sz w:val="20"/>
                <w:szCs w:val="20"/>
                <w:u w:val="none"/>
                <w:lang w:val="en-US" w:eastAsia="zh-CN" w:bidi="ar"/>
              </w:rPr>
              <w:t>站</w:t>
            </w:r>
            <w:r>
              <w:rPr>
                <w:rFonts w:hint="eastAsia" w:ascii="宋体" w:hAnsi="宋体" w:eastAsia="宋体" w:cs="宋体"/>
                <w:i w:val="0"/>
                <w:iCs w:val="0"/>
                <w:color w:val="000000"/>
                <w:kern w:val="0"/>
                <w:sz w:val="20"/>
                <w:szCs w:val="20"/>
                <w:u w:val="none"/>
                <w:lang w:val="en-US" w:eastAsia="zh-CN" w:bidi="ar"/>
              </w:rPr>
              <w:t>）：建立实施监督检查的运行机制和管理制度，开展定期和不定期检查，依法采取相关处置措施。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6EC3B72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58EDCAE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FF21B5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1EAC410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F89B76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185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75" w:hRule="atLeast"/>
          <w:jc w:val="center"/>
        </w:trPr>
        <w:tc>
          <w:tcPr>
            <w:tcW w:w="370" w:type="dxa"/>
            <w:vAlign w:val="center"/>
          </w:tcPr>
          <w:p w14:paraId="170B8476">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82</w:t>
            </w:r>
          </w:p>
        </w:tc>
        <w:tc>
          <w:tcPr>
            <w:tcW w:w="280" w:type="dxa"/>
            <w:vAlign w:val="center"/>
          </w:tcPr>
          <w:p w14:paraId="6689262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行政许可</w:t>
            </w:r>
          </w:p>
        </w:tc>
        <w:tc>
          <w:tcPr>
            <w:tcW w:w="459" w:type="dxa"/>
            <w:vAlign w:val="center"/>
          </w:tcPr>
          <w:p w14:paraId="7FDEE4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燃气经营者改动市政燃气设施审批</w:t>
            </w:r>
          </w:p>
        </w:tc>
        <w:tc>
          <w:tcPr>
            <w:tcW w:w="497" w:type="dxa"/>
            <w:vAlign w:val="center"/>
          </w:tcPr>
          <w:p w14:paraId="46E18A7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DB2C8B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12A31A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w:t>
            </w:r>
            <w:r>
              <w:rPr>
                <w:rFonts w:hint="eastAsia" w:ascii="宋体" w:hAnsi="宋体" w:eastAsia="宋体" w:cs="宋体"/>
                <w:i w:val="0"/>
                <w:iCs w:val="0"/>
                <w:color w:val="000000"/>
                <w:kern w:val="0"/>
                <w:sz w:val="20"/>
                <w:szCs w:val="20"/>
                <w:u w:val="none"/>
                <w:lang w:val="en-US" w:eastAsia="zh-CN" w:bidi="ar"/>
              </w:rPr>
              <w:t>燃气</w:t>
            </w:r>
            <w:r>
              <w:rPr>
                <w:rFonts w:hint="eastAsia" w:ascii="宋体" w:hAnsi="宋体" w:cs="宋体"/>
                <w:i w:val="0"/>
                <w:iCs w:val="0"/>
                <w:color w:val="000000"/>
                <w:kern w:val="0"/>
                <w:sz w:val="20"/>
                <w:szCs w:val="20"/>
                <w:u w:val="none"/>
                <w:lang w:val="en-US" w:eastAsia="zh-CN" w:bidi="ar"/>
              </w:rPr>
              <w:t>站</w:t>
            </w:r>
          </w:p>
        </w:tc>
        <w:tc>
          <w:tcPr>
            <w:tcW w:w="2913" w:type="dxa"/>
            <w:vAlign w:val="center"/>
          </w:tcPr>
          <w:p w14:paraId="2FA03ADC">
            <w:pPr>
              <w:keepNext w:val="0"/>
              <w:keepLines w:val="0"/>
              <w:widowControl/>
              <w:suppressLineNumbers w:val="0"/>
              <w:spacing w:before="0" w:beforeAutospacing="0" w:after="0" w:afterAutospacing="0"/>
              <w:ind w:left="0" w:right="0"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1.【法规】《城镇燃气管理条例》（2010年10月19日国务院令第583号公布，2016年2月6日国务院令第666号修订）第三十八条： 燃气经营者改动市政燃气设施，应当制定改动方案，报县级以上地方人民政府燃气管理部门批准。改动方案应当符合燃气发展规划，明确安全施工要求，有安全防护和保障正常用气的措施。</w:t>
            </w:r>
          </w:p>
          <w:p w14:paraId="3E152B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2.【规章】《国务院关于第六批取消和调整行政审批项目的决定》（国发〔2012〕52号）第21项： 燃气经营者改动市政燃气设施审批，下放至设区的市级、县级人民政府燃气管理部门。</w:t>
            </w:r>
          </w:p>
          <w:p w14:paraId="1B5C208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3.【地方性法规】《广西壮族自治区燃气管理条例》（2006年9月29日十届第87号公告，自治区第十届人大常委会第二十二次会议通过）第二十七条：因建设工程确需改动燃气设施的，建设单位应当向县级以上人民政府建设行政主管部门申请，由建设行政主管部门组织有关单位协商处理，并按照国家有关规定办理审批手续。</w:t>
            </w:r>
          </w:p>
        </w:tc>
        <w:tc>
          <w:tcPr>
            <w:tcW w:w="1981" w:type="dxa"/>
            <w:vAlign w:val="center"/>
          </w:tcPr>
          <w:p w14:paraId="039CB1C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1.受理责任（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燃气</w:t>
            </w:r>
            <w:r>
              <w:rPr>
                <w:rFonts w:hint="eastAsia" w:ascii="宋体" w:hAnsi="宋体" w:cs="宋体"/>
                <w:i w:val="0"/>
                <w:iCs w:val="0"/>
                <w:color w:val="000000"/>
                <w:kern w:val="0"/>
                <w:sz w:val="20"/>
                <w:szCs w:val="20"/>
                <w:u w:val="none"/>
                <w:lang w:val="en-US" w:eastAsia="zh-CN" w:bidi="ar"/>
              </w:rPr>
              <w:t>站</w:t>
            </w:r>
            <w:r>
              <w:rPr>
                <w:rFonts w:hint="eastAsia" w:ascii="宋体" w:hAnsi="宋体" w:eastAsia="宋体" w:cs="宋体"/>
                <w:i w:val="0"/>
                <w:iCs w:val="0"/>
                <w:color w:val="000000"/>
                <w:kern w:val="0"/>
                <w:sz w:val="20"/>
                <w:szCs w:val="20"/>
                <w:u w:val="none"/>
                <w:lang w:val="en-US" w:eastAsia="zh-CN" w:bidi="ar"/>
              </w:rPr>
              <w:t>）：公示应当提交的材料，一次性告知补正材料，依法受理或不予受理（不予受理应当告知理由）。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2.审查责任（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燃气</w:t>
            </w:r>
            <w:r>
              <w:rPr>
                <w:rFonts w:hint="eastAsia" w:ascii="宋体" w:hAnsi="宋体" w:cs="宋体"/>
                <w:i w:val="0"/>
                <w:iCs w:val="0"/>
                <w:color w:val="000000"/>
                <w:kern w:val="0"/>
                <w:sz w:val="20"/>
                <w:szCs w:val="20"/>
                <w:u w:val="none"/>
                <w:lang w:val="en-US" w:eastAsia="zh-CN" w:bidi="ar"/>
              </w:rPr>
              <w:t>站</w:t>
            </w:r>
            <w:r>
              <w:rPr>
                <w:rFonts w:hint="eastAsia" w:ascii="宋体" w:hAnsi="宋体" w:eastAsia="宋体" w:cs="宋体"/>
                <w:i w:val="0"/>
                <w:iCs w:val="0"/>
                <w:color w:val="000000"/>
                <w:kern w:val="0"/>
                <w:sz w:val="20"/>
                <w:szCs w:val="20"/>
                <w:u w:val="none"/>
                <w:lang w:val="en-US" w:eastAsia="zh-CN" w:bidi="ar"/>
              </w:rPr>
              <w:t>）：审查申请材料，组织专家审查。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）：作出行政许可或者不予行政许可决定，法定告知（不予许可的应当书面告知理由）。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4.送达责任（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燃气</w:t>
            </w:r>
            <w:r>
              <w:rPr>
                <w:rFonts w:hint="eastAsia" w:ascii="宋体" w:hAnsi="宋体" w:cs="宋体"/>
                <w:i w:val="0"/>
                <w:iCs w:val="0"/>
                <w:color w:val="000000"/>
                <w:kern w:val="0"/>
                <w:sz w:val="20"/>
                <w:szCs w:val="20"/>
                <w:u w:val="none"/>
                <w:lang w:val="en-US" w:eastAsia="zh-CN" w:bidi="ar"/>
              </w:rPr>
              <w:t>站</w:t>
            </w:r>
            <w:r>
              <w:rPr>
                <w:rFonts w:hint="eastAsia" w:ascii="宋体" w:hAnsi="宋体" w:eastAsia="宋体" w:cs="宋体"/>
                <w:i w:val="0"/>
                <w:iCs w:val="0"/>
                <w:color w:val="000000"/>
                <w:kern w:val="0"/>
                <w:sz w:val="20"/>
                <w:szCs w:val="20"/>
                <w:u w:val="none"/>
                <w:lang w:val="en-US" w:eastAsia="zh-CN" w:bidi="ar"/>
              </w:rPr>
              <w:t>）：准予许可的，制发许可证书或批件，送达并信息公开。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5.监管责任（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w:t>
            </w:r>
            <w:r>
              <w:rPr>
                <w:rFonts w:hint="eastAsia" w:ascii="宋体" w:hAnsi="宋体" w:cs="宋体"/>
                <w:i w:val="0"/>
                <w:iCs w:val="0"/>
                <w:color w:val="000000"/>
                <w:kern w:val="0"/>
                <w:sz w:val="20"/>
                <w:szCs w:val="20"/>
                <w:u w:val="none"/>
                <w:lang w:val="en-US" w:eastAsia="zh-CN" w:bidi="ar"/>
              </w:rPr>
              <w:t>气站</w:t>
            </w:r>
            <w:r>
              <w:rPr>
                <w:rFonts w:hint="eastAsia" w:ascii="宋体" w:hAnsi="宋体" w:eastAsia="宋体" w:cs="宋体"/>
                <w:i w:val="0"/>
                <w:iCs w:val="0"/>
                <w:color w:val="000000"/>
                <w:kern w:val="0"/>
                <w:sz w:val="20"/>
                <w:szCs w:val="20"/>
                <w:u w:val="none"/>
                <w:lang w:val="en-US" w:eastAsia="zh-CN" w:bidi="ar"/>
              </w:rPr>
              <w:t>）：建立实施监督检查的运行机制和管理制度，开展定期和不定期检查，依法采取相关处置措施。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6.法律法规规章文件规定的其他应履行的责任（有关股室）。</w:t>
            </w:r>
          </w:p>
        </w:tc>
        <w:tc>
          <w:tcPr>
            <w:tcW w:w="5004" w:type="dxa"/>
            <w:vAlign w:val="center"/>
          </w:tcPr>
          <w:p w14:paraId="3FBAEB7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申请人按照本行政机关的要求提交全部补正申请材料的，应当受理行政许可申请。行政机关受理或者不予受理行政许可申请，应当出具加盖本行政机关专用印章和注明日期的书面凭证。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3.【法律】《中华人民共和国行政许可法》第三十七条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4.【法律】《中华人民共和国行政许可法》第四十四条 行政机关作出准予行政许可的决定，应当自作出决定之日起十日内向申请人颁发、送达行政许可证件</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加贴标签、加盖检验、检测、检疫印章。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5.【法律】《中华人民共和国行政许可法》第六十一条：行政机关应当建立健全监督制度，通过核查反映被许可人从事行政许可事项活动情况的有关材料，履行监督责任。</w:t>
            </w:r>
          </w:p>
        </w:tc>
        <w:tc>
          <w:tcPr>
            <w:tcW w:w="762" w:type="dxa"/>
            <w:vAlign w:val="center"/>
          </w:tcPr>
          <w:p w14:paraId="537BA9F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因不履行或不正确履行行政职责，有下列情形的，行政机关及相关工作人员应当承担相应责任：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1.对符合法定条件的申请不予受理或者不在法定期限内核发行政许可证的（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2.对不符合法定条件的申请人发放行政许可证或者超越法定职权发放行政许可证的（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3.没有法律、法规的依据，向申请个人、企业收费的（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4.玩忽职守、滥用职权，徇私舞弊的（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5.利用职务上的便利，索取他人财物</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非法收受他人财物为他人谋取利益的（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6.其他违反法律法规政策规定的行为（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D969A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律】《中华人民共和国行政许可法》（第十届全国人民代表大会常务委员会第四次会议于2003年8月27日通过，自2004年7月1日起施行）第七十四条“行政机关实施行政许可，有下列情形之一的，由其上级行政机关或者监察机关责令改正 ，对直接负责的主管人员和其他直接责任人员依法给予行政处分 ；构成犯罪的， 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2.【法律】《中华人民共和国行政许可法》（第十届全国人民代表大会常务委员会第四次会议于2003年8月27日通过，自2004年7月1日起施行）第七十七条“行政机关不依法履行监督职责或者监督不力 ，造成严重后果的，由其上级行政机关或者监察机关责令改正 ，对直接负责的主管人员和其他直接责任人员依法给予行政处分；构成犯罪的，依法追究刑事责任。”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3.【法规】《广西壮族自治区行政过错责任追究办法》（2007年4月17日自治区第十届人民政府第63次常务会议审议通过，自2007年6月1日起施行）（五）未在法定期限内办结行政审批事项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4.【法规】《行政机关公务员处分条例》第二十一条 有下列行为之一的，给予警告或者记过处分；情节较重的，给予记大过或者降级处分 ；情节严重的，给予撤职处分： （一）在行政许可工作中违反法定权限 、条件和程序设定或者实施行政许可的；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5.【法律】《中华人民共和国行政许可法》（第十 届全国人民代表大会常务委员会第四次会议于 2003年8月27日通过，自2004年7月1日起施行）第七十三条“行政机关工作人员办理行政许可 、实施监督检查，索取或者收受他人财物或者谋取其他利益 ，构成犯罪的，依法追究刑事责任；尚不构成犯罪的，依法给予行政处分。</w:t>
            </w:r>
          </w:p>
        </w:tc>
        <w:tc>
          <w:tcPr>
            <w:tcW w:w="486" w:type="dxa"/>
            <w:vAlign w:val="center"/>
          </w:tcPr>
          <w:p w14:paraId="73748F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BFE72A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595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F788CA5">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w:t>
            </w:r>
            <w:r>
              <w:rPr>
                <w:rFonts w:hint="eastAsia" w:ascii="宋体" w:hAnsi="宋体" w:cs="宋体"/>
                <w:i w:val="0"/>
                <w:iCs w:val="0"/>
                <w:color w:val="000000"/>
                <w:kern w:val="0"/>
                <w:sz w:val="20"/>
                <w:szCs w:val="20"/>
                <w:u w:val="none"/>
                <w:lang w:val="en-US" w:eastAsia="zh-CN" w:bidi="ar"/>
              </w:rPr>
              <w:t>3</w:t>
            </w:r>
          </w:p>
        </w:tc>
        <w:tc>
          <w:tcPr>
            <w:tcW w:w="280" w:type="dxa"/>
            <w:vAlign w:val="center"/>
          </w:tcPr>
          <w:p w14:paraId="11C6AD0D">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7724CE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对未取得燃气经营许可证从事燃气经营活动行为的处罚</w:t>
            </w:r>
          </w:p>
        </w:tc>
        <w:tc>
          <w:tcPr>
            <w:tcW w:w="497" w:type="dxa"/>
            <w:vAlign w:val="center"/>
          </w:tcPr>
          <w:p w14:paraId="235AACE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BF50FB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58942C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6ACB98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【法规】《城镇燃气管理条例》（2010年国务院令第583号公布，2016年国务院令第666号修订）第四十五条 违反本条例规定，未取得燃气经营许可证从事燃气经营活动的，由燃气管理部门责令停止违法行为，处5万元以上50万元以下罚款；有违法所得的，没收违法所得；构成犯罪的，依法追究刑事责任。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【地方性法规】《广西壮族自治区燃气管理条例》（2006年广西壮族自治区第十届人民代表大会常务委员会第二十二次会议于通过施行，2019年修正）第十条  燃气经营实行许可制度。未取得燃气经营许可的单位和个人，禁止从事燃气经营活动。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燃气经营许可分为燃气经营企业的许可和燃气供应站点的许可。燃气供应站点由取得燃气经营许可的企业申请设立。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第三十七条　违反本条例第十条规定，未取得燃气经营许可从事燃气经营活动的，由建设行政主管部门责令停止经营，没收违法物品，对燃气经营企业可并处三万元以上二十万元以下罚款，对经营站点可并处三千元以上三万元以下罚款。</w:t>
            </w:r>
          </w:p>
        </w:tc>
        <w:tc>
          <w:tcPr>
            <w:tcW w:w="1981" w:type="dxa"/>
            <w:vAlign w:val="top"/>
          </w:tcPr>
          <w:p w14:paraId="49C0F23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w:t>
            </w:r>
            <w:r>
              <w:rPr>
                <w:rFonts w:hint="eastAsia" w:ascii="宋体" w:hAnsi="宋体" w:eastAsia="宋体" w:cs="宋体"/>
                <w:i w:val="0"/>
                <w:iCs w:val="0"/>
                <w:color w:val="000000"/>
                <w:kern w:val="0"/>
                <w:sz w:val="20"/>
                <w:szCs w:val="20"/>
                <w:u w:val="none"/>
                <w:lang w:val="en-US" w:eastAsia="zh-CN" w:bidi="ar"/>
              </w:rPr>
              <w:t>燃</w:t>
            </w:r>
            <w:r>
              <w:rPr>
                <w:rFonts w:hint="eastAsia" w:ascii="宋体" w:hAnsi="宋体" w:cs="宋体"/>
                <w:i w:val="0"/>
                <w:iCs w:val="0"/>
                <w:color w:val="000000"/>
                <w:kern w:val="0"/>
                <w:sz w:val="20"/>
                <w:szCs w:val="20"/>
                <w:u w:val="none"/>
                <w:lang w:val="en-US" w:eastAsia="zh-CN" w:bidi="ar"/>
              </w:rPr>
              <w:t>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4363E3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B79288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940D5B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8DB98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D79D10D">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E12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2C21988">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w:t>
            </w:r>
            <w:r>
              <w:rPr>
                <w:rFonts w:hint="eastAsia" w:ascii="宋体" w:hAnsi="宋体" w:cs="宋体"/>
                <w:i w:val="0"/>
                <w:iCs w:val="0"/>
                <w:color w:val="000000"/>
                <w:kern w:val="0"/>
                <w:sz w:val="20"/>
                <w:szCs w:val="20"/>
                <w:u w:val="none"/>
                <w:lang w:val="en-US" w:eastAsia="zh-CN" w:bidi="ar"/>
              </w:rPr>
              <w:t>4</w:t>
            </w:r>
          </w:p>
        </w:tc>
        <w:tc>
          <w:tcPr>
            <w:tcW w:w="280" w:type="dxa"/>
            <w:vAlign w:val="center"/>
          </w:tcPr>
          <w:p w14:paraId="5C0520D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5989AE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对燃气经营者不按照燃气经营许可证的规定从事燃气经营活动行为的处罚</w:t>
            </w:r>
          </w:p>
        </w:tc>
        <w:tc>
          <w:tcPr>
            <w:tcW w:w="497" w:type="dxa"/>
            <w:vAlign w:val="center"/>
          </w:tcPr>
          <w:p w14:paraId="08E0FD26">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2BB4EE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61DF06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4E54CBF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【法规】《城镇燃气管理条例》（2010年国务院令第583号公布，2016年国务院令第666号修订）第十五条第一款国家对燃气经营实行许可证制度。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五条第二款：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tc>
        <w:tc>
          <w:tcPr>
            <w:tcW w:w="1981" w:type="dxa"/>
            <w:vAlign w:val="top"/>
          </w:tcPr>
          <w:p w14:paraId="05A2B1F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C1083F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D23C0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CEE559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5CA6BE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3783A7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953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A5D75D6">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w:t>
            </w:r>
            <w:r>
              <w:rPr>
                <w:rFonts w:hint="eastAsia" w:ascii="宋体" w:hAnsi="宋体" w:cs="宋体"/>
                <w:i w:val="0"/>
                <w:iCs w:val="0"/>
                <w:color w:val="000000"/>
                <w:kern w:val="0"/>
                <w:sz w:val="20"/>
                <w:szCs w:val="20"/>
                <w:u w:val="none"/>
                <w:lang w:val="en-US" w:eastAsia="zh-CN" w:bidi="ar"/>
              </w:rPr>
              <w:t>5</w:t>
            </w:r>
          </w:p>
        </w:tc>
        <w:tc>
          <w:tcPr>
            <w:tcW w:w="280" w:type="dxa"/>
            <w:vAlign w:val="center"/>
          </w:tcPr>
          <w:p w14:paraId="5674D97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0DBA2B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对燃气经营者拒绝向市政燃气管网覆盖范围内符合用气条件的单位或者个人供气行为的处罚</w:t>
            </w:r>
          </w:p>
        </w:tc>
        <w:tc>
          <w:tcPr>
            <w:tcW w:w="497" w:type="dxa"/>
            <w:vAlign w:val="center"/>
          </w:tcPr>
          <w:p w14:paraId="7425E91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BD5AB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DC75C6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2695D2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【法规】《城镇燃气管理条例》（2010年国务院令第583号公布，2016年国务院令第666号修订）第十八条第一项 燃气经营者不得有下列行为：（一）拒绝向市政燃气管网覆盖范围内符合用气条件的单位或者个人供气；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一）拒绝向市政燃气管网覆盖范围内符合用气条件的单位或者个人供气的。</w:t>
            </w:r>
          </w:p>
        </w:tc>
        <w:tc>
          <w:tcPr>
            <w:tcW w:w="1981" w:type="dxa"/>
            <w:vAlign w:val="top"/>
          </w:tcPr>
          <w:p w14:paraId="1D52777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队）：行政处罚决定书按法律规定的方式送达当事人。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7DE3A9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E551E2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4383E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6B55A3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51BDAA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81B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D659DDC">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w:t>
            </w:r>
            <w:r>
              <w:rPr>
                <w:rFonts w:hint="eastAsia" w:ascii="宋体" w:hAnsi="宋体" w:cs="宋体"/>
                <w:i w:val="0"/>
                <w:iCs w:val="0"/>
                <w:color w:val="000000"/>
                <w:kern w:val="0"/>
                <w:sz w:val="20"/>
                <w:szCs w:val="20"/>
                <w:u w:val="none"/>
                <w:lang w:val="en-US" w:eastAsia="zh-CN" w:bidi="ar"/>
              </w:rPr>
              <w:t>6</w:t>
            </w:r>
          </w:p>
        </w:tc>
        <w:tc>
          <w:tcPr>
            <w:tcW w:w="280" w:type="dxa"/>
            <w:vAlign w:val="center"/>
          </w:tcPr>
          <w:p w14:paraId="1A323DC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47A8C0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对倒卖、抵押、出租、出借、转让、涂改燃气经营许可证行为的处罚</w:t>
            </w:r>
          </w:p>
        </w:tc>
        <w:tc>
          <w:tcPr>
            <w:tcW w:w="497" w:type="dxa"/>
            <w:vAlign w:val="center"/>
          </w:tcPr>
          <w:p w14:paraId="7E28E67B">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CD3E88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E480C6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95120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【法规】《城镇燃气管理条例》（2010年国务院令第583号公布，2016年国务院令第666号修订）第十八燃气经营者不得有下列行为：（二）倒卖、抵押、出租、出借、转让、涂改燃气经营许可证。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二）倒卖、抵押、出租、出借、转让、涂改燃气经营许可证的</w:t>
            </w:r>
          </w:p>
        </w:tc>
        <w:tc>
          <w:tcPr>
            <w:tcW w:w="1981" w:type="dxa"/>
            <w:vAlign w:val="top"/>
          </w:tcPr>
          <w:p w14:paraId="6EA175C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13A792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EA9984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C1978B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B954F1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BA7D38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6E6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54CC31D">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87</w:t>
            </w:r>
          </w:p>
        </w:tc>
        <w:tc>
          <w:tcPr>
            <w:tcW w:w="280" w:type="dxa"/>
            <w:vAlign w:val="center"/>
          </w:tcPr>
          <w:p w14:paraId="3C6E164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F4E028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对向未取得燃气经营许可证的单位或者个人提供用于经营的燃气行为的处罚</w:t>
            </w:r>
          </w:p>
        </w:tc>
        <w:tc>
          <w:tcPr>
            <w:tcW w:w="497" w:type="dxa"/>
            <w:vAlign w:val="center"/>
          </w:tcPr>
          <w:p w14:paraId="1FF71C4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6E55D5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E83BB3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4D5443B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1.【法规】《城镇燃气管理条例》（2010年国务院令第583号公布，2016年国务院令第666号修订）第十八条： 燃气经营者不得有下列行为：（四）向未取得燃气经营许可证的单位或者个人提供用于经营的燃气。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四）向未取得燃气经营许可证的单位或者个人提供用于经营的燃气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性法规】《广西壮族自治区燃气管理条例》（2006年广西壮族自治区第十届人民代表大会常务委员会第二十二次会议于通过施行，2019年修正）第十五条燃气经营企业应当履行下列义务：（五）不得向未取得燃气经营许可的单位和个人提供用于经营的燃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九条：违反本条例规定，有下列情形之一的，由建设行政主管部门责令改正，没收违法所得，可并处五千元以上五万元以下罚款。情节严重的，燃气管理部门可以吊销其燃气经营许可证：（二）向未取得燃气经营许可证的单位和个人提供用于经营的燃气的。</w:t>
            </w:r>
          </w:p>
        </w:tc>
        <w:tc>
          <w:tcPr>
            <w:tcW w:w="1981" w:type="dxa"/>
            <w:vAlign w:val="top"/>
          </w:tcPr>
          <w:p w14:paraId="5214E46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20DEC5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BA1E24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093BF3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3CD06F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06BB12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DD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86F61C6">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8</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3AEE905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2D1723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对在不具备安全条件的场所储存燃气行为的处罚</w:t>
            </w:r>
          </w:p>
        </w:tc>
        <w:tc>
          <w:tcPr>
            <w:tcW w:w="497" w:type="dxa"/>
            <w:vAlign w:val="center"/>
          </w:tcPr>
          <w:p w14:paraId="15C639D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425E5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436305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727C4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【法规】《城镇燃气管理条例》（2010年国务院令第583号公布，2016年国务院令第666号修订）第十八条： 燃气经营者不得有下列行为：（五）在不具备安全条件的场所储存燃气。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五）在不具备安全条件的场所储存燃气的。</w:t>
            </w:r>
          </w:p>
        </w:tc>
        <w:tc>
          <w:tcPr>
            <w:tcW w:w="1981" w:type="dxa"/>
            <w:vAlign w:val="top"/>
          </w:tcPr>
          <w:p w14:paraId="27E27E8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DA7C79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70B49B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268E4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5A898F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6FB21C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84A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10BF7E9">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89</w:t>
            </w:r>
          </w:p>
        </w:tc>
        <w:tc>
          <w:tcPr>
            <w:tcW w:w="280" w:type="dxa"/>
            <w:vAlign w:val="center"/>
          </w:tcPr>
          <w:p w14:paraId="6A6D52D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EC399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对要求燃气用户购买其指定的产品或者接受其提供的服务行为的处罚</w:t>
            </w:r>
          </w:p>
        </w:tc>
        <w:tc>
          <w:tcPr>
            <w:tcW w:w="497" w:type="dxa"/>
            <w:vAlign w:val="center"/>
          </w:tcPr>
          <w:p w14:paraId="2A87FF6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C47F4D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77994B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467749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【法规】《城镇燃气管理条例》（2010年国务院令第583号公布，2016年国务院令第666号修订）第十八条： 燃气经营者不得有下列行为：（六）要求燃气用户购买其指定的产品或者接受其提供的服务。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六）要求燃气用户购买其指定的产品或者接受其提供的服务。</w:t>
            </w:r>
          </w:p>
        </w:tc>
        <w:tc>
          <w:tcPr>
            <w:tcW w:w="1981" w:type="dxa"/>
            <w:vAlign w:val="top"/>
          </w:tcPr>
          <w:p w14:paraId="5CB4914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259D47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07B2B6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21416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8EC623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6B1E11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D4F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6B5E70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90</w:t>
            </w:r>
          </w:p>
        </w:tc>
        <w:tc>
          <w:tcPr>
            <w:tcW w:w="280" w:type="dxa"/>
            <w:vAlign w:val="center"/>
          </w:tcPr>
          <w:p w14:paraId="2C40B420">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9A1EF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对燃气经营者未向燃气用户持续、稳定、安全供应符合国家质量标准的燃气</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未对燃气用户的燃气设施定期进行安全检查行为的处罚</w:t>
            </w:r>
          </w:p>
        </w:tc>
        <w:tc>
          <w:tcPr>
            <w:tcW w:w="497" w:type="dxa"/>
            <w:vAlign w:val="center"/>
          </w:tcPr>
          <w:p w14:paraId="21CA399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50508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71FAD3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F593B9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法规】《城镇燃气管理条例》（2010年国务院令第583号公布，2016年国务院令第666号修订）第十七条：燃气经营者应当向燃气用户持续、稳定、安全供应符合国家质量标准的燃气，指导燃气用户安全用气、节约用气，并对燃气设施定期进行安全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七）燃气经营者未向燃气用户持续、稳定、安全供应符合国家质量标准的燃气</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未对燃气用户的燃气设施定期进行安全检查。</w:t>
            </w:r>
          </w:p>
        </w:tc>
        <w:tc>
          <w:tcPr>
            <w:tcW w:w="1981" w:type="dxa"/>
            <w:vAlign w:val="top"/>
          </w:tcPr>
          <w:p w14:paraId="7E4197B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3F29FD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FD07E6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8F5313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B76CF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7E968D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5E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EEA71BD">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91</w:t>
            </w:r>
          </w:p>
        </w:tc>
        <w:tc>
          <w:tcPr>
            <w:tcW w:w="280" w:type="dxa"/>
            <w:vAlign w:val="center"/>
          </w:tcPr>
          <w:p w14:paraId="10DF830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10F521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对燃气经营者未按照国家有关工程建设标准和安全生产管理的规定，设置燃气设施防腐、绝缘、防雷、降压、隔离等保护装置和安全警示标志的</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未定期进行巡查、检测、维修和维护行为的处罚</w:t>
            </w:r>
          </w:p>
        </w:tc>
        <w:tc>
          <w:tcPr>
            <w:tcW w:w="497" w:type="dxa"/>
            <w:vAlign w:val="center"/>
          </w:tcPr>
          <w:p w14:paraId="490522D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D2FDAD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8D4C05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6DB902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五条：燃气经营者应当按照国家有关工程建设标准和安全生产管理的规定，设置燃气设施防腐、绝缘、防雷、降压、隔离等保护装置和安全警示标志，定期进行巡查、检测、维修和维护，确保燃气设施的安全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第四十八条： 违反本条例规定，燃气经营者未按照国家有关工程建设标准和安全生产管理的规定，设置燃气设施防腐、绝缘、防雷、降压、隔离等保护装置和安全警示标志的</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未定期进行巡查、检测、维修和维护的</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未采取措施及时消除燃气安全事故隐患的，由燃气管理部门责令限期改正，处1万元以上10万元以下罚款。</w:t>
            </w:r>
          </w:p>
        </w:tc>
        <w:tc>
          <w:tcPr>
            <w:tcW w:w="1981" w:type="dxa"/>
            <w:vAlign w:val="top"/>
          </w:tcPr>
          <w:p w14:paraId="3B84423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8853EA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974706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15DC01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5F05C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7D7118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080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6C0CB05">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92</w:t>
            </w:r>
          </w:p>
        </w:tc>
        <w:tc>
          <w:tcPr>
            <w:tcW w:w="280" w:type="dxa"/>
            <w:vAlign w:val="center"/>
          </w:tcPr>
          <w:p w14:paraId="514569A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5784A7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对擅自操作公用燃气阀门行为的处罚</w:t>
            </w:r>
          </w:p>
        </w:tc>
        <w:tc>
          <w:tcPr>
            <w:tcW w:w="497" w:type="dxa"/>
            <w:vAlign w:val="center"/>
          </w:tcPr>
          <w:p w14:paraId="13544D2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C3102F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82E98B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873BE0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【法规】《城镇燃气管理条例》（2010年国务院令第583号公布，2016年国务院令第666号修订）第二十八条：燃气用户及相关单位和个人不得有下列行为：（一）擅自操作公用燃气阀门。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一）擅自操作公用燃气阀门的。</w:t>
            </w:r>
          </w:p>
        </w:tc>
        <w:tc>
          <w:tcPr>
            <w:tcW w:w="1981" w:type="dxa"/>
            <w:vAlign w:val="top"/>
          </w:tcPr>
          <w:p w14:paraId="6556D50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C3431D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8E838F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C7808D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DBCF60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5E5D7B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480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8D8B7D2">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3</w:t>
            </w:r>
          </w:p>
        </w:tc>
        <w:tc>
          <w:tcPr>
            <w:tcW w:w="280" w:type="dxa"/>
            <w:vAlign w:val="center"/>
          </w:tcPr>
          <w:p w14:paraId="4D32F81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59E63E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对将燃气管道作为负重支架或者接地引线行为的处罚</w:t>
            </w:r>
          </w:p>
        </w:tc>
        <w:tc>
          <w:tcPr>
            <w:tcW w:w="497" w:type="dxa"/>
            <w:vAlign w:val="center"/>
          </w:tcPr>
          <w:p w14:paraId="20B2074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25096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5DF5C7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1C030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1.【法规】《城镇燃气管理条例》（2010年国务院令第583号公布，2016年国务院令第666号修订）第二十八条：燃气用户及相关单位和个人不得有下列行为：（二）将燃气管道作为负重支架或者接地引线；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二）将燃气管道作为负重支架或者接地引线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性法规】《广西壮族自治区燃气管理条例》（2006年广西壮族自治区第十届人民代表大会常务委员会第二十二次会议于通过施行，2019年修正）第二十二条：燃气用户应当自觉遵守安全用气规则，并不得实施下列行为：（二）用燃气管道作为负重支架或者接地引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第四十一条：违反本条例规定，有下列行为之一的，由燃气管理部门部门责令限期改正。拒不改正的，给予警告，可并处一百元以上一千元以下罚款：（二）用燃气管道作为负重支架或者接地引线的。</w:t>
            </w:r>
          </w:p>
        </w:tc>
        <w:tc>
          <w:tcPr>
            <w:tcW w:w="1981" w:type="dxa"/>
            <w:vAlign w:val="top"/>
          </w:tcPr>
          <w:p w14:paraId="4EDC91C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1AD111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AFCA40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6A895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689995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C29D47D">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24E7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9452C2D">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94</w:t>
            </w:r>
          </w:p>
        </w:tc>
        <w:tc>
          <w:tcPr>
            <w:tcW w:w="280" w:type="dxa"/>
            <w:vAlign w:val="center"/>
          </w:tcPr>
          <w:p w14:paraId="42F1B1FE">
            <w:pPr>
              <w:keepNext w:val="0"/>
              <w:keepLines w:val="0"/>
              <w:suppressLineNumbers w:val="0"/>
              <w:spacing w:before="0" w:beforeAutospacing="0" w:after="0" w:afterAutospacing="0"/>
              <w:ind w:left="0" w:right="0"/>
              <w:jc w:val="center"/>
              <w:rPr>
                <w:rFonts w:ascii="方正书宋_GBK" w:hAnsi="宋体" w:eastAsia="方正书宋_GBK" w:cs="宋体"/>
                <w:kern w:val="0"/>
                <w:sz w:val="20"/>
                <w:szCs w:val="20"/>
              </w:rPr>
            </w:pPr>
          </w:p>
        </w:tc>
        <w:tc>
          <w:tcPr>
            <w:tcW w:w="459" w:type="dxa"/>
            <w:vAlign w:val="center"/>
          </w:tcPr>
          <w:p w14:paraId="573D0B1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对安装、使用不符合气源要求的燃气燃烧器具行为的处罚</w:t>
            </w:r>
          </w:p>
        </w:tc>
        <w:tc>
          <w:tcPr>
            <w:tcW w:w="497" w:type="dxa"/>
            <w:vAlign w:val="center"/>
          </w:tcPr>
          <w:p w14:paraId="29A710B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D501C0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771BAD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6AAB38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【法规】《城镇燃气管理条例》（2010年国务院令第583号公布，2016年国务院令第666号修订）第二十八条：燃气用户及相关单位和个人不得有下列行为：（三）安装、使用不符合气源要求的燃气燃烧器具。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三）安装、使用不符合气源要求的燃气燃烧器具的。</w:t>
            </w:r>
          </w:p>
        </w:tc>
        <w:tc>
          <w:tcPr>
            <w:tcW w:w="1981" w:type="dxa"/>
            <w:vAlign w:val="top"/>
          </w:tcPr>
          <w:p w14:paraId="097351A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6603B0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C16B82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2F70E2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4F1CF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789758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CFC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24A23E9">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95</w:t>
            </w:r>
          </w:p>
        </w:tc>
        <w:tc>
          <w:tcPr>
            <w:tcW w:w="280" w:type="dxa"/>
            <w:vAlign w:val="center"/>
          </w:tcPr>
          <w:p w14:paraId="72FEE7E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51173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对擅自安装、改装、拆除户内燃气设施和燃气计量装置行为的处罚</w:t>
            </w:r>
          </w:p>
        </w:tc>
        <w:tc>
          <w:tcPr>
            <w:tcW w:w="497" w:type="dxa"/>
            <w:vAlign w:val="center"/>
          </w:tcPr>
          <w:p w14:paraId="28F7308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EF1DF8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1DDC3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1C5CD1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【法规】《城镇燃气管理条例》（2010年国务院令第583号公布，2016年国务院令第666号修订）第二十八条：燃气用户及相关单位和个人不得有下列行为：（四）擅自安装、改装、拆除户内燃气设施和燃气计量装置；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 规定，燃气用户及相关单位和个人有下列行为之一的，由燃气管理部门责令限期改正；逾期不改正的，对单位可以处10万元以下罚款，对个人可以处1000元以下罚款；造成损失的，依法承担赔偿责任；构成犯罪的，依法追究刑事责任：（四）擅自安装、改装、拆除户内燃气设施和燃气计量装置的。</w:t>
            </w:r>
          </w:p>
        </w:tc>
        <w:tc>
          <w:tcPr>
            <w:tcW w:w="1981" w:type="dxa"/>
            <w:vAlign w:val="top"/>
          </w:tcPr>
          <w:p w14:paraId="022D7F7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A9CE02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3E3BD7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64D7F5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007B8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D1A8A9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87B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11C7137">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6</w:t>
            </w:r>
          </w:p>
        </w:tc>
        <w:tc>
          <w:tcPr>
            <w:tcW w:w="280" w:type="dxa"/>
            <w:vAlign w:val="center"/>
          </w:tcPr>
          <w:p w14:paraId="7DF2DA1B">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50827C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对在不具备安全条件的场所使用、储存燃气行为的处罚</w:t>
            </w:r>
          </w:p>
        </w:tc>
        <w:tc>
          <w:tcPr>
            <w:tcW w:w="497" w:type="dxa"/>
            <w:vAlign w:val="center"/>
          </w:tcPr>
          <w:p w14:paraId="3209400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963AB1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C103B0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B00DB3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【法规】《城镇燃气管理条例》（2010年国务院令第583号公布，2016年国务院令第666号修订）第二十八条：燃气用户及相关单位和个人不得有下列行为：（五）在不具备安全条件的场所使用、储存燃气；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五）在不具备安全条件的场所使用、储存燃气的。</w:t>
            </w:r>
          </w:p>
        </w:tc>
        <w:tc>
          <w:tcPr>
            <w:tcW w:w="1981" w:type="dxa"/>
            <w:vAlign w:val="top"/>
          </w:tcPr>
          <w:p w14:paraId="555D783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F8EAA8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71A09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797609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DE4263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B9C3FA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FC9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F0FCA34">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97</w:t>
            </w:r>
          </w:p>
        </w:tc>
        <w:tc>
          <w:tcPr>
            <w:tcW w:w="280" w:type="dxa"/>
            <w:vAlign w:val="center"/>
          </w:tcPr>
          <w:p w14:paraId="5300AF1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600CEB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对改变燃气用途或者转供燃气行为的处罚</w:t>
            </w:r>
          </w:p>
        </w:tc>
        <w:tc>
          <w:tcPr>
            <w:tcW w:w="497" w:type="dxa"/>
            <w:vAlign w:val="center"/>
          </w:tcPr>
          <w:p w14:paraId="758328F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D862F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1E0E0A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1833B4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【法规】《城镇燃气管理条例》（2010年国务院令第583号公布，2016年国务院令第666号修订）第二十八条：燃气用户及相关单位和个人不得有下列行为：（七）改变燃气用途或者转供燃气。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六）改变燃气用途或者转供燃气的。</w:t>
            </w:r>
          </w:p>
        </w:tc>
        <w:tc>
          <w:tcPr>
            <w:tcW w:w="1981" w:type="dxa"/>
            <w:vAlign w:val="top"/>
          </w:tcPr>
          <w:p w14:paraId="2E0276E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3D6BB2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74BB38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B08092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40CF89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A9EF6D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A21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4E7E1D4">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98</w:t>
            </w:r>
          </w:p>
        </w:tc>
        <w:tc>
          <w:tcPr>
            <w:tcW w:w="280" w:type="dxa"/>
            <w:vAlign w:val="center"/>
          </w:tcPr>
          <w:p w14:paraId="48976E6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578CDF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对未设立售后服务站点或者未配备经考核合格的燃气燃烧器具安装、维修人员行为的处罚</w:t>
            </w:r>
          </w:p>
        </w:tc>
        <w:tc>
          <w:tcPr>
            <w:tcW w:w="497" w:type="dxa"/>
            <w:vAlign w:val="center"/>
          </w:tcPr>
          <w:p w14:paraId="6B1B3C8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4BB49D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623939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37A074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二条第一款：燃气燃烧器具生产单位、销售单位应当设立或者委托设立售后服务站点，配备经考核合格的燃气燃烧器具安装、维修人员，负责售后的安装、维修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七）未设立售后服务站点或者未配备经考核合格的燃气燃烧器具安装、维修人员的。</w:t>
            </w:r>
          </w:p>
        </w:tc>
        <w:tc>
          <w:tcPr>
            <w:tcW w:w="1981" w:type="dxa"/>
            <w:vAlign w:val="top"/>
          </w:tcPr>
          <w:p w14:paraId="2F980A2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D746F8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763EEF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AD8C8B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0EDABD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9B669A8">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5D5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9D6157B">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99</w:t>
            </w:r>
          </w:p>
        </w:tc>
        <w:tc>
          <w:tcPr>
            <w:tcW w:w="280" w:type="dxa"/>
            <w:vAlign w:val="center"/>
          </w:tcPr>
          <w:p w14:paraId="13A4AB2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E12430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对燃气燃烧器具的安装、维修不符合国家有关标准行为的处罚</w:t>
            </w:r>
          </w:p>
        </w:tc>
        <w:tc>
          <w:tcPr>
            <w:tcW w:w="497" w:type="dxa"/>
            <w:vAlign w:val="center"/>
          </w:tcPr>
          <w:p w14:paraId="6D1D148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00C8DD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6FDEA7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5FE463F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【法规】《城镇燃气管理条例》（2010年国务院令第583号公布，2016年国务院令第666号修订）第三十二条： 燃气燃烧器具的安装、维修，应当符合国家有关标准。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八）燃气燃烧器具的安装、维修不符合国家有关标准的。</w:t>
            </w:r>
          </w:p>
        </w:tc>
        <w:tc>
          <w:tcPr>
            <w:tcW w:w="1981" w:type="dxa"/>
            <w:vAlign w:val="top"/>
          </w:tcPr>
          <w:p w14:paraId="6F178DD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78F570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47F9DD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3B8788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6ED76E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8C5274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2FA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BDD5B36">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100</w:t>
            </w:r>
          </w:p>
        </w:tc>
        <w:tc>
          <w:tcPr>
            <w:tcW w:w="280" w:type="dxa"/>
            <w:vAlign w:val="center"/>
          </w:tcPr>
          <w:p w14:paraId="0ECDD7D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2EF0D1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对进行爆破、取土等作业或者动用明火行为的处罚</w:t>
            </w:r>
          </w:p>
        </w:tc>
        <w:tc>
          <w:tcPr>
            <w:tcW w:w="497" w:type="dxa"/>
            <w:vAlign w:val="center"/>
          </w:tcPr>
          <w:p w14:paraId="111AAD8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15573B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E8608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B2D244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【法规】《城镇燃气管理条例》（2010年国务院令第583号公布，2016年国务院令第666号修订）第三十三条： 县级以上地方人民政府燃气管理部门应当会同城乡规划等有关部门按照国家有关标准和规定划定燃气设施保护范围，并向社会公布。在燃气设施保护范围内，禁止从事下列危及燃气设施安全的活动：（二）进行爆破、取土等作业或者动用明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一）进行爆破、取土等作业或者动用明火的。</w:t>
            </w:r>
          </w:p>
        </w:tc>
        <w:tc>
          <w:tcPr>
            <w:tcW w:w="1981" w:type="dxa"/>
            <w:vAlign w:val="top"/>
          </w:tcPr>
          <w:p w14:paraId="6A743BF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2545A9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6C6045E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415ACD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2B22AF7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1995BCD">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2A09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F932929">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101</w:t>
            </w:r>
          </w:p>
        </w:tc>
        <w:tc>
          <w:tcPr>
            <w:tcW w:w="280" w:type="dxa"/>
            <w:vAlign w:val="center"/>
          </w:tcPr>
          <w:p w14:paraId="3813C20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F75F4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对在燃气管道安全保护范围内堆放物品或者排放腐蚀性液体、气体行为的处罚</w:t>
            </w:r>
          </w:p>
        </w:tc>
        <w:tc>
          <w:tcPr>
            <w:tcW w:w="497" w:type="dxa"/>
            <w:vAlign w:val="center"/>
          </w:tcPr>
          <w:p w14:paraId="4EBC41A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6A3499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DB4BE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56B000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1.【法规】《城镇燃气管理条例》（2010年国务院令第583号公布，2016年国务院令第666号修订）第三十三条： 县级以上地方人民政府燃气管理部门应当会同城乡规划等有关部门按照国家有关标准和规定划定燃气设施保护范围，并向社会公布。在燃气设施保护范围内，禁止从事下列危及燃气设施安全的活动：（三）倾倒、排放腐蚀性物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二）倾倒、排放腐蚀性物质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性法规】《广西壮族自治区燃气管理条例》（2006年广西壮族自治区第十届人民代表大会常务委员会第二十二次会议于通过施行，2019年修正）第二十四条：在国家和自治区规定的燃气管道安全保护范围内，禁止实施下列行为：（二）堆放物品或者排放腐蚀性液体、气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二）在燃气管道安全保护范围内堆放物品或者排放腐蚀性液体、气体的。</w:t>
            </w:r>
          </w:p>
        </w:tc>
        <w:tc>
          <w:tcPr>
            <w:tcW w:w="1981" w:type="dxa"/>
            <w:vAlign w:val="top"/>
          </w:tcPr>
          <w:p w14:paraId="3725714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C7FEB0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19ABC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01FAB8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9CDF93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271C3E8">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ECA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4D7D9B3">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cs="宋体"/>
                <w:i w:val="0"/>
                <w:iCs w:val="0"/>
                <w:color w:val="000000"/>
                <w:kern w:val="0"/>
                <w:sz w:val="20"/>
                <w:szCs w:val="20"/>
                <w:u w:val="none"/>
                <w:lang w:val="en-US" w:eastAsia="zh-CN" w:bidi="ar"/>
              </w:rPr>
              <w:t>102</w:t>
            </w:r>
          </w:p>
        </w:tc>
        <w:tc>
          <w:tcPr>
            <w:tcW w:w="280" w:type="dxa"/>
            <w:vAlign w:val="center"/>
          </w:tcPr>
          <w:p w14:paraId="68F41D5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0A5A01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对放置易燃易爆物品或者种植深根植物行为的处罚</w:t>
            </w:r>
          </w:p>
        </w:tc>
        <w:tc>
          <w:tcPr>
            <w:tcW w:w="497" w:type="dxa"/>
            <w:vAlign w:val="center"/>
          </w:tcPr>
          <w:p w14:paraId="4BE9553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0A750A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198D0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DDD62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【法规】《城镇燃气管理条例》（2010年国务院令第583号公布，2016年国务院令第666号修订）第三十三条： 县级以上地方人民政府燃气管理部门应当会同城乡规划等有关部门按照国家有关标准和规定划定燃气设施保护范围，并向社会公布。在燃气设施保护范围内，禁止从事下列危及燃气设施安全的活动：（四）放置易燃易爆危险物品或者种植深根植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三）放置易燃易爆物品或者种植深根植物的。</w:t>
            </w:r>
          </w:p>
        </w:tc>
        <w:tc>
          <w:tcPr>
            <w:tcW w:w="1981" w:type="dxa"/>
            <w:vAlign w:val="top"/>
          </w:tcPr>
          <w:p w14:paraId="10473FE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EAD70A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92F76C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D29F09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D48290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DE18CD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598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4913283">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3</w:t>
            </w:r>
          </w:p>
        </w:tc>
        <w:tc>
          <w:tcPr>
            <w:tcW w:w="280" w:type="dxa"/>
            <w:vAlign w:val="center"/>
          </w:tcPr>
          <w:p w14:paraId="17F80D2E">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E04EEB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对未与燃气经营者共同制定燃气设施保护方案，采取相应的安全保护措施，从事敷设管道、打桩、顶进、挖掘、钻探等可能影响燃气设施安全活动行为的处罚</w:t>
            </w:r>
          </w:p>
        </w:tc>
        <w:tc>
          <w:tcPr>
            <w:tcW w:w="497" w:type="dxa"/>
            <w:vAlign w:val="center"/>
          </w:tcPr>
          <w:p w14:paraId="4B739D48">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33E209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43D14B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73500F6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法规】《城镇燃气管理条例》（2010年国务院令第583号公布，2016年国务院令第666号修订）第三十四条：在燃气设施保护范围内，有关单位从事敷设管道、打桩、顶进、挖掘、钻探等可能影响燃气设施安全活动的，应当与燃气经营者共同制定燃气设施保护方案，并采取相应的安全保护措施。第三十七条第三款：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四）未与燃气经营者共同制定燃气设施保护方案，采取相应的安全保护措施，从事敷设管道、打桩、顶进、挖掘、钻探等可能影响燃气设施安全活动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性法规】《广西壮族自治区燃气管理条例》（2006年广西壮族自治区第十届人民代表大会常务委员会第二十二次会议于通过施行，2019年修正）第二十四条在国家和自治区规定的燃气管道安全保护范围内，禁止实施下列行为：（三）擅自进行开挖沟渠、打桩、顶进、挖坑取土等施工作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三）擅自在燃气管道安全保护范围内进行开挖沟渠、打桩、顶进、挖坑取土等施工作业的。</w:t>
            </w:r>
          </w:p>
        </w:tc>
        <w:tc>
          <w:tcPr>
            <w:tcW w:w="1981" w:type="dxa"/>
            <w:vAlign w:val="top"/>
          </w:tcPr>
          <w:p w14:paraId="4A838EB2">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DFDEB0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DD9C7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C254CF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71351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756681C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EFFD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BE4943B">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04</w:t>
            </w:r>
          </w:p>
        </w:tc>
        <w:tc>
          <w:tcPr>
            <w:tcW w:w="280" w:type="dxa"/>
            <w:vAlign w:val="center"/>
          </w:tcPr>
          <w:p w14:paraId="557FEBD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836419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对侵占、毁损、擅自拆除、移动燃气设施或者擅自改动市政燃气设施行为的处罚</w:t>
            </w:r>
          </w:p>
        </w:tc>
        <w:tc>
          <w:tcPr>
            <w:tcW w:w="497" w:type="dxa"/>
            <w:vAlign w:val="center"/>
          </w:tcPr>
          <w:p w14:paraId="01F8199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580130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9D7364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924860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【法规】《城镇燃气管理条例》（2010年国务院令第583号公布，2016年国务院令第666号修订）第三十六条： 任何单位和个人不得侵占、毁损、擅自拆除或者移动燃气设施，不得毁损、覆盖、涂改、擅自拆除或者移动燃气设施安全警示标志。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第一款：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tc>
        <w:tc>
          <w:tcPr>
            <w:tcW w:w="1981" w:type="dxa"/>
            <w:vAlign w:val="top"/>
          </w:tcPr>
          <w:p w14:paraId="308A7071">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2C8FE9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85E5FA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4357BF5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FF22B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7BCAE5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539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158DB12">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5</w:t>
            </w:r>
          </w:p>
        </w:tc>
        <w:tc>
          <w:tcPr>
            <w:tcW w:w="280" w:type="dxa"/>
            <w:vAlign w:val="center"/>
          </w:tcPr>
          <w:p w14:paraId="7BFDF09A">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1D1FC7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对损、覆盖、涂改、擅自拆除或者移动燃气设施安全警示标志行为的处罚</w:t>
            </w:r>
          </w:p>
        </w:tc>
        <w:tc>
          <w:tcPr>
            <w:tcW w:w="497" w:type="dxa"/>
            <w:vAlign w:val="center"/>
          </w:tcPr>
          <w:p w14:paraId="6276901E">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557BE5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CBF26C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73806D3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【法规】《城镇燃气管理条例》（2010年国务院令第583号公布，2016年国务院令第666号修订）第三十六条： 任何单位和个人不得侵占、毁损、擅自拆除或者移动燃气设施，不得毁损、覆盖、涂改、擅自拆除或者移动燃气设施安全警示标志。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第五十一条第二款：违反本条例规定，毁损、覆盖、涂改、擅自拆除或者移动燃气设施安全警示标志的，由燃气管理部门责令限期改正，恢复原状，可以处5000元以下罚款。</w:t>
            </w:r>
          </w:p>
        </w:tc>
        <w:tc>
          <w:tcPr>
            <w:tcW w:w="1981" w:type="dxa"/>
            <w:vAlign w:val="top"/>
          </w:tcPr>
          <w:p w14:paraId="21C29C5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BBE531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92CDFD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74BE15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D78846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3E87DF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F8B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73F45C0">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6</w:t>
            </w:r>
          </w:p>
        </w:tc>
        <w:tc>
          <w:tcPr>
            <w:tcW w:w="280" w:type="dxa"/>
            <w:vAlign w:val="center"/>
          </w:tcPr>
          <w:p w14:paraId="0CFA015D">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4BBC94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对建设工程施工范围内有地下燃气管线等重要燃气设施，建设单位未会同施工单位与管道燃气经营者共同制定燃气设施保护方案</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建设单位、施工单位未采取相应的安全保护措施行为的处罚</w:t>
            </w:r>
          </w:p>
        </w:tc>
        <w:tc>
          <w:tcPr>
            <w:tcW w:w="497" w:type="dxa"/>
            <w:vAlign w:val="center"/>
          </w:tcPr>
          <w:p w14:paraId="4909A72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96DA3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BC03C3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39E346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法规】《城镇燃气管理条例》（2010年国务院令第583号公布，2016年国务院令第666号修订）第三十七条：新建、扩建、改建建设工程，不得影响燃气设施安全。建设单位在开工前，应当查明建设工程施工范围内地下燃气管线的相关情况；燃气管理部门以及其他有关部门和单位应当及时提供相关资料。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第五十二条：违反本条例规定，建设工程施工范围内有地下燃气管线等重要燃气设施，建设单位未会同施工单位与管道燃气经营者共同制定燃气设施保护方案</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建设单位、施工单位未采取相应的安全保护措施的，由燃气管理部门责令改正，处1万元以上10万元以下罚款；造成损失的，依法承担赔偿责任；构成犯罪的，依法追究刑事责任。</w:t>
            </w:r>
          </w:p>
        </w:tc>
        <w:tc>
          <w:tcPr>
            <w:tcW w:w="1981" w:type="dxa"/>
            <w:vAlign w:val="top"/>
          </w:tcPr>
          <w:p w14:paraId="6546C5F7">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5A094F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2DD39D5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15F77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73E17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7B15D7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A01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CF623B9">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7</w:t>
            </w:r>
          </w:p>
        </w:tc>
        <w:tc>
          <w:tcPr>
            <w:tcW w:w="280" w:type="dxa"/>
            <w:vAlign w:val="center"/>
          </w:tcPr>
          <w:p w14:paraId="6A701701">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D814D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对伪造、涂改、出租、出借和转让燃气经营许可证行为的处罚</w:t>
            </w:r>
          </w:p>
        </w:tc>
        <w:tc>
          <w:tcPr>
            <w:tcW w:w="497" w:type="dxa"/>
            <w:vAlign w:val="center"/>
          </w:tcPr>
          <w:p w14:paraId="50C30D8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11853EF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21CDB3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7BDBCE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三条：自治区、市、县人民政府燃气管理部门负责本行政区域内燃气的监督管理工作。市、县人民政府燃气管理部门可以委托燃气行业管理机构负责燃气管理相关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第十二条：燃气经营许可证应当统一格式，由自治区人民政府燃气管理部门监制。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禁止伪造、涂改、出租、出借和转让燃气经营许可证。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第三十八条：违反本条例规定，有下列情形之一的，由燃气管理部门责令改正，情节严重的，可并处一千元以上一万元以下的罚款。有违法所得的，没收违法所得：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（一）伪造、涂改、出租、出借和转让燃气经营许可证的。</w:t>
            </w:r>
          </w:p>
        </w:tc>
        <w:tc>
          <w:tcPr>
            <w:tcW w:w="1981" w:type="dxa"/>
            <w:vAlign w:val="top"/>
          </w:tcPr>
          <w:p w14:paraId="04E3250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298AA0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1B8077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62AA85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51C44A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AA57C33">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E4E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8F48797">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10</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35660565">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84DE5A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对擅自移动、覆盖、拆除、损坏、涂改燃气设施警示标志行为的处罚</w:t>
            </w:r>
          </w:p>
        </w:tc>
        <w:tc>
          <w:tcPr>
            <w:tcW w:w="497" w:type="dxa"/>
            <w:vAlign w:val="center"/>
          </w:tcPr>
          <w:p w14:paraId="342192B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108801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918359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430651B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三条燃气经营企业应当在燃气设施所在地显著位置设置醒目、统一的安全警示标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任何单位和个人不得擅自移动、覆盖、拆除、损坏、涂改燃气设施的安全警示标志。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第三十八条：违反本条例规定，有下列情形之一的，由燃气管理部门责令改正，情节严重的，可并处一千元以上一万元以下的罚款。有违法所得的，没收违法所得：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（二）擅自移动、覆盖、拆除、损坏、涂改燃气设施警示标志的。</w:t>
            </w:r>
          </w:p>
        </w:tc>
        <w:tc>
          <w:tcPr>
            <w:tcW w:w="1981" w:type="dxa"/>
            <w:vAlign w:val="top"/>
          </w:tcPr>
          <w:p w14:paraId="7FF3303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71090C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7F51A3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A4E22E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FF5D8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D48D68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1D5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E47BC8E">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09</w:t>
            </w:r>
          </w:p>
        </w:tc>
        <w:tc>
          <w:tcPr>
            <w:tcW w:w="280" w:type="dxa"/>
            <w:vAlign w:val="center"/>
          </w:tcPr>
          <w:p w14:paraId="40CA8D3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735941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对阻挠或者干扰燃气设施抢险抢修行为的处罚</w:t>
            </w:r>
          </w:p>
        </w:tc>
        <w:tc>
          <w:tcPr>
            <w:tcW w:w="497" w:type="dxa"/>
            <w:vAlign w:val="center"/>
          </w:tcPr>
          <w:p w14:paraId="480D4A0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A33334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A55665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208AD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八条：燃气经营企业应当建立燃气设施巡查制度，向社会公布24小时值班的抢险电话。发生燃气事故时，燃气经营企业应当迅速采取相关安全措施组织抢险抢修。燃气设施抢修时，有关单位和个人应当给予配合，不得阻挠或者干扰抢修工作的进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第三十八条：违反本条例规定，有下列情形之一的，由燃气管理部门责令改正，情节严重的，可并处一千元以上一万元以下的罚款。有违法所得的，没收违法所得：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（三）阻挠或者干扰燃气设施抢险抢修的。</w:t>
            </w:r>
          </w:p>
        </w:tc>
        <w:tc>
          <w:tcPr>
            <w:tcW w:w="1981" w:type="dxa"/>
            <w:vAlign w:val="top"/>
          </w:tcPr>
          <w:p w14:paraId="492EC31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8A01CE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1C078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BEA1E1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F4842F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0E98D7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6C1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E53B311">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10</w:t>
            </w:r>
          </w:p>
        </w:tc>
        <w:tc>
          <w:tcPr>
            <w:tcW w:w="280" w:type="dxa"/>
            <w:vAlign w:val="center"/>
          </w:tcPr>
          <w:p w14:paraId="5C960EDC">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8CD885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对暴力阻挠、干扰行政执法人员进行监督检查行为的处罚</w:t>
            </w:r>
          </w:p>
        </w:tc>
        <w:tc>
          <w:tcPr>
            <w:tcW w:w="497" w:type="dxa"/>
            <w:vAlign w:val="center"/>
          </w:tcPr>
          <w:p w14:paraId="335E3A9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AD38CC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341E8B2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158E14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三十二条第一款：燃气管理、应急管理、市场监督管理、生态环境等有关主管部门应当依法对燃气企业履行监督检查职责。燃气企业对行政监督检查人员依法履行监督检查职责应当予以配合，不得拒绝、阻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第三十八条：违反本条例规定，有下列情形之一的，由燃气管理部门责令改正，情节严重的，可并处一千元以上一万元以下的罚款。有违法所得的，没收违法所得：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（四）暴力阻挠、干扰行政执法人员进行监督检查的。</w:t>
            </w:r>
          </w:p>
        </w:tc>
        <w:tc>
          <w:tcPr>
            <w:tcW w:w="1981" w:type="dxa"/>
            <w:vAlign w:val="top"/>
          </w:tcPr>
          <w:p w14:paraId="4042D98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473370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2EF19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5BB89C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B9D650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F20910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5AE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84E6144">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11</w:t>
            </w:r>
          </w:p>
        </w:tc>
        <w:tc>
          <w:tcPr>
            <w:tcW w:w="280" w:type="dxa"/>
            <w:vAlign w:val="center"/>
          </w:tcPr>
          <w:p w14:paraId="555E6DFB">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CBBD32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对管道燃气企业擅自停止供气行为的处罚</w:t>
            </w:r>
          </w:p>
        </w:tc>
        <w:tc>
          <w:tcPr>
            <w:tcW w:w="497" w:type="dxa"/>
            <w:vAlign w:val="center"/>
          </w:tcPr>
          <w:p w14:paraId="684CB18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B71A7F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D12947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7B661BF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十五条：燃气经营企业应当履行下列义务：（二）为用户提供足量的、符合标准的产品，保障燃气正常供应，不得擅自停止供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三十九条：违反本条例规定，有下列情形之一的，由建设行政主管部门责令改正，没收违法所得，可并处五千元以上五万元以下罚款。情节严重的，燃气管理部门可以吊销其燃气经营许可证：（一）管道燃气企业擅自停止供气的。</w:t>
            </w:r>
          </w:p>
        </w:tc>
        <w:tc>
          <w:tcPr>
            <w:tcW w:w="1981" w:type="dxa"/>
            <w:vAlign w:val="top"/>
          </w:tcPr>
          <w:p w14:paraId="78C6C33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50DC6D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339849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9805C2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1022BD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3F1179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CD0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1131E3F">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12</w:t>
            </w:r>
          </w:p>
        </w:tc>
        <w:tc>
          <w:tcPr>
            <w:tcW w:w="280" w:type="dxa"/>
            <w:vAlign w:val="center"/>
          </w:tcPr>
          <w:p w14:paraId="28E200A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59D48F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对管道燃气企业恢复供气未提前通知用户</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在22 时至次日6 时之间向居民用户恢复供气行为的处罚</w:t>
            </w:r>
          </w:p>
        </w:tc>
        <w:tc>
          <w:tcPr>
            <w:tcW w:w="497" w:type="dxa"/>
            <w:vAlign w:val="center"/>
          </w:tcPr>
          <w:p w14:paraId="4FFEC7C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4E50DEE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FEC88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D9EB02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性法规】《广西壮族自治区燃气管理条例》（2006年广西壮族自治区第十届人民代表大会常务委员会第二十二次会议于通过施行，2019年修正）第十六条：管道燃气经营企业因燃气工程施工、设施维修等情况，确需降压或者暂停供气的，应当在3 日前予以公告。因不可抗力或者燃气设施抢修等紧急情况确需降压或者停止供气的，应当及时告知燃气用户，同时向建设行政主管部门报告。恢复供气必须提前通知用户，不得在22 时至次日6时之间向居民用户恢复供气。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九条：违反本条例规定，有下列情形之一的，由建设行政主管部门责令改正，没收违法所得，可并处五千元以上五万元以下罚款。情节严重的，燃气管理部门可以吊销其燃气经营许可证：（三）管道燃气企业恢复供气未提前通知用户</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在22时至次日6时之间向居民用户恢复供气的。</w:t>
            </w:r>
          </w:p>
        </w:tc>
        <w:tc>
          <w:tcPr>
            <w:tcW w:w="1981" w:type="dxa"/>
            <w:vAlign w:val="top"/>
          </w:tcPr>
          <w:p w14:paraId="0DB2588E">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DD8867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99CA36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04B6BA3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6B1021E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4F1757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5F3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65C37F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r>
              <w:rPr>
                <w:rFonts w:hint="eastAsia" w:ascii="宋体" w:hAnsi="宋体" w:cs="宋体"/>
                <w:i w:val="0"/>
                <w:iCs w:val="0"/>
                <w:color w:val="000000"/>
                <w:kern w:val="0"/>
                <w:sz w:val="20"/>
                <w:szCs w:val="20"/>
                <w:u w:val="none"/>
                <w:lang w:val="en-US" w:eastAsia="zh-CN" w:bidi="ar"/>
              </w:rPr>
              <w:t>3</w:t>
            </w:r>
          </w:p>
        </w:tc>
        <w:tc>
          <w:tcPr>
            <w:tcW w:w="280" w:type="dxa"/>
            <w:vAlign w:val="center"/>
          </w:tcPr>
          <w:p w14:paraId="4BEADC68">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5EE64D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对残液量超过标称充装量2%的钢瓶不进行倒残处理行为的处罚</w:t>
            </w:r>
          </w:p>
        </w:tc>
        <w:tc>
          <w:tcPr>
            <w:tcW w:w="497" w:type="dxa"/>
            <w:vAlign w:val="center"/>
          </w:tcPr>
          <w:p w14:paraId="3ED399A7">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694F3B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1A4E12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5BF8C44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性法规】《广西壮族自治区燃气管理条例》（2006年广西壮族自治区第十届人民代表大会常务委员会第二十二次会议于通过施行，2019年修正）第十七条：经营燃气充装的，应当按照《特种设备安全监察条例》的规定，经自治区质量技术监督部门许可，依法取得许可证后，方可从事燃气充装业务。燃气充装应当遵守下列规定：（一）对残液量超过标称充装量2%的钢瓶进行倒残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条：违反本条例第十七条第二款第（一）、（二）、（四）项和第十八条规定，有下列行为之一的，由燃气管理部门给予警告，责令限期改正，可并处一千元以上五千元以下罚款：（一）对残液量超过标称充装量2%的钢瓶不进行倒残处理的；</w:t>
            </w:r>
          </w:p>
        </w:tc>
        <w:tc>
          <w:tcPr>
            <w:tcW w:w="1981" w:type="dxa"/>
            <w:vAlign w:val="top"/>
          </w:tcPr>
          <w:p w14:paraId="2177D842">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99B9C8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9AC901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9C6138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952FDB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6DB994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A1E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AA6DABD">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r>
              <w:rPr>
                <w:rFonts w:hint="eastAsia" w:ascii="宋体" w:hAnsi="宋体" w:cs="宋体"/>
                <w:i w:val="0"/>
                <w:iCs w:val="0"/>
                <w:color w:val="000000"/>
                <w:kern w:val="0"/>
                <w:sz w:val="20"/>
                <w:szCs w:val="20"/>
                <w:u w:val="none"/>
                <w:lang w:val="en-US" w:eastAsia="zh-CN" w:bidi="ar"/>
              </w:rPr>
              <w:t>4</w:t>
            </w:r>
          </w:p>
        </w:tc>
        <w:tc>
          <w:tcPr>
            <w:tcW w:w="280" w:type="dxa"/>
            <w:vAlign w:val="center"/>
          </w:tcPr>
          <w:p w14:paraId="7375846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5A59311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对出站的钢瓶不进行复检行为的处罚</w:t>
            </w:r>
          </w:p>
        </w:tc>
        <w:tc>
          <w:tcPr>
            <w:tcW w:w="497" w:type="dxa"/>
            <w:vAlign w:val="center"/>
          </w:tcPr>
          <w:p w14:paraId="3812618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167D94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77B07F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68663B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十七条：经营燃气充装的，应当按照《特种设备安全监察条例》的规定，经自治区质量技术监督部门许可，依法取得许可证后，方可从事燃气充装业务。燃气充装应当遵守下列规定：（二）对出站的钢瓶进行复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条：违反本条例第十七条第二款第（一）、（二）、（四）项和第十八条规定，有下列行为之一的，由燃气管理部门给予警告，责令限期改正，可并处一千元以上五千元以下罚款：（二）对出站的钢瓶不进行复检的。</w:t>
            </w:r>
          </w:p>
        </w:tc>
        <w:tc>
          <w:tcPr>
            <w:tcW w:w="1981" w:type="dxa"/>
            <w:vAlign w:val="top"/>
          </w:tcPr>
          <w:p w14:paraId="4C39DC5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244BFEE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BEA5EF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09D846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35501D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CF56D2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4D5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1671D12">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r>
              <w:rPr>
                <w:rFonts w:hint="eastAsia" w:ascii="宋体" w:hAnsi="宋体" w:cs="宋体"/>
                <w:i w:val="0"/>
                <w:iCs w:val="0"/>
                <w:color w:val="000000"/>
                <w:kern w:val="0"/>
                <w:sz w:val="20"/>
                <w:szCs w:val="20"/>
                <w:u w:val="none"/>
                <w:lang w:val="en-US" w:eastAsia="zh-CN" w:bidi="ar"/>
              </w:rPr>
              <w:t>5</w:t>
            </w:r>
          </w:p>
        </w:tc>
        <w:tc>
          <w:tcPr>
            <w:tcW w:w="280" w:type="dxa"/>
            <w:vAlign w:val="center"/>
          </w:tcPr>
          <w:p w14:paraId="3D27A670">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32DB9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对从液化石油气槽车上直接向钢瓶灌装液化石油气或者用钢瓶相互倒灌液化气行为的处罚</w:t>
            </w:r>
          </w:p>
        </w:tc>
        <w:tc>
          <w:tcPr>
            <w:tcW w:w="497" w:type="dxa"/>
            <w:vAlign w:val="center"/>
          </w:tcPr>
          <w:p w14:paraId="4B14D44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7B762D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C5082C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01F59B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性法规】《广西壮族自治区燃气管理条例》（2006年广西壮族自治区第十届人民代表大会常务委员会第二十二次会议于通过施行，2019年修正）第十七条：经营燃气充装的，应当按照《特种设备安全监察条例》的规定，经自治区质量技术监督部门许可，依法取得许可证后，方可从事燃气充装业务。燃气充装应当遵守下列规定：（四）不得从液化石油气槽车上直接向钢瓶灌装液化石油气或者用钢瓶相互倒灌液化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条：违反本条例第十七条第二款第（一）、（二）、（四）项和第十八条规定，有下列行为之一的，由燃气管理部门给予警告，责令限期改正，可并处一千元以上五千元以下罚款：（三）从液化石油气槽车上直接向钢瓶灌装液化石油气或者用钢瓶相互倒灌液化气的；</w:t>
            </w:r>
          </w:p>
        </w:tc>
        <w:tc>
          <w:tcPr>
            <w:tcW w:w="1981" w:type="dxa"/>
            <w:vAlign w:val="top"/>
          </w:tcPr>
          <w:p w14:paraId="07900CB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6F72BCAF">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535B9C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F6CAF1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0CD974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22A7ACA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F44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6E1FA150">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r>
              <w:rPr>
                <w:rFonts w:hint="eastAsia" w:ascii="宋体" w:hAnsi="宋体" w:cs="宋体"/>
                <w:i w:val="0"/>
                <w:iCs w:val="0"/>
                <w:color w:val="000000"/>
                <w:kern w:val="0"/>
                <w:sz w:val="20"/>
                <w:szCs w:val="20"/>
                <w:u w:val="none"/>
                <w:lang w:val="en-US" w:eastAsia="zh-CN" w:bidi="ar"/>
              </w:rPr>
              <w:t>6</w:t>
            </w:r>
          </w:p>
        </w:tc>
        <w:tc>
          <w:tcPr>
            <w:tcW w:w="280" w:type="dxa"/>
            <w:vAlign w:val="center"/>
          </w:tcPr>
          <w:p w14:paraId="60D976C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36B78B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对将瓶装燃气交由厢体封闭的车辆及其他不符合安全要求的车辆运输行为的处罚</w:t>
            </w:r>
          </w:p>
        </w:tc>
        <w:tc>
          <w:tcPr>
            <w:tcW w:w="497" w:type="dxa"/>
            <w:vAlign w:val="center"/>
          </w:tcPr>
          <w:p w14:paraId="32C91041">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F99145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CBB700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37F75B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十八条：瓶装燃气经营企业、瓶装燃气供应站点，应当配齐或者委托符合安全运输要求的车辆运输瓶装燃气，不得将瓶装燃气交由厢体封闭的车辆及其他不符合安全要求的车辆运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条：违反本条例第十七条第二款第（一）、（二）、（四）项和第十八条规定，有下列行为之一的，由燃气管理部门给予警告，责令限期改正，可并处一千元以上五千元以下罚款：（四）将瓶装燃气交由厢体封闭的车辆及其他不符合安全要求的车辆运输的。</w:t>
            </w:r>
          </w:p>
        </w:tc>
        <w:tc>
          <w:tcPr>
            <w:tcW w:w="1981" w:type="dxa"/>
            <w:vAlign w:val="top"/>
          </w:tcPr>
          <w:p w14:paraId="1303E5C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423D4D9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726C71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9A8DCB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76C756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596474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771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798150F2">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r>
              <w:rPr>
                <w:rFonts w:hint="eastAsia" w:ascii="宋体" w:hAnsi="宋体" w:cs="宋体"/>
                <w:i w:val="0"/>
                <w:iCs w:val="0"/>
                <w:color w:val="000000"/>
                <w:kern w:val="0"/>
                <w:sz w:val="20"/>
                <w:szCs w:val="20"/>
                <w:u w:val="none"/>
                <w:lang w:val="en-US" w:eastAsia="zh-CN" w:bidi="ar"/>
              </w:rPr>
              <w:t>7</w:t>
            </w:r>
          </w:p>
        </w:tc>
        <w:tc>
          <w:tcPr>
            <w:tcW w:w="280" w:type="dxa"/>
            <w:vAlign w:val="center"/>
          </w:tcPr>
          <w:p w14:paraId="5446C93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412D76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对擅自拆卸、安装、改装、迁移、覆盖管道燃气设施行为的处罚</w:t>
            </w:r>
          </w:p>
        </w:tc>
        <w:tc>
          <w:tcPr>
            <w:tcW w:w="497" w:type="dxa"/>
            <w:vAlign w:val="center"/>
          </w:tcPr>
          <w:p w14:paraId="1170F414">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707A6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B87DE5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BDC6A0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地方性法规】《广西壮族自治区燃气管理条例》（2006年广西壮族自治区第十届人民代表大会常务委员会第二十二次会议于通过施行，2019年修正）第二十二条：燃气用户应当自觉遵守安全用气规则，并不得实施下列行为：（一）擅自拆卸、安装、改装、迁移、覆盖管道燃气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第四十一条：违反本条例规定，有下列行为之一的，由燃气管理部门责令限期改正。拒不改正的，给予警告，可并处一百元以上一千元以下罚款：（一）擅自拆卸、安装、改装、迁移、覆盖管道燃气设施的。</w:t>
            </w:r>
          </w:p>
        </w:tc>
        <w:tc>
          <w:tcPr>
            <w:tcW w:w="1981" w:type="dxa"/>
            <w:vAlign w:val="top"/>
          </w:tcPr>
          <w:p w14:paraId="18FE5A7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9008A2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2B8228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D17EAC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34F542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A16023A">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4B9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8668B14">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71E64B6D">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5C3E2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对盗用管道燃气、损坏燃气设施行为的处罚</w:t>
            </w:r>
          </w:p>
        </w:tc>
        <w:tc>
          <w:tcPr>
            <w:tcW w:w="497" w:type="dxa"/>
            <w:vAlign w:val="center"/>
          </w:tcPr>
          <w:p w14:paraId="436BB4A0">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BA4AD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43BE7FB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405286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二条：燃气用户应当自觉遵守安全用气规则，并不得实施下列行为：（三）盗用管道燃气、损坏燃气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第四十一条：违反本条例规定，有下列行为之一的，由燃气管理部门责令限期改正。拒不改正的，给予警告，可并处一百元以上一千元以下罚款：（三）盗用管道燃气、损坏燃气设施的。</w:t>
            </w:r>
          </w:p>
        </w:tc>
        <w:tc>
          <w:tcPr>
            <w:tcW w:w="1981" w:type="dxa"/>
            <w:vAlign w:val="top"/>
          </w:tcPr>
          <w:p w14:paraId="1F26F97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3DC8602">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DF2F0B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29A0F8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C6BBDB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D65F7D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700B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664F56F">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19</w:t>
            </w:r>
          </w:p>
        </w:tc>
        <w:tc>
          <w:tcPr>
            <w:tcW w:w="280" w:type="dxa"/>
            <w:vAlign w:val="center"/>
          </w:tcPr>
          <w:p w14:paraId="2D64B357">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4160B52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对加热、摔砸、倒卧燃气气瓶，倒灌瓶装气和倾倒残液行为的处罚</w:t>
            </w:r>
          </w:p>
        </w:tc>
        <w:tc>
          <w:tcPr>
            <w:tcW w:w="497" w:type="dxa"/>
            <w:vAlign w:val="center"/>
          </w:tcPr>
          <w:p w14:paraId="7C13A80B">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DB206E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677A1A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2D2F9C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二条：燃气用户应当自觉遵守安全用气规则，并不得实施下列行为：（四）加热、摔砸、倒卧燃气气瓶，倒灌瓶装气和倾倒残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第四十一条：违反本条例规定，有下列行为之一的，由燃气管理部门责令限期改正。拒不改正的，给予警告，可并处一百元以上一千元以下罚款：（四）加热、摔砸、倒卧燃气气瓶，倒灌瓶装气和倾倒残液的。</w:t>
            </w:r>
          </w:p>
        </w:tc>
        <w:tc>
          <w:tcPr>
            <w:tcW w:w="1981" w:type="dxa"/>
            <w:vAlign w:val="top"/>
          </w:tcPr>
          <w:p w14:paraId="2FE5ABA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1F24E8B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0E702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89F80A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8D16BD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292A7A1">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FEA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0B0574E7">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20</w:t>
            </w:r>
          </w:p>
        </w:tc>
        <w:tc>
          <w:tcPr>
            <w:tcW w:w="280" w:type="dxa"/>
            <w:vAlign w:val="center"/>
          </w:tcPr>
          <w:p w14:paraId="5CC19506">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644E729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对危及用气安全的其他行为的处罚</w:t>
            </w:r>
          </w:p>
        </w:tc>
        <w:tc>
          <w:tcPr>
            <w:tcW w:w="497" w:type="dxa"/>
            <w:vAlign w:val="center"/>
          </w:tcPr>
          <w:p w14:paraId="1893F963">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B3F086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11532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3887F8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四十一条：违反本条例规定，有下列行为之一的，由燃气管理部门责令限期改正。拒不改正的，给予警告，可并处一百元以上一千元以下罚款：（六）危及用气安全的其他行为。</w:t>
            </w:r>
          </w:p>
        </w:tc>
        <w:tc>
          <w:tcPr>
            <w:tcW w:w="1981" w:type="dxa"/>
            <w:vAlign w:val="top"/>
          </w:tcPr>
          <w:p w14:paraId="481FD182">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2E24950">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01F329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1DA12C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C05F37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A812CC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924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A5BC5D9">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21</w:t>
            </w:r>
          </w:p>
        </w:tc>
        <w:tc>
          <w:tcPr>
            <w:tcW w:w="280" w:type="dxa"/>
            <w:vAlign w:val="center"/>
          </w:tcPr>
          <w:p w14:paraId="0DE6601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E9CB8A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对燃气经营企业及其工作人员不遵守安全生产规章、操作规程行为的处罚</w:t>
            </w:r>
          </w:p>
        </w:tc>
        <w:tc>
          <w:tcPr>
            <w:tcW w:w="497" w:type="dxa"/>
            <w:vAlign w:val="center"/>
          </w:tcPr>
          <w:p w14:paraId="39FF382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DEB161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1A424D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7456F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十五条第一款：燃气经营企业应当履行下列义务：（一）遵守有关安全生产法律、法规、规章和国家安全生产技术标准、规范、规程，组织企业安全生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一条：违反本条例规定，有下列行为之一的，由燃气管理部门责令限期改正。拒不改正的，给予警告，可并处一百元以上一千元以下罚款：（五）燃气经营企业及其工作人员不遵守安全生产规章、操作规程的。</w:t>
            </w:r>
          </w:p>
        </w:tc>
        <w:tc>
          <w:tcPr>
            <w:tcW w:w="1981" w:type="dxa"/>
            <w:vAlign w:val="top"/>
          </w:tcPr>
          <w:p w14:paraId="5DEE819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EB199FC">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134AA8D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E0705A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D43BC2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B85FE2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A92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502A81DD">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22</w:t>
            </w:r>
          </w:p>
        </w:tc>
        <w:tc>
          <w:tcPr>
            <w:tcW w:w="280" w:type="dxa"/>
            <w:vAlign w:val="center"/>
          </w:tcPr>
          <w:p w14:paraId="173829CC">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18758E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对在燃气设施安全保护范围内进行明火作业，没有遵守有关安全管理和操作规定及采取安全隔离措施和防范措施行为的处罚</w:t>
            </w:r>
          </w:p>
        </w:tc>
        <w:tc>
          <w:tcPr>
            <w:tcW w:w="497" w:type="dxa"/>
            <w:vAlign w:val="center"/>
          </w:tcPr>
          <w:p w14:paraId="09E7FA67">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65D04A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F693F2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055168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六条：在燃气设施安全保护范围内进行明火作业的，必须遵守有关安全管理和操作规定，并采取安全隔离措施和防范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四）在燃气设施安全保护范围内进行明火作业，没有遵守有关安全管理和操作规定及采取安全隔离措施和防范措施的。</w:t>
            </w:r>
          </w:p>
        </w:tc>
        <w:tc>
          <w:tcPr>
            <w:tcW w:w="1981" w:type="dxa"/>
            <w:vAlign w:val="top"/>
          </w:tcPr>
          <w:p w14:paraId="68ACA51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9E04BA9">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C4E443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E614D1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E0872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6AF3719">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E27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DF83146">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3</w:t>
            </w:r>
          </w:p>
        </w:tc>
        <w:tc>
          <w:tcPr>
            <w:tcW w:w="280" w:type="dxa"/>
            <w:vAlign w:val="center"/>
          </w:tcPr>
          <w:p w14:paraId="593FD232">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582E43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对在燃气管道安全保护范围内其他损坏燃气设施或者危害燃气设施安全的行为的处罚</w:t>
            </w:r>
          </w:p>
        </w:tc>
        <w:tc>
          <w:tcPr>
            <w:tcW w:w="497" w:type="dxa"/>
            <w:vAlign w:val="center"/>
          </w:tcPr>
          <w:p w14:paraId="07CF2E99">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74EBF7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EBCB2C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7626525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四条：在国家和自治区规定的燃气管道安全保护范围内，禁止实施下列行为：（四）其他损坏燃气设施或者危害燃气设施安全的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五）其他损坏燃气设施或者危害燃气设施安全的行为。</w:t>
            </w:r>
          </w:p>
        </w:tc>
        <w:tc>
          <w:tcPr>
            <w:tcW w:w="1981" w:type="dxa"/>
            <w:vAlign w:val="top"/>
          </w:tcPr>
          <w:p w14:paraId="650691E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县燃气站那</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DE1937B">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4D5B81D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7C655A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EB5D5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5B48202">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19A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4E4DBFE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4</w:t>
            </w:r>
          </w:p>
        </w:tc>
        <w:tc>
          <w:tcPr>
            <w:tcW w:w="280" w:type="dxa"/>
            <w:vAlign w:val="center"/>
          </w:tcPr>
          <w:p w14:paraId="14EB666B">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388E52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对擅自移动燃气计量表和表前燃气设施行为的处罚</w:t>
            </w:r>
          </w:p>
        </w:tc>
        <w:tc>
          <w:tcPr>
            <w:tcW w:w="497" w:type="dxa"/>
            <w:vAlign w:val="center"/>
          </w:tcPr>
          <w:p w14:paraId="34EDA01F">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6A1AC5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2584BC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75490D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三十一条：燃气器具应当按照国家标准和规范安装、维修。安装、维修所使用的材料和配件，必须符合国家标准。安装、维修管道燃气器具的，不得擅自移动燃气计量表和表前燃气设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第四十三条：违反本条例第三十一条规定，擅自移动燃气计量表和表前燃气设施的，由燃气管理部门责令停止违法行为，限期改正，可并处一千元以上一万元以下罚款。</w:t>
            </w:r>
          </w:p>
        </w:tc>
        <w:tc>
          <w:tcPr>
            <w:tcW w:w="1981" w:type="dxa"/>
            <w:vAlign w:val="top"/>
          </w:tcPr>
          <w:p w14:paraId="7836FC34">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5B111BBA">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78DEEB2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AEB755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E6B6E0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58F310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CFA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337FEE67">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5</w:t>
            </w:r>
          </w:p>
        </w:tc>
        <w:tc>
          <w:tcPr>
            <w:tcW w:w="280" w:type="dxa"/>
            <w:vAlign w:val="center"/>
          </w:tcPr>
          <w:p w14:paraId="6871F22D">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0FC7235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对擅自在燃气管道安全保护范围内建造建筑物或者构筑物行为的处罚</w:t>
            </w:r>
          </w:p>
        </w:tc>
        <w:tc>
          <w:tcPr>
            <w:tcW w:w="497" w:type="dxa"/>
            <w:vAlign w:val="center"/>
          </w:tcPr>
          <w:p w14:paraId="3DCD41D2">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565EB2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129410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639062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二十四条：国家和自治区规定的燃气管道安全保护范围内，禁止实施下列行为：（一）擅自建造建筑物或者构筑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第二十六条：在燃气设施安全保护范围内进行明火作业的，必须遵守有关安全管理和操作规定，并采取安全隔离措施和防范措施。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四十二条：违反本条例第二十四条、第二十六条规定，有下列行为之一的，由燃气管理部门责令停止违法行为，限期恢复原状，可并处三千元以上三万元以下罚款。对违法建造的建筑物、构筑物，由规划主管部门责令限期拆除逾期不拆除的，依法申请人民法院执行：（一）擅自在燃气管道安全保护范围内建造建筑物或者构筑物的。</w:t>
            </w:r>
          </w:p>
        </w:tc>
        <w:tc>
          <w:tcPr>
            <w:tcW w:w="1981" w:type="dxa"/>
            <w:vAlign w:val="top"/>
          </w:tcPr>
          <w:p w14:paraId="2A29D0DD">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358B5FB3">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3CD24CF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8006E1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9A866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CDA69E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71A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245AEA31">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6</w:t>
            </w:r>
          </w:p>
        </w:tc>
        <w:tc>
          <w:tcPr>
            <w:tcW w:w="280" w:type="dxa"/>
            <w:vAlign w:val="center"/>
          </w:tcPr>
          <w:p w14:paraId="6A2ABAF4">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1147882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对无《资质证书》的企业从事燃气燃烧器具安装、维修业务行为的处罚</w:t>
            </w:r>
          </w:p>
        </w:tc>
        <w:tc>
          <w:tcPr>
            <w:tcW w:w="497" w:type="dxa"/>
            <w:vAlign w:val="center"/>
          </w:tcPr>
          <w:p w14:paraId="38851D9C">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6312A5A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65CCA5B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0BDEAFD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广西壮族自治区燃气管理条例》（2006年广西壮族自治区第十届人民代表大会常务委员会第二十二次会议于通过施行，2019年修正）第三十二条：燃气燃烧器具生产单位、销售单位应当设立或者委托设立售后服务站点，配备经考核合格的燃气燃烧器具安装、维修人员，负责售后的安装、维修服务。燃气燃烧器具的安装、维修，应当符合国家有关标准。</w:t>
            </w:r>
          </w:p>
        </w:tc>
        <w:tc>
          <w:tcPr>
            <w:tcW w:w="1981" w:type="dxa"/>
            <w:vAlign w:val="top"/>
          </w:tcPr>
          <w:p w14:paraId="13002FF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7C6C1D12">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03A147E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B73319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5E78B12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ED0121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F85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5" w:hRule="atLeast"/>
          <w:jc w:val="center"/>
        </w:trPr>
        <w:tc>
          <w:tcPr>
            <w:tcW w:w="370" w:type="dxa"/>
            <w:vAlign w:val="center"/>
          </w:tcPr>
          <w:p w14:paraId="1B69669B">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7</w:t>
            </w:r>
          </w:p>
        </w:tc>
        <w:tc>
          <w:tcPr>
            <w:tcW w:w="280" w:type="dxa"/>
            <w:vAlign w:val="center"/>
          </w:tcPr>
          <w:p w14:paraId="5FAC421F">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行政处罚</w:t>
            </w:r>
          </w:p>
        </w:tc>
        <w:tc>
          <w:tcPr>
            <w:tcW w:w="459" w:type="dxa"/>
            <w:vAlign w:val="center"/>
          </w:tcPr>
          <w:p w14:paraId="27B8441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对无《岗位证书》，擅自从事燃气燃烧器具的安装、维修业务行为的处罚</w:t>
            </w:r>
          </w:p>
        </w:tc>
        <w:tc>
          <w:tcPr>
            <w:tcW w:w="497" w:type="dxa"/>
            <w:vAlign w:val="center"/>
          </w:tcPr>
          <w:p w14:paraId="29326DF5">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D46891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2A8E87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1F6A1C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地方性法规】《《城镇燃气管理条例》（2010年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（一）擅自操作公用燃气阀门的；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（二）将燃气管道作为负重支架或者接地引线的；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（三）安装、使用不符合气源要求的燃气燃烧器具的；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（四）擅自安装、改装、拆除户内燃气设施和燃气计量装置的；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（五）在不具备安全条件的场所使用、储存燃气的；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（六）改变燃气用途或者转供燃气的；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（七）未设立售后服务站点或者未配备经考核合格的燃气燃烧器具安装、维修人员的；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（八）燃气燃烧器具的安装、维修不符合国家有关标准的。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盗用燃气的，依照有关治安管理处罚的法律规定进行处罚。</w:t>
            </w:r>
          </w:p>
        </w:tc>
        <w:tc>
          <w:tcPr>
            <w:tcW w:w="1981" w:type="dxa"/>
            <w:vAlign w:val="top"/>
          </w:tcPr>
          <w:p w14:paraId="269FCB38">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1.立案责任（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）：对违反城镇燃气管理的违法行为进行审查，决定是否立案。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2.调查取证责任（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）：对立案的案件，依法调查取证，并做好记录。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3.审核责任（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）：审理案件相关材料，提出处理意见。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4.告知责任（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）：行政处罚决定前，依法告知当事人享有的相关权利。符合听证规定的，制作并送达《行政处罚听证告知书》。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5.决定责任（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）：制作行政处罚决定书，载明行政处罚告知、当事人陈述申辩或者听证情况等内容。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6.送达责任（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）：行政处罚决定书按法律规定的方式送达当事人。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7.事后监督责任（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）：依照生效的行政处罚责任，监督当事人履行。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8.其他法律法规规章文件规定应履行的责任（有关股室）。</w:t>
            </w:r>
          </w:p>
        </w:tc>
        <w:tc>
          <w:tcPr>
            <w:tcW w:w="5004" w:type="dxa"/>
            <w:vAlign w:val="top"/>
          </w:tcPr>
          <w:p w14:paraId="0D9F3555">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1—2.【部门规章】《建设行政处罚程序暂行规定》（1999年建设部令第66号）第七条：执法机关依据职权</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 xml:space="preserve">依据当事人的申诉、控告等途径发现违法行为。执法机关对于发现的违法行为，认为应当给予行政处罚的，应当立案，但适用简易程序的除外。立案应当填写立案审批表，附上相关材料，报主管领导批准。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第十三条：案件调查终结，执法人员应当出具书面案件调查终结报告。调查终结报告的内容包括：当事人的基本情况、违法事实、处罚依据、处罚建议等。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3.【法律】《中华人民共和国行政处罚法》第三十一条：行政机关在作出行政处罚决定之前，应当告知当事人作出行政处罚决定的事实、理由及依据，并告知当事人依法享有的权利。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法律】《中华人民共和国行政处罚法》第三十八条：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5.【法律】《中华人民共和国行政处罚法》第四十条：行政处罚决定书应当在宣告后当场交付当事人；当事人不在场的，行政机关应当在七日内依照民事诉讼法的有关规定，将行政处罚决定书送达当事人。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6.【法律】《中华人民共和国行政处罚法》第四十四条：行政处罚决定依法作出后，当事人应当在行政处罚决定的期限内，予以履行。</w:t>
            </w:r>
          </w:p>
        </w:tc>
        <w:tc>
          <w:tcPr>
            <w:tcW w:w="762" w:type="dxa"/>
            <w:vAlign w:val="center"/>
          </w:tcPr>
          <w:p w14:paraId="57622B7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1.没有法律和事实依据实施行政处罚的；（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2.行政处罚显失公正的；（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3.对应当予以制止和处罚的违法行为不予制止、处罚，致使公民、法人或者其他组织的合法权益、公共利益和社会秩序遭受损害的；（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4.擅自改变行政处罚种类、幅度的；（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5.因处罚不当给当事人造成损失的；（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6.不具备行政执法资格实施行政处罚的；（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7.违反法定的行政处罚程序的；（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8.符合听证条件，行政管理相对人要求听证，应予组织听证而不组织听证的；（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9.在行政处罚过程中发生腐败行为的；（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10.除以上追责情形外，其他违反法律法规规章的行为依法追究相应责任（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8786F9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848ED2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5DADF88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CF5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842" w:hRule="atLeast"/>
          <w:jc w:val="center"/>
        </w:trPr>
        <w:tc>
          <w:tcPr>
            <w:tcW w:w="370" w:type="dxa"/>
            <w:vAlign w:val="center"/>
          </w:tcPr>
          <w:p w14:paraId="2C685C41">
            <w:pPr>
              <w:keepNext w:val="0"/>
              <w:keepLines w:val="0"/>
              <w:widowControl/>
              <w:suppressLineNumbers w:val="0"/>
              <w:spacing w:before="0" w:beforeAutospacing="0" w:after="0" w:afterAutospacing="0"/>
              <w:ind w:left="0" w:right="0"/>
              <w:jc w:val="center"/>
              <w:textAlignment w:val="center"/>
              <w:rPr>
                <w:rFonts w:hint="eastAsia"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cs="宋体"/>
                <w:i w:val="0"/>
                <w:iCs w:val="0"/>
                <w:color w:val="000000"/>
                <w:kern w:val="0"/>
                <w:sz w:val="20"/>
                <w:szCs w:val="20"/>
                <w:u w:val="none"/>
                <w:lang w:val="en-US" w:eastAsia="zh-CN" w:bidi="ar"/>
              </w:rPr>
              <w:t>8</w:t>
            </w:r>
          </w:p>
        </w:tc>
        <w:tc>
          <w:tcPr>
            <w:tcW w:w="280" w:type="dxa"/>
            <w:vAlign w:val="center"/>
          </w:tcPr>
          <w:p w14:paraId="30B0C629">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行政检查</w:t>
            </w:r>
          </w:p>
        </w:tc>
        <w:tc>
          <w:tcPr>
            <w:tcW w:w="459" w:type="dxa"/>
            <w:vAlign w:val="center"/>
          </w:tcPr>
          <w:p w14:paraId="3B309DF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对获得市政公用事业特许经营权的企业的行政检查</w:t>
            </w:r>
          </w:p>
        </w:tc>
        <w:tc>
          <w:tcPr>
            <w:tcW w:w="497" w:type="dxa"/>
            <w:vAlign w:val="center"/>
          </w:tcPr>
          <w:p w14:paraId="5A5CA15B">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3A8975C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27B007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468E6F6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【部门规章】《市政公用事业特许经营管理办法》（2004年建设部令126号发布施行，2015年修正）第四条： 直辖市、市、县人民政府市政公用事业主管部门依据人民政府的授权（以下简称主管部门），负责本行政区域内的市政公用事业特许经营的具体实施。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第十条：主管部门应当履行下列责任： （二）监督获得特许经营权的企业履行法定义务和协议书规定的义务；（三）对获得特许经营权的企业的经营计划实施情况、产品和服务的质量以及安全生产情况进行监督。</w:t>
            </w:r>
          </w:p>
        </w:tc>
        <w:tc>
          <w:tcPr>
            <w:tcW w:w="1981" w:type="dxa"/>
            <w:vAlign w:val="center"/>
          </w:tcPr>
          <w:p w14:paraId="7A9E619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1.告知阶段责任（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）：下发检查督查通知，将检查的时间、地点和要求告知被检查人。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2.检查阶段责任（</w:t>
            </w:r>
            <w:r>
              <w:rPr>
                <w:rFonts w:hint="eastAsia" w:ascii="宋体" w:hAnsi="宋体" w:cs="宋体"/>
                <w:i w:val="0"/>
                <w:iCs w:val="0"/>
                <w:color w:val="000000"/>
                <w:kern w:val="0"/>
                <w:sz w:val="20"/>
                <w:szCs w:val="20"/>
                <w:u w:val="none"/>
                <w:lang w:val="en-US" w:eastAsia="zh-CN" w:bidi="ar"/>
              </w:rPr>
              <w:t>县燃气站那</w:t>
            </w:r>
            <w:r>
              <w:rPr>
                <w:rFonts w:hint="eastAsia" w:ascii="宋体" w:hAnsi="宋体" w:eastAsia="宋体" w:cs="宋体"/>
                <w:i w:val="0"/>
                <w:iCs w:val="0"/>
                <w:color w:val="000000"/>
                <w:kern w:val="0"/>
                <w:sz w:val="20"/>
                <w:szCs w:val="20"/>
                <w:u w:val="none"/>
                <w:lang w:val="en-US" w:eastAsia="zh-CN" w:bidi="ar"/>
              </w:rPr>
              <w:t>）：按照法规的规定和程序实施实地检查或书面检查：出示执法证件，对有关资料进行审查，做好检查记录。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3.处理阶段责任（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）：按规定公布检查结果，发现违反有关法律、法规的行为，提出整改措施，制作整改通知书，送达受检单位；依据相关法律法规对受检单位进行处罚。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4.事后监管责任（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）：开展定期、不定期检查，督促抓好问题的整改落实。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5.其他：法律法规规章文件规定应履行的责任（有关股室）。</w:t>
            </w:r>
          </w:p>
        </w:tc>
        <w:tc>
          <w:tcPr>
            <w:tcW w:w="5004" w:type="dxa"/>
            <w:vAlign w:val="top"/>
          </w:tcPr>
          <w:p w14:paraId="7A1AA1A6">
            <w:pPr>
              <w:keepNext w:val="0"/>
              <w:keepLines w:val="0"/>
              <w:widowControl/>
              <w:suppressLineNumbers w:val="0"/>
              <w:spacing w:before="0" w:beforeAutospacing="0" w:after="0" w:afterAutospacing="0"/>
              <w:ind w:left="0" w:right="0"/>
              <w:jc w:val="left"/>
              <w:textAlignment w:val="top"/>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1.【部门规章】《市政公用事业特许经营管理办法》（2004年建设部令第126号公布，建设部令第24号于2015年5月4日第一次修改）第十条：主管部门应当履行下列责任： （二）监督获得特许经营权的企业履行法定义务和协议书规定的义务；（三）对获得特许经营权的企业的经营计划实施情况、产品和服务的质量以及安全生产情况进行监督。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地方政府规章】《广西壮族自治区行政执法程序规定》（1997年广西壮族自治区人民政府令第13号）第十三条：实行持证亮证执法制度。行政执法人员执行公务时，应当衣着整齐，出示行政执法证件，表明身份。国务院批准统一着装的，应按规定着装。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退回相对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3—1.同2。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3—2.【部门规章】《市政公用事业特许经营管理办法》（2004年建设部令第126号公布，建设部令第24号于2015年5月4日第一次修改） 第二十三条： 未经直辖市、市、县人民政府批准，获得特许经营权的企业不得擅自停业、歇业。获得特许经营权的企业擅自停业、歇业的，主管部门应当责令其限期改正</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依法采取有效措施督促其履行义务。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4.同1.2.3。</w:t>
            </w:r>
          </w:p>
        </w:tc>
        <w:tc>
          <w:tcPr>
            <w:tcW w:w="762" w:type="dxa"/>
            <w:vAlign w:val="center"/>
          </w:tcPr>
          <w:p w14:paraId="5366F94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因不履行或不正确履行职责，有下列情形的，行政机关及相关工作人员应承担相应的责任：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1.没有法定或者规定依据实施检查（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2.没有具体理由、事项、内容、对象实施检查（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3.放弃、推诿、拖延、拒绝履行检查职责（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4.发现违法行为不依法制止、纠正（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5.侵犯被检查对象合法权益（</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6.索取或者收受他人钱物，谋取不正当利益，发生腐败行为（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DCDFD7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486" w:type="dxa"/>
            <w:vAlign w:val="center"/>
          </w:tcPr>
          <w:p w14:paraId="2987B74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3FC2385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4F6F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842" w:hRule="atLeast"/>
          <w:jc w:val="center"/>
        </w:trPr>
        <w:tc>
          <w:tcPr>
            <w:tcW w:w="370" w:type="dxa"/>
            <w:vMerge w:val="restart"/>
            <w:vAlign w:val="center"/>
          </w:tcPr>
          <w:p w14:paraId="5CB3E02D">
            <w:pPr>
              <w:keepNext w:val="0"/>
              <w:keepLines w:val="0"/>
              <w:suppressLineNumbers w:val="0"/>
              <w:adjustRightInd w:val="0"/>
              <w:snapToGrid w:val="0"/>
              <w:spacing w:before="0" w:beforeAutospacing="0" w:after="0" w:afterAutospacing="0" w:line="300" w:lineRule="exact"/>
              <w:ind w:left="0" w:right="0"/>
              <w:jc w:val="both"/>
              <w:rPr>
                <w:rFonts w:hint="default" w:ascii="方正书宋_GBK" w:hAnsi="宋体" w:eastAsia="方正书宋_GBK" w:cs="宋体"/>
                <w:kern w:val="0"/>
                <w:sz w:val="20"/>
                <w:szCs w:val="20"/>
                <w:lang w:val="en-US" w:eastAsia="zh-CN"/>
              </w:rPr>
            </w:pPr>
            <w:r>
              <w:rPr>
                <w:rFonts w:hint="eastAsia" w:ascii="宋体" w:hAnsi="宋体" w:cs="宋体"/>
                <w:i w:val="0"/>
                <w:iCs w:val="0"/>
                <w:color w:val="000000"/>
                <w:kern w:val="0"/>
                <w:sz w:val="20"/>
                <w:szCs w:val="20"/>
                <w:u w:val="none"/>
                <w:lang w:val="en-US" w:eastAsia="zh-CN" w:bidi="ar"/>
              </w:rPr>
              <w:t>129</w:t>
            </w:r>
          </w:p>
        </w:tc>
        <w:tc>
          <w:tcPr>
            <w:tcW w:w="280" w:type="dxa"/>
            <w:vMerge w:val="restart"/>
            <w:vAlign w:val="center"/>
          </w:tcPr>
          <w:p w14:paraId="0DA51478">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行政检查</w:t>
            </w:r>
          </w:p>
        </w:tc>
        <w:tc>
          <w:tcPr>
            <w:tcW w:w="459" w:type="dxa"/>
            <w:vMerge w:val="restart"/>
            <w:vAlign w:val="center"/>
          </w:tcPr>
          <w:p w14:paraId="5642728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对城市燃气安全、质量的行政检查</w:t>
            </w:r>
          </w:p>
        </w:tc>
        <w:tc>
          <w:tcPr>
            <w:tcW w:w="497" w:type="dxa"/>
            <w:vAlign w:val="center"/>
          </w:tcPr>
          <w:p w14:paraId="522E286E">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1.城市燃气质量的行政检查</w:t>
            </w:r>
          </w:p>
        </w:tc>
        <w:tc>
          <w:tcPr>
            <w:tcW w:w="880" w:type="dxa"/>
            <w:vAlign w:val="center"/>
          </w:tcPr>
          <w:p w14:paraId="154A3ED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7CCD62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5806E0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【行政法规】《城镇燃气管理条例》（2010年国务院令第583号公布，2016年国务院令第666号第一次修改） 第二十二条第二款：县级以上地方人民政府质量监督、工商行政管理、燃气管理等部门应当按照职责分工，依法加强对燃气质量的监督检查。</w:t>
            </w:r>
          </w:p>
        </w:tc>
        <w:tc>
          <w:tcPr>
            <w:tcW w:w="1981" w:type="dxa"/>
            <w:vAlign w:val="center"/>
          </w:tcPr>
          <w:p w14:paraId="2FA31C9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1.告知阶段责任（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）：下发检查督查通知，将检查的时间、地点和要求告知被检查人。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2.检查阶段责任（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）：按照法规的规定和程序实施实地检查或书面检查：出示执法证件，对有关资料进行审查，做好检查记录。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3.处理阶段责任（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）：按规定公布检查结果，发现违反有关法律、法规的行为，提出整改措施，制作整改通知书，送达受检单位；依据相关法律法规对受检单位进行处罚。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4.事后监管责任（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）：开展定期、不定期检查，督促抓好问题的整改落实。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5.其他：法律法规规章文件规定应履行的责任（有关股室）。</w:t>
            </w:r>
          </w:p>
        </w:tc>
        <w:tc>
          <w:tcPr>
            <w:tcW w:w="5004" w:type="dxa"/>
            <w:vAlign w:val="center"/>
          </w:tcPr>
          <w:p w14:paraId="1AC5095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行政法规】《城镇燃气管理条例》（2010年国务院令第583号公布，2016年国务院令第666号第一次修改）第二十二条第二款：县级以上地方人民政府质量监督、工商行政管理、燃气管理等部门应当按照职责分工，依法加强对燃气质量的监督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2.【地方政府规章】 《广西壮族自治区行政执法程序规定》（1997年广西壮族自治区人民政府令第13号）第十三条：实行持证亮证执法制度。行政执法人员执行公务时，应当衣着整齐，出示行政执法证件，表明身份。国务院批准统一着装的，应按规定着装。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退回相对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4.同1.2。</w:t>
            </w:r>
          </w:p>
        </w:tc>
        <w:tc>
          <w:tcPr>
            <w:tcW w:w="762" w:type="dxa"/>
            <w:vAlign w:val="center"/>
          </w:tcPr>
          <w:p w14:paraId="1905F40A">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因不履行或不正确履行职责，有下列情形的，行政机关及相关工作人员应承担相应的责任：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1.没有法定或者规定依据实施检查（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2.没有具体理由、事项、内容、对象实施检查（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3.放弃、推诿、拖延、拒绝履行检查职责（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4.发现违法行为不依法制止、纠正（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5.侵犯被检查对象合法权益（</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6.索取或者收受他人钱物，谋取不正当利益，发生腐败行为（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44DAA1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486" w:type="dxa"/>
            <w:vAlign w:val="center"/>
          </w:tcPr>
          <w:p w14:paraId="01B9D5C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0207A85F">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6B90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842" w:hRule="atLeast"/>
          <w:jc w:val="center"/>
        </w:trPr>
        <w:tc>
          <w:tcPr>
            <w:tcW w:w="370" w:type="dxa"/>
            <w:vMerge w:val="continue"/>
            <w:vAlign w:val="center"/>
          </w:tcPr>
          <w:p w14:paraId="3AE9026A">
            <w:pPr>
              <w:keepNext w:val="0"/>
              <w:keepLines w:val="0"/>
              <w:suppressLineNumbers w:val="0"/>
              <w:adjustRightInd w:val="0"/>
              <w:snapToGrid w:val="0"/>
              <w:spacing w:before="0" w:beforeAutospacing="0" w:after="0" w:afterAutospacing="0" w:line="300" w:lineRule="exact"/>
              <w:ind w:left="0" w:right="0"/>
              <w:jc w:val="center"/>
              <w:rPr>
                <w:rFonts w:hint="eastAsia" w:ascii="方正书宋_GBK" w:hAnsi="宋体" w:eastAsia="方正书宋_GBK" w:cs="宋体"/>
                <w:kern w:val="0"/>
                <w:sz w:val="20"/>
                <w:szCs w:val="20"/>
              </w:rPr>
            </w:pPr>
          </w:p>
        </w:tc>
        <w:tc>
          <w:tcPr>
            <w:tcW w:w="280" w:type="dxa"/>
            <w:vMerge w:val="continue"/>
            <w:vAlign w:val="center"/>
          </w:tcPr>
          <w:p w14:paraId="3F07972B">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59" w:type="dxa"/>
            <w:vMerge w:val="continue"/>
            <w:vAlign w:val="center"/>
          </w:tcPr>
          <w:p w14:paraId="782C8D95">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c>
          <w:tcPr>
            <w:tcW w:w="497" w:type="dxa"/>
            <w:vAlign w:val="center"/>
          </w:tcPr>
          <w:p w14:paraId="02DC65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2.对燃气经营、燃气使用安全状况的监督检查</w:t>
            </w:r>
          </w:p>
        </w:tc>
        <w:tc>
          <w:tcPr>
            <w:tcW w:w="880" w:type="dxa"/>
            <w:vAlign w:val="center"/>
          </w:tcPr>
          <w:p w14:paraId="6E59A33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1EDE6D4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6838D0E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1.【行政法规】《城镇燃气管理条例》（2010年国务院令第583号公布，2016年国务院令第666号第一次修改） 第四十一条：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地方性法规】《广西壮族自治区燃气管理条例》（2006年广西壮族自治区第十届人民代表大会常务委员会第二十二次会议通过，2019年修正）第三条：自治区、市、县人民政府燃气管理部门负责本行政区域内燃气的监督管理工作。市、县人民政府燃气管理部门可以委托燃气行业管理机构负责燃气管理相关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应急管理、市场监督管理、城乡规划、价格、生态环境、气象、交通运输等部门根据各自的职责，协同做好燃气的监督管理工作。</w:t>
            </w:r>
          </w:p>
        </w:tc>
        <w:tc>
          <w:tcPr>
            <w:tcW w:w="1981" w:type="dxa"/>
            <w:vAlign w:val="center"/>
          </w:tcPr>
          <w:p w14:paraId="72FD911D">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1.告知阶段责任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）：下发检查督查通知，将检查的时间、地点和要求告知被检查人。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2.检查阶段责任（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）：按照法规的规定和程序实施实地检查或书面检查：出示执法证件，对有关资料进行审查，做好检查记录。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3.处理阶段责任（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）：按规定公布检查结果，发现违反有关法律、法规的行为，提出整改措施，制作整改通知书，送达受检单位；依据相关法律法规对受检单位进行处罚。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4.事后监管责任（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）：开展定期、不定期检查，督促抓好问题的整改落实。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5.其他：法律法规规章文件规定应履行的责任（有关股室）。</w:t>
            </w:r>
          </w:p>
        </w:tc>
        <w:tc>
          <w:tcPr>
            <w:tcW w:w="5004" w:type="dxa"/>
            <w:vAlign w:val="center"/>
          </w:tcPr>
          <w:p w14:paraId="63C8D4C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行政法规】《城镇燃气管理条例》（2010年国务院令第583号公布，2016年国务院令第666号第一次修改）第二十二条第二款：县级以上地方人民政府质量监督、工商行政管理、燃气管理等部门应当按照职责分工，依法加强对燃气质量的监督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2.【地方政府规章】 《广西壮族自治区行政执法程序规定》（1997年广西壮族自治区人民政府令第13号）第十三条：实行持证亮证执法制度。行政执法人员执行公务时，应当衣着整齐，出示行政执法证件，表明身份。国务院批准统一着装的，应按规定着装。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者技术秘密等，依法应当保密的，不得擅自公开或者泄露；（六）检查中需对物品进行常规性抽样检测时，应依照常规抽检规定的数量和频次进行。依法需要进行临时性抽样检测的，应出具抽样检测通知书，抽检样品数量应以合理为限。抽样检测后，应将抽检结果书面通知相对人。被抽检后的物品仍有使用价值，应退回相对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4.同1.2。</w:t>
            </w:r>
          </w:p>
        </w:tc>
        <w:tc>
          <w:tcPr>
            <w:tcW w:w="762" w:type="dxa"/>
            <w:vAlign w:val="center"/>
          </w:tcPr>
          <w:p w14:paraId="6819DE3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因不履行或不正确履行职责，有下列情形的，行政机关及相关工作人员应承担相应的责任：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1.没有法定或者规定依据实施检查（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2.没有具体理由、事项、内容、对象实施检查（</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3.放弃、推诿、拖延、拒绝履行检查职责（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4.发现违法行为不依法制止、纠正（</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5.侵犯被检查对象合法权益（</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6.索取或者收受他人钱物，谋取不正当利益，发生腐败行为（</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965668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地方政府规章】《广西壮族自治区行政过错责任追究办法》（2007年广西壮族自治区人民政府令第24号公布）第十一条：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486" w:type="dxa"/>
            <w:vAlign w:val="center"/>
          </w:tcPr>
          <w:p w14:paraId="1B9307F1">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46DC478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56E1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210" w:hRule="atLeast"/>
          <w:jc w:val="center"/>
        </w:trPr>
        <w:tc>
          <w:tcPr>
            <w:tcW w:w="370" w:type="dxa"/>
            <w:vAlign w:val="center"/>
          </w:tcPr>
          <w:p w14:paraId="37C20655">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30</w:t>
            </w:r>
          </w:p>
        </w:tc>
        <w:tc>
          <w:tcPr>
            <w:tcW w:w="280" w:type="dxa"/>
            <w:vAlign w:val="center"/>
          </w:tcPr>
          <w:p w14:paraId="2A739591">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其他行政权力</w:t>
            </w:r>
          </w:p>
        </w:tc>
        <w:tc>
          <w:tcPr>
            <w:tcW w:w="459" w:type="dxa"/>
            <w:vAlign w:val="center"/>
          </w:tcPr>
          <w:p w14:paraId="6C1E945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燃气经营企业停业、歇业批准</w:t>
            </w:r>
          </w:p>
        </w:tc>
        <w:tc>
          <w:tcPr>
            <w:tcW w:w="497" w:type="dxa"/>
            <w:vAlign w:val="center"/>
          </w:tcPr>
          <w:p w14:paraId="7729789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7F36DC24">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586A464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3D531B5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行政法规】《城镇燃气管理条例》（2010年国务院令第583号公布，2016年国务院令第666号第一次修改）第二十条第二款：燃气经营者停业、歇业的，应当事先对其供气范围内的燃气用户的正常用气作出妥善安排，并在90个工作日前向所在地燃气管理部门报告，经批准方可停业、歇业。</w:t>
            </w:r>
          </w:p>
        </w:tc>
        <w:tc>
          <w:tcPr>
            <w:tcW w:w="1981" w:type="dxa"/>
            <w:vAlign w:val="center"/>
          </w:tcPr>
          <w:p w14:paraId="7A748883">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1.受理责任（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）：公示应当提交的材料，接收申请人申请材料。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2.审查责任（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）：按照政策规定对书面材料进行审查，作出准予备案或者不予备案的决定，不予备案的应当书面告知理由，因申请材料不完整或者不规范的，应一次性向相对人提出。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3.事后监管环节责任（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）：加强项目检查和监管。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4.其他法律法规规章文件规定应履行的责任（有关股室）。</w:t>
            </w:r>
          </w:p>
        </w:tc>
        <w:tc>
          <w:tcPr>
            <w:tcW w:w="5004" w:type="dxa"/>
            <w:vAlign w:val="center"/>
          </w:tcPr>
          <w:p w14:paraId="08450B59">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2.【地方政府规章】《广西壮族自治区行政执法程序规定》（1997年广西壮族自治区人民政府令第13号）　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对不予受理的，必须向相对人说明理由；因申请材料不完整或者不规范的，应一次性向相对人提出。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3.同2</w:t>
            </w:r>
          </w:p>
        </w:tc>
        <w:tc>
          <w:tcPr>
            <w:tcW w:w="762" w:type="dxa"/>
            <w:vAlign w:val="center"/>
          </w:tcPr>
          <w:p w14:paraId="6EB7FBE6">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B31AF9B">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地方政府规章】《广西壮族自治区行政过错责任追究办法》（2007年广西壮族自治区人民政府令第24号公布）第三条：行政机关及其工作人员不依法履行或者不适当履行职责，以致影响行政秩序和行政效率，贻误行政管理工作</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损害行政管理相对人合法权益的，依照本办法追究行政过错责任。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2-1.【地方政府规章】《广西壮族自治区行政过错责任追究办法》（2007年广西壮族自治区人民政府令第24号公布） 第九条：行政机关及其工作人员在行政审批过程中，有下列情形之一的，应当责令纠正并追究行政过错责任：（一）不按规定实施统一受理、联合受理、集中受理行政审批；（二）谋取不当利益</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-2.【地方法规】《广西壮族自治区燃气管理条例》第四十四条：建设行政主管部门和其他有关部门的工作人员有下列行为之一的，由其所在单位或者上级机关依法给予行政处分；构成犯罪的，依法追究刑事责任：……（五）对有关单位或者个人的投诉或者举报，不在规定时间内处理的；（六）其他玩忽职守、滥用职权、徇私舞弊的行为。</w:t>
            </w:r>
          </w:p>
        </w:tc>
        <w:tc>
          <w:tcPr>
            <w:tcW w:w="486" w:type="dxa"/>
            <w:vAlign w:val="center"/>
          </w:tcPr>
          <w:p w14:paraId="7C1E9BD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18D3DADC">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715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210" w:hRule="atLeast"/>
          <w:jc w:val="center"/>
        </w:trPr>
        <w:tc>
          <w:tcPr>
            <w:tcW w:w="370" w:type="dxa"/>
            <w:vAlign w:val="center"/>
          </w:tcPr>
          <w:p w14:paraId="4677A454">
            <w:pPr>
              <w:keepNext w:val="0"/>
              <w:keepLines w:val="0"/>
              <w:widowControl/>
              <w:suppressLineNumbers w:val="0"/>
              <w:spacing w:before="0" w:beforeAutospacing="0" w:after="0" w:afterAutospacing="0"/>
              <w:ind w:left="0" w:right="0"/>
              <w:jc w:val="center"/>
              <w:textAlignment w:val="center"/>
              <w:rPr>
                <w:rFonts w:hint="default" w:ascii="方正书宋_GBK" w:hAnsi="宋体" w:eastAsia="方正书宋_GBK" w:cs="宋体"/>
                <w:kern w:val="0"/>
                <w:sz w:val="20"/>
                <w:szCs w:val="20"/>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31</w:t>
            </w:r>
          </w:p>
        </w:tc>
        <w:tc>
          <w:tcPr>
            <w:tcW w:w="280" w:type="dxa"/>
            <w:vAlign w:val="center"/>
          </w:tcPr>
          <w:p w14:paraId="5C92AA83">
            <w:pPr>
              <w:keepNext w:val="0"/>
              <w:keepLines w:val="0"/>
              <w:widowControl/>
              <w:suppressLineNumbers w:val="0"/>
              <w:spacing w:before="0" w:beforeAutospacing="0" w:after="0" w:afterAutospacing="0"/>
              <w:ind w:left="0" w:right="0"/>
              <w:jc w:val="center"/>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其他行政权力</w:t>
            </w:r>
          </w:p>
        </w:tc>
        <w:tc>
          <w:tcPr>
            <w:tcW w:w="459" w:type="dxa"/>
            <w:vAlign w:val="center"/>
          </w:tcPr>
          <w:p w14:paraId="694A3A32">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燃气工程设施符合燃气发展规划的认定</w:t>
            </w:r>
          </w:p>
        </w:tc>
        <w:tc>
          <w:tcPr>
            <w:tcW w:w="497" w:type="dxa"/>
            <w:vAlign w:val="center"/>
          </w:tcPr>
          <w:p w14:paraId="75D16CDA">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28796B7C">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09B3A28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cs="宋体"/>
                <w:i w:val="0"/>
                <w:iCs w:val="0"/>
                <w:color w:val="000000"/>
                <w:kern w:val="0"/>
                <w:sz w:val="20"/>
                <w:szCs w:val="20"/>
                <w:u w:val="none"/>
                <w:lang w:val="en-US" w:eastAsia="zh-CN" w:bidi="ar"/>
              </w:rPr>
              <w:t>永福县燃气站</w:t>
            </w:r>
          </w:p>
        </w:tc>
        <w:tc>
          <w:tcPr>
            <w:tcW w:w="2913" w:type="dxa"/>
            <w:vAlign w:val="center"/>
          </w:tcPr>
          <w:p w14:paraId="1E4D24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行政法规】《城镇燃气管理条例》（2010年国务院令第583号）第八条：县级以上地方人民政府燃气管理部门应当会同有关部门，依据国民经济发展规划、土地利用总体规划、城乡规划、能源规划以及上一级燃气发展规划，组织编制本行政区域的燃气发展规划，报本级人民政府批准后组织实施，并报上一级人民政府燃气管理部门备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第十一条：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tc>
        <w:tc>
          <w:tcPr>
            <w:tcW w:w="1981" w:type="dxa"/>
            <w:vAlign w:val="center"/>
          </w:tcPr>
          <w:p w14:paraId="2F8E63CF">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1.受理责任（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）：公示应当提交的材料，接收申请人申请材料。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2.审查责任（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）：按照政策规定对书面材料进行审查，作出准予备案或者不予备案的决定，不予备案的应当书面告知理由，因申请材料不完整或者不规范的，应一次性向相对人提出。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3.事后监管环节责任（</w:t>
            </w:r>
            <w:r>
              <w:rPr>
                <w:rFonts w:hint="eastAsia" w:ascii="宋体" w:hAnsi="宋体" w:cs="宋体"/>
                <w:i w:val="0"/>
                <w:iCs w:val="0"/>
                <w:color w:val="000000"/>
                <w:kern w:val="0"/>
                <w:sz w:val="20"/>
                <w:szCs w:val="20"/>
                <w:u w:val="none"/>
                <w:lang w:val="en-US" w:eastAsia="zh-CN" w:bidi="ar"/>
              </w:rPr>
              <w:t>县燃气站</w:t>
            </w:r>
            <w:r>
              <w:rPr>
                <w:rFonts w:hint="eastAsia" w:ascii="宋体" w:hAnsi="宋体" w:eastAsia="宋体" w:cs="宋体"/>
                <w:i w:val="0"/>
                <w:iCs w:val="0"/>
                <w:color w:val="000000"/>
                <w:kern w:val="0"/>
                <w:sz w:val="20"/>
                <w:szCs w:val="20"/>
                <w:u w:val="none"/>
                <w:lang w:val="en-US" w:eastAsia="zh-CN" w:bidi="ar"/>
              </w:rPr>
              <w:t>）：加强项目检查和监管。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4.其他法律法规规章文件规定应履行的责任（有关股室）。</w:t>
            </w:r>
          </w:p>
        </w:tc>
        <w:tc>
          <w:tcPr>
            <w:tcW w:w="5004" w:type="dxa"/>
            <w:vAlign w:val="center"/>
          </w:tcPr>
          <w:p w14:paraId="20EFC305">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2.【地方政府规章】《广西壮族自治区行政执法程序规定》（1997年广西壮族自治区人民政府令第13号）　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对不予受理的，必须向相对人说明理由；因申请材料不完整或者不规范的，应一次性向相对人提出。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3.同2</w:t>
            </w:r>
          </w:p>
        </w:tc>
        <w:tc>
          <w:tcPr>
            <w:tcW w:w="762" w:type="dxa"/>
            <w:vAlign w:val="center"/>
          </w:tcPr>
          <w:p w14:paraId="313AE930">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39D98D7">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地方政府规章】《广西壮族自治区行政过错责任追究办法》（2007年广西壮族自治区人民政府令第24号公布）第三条：行政机关及其工作人员不依法履行或者不适当履行职责，以致影响行政秩序和行政效率，贻误行政管理工作</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损害行政管理相对人合法权益的，依照本办法追究行政过错责任。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2-1.【地方政府规章】《广西壮族自治区行政过错责任追究办法》（2007年广西壮族自治区人民政府令第24号公布） 第九条：行政机关及其工作人员在行政审批过程中，有下列情形之一的，应当责令纠正并追究行政过错责任：（一）不按规定实施统一受理、联合受理、集中受理行政审批；（二）谋取不当利益</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ascii="宋体" w:hAnsi="宋体" w:cs="宋体"/>
                <w:i w:val="0"/>
                <w:iCs w:val="0"/>
                <w:color w:val="000000"/>
                <w:kern w:val="0"/>
                <w:sz w:val="20"/>
                <w:szCs w:val="20"/>
                <w:u w:val="none"/>
                <w:lang w:val="en-US" w:eastAsia="zh-CN" w:bidi="ar"/>
              </w:rPr>
              <w:t>或者</w:t>
            </w:r>
            <w:r>
              <w:rPr>
                <w:rFonts w:hint="eastAsia" w:ascii="宋体" w:hAnsi="宋体" w:eastAsia="宋体" w:cs="宋体"/>
                <w:i w:val="0"/>
                <w:iCs w:val="0"/>
                <w:color w:val="000000"/>
                <w:kern w:val="0"/>
                <w:sz w:val="20"/>
                <w:szCs w:val="20"/>
                <w:u w:val="none"/>
                <w:lang w:val="en-US" w:eastAsia="zh-CN" w:bidi="ar"/>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-2.【地方法规】《广西壮族自治区燃气管理条例》第四十四条：建设行政主管部门和其他有关部门的工作人员有下列行为之一的，由其所在单位或者上级机关依法给予行政处分；构成犯罪的，依法追究刑事责任：……（五）对有关单位或者个人的投诉或者举报，不在规定时间内处理的；（六）其他玩忽职守、滥用职权、徇私舞弊的行为。</w:t>
            </w:r>
          </w:p>
        </w:tc>
        <w:tc>
          <w:tcPr>
            <w:tcW w:w="486" w:type="dxa"/>
            <w:vAlign w:val="center"/>
          </w:tcPr>
          <w:p w14:paraId="2605D218">
            <w:pPr>
              <w:keepNext w:val="0"/>
              <w:keepLines w:val="0"/>
              <w:widowControl/>
              <w:suppressLineNumbers w:val="0"/>
              <w:spacing w:before="0" w:beforeAutospacing="0" w:after="0" w:afterAutospacing="0"/>
              <w:ind w:left="0" w:right="0"/>
              <w:jc w:val="left"/>
              <w:textAlignment w:val="center"/>
              <w:rPr>
                <w:rFonts w:ascii="方正书宋_GBK" w:hAnsi="宋体" w:eastAsia="方正书宋_GBK" w:cs="宋体"/>
                <w:kern w:val="0"/>
                <w:sz w:val="20"/>
                <w:szCs w:val="20"/>
              </w:rPr>
            </w:pPr>
            <w:r>
              <w:rPr>
                <w:rFonts w:hint="eastAsia" w:ascii="宋体" w:hAnsi="宋体" w:eastAsia="宋体" w:cs="宋体"/>
                <w:i w:val="0"/>
                <w:iCs w:val="0"/>
                <w:color w:val="000000"/>
                <w:kern w:val="0"/>
                <w:sz w:val="22"/>
                <w:szCs w:val="22"/>
                <w:u w:val="none"/>
                <w:lang w:val="en-US" w:eastAsia="zh-CN" w:bidi="ar"/>
              </w:rPr>
              <w:t>法律法规规定的免责情形及各级党委、人民政府有关文件中明确的免责情形。</w:t>
            </w:r>
          </w:p>
        </w:tc>
        <w:tc>
          <w:tcPr>
            <w:tcW w:w="346" w:type="dxa"/>
            <w:vAlign w:val="center"/>
          </w:tcPr>
          <w:p w14:paraId="620E394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C25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009" w:hRule="atLeast"/>
          <w:jc w:val="center"/>
        </w:trPr>
        <w:tc>
          <w:tcPr>
            <w:tcW w:w="370" w:type="dxa"/>
            <w:vAlign w:val="center"/>
          </w:tcPr>
          <w:p w14:paraId="387F98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132</w:t>
            </w:r>
          </w:p>
        </w:tc>
        <w:tc>
          <w:tcPr>
            <w:tcW w:w="280" w:type="dxa"/>
            <w:vAlign w:val="center"/>
          </w:tcPr>
          <w:p w14:paraId="3B8C3B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新宋体" w:hAnsi="新宋体" w:eastAsia="新宋体" w:cs="新宋体"/>
                <w:snapToGrid w:val="0"/>
                <w:color w:val="000000"/>
                <w:kern w:val="2"/>
                <w:sz w:val="20"/>
                <w:szCs w:val="20"/>
                <w:lang w:val="en-US" w:eastAsia="zh-CN" w:bidi="ar"/>
              </w:rPr>
              <w:t>行政处罚</w:t>
            </w:r>
          </w:p>
        </w:tc>
        <w:tc>
          <w:tcPr>
            <w:tcW w:w="459" w:type="dxa"/>
            <w:vAlign w:val="center"/>
          </w:tcPr>
          <w:p w14:paraId="36F2D1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新宋体" w:hAnsi="新宋体" w:eastAsia="新宋体" w:cs="新宋体"/>
                <w:snapToGrid w:val="0"/>
                <w:color w:val="000000"/>
                <w:kern w:val="2"/>
                <w:sz w:val="20"/>
                <w:szCs w:val="20"/>
                <w:lang w:val="en-US" w:eastAsia="zh-CN" w:bidi="ar"/>
              </w:rPr>
              <w:t>对公共厕所或者建设工程未经验收或者验收不合格交付使用行为的处罚</w:t>
            </w:r>
          </w:p>
        </w:tc>
        <w:tc>
          <w:tcPr>
            <w:tcW w:w="497" w:type="dxa"/>
            <w:vAlign w:val="center"/>
          </w:tcPr>
          <w:p w14:paraId="61FA018D">
            <w:pPr>
              <w:keepNext w:val="0"/>
              <w:keepLines w:val="0"/>
              <w:suppressLineNumbers w:val="0"/>
              <w:spacing w:before="0" w:beforeAutospacing="0" w:after="0" w:afterAutospacing="0"/>
              <w:ind w:left="0" w:right="0"/>
              <w:jc w:val="left"/>
              <w:rPr>
                <w:rFonts w:ascii="方正书宋_GBK" w:hAnsi="宋体" w:eastAsia="方正书宋_GBK" w:cs="宋体"/>
                <w:kern w:val="0"/>
                <w:sz w:val="20"/>
                <w:szCs w:val="20"/>
              </w:rPr>
            </w:pPr>
          </w:p>
        </w:tc>
        <w:tc>
          <w:tcPr>
            <w:tcW w:w="880" w:type="dxa"/>
            <w:vAlign w:val="center"/>
          </w:tcPr>
          <w:p w14:paraId="0BAFAACB">
            <w:pPr>
              <w:keepNext w:val="0"/>
              <w:keepLines w:val="0"/>
              <w:widowControl/>
              <w:suppressLineNumbers w:val="0"/>
              <w:spacing w:before="0" w:beforeAutospacing="0" w:after="0" w:afterAutospacing="0"/>
              <w:ind w:left="0" w:right="0"/>
              <w:jc w:val="left"/>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永福县城市管理监督局</w:t>
            </w:r>
          </w:p>
        </w:tc>
        <w:tc>
          <w:tcPr>
            <w:tcW w:w="918" w:type="dxa"/>
            <w:vAlign w:val="center"/>
          </w:tcPr>
          <w:p w14:paraId="217BB61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永福县环卫站</w:t>
            </w:r>
          </w:p>
        </w:tc>
        <w:tc>
          <w:tcPr>
            <w:tcW w:w="2913" w:type="dxa"/>
            <w:vAlign w:val="center"/>
          </w:tcPr>
          <w:p w14:paraId="6958D805">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Style w:val="7"/>
                <w:rFonts w:hint="eastAsia" w:ascii="新宋体" w:hAnsi="新宋体" w:eastAsia="新宋体" w:cs="新宋体"/>
                <w:snapToGrid w:val="0"/>
                <w:kern w:val="2"/>
                <w:sz w:val="20"/>
                <w:szCs w:val="20"/>
                <w:lang w:val="en-US" w:eastAsia="zh-CN" w:bidi="ar"/>
              </w:rPr>
              <w:t>【地方政府规章】《广西壮族自</w:t>
            </w:r>
            <w:r>
              <w:rPr>
                <w:rStyle w:val="8"/>
                <w:rFonts w:hint="eastAsia" w:ascii="新宋体" w:hAnsi="新宋体" w:eastAsia="新宋体" w:cs="新宋体"/>
                <w:snapToGrid w:val="0"/>
                <w:kern w:val="2"/>
                <w:sz w:val="20"/>
                <w:szCs w:val="20"/>
                <w:lang w:val="en-US" w:eastAsia="zh-CN" w:bidi="ar"/>
              </w:rPr>
              <w:t>治</w:t>
            </w:r>
            <w:r>
              <w:rPr>
                <w:rStyle w:val="7"/>
                <w:rFonts w:hint="eastAsia" w:ascii="新宋体" w:hAnsi="新宋体" w:eastAsia="新宋体" w:cs="新宋体"/>
                <w:snapToGrid w:val="0"/>
                <w:kern w:val="2"/>
                <w:sz w:val="20"/>
                <w:szCs w:val="20"/>
                <w:lang w:val="en-US" w:eastAsia="zh-CN" w:bidi="ar"/>
              </w:rPr>
              <w:t>区实施〈城市市容和环境卫生</w:t>
            </w:r>
            <w:r>
              <w:rPr>
                <w:rStyle w:val="8"/>
                <w:rFonts w:hint="eastAsia" w:ascii="新宋体" w:hAnsi="新宋体" w:eastAsia="新宋体" w:cs="新宋体"/>
                <w:snapToGrid w:val="0"/>
                <w:kern w:val="2"/>
                <w:sz w:val="20"/>
                <w:szCs w:val="20"/>
                <w:lang w:val="en-US" w:eastAsia="zh-CN" w:bidi="ar"/>
              </w:rPr>
              <w:t>管</w:t>
            </w:r>
            <w:r>
              <w:rPr>
                <w:rStyle w:val="7"/>
                <w:rFonts w:hint="eastAsia" w:ascii="新宋体" w:hAnsi="新宋体" w:eastAsia="新宋体" w:cs="新宋体"/>
                <w:snapToGrid w:val="0"/>
                <w:kern w:val="2"/>
                <w:sz w:val="20"/>
                <w:szCs w:val="20"/>
                <w:lang w:val="en-US" w:eastAsia="zh-CN" w:bidi="ar"/>
              </w:rPr>
              <w:t>理条例〉</w:t>
            </w:r>
            <w:r>
              <w:rPr>
                <w:rStyle w:val="8"/>
                <w:rFonts w:hint="eastAsia" w:ascii="新宋体" w:hAnsi="新宋体" w:eastAsia="新宋体" w:cs="新宋体"/>
                <w:snapToGrid w:val="0"/>
                <w:kern w:val="2"/>
                <w:sz w:val="20"/>
                <w:szCs w:val="20"/>
                <w:lang w:val="en-US" w:eastAsia="zh-CN" w:bidi="ar"/>
              </w:rPr>
              <w:t>办法》（</w:t>
            </w:r>
            <w:r>
              <w:rPr>
                <w:rStyle w:val="7"/>
                <w:rFonts w:hint="eastAsia" w:ascii="新宋体" w:hAnsi="新宋体" w:eastAsia="新宋体" w:cs="新宋体"/>
                <w:snapToGrid w:val="0"/>
                <w:kern w:val="2"/>
                <w:sz w:val="20"/>
                <w:szCs w:val="20"/>
                <w:lang w:val="en-US" w:eastAsia="zh-CN" w:bidi="ar"/>
              </w:rPr>
              <w:t>1997年广西壮族自治区人民</w:t>
            </w:r>
            <w:r>
              <w:rPr>
                <w:rStyle w:val="8"/>
                <w:rFonts w:hint="eastAsia" w:ascii="新宋体" w:hAnsi="新宋体" w:eastAsia="新宋体" w:cs="新宋体"/>
                <w:snapToGrid w:val="0"/>
                <w:kern w:val="2"/>
                <w:sz w:val="20"/>
                <w:szCs w:val="20"/>
                <w:lang w:val="en-US" w:eastAsia="zh-CN" w:bidi="ar"/>
              </w:rPr>
              <w:t>政府</w:t>
            </w:r>
            <w:r>
              <w:rPr>
                <w:rStyle w:val="7"/>
                <w:rFonts w:hint="eastAsia" w:ascii="新宋体" w:hAnsi="新宋体" w:eastAsia="新宋体" w:cs="新宋体"/>
                <w:snapToGrid w:val="0"/>
                <w:kern w:val="2"/>
                <w:sz w:val="20"/>
                <w:szCs w:val="20"/>
                <w:lang w:val="en-US" w:eastAsia="zh-CN" w:bidi="ar"/>
              </w:rPr>
              <w:t>令第12</w:t>
            </w:r>
            <w:r>
              <w:rPr>
                <w:rStyle w:val="8"/>
                <w:rFonts w:hint="eastAsia" w:ascii="新宋体" w:hAnsi="新宋体" w:eastAsia="新宋体" w:cs="新宋体"/>
                <w:snapToGrid w:val="0"/>
                <w:kern w:val="2"/>
                <w:sz w:val="20"/>
                <w:szCs w:val="20"/>
                <w:lang w:val="en-US" w:eastAsia="zh-CN" w:bidi="ar"/>
              </w:rPr>
              <w:t>号发布，</w:t>
            </w:r>
            <w:r>
              <w:rPr>
                <w:rStyle w:val="7"/>
                <w:rFonts w:hint="eastAsia" w:ascii="新宋体" w:hAnsi="新宋体" w:eastAsia="新宋体" w:cs="新宋体"/>
                <w:snapToGrid w:val="0"/>
                <w:kern w:val="2"/>
                <w:sz w:val="20"/>
                <w:szCs w:val="20"/>
                <w:lang w:val="en-US" w:eastAsia="zh-CN" w:bidi="ar"/>
              </w:rPr>
              <w:t>2018年第二次修正）第三条：自治区人民政府住房城乡建设行政主管部门主管全区城市市容和环境卫</w:t>
            </w:r>
            <w:r>
              <w:rPr>
                <w:rStyle w:val="8"/>
                <w:rFonts w:hint="eastAsia" w:ascii="新宋体" w:hAnsi="新宋体" w:eastAsia="新宋体" w:cs="新宋体"/>
                <w:snapToGrid w:val="0"/>
                <w:kern w:val="2"/>
                <w:sz w:val="20"/>
                <w:szCs w:val="20"/>
                <w:lang w:val="en-US" w:eastAsia="zh-CN" w:bidi="ar"/>
              </w:rPr>
              <w:t>生</w:t>
            </w:r>
            <w:r>
              <w:rPr>
                <w:rStyle w:val="7"/>
                <w:rFonts w:hint="eastAsia" w:ascii="新宋体" w:hAnsi="新宋体" w:eastAsia="新宋体" w:cs="新宋体"/>
                <w:snapToGrid w:val="0"/>
                <w:kern w:val="2"/>
                <w:sz w:val="20"/>
                <w:szCs w:val="20"/>
                <w:lang w:val="en-US" w:eastAsia="zh-CN" w:bidi="ar"/>
              </w:rPr>
              <w:t>工作。</w:t>
            </w:r>
          </w:p>
          <w:p w14:paraId="63E6FD26">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Style w:val="7"/>
                <w:rFonts w:hint="eastAsia" w:ascii="新宋体" w:hAnsi="新宋体" w:eastAsia="新宋体" w:cs="新宋体"/>
                <w:snapToGrid w:val="0"/>
                <w:kern w:val="2"/>
                <w:sz w:val="20"/>
                <w:szCs w:val="20"/>
                <w:lang w:val="en-US" w:eastAsia="zh-CN" w:bidi="ar"/>
              </w:rPr>
              <w:t>城市人民政府市容和环境卫生行政主管部门负责本行政区域内的城市市容和环境卫生管</w:t>
            </w:r>
            <w:r>
              <w:rPr>
                <w:rStyle w:val="8"/>
                <w:rFonts w:hint="eastAsia" w:ascii="新宋体" w:hAnsi="新宋体" w:eastAsia="新宋体" w:cs="新宋体"/>
                <w:snapToGrid w:val="0"/>
                <w:kern w:val="2"/>
                <w:sz w:val="20"/>
                <w:szCs w:val="20"/>
                <w:lang w:val="en-US" w:eastAsia="zh-CN" w:bidi="ar"/>
              </w:rPr>
              <w:t>理工作。</w:t>
            </w:r>
          </w:p>
          <w:p w14:paraId="4B521DC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Style w:val="7"/>
                <w:rFonts w:hint="eastAsia" w:ascii="新宋体" w:hAnsi="新宋体" w:eastAsia="新宋体" w:cs="新宋体"/>
                <w:snapToGrid w:val="0"/>
                <w:kern w:val="2"/>
                <w:sz w:val="20"/>
                <w:szCs w:val="20"/>
                <w:lang w:val="en-US" w:eastAsia="zh-CN" w:bidi="ar"/>
              </w:rPr>
              <w:t>第三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w:t>
            </w:r>
            <w:r>
              <w:rPr>
                <w:rStyle w:val="8"/>
                <w:rFonts w:hint="eastAsia" w:ascii="新宋体" w:hAnsi="新宋体" w:eastAsia="新宋体" w:cs="新宋体"/>
                <w:snapToGrid w:val="0"/>
                <w:kern w:val="2"/>
                <w:sz w:val="20"/>
                <w:szCs w:val="20"/>
                <w:lang w:val="en-US" w:eastAsia="zh-CN" w:bidi="ar"/>
              </w:rPr>
              <w:t>付使用。</w:t>
            </w:r>
          </w:p>
          <w:p w14:paraId="4B0360F6">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Style w:val="7"/>
                <w:rFonts w:hint="eastAsia" w:ascii="新宋体" w:hAnsi="新宋体" w:eastAsia="新宋体" w:cs="新宋体"/>
                <w:snapToGrid w:val="0"/>
                <w:kern w:val="2"/>
                <w:sz w:val="20"/>
                <w:szCs w:val="20"/>
                <w:lang w:val="en-US" w:eastAsia="zh-CN" w:bidi="ar"/>
              </w:rPr>
              <w:t>第四十六条：违反本办法第三十二条规定，公共厕所或者建设工程未经验收或者验收不合格交付使用的，由市容和环境卫生行政主管部门责令其停止使用、限期申请验收。逾期不申请验收</w:t>
            </w:r>
            <w:r>
              <w:rPr>
                <w:rStyle w:val="8"/>
                <w:rFonts w:hint="eastAsia" w:ascii="新宋体" w:hAnsi="新宋体" w:eastAsia="新宋体" w:cs="新宋体"/>
                <w:snapToGrid w:val="0"/>
                <w:kern w:val="2"/>
                <w:sz w:val="20"/>
                <w:szCs w:val="20"/>
                <w:lang w:val="en-US" w:eastAsia="zh-CN" w:bidi="ar"/>
              </w:rPr>
              <w:t>的，处以</w:t>
            </w:r>
            <w:r>
              <w:rPr>
                <w:rStyle w:val="7"/>
                <w:rFonts w:hint="eastAsia" w:ascii="新宋体" w:hAnsi="新宋体" w:eastAsia="新宋体" w:cs="新宋体"/>
                <w:snapToGrid w:val="0"/>
                <w:kern w:val="2"/>
                <w:sz w:val="20"/>
                <w:szCs w:val="20"/>
                <w:lang w:val="en-US" w:eastAsia="zh-CN" w:bidi="ar"/>
              </w:rPr>
              <w:t>100</w:t>
            </w:r>
            <w:r>
              <w:rPr>
                <w:rStyle w:val="8"/>
                <w:rFonts w:hint="eastAsia" w:ascii="新宋体" w:hAnsi="新宋体" w:eastAsia="新宋体" w:cs="新宋体"/>
                <w:snapToGrid w:val="0"/>
                <w:kern w:val="2"/>
                <w:sz w:val="20"/>
                <w:szCs w:val="20"/>
                <w:lang w:val="en-US" w:eastAsia="zh-CN" w:bidi="ar"/>
              </w:rPr>
              <w:t>0元以上</w:t>
            </w:r>
            <w:r>
              <w:rPr>
                <w:rStyle w:val="7"/>
                <w:rFonts w:hint="eastAsia" w:ascii="新宋体" w:hAnsi="新宋体" w:eastAsia="新宋体" w:cs="新宋体"/>
                <w:snapToGrid w:val="0"/>
                <w:kern w:val="2"/>
                <w:sz w:val="20"/>
                <w:szCs w:val="20"/>
                <w:lang w:val="en-US" w:eastAsia="zh-CN" w:bidi="ar"/>
              </w:rPr>
              <w:t>5000元以下</w:t>
            </w:r>
            <w:r>
              <w:rPr>
                <w:rStyle w:val="8"/>
                <w:rFonts w:hint="eastAsia" w:ascii="新宋体" w:hAnsi="新宋体" w:eastAsia="新宋体" w:cs="新宋体"/>
                <w:snapToGrid w:val="0"/>
                <w:kern w:val="2"/>
                <w:sz w:val="20"/>
                <w:szCs w:val="20"/>
                <w:lang w:val="en-US" w:eastAsia="zh-CN" w:bidi="ar"/>
              </w:rPr>
              <w:t>的罚款。</w:t>
            </w:r>
          </w:p>
          <w:p w14:paraId="60EDA747">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Style w:val="7"/>
                <w:rFonts w:hint="eastAsia" w:ascii="新宋体" w:hAnsi="新宋体" w:eastAsia="新宋体" w:cs="新宋体"/>
                <w:snapToGrid w:val="0"/>
                <w:kern w:val="2"/>
                <w:sz w:val="20"/>
                <w:szCs w:val="20"/>
                <w:lang w:val="en-US" w:eastAsia="zh-CN" w:bidi="ar"/>
              </w:rPr>
              <w:t>第五十一条：本办法规定的行政处罚由市容和环境卫生行政主管部门实施，实行城市管理综合执法的，由城市管理综合执法部门实施。但法律法规另有规定的从</w:t>
            </w:r>
            <w:r>
              <w:rPr>
                <w:rStyle w:val="8"/>
                <w:rFonts w:hint="eastAsia" w:ascii="新宋体" w:hAnsi="新宋体" w:eastAsia="新宋体" w:cs="新宋体"/>
                <w:snapToGrid w:val="0"/>
                <w:kern w:val="2"/>
                <w:sz w:val="20"/>
                <w:szCs w:val="20"/>
                <w:lang w:val="en-US" w:eastAsia="zh-CN" w:bidi="ar"/>
              </w:rPr>
              <w:t>其规定。</w:t>
            </w:r>
          </w:p>
          <w:p w14:paraId="559694CE">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30CCC8B0">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1.立案责任：对影响市容环境的违法行为进行审查，决定是否立案。</w:t>
            </w:r>
          </w:p>
          <w:p w14:paraId="29161FC8">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2.调查取证责任：对立案的案件，依法调查取证，并做好记录。</w:t>
            </w:r>
          </w:p>
          <w:p w14:paraId="657DD42E">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3.审核责任：审理案件相关材料，提出处理意见。</w:t>
            </w:r>
          </w:p>
          <w:p w14:paraId="64D1A31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4.告知责任：行政处罚决定前，依法告知当事人享有的相关权利。符合听证规定的，制作并送达《行政处罚听证告知书》。</w:t>
            </w:r>
          </w:p>
          <w:p w14:paraId="6E08DBAF">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5.决定责任：制作行政处罚决定书，载明行政处罚告知、当事人陈述申辩或者听证情况等内容。</w:t>
            </w:r>
          </w:p>
          <w:p w14:paraId="7ED1AE5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6.送达责任：行政处罚决定书按法律规定的方式送达当事人。</w:t>
            </w:r>
          </w:p>
          <w:p w14:paraId="5BCF37A5">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7.事后监督责任：依照生效的行政处罚责任，监督当事人履行。</w:t>
            </w:r>
          </w:p>
          <w:p w14:paraId="3A14A225">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8.其他法律法规规章文件规定应履行的责任。</w:t>
            </w:r>
          </w:p>
          <w:p w14:paraId="458343C6">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(永福县环卫站)</w:t>
            </w:r>
          </w:p>
        </w:tc>
        <w:tc>
          <w:tcPr>
            <w:tcW w:w="5004" w:type="dxa"/>
            <w:vAlign w:val="center"/>
          </w:tcPr>
          <w:p w14:paraId="00982EC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p>
          <w:p w14:paraId="7A378DB3">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51B63C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012D6A8">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19FD672">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1F884CBF">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3324E81">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5562B438">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7.【法律】《中华人民共和国行政处罚法》第四十四条：行政处罚决定依法作出后，当事人应当在行政处罚决定的期限内，予以履行。</w:t>
            </w:r>
          </w:p>
          <w:p w14:paraId="78B9AFFE">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762" w:type="dxa"/>
            <w:vAlign w:val="center"/>
          </w:tcPr>
          <w:p w14:paraId="5E048B15">
            <w:pPr>
              <w:keepNext w:val="0"/>
              <w:keepLines w:val="0"/>
              <w:widowControl/>
              <w:suppressLineNumbers w:val="0"/>
              <w:spacing w:before="0" w:beforeAutospacing="0" w:after="0" w:afterAutospacing="0"/>
              <w:ind w:left="0" w:right="0" w:firstLine="359"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5039E3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B538F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6BCFC8B0">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D5F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67" w:hRule="atLeast"/>
          <w:jc w:val="center"/>
        </w:trPr>
        <w:tc>
          <w:tcPr>
            <w:tcW w:w="370" w:type="dxa"/>
            <w:vAlign w:val="center"/>
          </w:tcPr>
          <w:p w14:paraId="1039E621">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133</w:t>
            </w:r>
          </w:p>
        </w:tc>
        <w:tc>
          <w:tcPr>
            <w:tcW w:w="280" w:type="dxa"/>
            <w:vAlign w:val="center"/>
          </w:tcPr>
          <w:p w14:paraId="35203874">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行政处罚</w:t>
            </w:r>
          </w:p>
        </w:tc>
        <w:tc>
          <w:tcPr>
            <w:tcW w:w="459" w:type="dxa"/>
            <w:vAlign w:val="center"/>
          </w:tcPr>
          <w:p w14:paraId="6D4FF579">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对建设不符合城市容貌标准、环境卫生标准的建筑物、构筑物或者设施行为的处罚</w:t>
            </w:r>
          </w:p>
        </w:tc>
        <w:tc>
          <w:tcPr>
            <w:tcW w:w="497" w:type="dxa"/>
            <w:vAlign w:val="center"/>
          </w:tcPr>
          <w:p w14:paraId="022C8DFA">
            <w:pPr>
              <w:keepNext w:val="0"/>
              <w:keepLines w:val="0"/>
              <w:suppressLineNumbers w:val="0"/>
              <w:spacing w:before="0" w:beforeAutospacing="0" w:after="0" w:afterAutospacing="0"/>
              <w:ind w:left="0" w:right="0"/>
              <w:jc w:val="left"/>
              <w:rPr>
                <w:rFonts w:hint="eastAsia" w:ascii="新宋体" w:hAnsi="新宋体" w:eastAsia="新宋体" w:cs="新宋体"/>
                <w:kern w:val="0"/>
                <w:sz w:val="20"/>
                <w:szCs w:val="20"/>
              </w:rPr>
            </w:pPr>
          </w:p>
        </w:tc>
        <w:tc>
          <w:tcPr>
            <w:tcW w:w="880" w:type="dxa"/>
            <w:vAlign w:val="center"/>
          </w:tcPr>
          <w:p w14:paraId="4EF87280">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永福县城市管理监督局</w:t>
            </w:r>
          </w:p>
        </w:tc>
        <w:tc>
          <w:tcPr>
            <w:tcW w:w="918" w:type="dxa"/>
            <w:vAlign w:val="center"/>
          </w:tcPr>
          <w:p w14:paraId="3D3B36C5">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永福县环卫站</w:t>
            </w:r>
          </w:p>
        </w:tc>
        <w:tc>
          <w:tcPr>
            <w:tcW w:w="2913" w:type="dxa"/>
            <w:vAlign w:val="center"/>
          </w:tcPr>
          <w:p w14:paraId="1F5BAE4E">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14:paraId="473FDE5C">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城市人民政府市容和环境卫生行政主管部门负责本行政区域内的城市市容和环境卫生管理工作。</w:t>
            </w:r>
          </w:p>
          <w:p w14:paraId="0237445C">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八条：城市的建筑物、构筑物、公共设施、环境卫生、公共场所、园林绿化、广告标志应当符合国家和自治区规定的城市容貌标准。设区的市、风景旅游城市、沿海开放城市，可以结合本地实际情况，制定严于国家和自治区规定的城市容貌标准。</w:t>
            </w:r>
          </w:p>
          <w:p w14:paraId="4E074F66">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四十八条：凡不符合城市容貌标准、环境卫生标准的建筑物、构筑物或者设施，由市容和环境卫生行政主管部门会同城市规划行政主管部门，责令有关单位或者个人限期改造或者拆除；逾期未改造或者拆除的，由市容和环境卫生行政主管部门或者城市规划行政主管部门组织强制拆除，并可处以1000元以上1万元以下的罚款。</w:t>
            </w:r>
          </w:p>
          <w:p w14:paraId="0EB0D3D4">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第五十一条：本办法规定的行政处罚由市容和环境卫生行政主管部门实施，实行城市管理综合执法的，由城市管理综合执法部门实施。但法律法规另有规定的从其规定。</w:t>
            </w:r>
          </w:p>
          <w:p w14:paraId="4CA3221D">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2106A84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1.立案责任：对影响市容环境的违法行为进行审查，决定是否立案。</w:t>
            </w:r>
          </w:p>
          <w:p w14:paraId="7C220F7C">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2.调查取证责任：对立案的案件，依法调查取证，并做好记录。</w:t>
            </w:r>
          </w:p>
          <w:p w14:paraId="0714A8D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3.审核责任：审理案件相关材料，提出处理意见。</w:t>
            </w:r>
          </w:p>
          <w:p w14:paraId="2C6AB669">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4.告知责任：行政处罚决定前，依法告知当事人享有的相关权利。符合听证规定的，制作并送达《行政处罚听证告知书》。</w:t>
            </w:r>
          </w:p>
          <w:p w14:paraId="1225A598">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5.决定责任：制作行政处罚决定书，载明行政处罚告知、当事人陈述申辩或者听证情况等内容。</w:t>
            </w:r>
          </w:p>
          <w:p w14:paraId="3EE8FB2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6.送达责任：行政处罚决定书按法律规定的方式送达当事人。</w:t>
            </w:r>
          </w:p>
          <w:p w14:paraId="4CFDA954">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7.事后监督责任：依照生效的行政处罚责任，监督当事人履行。</w:t>
            </w:r>
          </w:p>
          <w:p w14:paraId="746C16C8">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8.其他法律法规规章文件规定应履行的责任。</w:t>
            </w:r>
          </w:p>
          <w:p w14:paraId="2614BA60">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(永福县环卫站)</w:t>
            </w:r>
          </w:p>
        </w:tc>
        <w:tc>
          <w:tcPr>
            <w:tcW w:w="5004" w:type="dxa"/>
            <w:vAlign w:val="center"/>
          </w:tcPr>
          <w:p w14:paraId="31747DD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p>
          <w:p w14:paraId="71B17ED0">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16BC14E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0698769">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349177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2EA18D37">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6A633F9">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2814A592">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7.【法律】《中华人民共和国行政处罚法》第四十四条：行政处罚决定依法作出后，当事人应当在行政处罚决定的期限内，予以履行。</w:t>
            </w:r>
          </w:p>
          <w:p w14:paraId="2CEC735D">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762" w:type="dxa"/>
            <w:vAlign w:val="center"/>
          </w:tcPr>
          <w:p w14:paraId="761EC928">
            <w:pPr>
              <w:keepNext w:val="0"/>
              <w:keepLines w:val="0"/>
              <w:widowControl/>
              <w:suppressLineNumbers w:val="0"/>
              <w:spacing w:before="0" w:beforeAutospacing="0" w:after="0" w:afterAutospacing="0"/>
              <w:ind w:left="0" w:right="0" w:firstLine="239"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605396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9B708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435757F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3A7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67" w:hRule="atLeast"/>
          <w:jc w:val="center"/>
        </w:trPr>
        <w:tc>
          <w:tcPr>
            <w:tcW w:w="370" w:type="dxa"/>
            <w:vAlign w:val="center"/>
          </w:tcPr>
          <w:p w14:paraId="2D337C3D">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134</w:t>
            </w:r>
          </w:p>
        </w:tc>
        <w:tc>
          <w:tcPr>
            <w:tcW w:w="280" w:type="dxa"/>
            <w:vAlign w:val="center"/>
          </w:tcPr>
          <w:p w14:paraId="0B24BCD5">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行政处罚</w:t>
            </w:r>
          </w:p>
        </w:tc>
        <w:tc>
          <w:tcPr>
            <w:tcW w:w="459" w:type="dxa"/>
            <w:vAlign w:val="center"/>
          </w:tcPr>
          <w:p w14:paraId="73C1BFE9">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对施工单位未及时清运工程施工过程中产生的建筑垃圾，造成环境污染行为的处罚</w:t>
            </w:r>
          </w:p>
        </w:tc>
        <w:tc>
          <w:tcPr>
            <w:tcW w:w="497" w:type="dxa"/>
            <w:vAlign w:val="center"/>
          </w:tcPr>
          <w:p w14:paraId="7FEF951B">
            <w:pPr>
              <w:keepNext w:val="0"/>
              <w:keepLines w:val="0"/>
              <w:suppressLineNumbers w:val="0"/>
              <w:spacing w:before="0" w:beforeAutospacing="0" w:after="0" w:afterAutospacing="0"/>
              <w:ind w:left="0" w:right="0"/>
              <w:jc w:val="left"/>
              <w:rPr>
                <w:rFonts w:hint="eastAsia" w:ascii="新宋体" w:hAnsi="新宋体" w:eastAsia="新宋体" w:cs="新宋体"/>
                <w:kern w:val="0"/>
                <w:sz w:val="20"/>
                <w:szCs w:val="20"/>
              </w:rPr>
            </w:pPr>
          </w:p>
        </w:tc>
        <w:tc>
          <w:tcPr>
            <w:tcW w:w="880" w:type="dxa"/>
            <w:vAlign w:val="center"/>
          </w:tcPr>
          <w:p w14:paraId="13BEB450">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永福县城市管理监督局</w:t>
            </w:r>
          </w:p>
        </w:tc>
        <w:tc>
          <w:tcPr>
            <w:tcW w:w="918" w:type="dxa"/>
            <w:vAlign w:val="center"/>
          </w:tcPr>
          <w:p w14:paraId="36C62FE6">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2913" w:type="dxa"/>
            <w:vAlign w:val="center"/>
          </w:tcPr>
          <w:p w14:paraId="5DF35A23">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【部门规章】《城市建筑垃圾管理规定》（2005年建设部令第139号）第十二条：施工单位应当及时清运工程施工过程中产生的建筑垃圾，并按照城市人民政府市容环境卫生主管部门的规定处置，防止污染环境。</w:t>
            </w:r>
          </w:p>
          <w:p w14:paraId="5FE77353">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第二十二条第一款：施工单位未及时清运工程施工过程中产生的建筑垃圾，造成环境污染的，由城市人民政府市容环境卫生主管部门责令限期改正，给予警告，处5000元以上5万元以下罚款</w:t>
            </w:r>
          </w:p>
          <w:p w14:paraId="0E10C391">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248EF4C8">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1.立案责任：根据日常监管和投诉情况，进行相关监督检查和核实，决定是否立案受理。</w:t>
            </w:r>
          </w:p>
          <w:p w14:paraId="57119A9B">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2.调查取证责任：对立案的案件展开调查和取证，制作调查笔录，调查结束出具书面调查终结报告。在调查取证时，应由2名以上执法人员参加，并向当事人出示有效的行政执法证件，允许当事人辩解陈述。</w:t>
            </w:r>
          </w:p>
          <w:p w14:paraId="1977B8D8">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3.审查核实责任：按照有关规定对案件违法事实、证据、调查取证程序、法律适用、处罚种类和幅度、当事人陈述和申辩理由等方面进行审查，提出处理意见（主要证据不足时，以适当的方式补充调查）。</w:t>
            </w:r>
          </w:p>
          <w:p w14:paraId="6E2E15E3">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4.告知责任：作出行政处罚决定前，制作《行政处罚告知书》送达当事人，告知违法事实及其享有的陈述、申辩等权利。符合听证规定的，制作并送达《行政处罚听证告知书》。</w:t>
            </w:r>
          </w:p>
          <w:p w14:paraId="0A63B7C3">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5.决定责任：作出行政处罚决定，制作行政处罚决定书。</w:t>
            </w:r>
          </w:p>
          <w:p w14:paraId="31A749D6">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6.送达责任：行政处罚决定书应当在宣告后当场交付当事人；当事人不在场的，行政机关应当在七日内依照民事诉讼法的有关规定，将行政处罚决定书送达当事人。</w:t>
            </w:r>
          </w:p>
          <w:p w14:paraId="2DB30CAE">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7.执行责任：监督当事人在决定的期限内，履行生效的行政处罚决定。当事人在法定期限内不申请行政复议或者提起行政诉讼，又不履行的，可依法采取申请人民法院强制执行。</w:t>
            </w:r>
          </w:p>
          <w:p w14:paraId="57B9A934">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8.监督责任：对行政处罚决定执行情况进行监督检查。</w:t>
            </w:r>
          </w:p>
          <w:p w14:paraId="0E836102">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9.其他法律法规规章文件规定应履行的责任。</w:t>
            </w:r>
          </w:p>
          <w:p w14:paraId="3E989C6D">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5004" w:type="dxa"/>
            <w:vAlign w:val="center"/>
          </w:tcPr>
          <w:p w14:paraId="66543B8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当建立健全对行政处罚的监督制度。县级以上人民政1—1.【法律】《中华人民共和国行政处罚法》第三十条：公民、法人或者其他组织违反行政管理秩序的行为，依法应当给予行政处罚的，行政机关必须查明事实；违法事实不清的，不得给予行政处罚。</w:t>
            </w:r>
          </w:p>
          <w:p w14:paraId="3F8BAFE6">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2.【部门规章】《建设行政处罚程序暂行规定》（1999年建设部令第66号）第七条：执法机关依据职权或者依据当事人的申诉、控告等途径发现违法行为。执法机关对于发现的违法行为，认为应当给予行政处罚的，应当立案，但适用简易程序的除外。立案应当填写立案审批表，附上相关材料，报主管领导批准。</w:t>
            </w:r>
          </w:p>
          <w:p w14:paraId="2FB5F6A2">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7E9929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A022CEC">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p>
          <w:p w14:paraId="2807B45F">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第十三条：案件调查终结，执法人员应当出具书面案件调查终结报告。调查终结报告的内容包括：当事人的基本情况、违法事实、处罚依据、处罚建议等。</w:t>
            </w:r>
          </w:p>
          <w:p w14:paraId="5405AFB1">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8EFE62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p>
          <w:p w14:paraId="43A51D9E">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426A2B3F">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第三十一条：行政机关在作出行政处罚决定之前，应当告知当事人作出行政处罚决定的事实、理由及依据，并告知当事人依法享有的权利。</w:t>
            </w:r>
          </w:p>
          <w:p w14:paraId="71C731E0">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B131C98">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270E90EC">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064A44D0">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第五十一条：当事人逾期不履行行政处罚决定的，作出行政处罚决定的行政机关可以采取下列措施：（三）申请人民法院强制执行。</w:t>
            </w:r>
          </w:p>
          <w:p w14:paraId="3AA5D2D7">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8.【法律】《中华人民共和国行政处罚法》第五十四条：行政机关应府应当加强对行政处罚的监督检查。</w:t>
            </w:r>
          </w:p>
          <w:p w14:paraId="3576F34B">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762" w:type="dxa"/>
            <w:vAlign w:val="center"/>
          </w:tcPr>
          <w:p w14:paraId="0BF675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C9617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36C57E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6E6EA104">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2901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67" w:hRule="atLeast"/>
          <w:jc w:val="center"/>
        </w:trPr>
        <w:tc>
          <w:tcPr>
            <w:tcW w:w="370" w:type="dxa"/>
            <w:vAlign w:val="center"/>
          </w:tcPr>
          <w:p w14:paraId="70599C95">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135</w:t>
            </w:r>
          </w:p>
        </w:tc>
        <w:tc>
          <w:tcPr>
            <w:tcW w:w="280" w:type="dxa"/>
            <w:vAlign w:val="center"/>
          </w:tcPr>
          <w:p w14:paraId="2B22BB17">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行政处罚</w:t>
            </w:r>
          </w:p>
        </w:tc>
        <w:tc>
          <w:tcPr>
            <w:tcW w:w="459" w:type="dxa"/>
            <w:vAlign w:val="center"/>
          </w:tcPr>
          <w:p w14:paraId="28428E3D">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对施工单位将建筑垃圾交给个人或者未经核准从事建筑垃圾运输的单位处置行为的处罚</w:t>
            </w:r>
          </w:p>
        </w:tc>
        <w:tc>
          <w:tcPr>
            <w:tcW w:w="497" w:type="dxa"/>
            <w:vAlign w:val="center"/>
          </w:tcPr>
          <w:p w14:paraId="6D246C0C">
            <w:pPr>
              <w:keepNext w:val="0"/>
              <w:keepLines w:val="0"/>
              <w:suppressLineNumbers w:val="0"/>
              <w:spacing w:before="0" w:beforeAutospacing="0" w:after="0" w:afterAutospacing="0"/>
              <w:ind w:left="0" w:right="0"/>
              <w:jc w:val="left"/>
              <w:rPr>
                <w:rFonts w:hint="eastAsia" w:ascii="新宋体" w:hAnsi="新宋体" w:eastAsia="新宋体" w:cs="新宋体"/>
                <w:kern w:val="0"/>
                <w:sz w:val="20"/>
                <w:szCs w:val="20"/>
              </w:rPr>
            </w:pPr>
          </w:p>
        </w:tc>
        <w:tc>
          <w:tcPr>
            <w:tcW w:w="880" w:type="dxa"/>
            <w:vAlign w:val="center"/>
          </w:tcPr>
          <w:p w14:paraId="290C3314">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永福县城市管理监督局</w:t>
            </w:r>
          </w:p>
        </w:tc>
        <w:tc>
          <w:tcPr>
            <w:tcW w:w="918" w:type="dxa"/>
            <w:vAlign w:val="center"/>
          </w:tcPr>
          <w:p w14:paraId="32ECFC1B">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2913" w:type="dxa"/>
            <w:vAlign w:val="center"/>
          </w:tcPr>
          <w:p w14:paraId="1D9CCE42">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1.【部门规章】《城市建筑垃圾管理规定》（2005年建设部令第139号）第十三条：施工单位不得将建筑垃圾交给个人或者未经核准从事建筑垃圾运输的单位运输。</w:t>
            </w:r>
          </w:p>
          <w:p w14:paraId="603C0584">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部门规章】《城市建筑垃圾管理规定》（2005年建设部令第139号）第二十二条第二款：施工单位未及时清运工程施工过程中产生的建筑垃圾，造成环境污染的，由城市人民政府市容环境卫生主管部门责令限期改正，给予警告，处5000元以上5万元以下罚款。</w:t>
            </w:r>
          </w:p>
          <w:p w14:paraId="00220A96">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68B64199">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1.立案责任：根据日常监管和投诉情况，进行相关监督检查和核实，决定是否立案受理。</w:t>
            </w:r>
          </w:p>
          <w:p w14:paraId="3B654151">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2.调查取证责任：对立案的案件展开调查和取证，制作调查笔录，调查结束出具书面调查终结报告。在调查取证时，应由2名以上执法人员参加，并向当事人出示有效的行政执法证件，允许当事人辩解陈述。</w:t>
            </w:r>
          </w:p>
          <w:p w14:paraId="538BF8B0">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3.审查核实责任：按照有关规定对案件违法事实、证据、调查取证程序、法律适用、处罚种类和幅度、当事人陈述和申辩理由等方面进行审查，提出处理意见（主要证据不足时，以适当的方式补充调查）。</w:t>
            </w:r>
          </w:p>
          <w:p w14:paraId="0A461494">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4.告知责任：作出行政处罚决定前，制作《行政处罚告知书》送达当事人，告知违法事实及其享有的陈述、申辩等权利。符合听证规定的，制作并送达《行政处罚听证告知书》。</w:t>
            </w:r>
          </w:p>
          <w:p w14:paraId="630C5AD9">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5.决定责任：作出行政处罚决定，制作行政处罚决定书。</w:t>
            </w:r>
          </w:p>
          <w:p w14:paraId="23C79CE9">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6.送达责任：行政处罚决定书应当在宣告后当场交付当事人；当事人不在场的，行政机关应当在七日内依照民事诉讼法的有关规定，将行政处罚决定书送达当事人。</w:t>
            </w:r>
          </w:p>
          <w:p w14:paraId="2E03D5B6">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7.执行责任：监督当事人在决定的期限内，履行生效的行政处罚决定。当事人在法定期限内不申请行政复议或者提起行政诉讼，又不履行的，可依法采取申请人民法院强制执行。</w:t>
            </w:r>
          </w:p>
          <w:p w14:paraId="3CA074C9">
            <w:pPr>
              <w:keepNext w:val="0"/>
              <w:keepLines w:val="0"/>
              <w:widowControl w:val="0"/>
              <w:suppressLineNumbers w:val="0"/>
              <w:adjustRightInd w:val="0"/>
              <w:snapToGrid w:val="0"/>
              <w:spacing w:before="0" w:beforeAutospacing="0" w:after="0" w:afterAutospacing="0" w:line="263"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8.监督责任：对行政处罚决定执行情况进行监督检查。</w:t>
            </w:r>
          </w:p>
          <w:p w14:paraId="59AD5F1A">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9.其他法律法规规章文件规定应履行的责任。</w:t>
            </w:r>
          </w:p>
          <w:p w14:paraId="57344619">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5004" w:type="dxa"/>
            <w:vAlign w:val="center"/>
          </w:tcPr>
          <w:p w14:paraId="1E00E058">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p>
          <w:p w14:paraId="0562A511">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2.【部门规章】《建设行政处罚程序暂行规定》（1999年建设部令第66号）第七条：执法机关依据职权或者依据当事人的申诉、控告等途径发现违法行为。执法机关对于发现的违法行为，认为应当给予行政处罚的，应当立案，但适用简易程序的除外。立案应当填写立案审批表，附上相关材料，报主管领导批准。</w:t>
            </w:r>
          </w:p>
          <w:p w14:paraId="1984AF77">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1622777">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BB202BA">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p>
          <w:p w14:paraId="0205AF9E">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第十三条：案件调查终结，执法人员应当出具书面案件调查终结报告。调查终结报告的内容包括：当事人的基本情况、违法事实、处罚依据、处罚建议等。</w:t>
            </w:r>
          </w:p>
          <w:p w14:paraId="799BE428">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ABBAA5F">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p>
          <w:p w14:paraId="4C63DBC1">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045BC338">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第三十一条：行政机关在作出行政处罚决定之前，应当告知当事人作出行政处罚决定的事实、理由及依据，并告知当事人依法享有的权利。</w:t>
            </w:r>
          </w:p>
          <w:p w14:paraId="2C148EBC">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CC107B7">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64507822">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369B716A">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第五十一条：当事人逾期不履行行政处罚决定的，作出行政处罚决定的行政机关可以采取下列措施：（三）申请人民法院强制执行。</w:t>
            </w:r>
          </w:p>
          <w:p w14:paraId="51F1CD04">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8.【法律】《中华人民共和国行政处罚法》第五十四条：行政机关应当建立健全对行政处罚的监督制度。县级以上人民政府应当加强对行政处罚的监督检查。</w:t>
            </w:r>
          </w:p>
          <w:p w14:paraId="094A8054">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762" w:type="dxa"/>
            <w:vAlign w:val="center"/>
          </w:tcPr>
          <w:p w14:paraId="1FB07E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23C80C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4D000A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3A51C7E8">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028B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67" w:hRule="atLeast"/>
          <w:jc w:val="center"/>
        </w:trPr>
        <w:tc>
          <w:tcPr>
            <w:tcW w:w="370" w:type="dxa"/>
            <w:vAlign w:val="center"/>
          </w:tcPr>
          <w:p w14:paraId="52CE7DB9">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136</w:t>
            </w:r>
          </w:p>
        </w:tc>
        <w:tc>
          <w:tcPr>
            <w:tcW w:w="280" w:type="dxa"/>
            <w:vAlign w:val="center"/>
          </w:tcPr>
          <w:p w14:paraId="244C5A86">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行政处罚</w:t>
            </w:r>
          </w:p>
        </w:tc>
        <w:tc>
          <w:tcPr>
            <w:tcW w:w="459" w:type="dxa"/>
            <w:vAlign w:val="center"/>
          </w:tcPr>
          <w:p w14:paraId="38BC106A">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对工程施工单位未编制建筑垃圾处理方案报备案或者未及时清运施工过程中产生的固体废物行为的处罚</w:t>
            </w:r>
          </w:p>
        </w:tc>
        <w:tc>
          <w:tcPr>
            <w:tcW w:w="497" w:type="dxa"/>
            <w:vAlign w:val="center"/>
          </w:tcPr>
          <w:p w14:paraId="5F89C043">
            <w:pPr>
              <w:keepNext w:val="0"/>
              <w:keepLines w:val="0"/>
              <w:suppressLineNumbers w:val="0"/>
              <w:spacing w:before="0" w:beforeAutospacing="0" w:after="0" w:afterAutospacing="0"/>
              <w:ind w:left="0" w:right="0"/>
              <w:jc w:val="left"/>
              <w:rPr>
                <w:rFonts w:hint="eastAsia" w:ascii="新宋体" w:hAnsi="新宋体" w:eastAsia="新宋体" w:cs="新宋体"/>
                <w:kern w:val="0"/>
                <w:sz w:val="20"/>
                <w:szCs w:val="20"/>
              </w:rPr>
            </w:pPr>
          </w:p>
        </w:tc>
        <w:tc>
          <w:tcPr>
            <w:tcW w:w="880" w:type="dxa"/>
            <w:vAlign w:val="center"/>
          </w:tcPr>
          <w:p w14:paraId="0493B3D1">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永福县城市管理监督局</w:t>
            </w:r>
          </w:p>
        </w:tc>
        <w:tc>
          <w:tcPr>
            <w:tcW w:w="918" w:type="dxa"/>
            <w:vAlign w:val="center"/>
          </w:tcPr>
          <w:p w14:paraId="4838A20B">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2913" w:type="dxa"/>
            <w:vAlign w:val="center"/>
          </w:tcPr>
          <w:p w14:paraId="343CEB92">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法律】《中华人民共和国固体废物污染环境防治法》第六十三条：工程施工单位应当编制建筑垃圾处理方案，采取污染防治措施，并报县级以上地方人民政府环境卫生主管部门备案。工程施工单位应当及时清运工程施工过程中产生的建筑垃圾等固体废物，并按照环境卫生主管部门的规定进行利用或者处置。工程施工单位不得擅自倾倒、抛撒或者堆放工程施工过程中产生的建筑垃圾。</w:t>
            </w:r>
          </w:p>
          <w:p w14:paraId="7F8F3B9D">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一百一十一条：违反本法规定，有下列行为之一，由县级以上地方人民政府环境卫生主管部门责令改正，处以罚款，没收违法所得：（三）工程施工单位未编制建筑垃圾处理方案报备案或者未及时清运施工过程中产生的固体废物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14:paraId="68DF3951">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1FEA603C">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1.立案责任：根据日常监管和投诉情况，进行相关监督检查和核实，决定是否立案受理。</w:t>
            </w:r>
          </w:p>
          <w:p w14:paraId="216F4859">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2.调查取证责任：对立案的案件展开调查和取证，制作调查笔录，调查结束出具书面调查终结报告。在调查取证时，应由2名以上执法人员参加，并向当事人出示有效的行政执法证件，允许当事人辩解陈述。</w:t>
            </w:r>
          </w:p>
          <w:p w14:paraId="11CD428D">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3.审查核实责任：按照有关规定对案件违法事实、证据、调查取证程序、法律适用、处罚种类和幅度、当事人陈述和申辩理由等方面进行审查，提出处理意见（主要证据不足时，以适当的方式补充调查）。</w:t>
            </w:r>
          </w:p>
          <w:p w14:paraId="207F257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4.告知责任：作出行政处罚决定前，制作《行政处罚告知书》送达当事人，告知违法事实及其享有的陈述、申辩等权利。符合听证规定的，制作并送达《行政处罚听证告知书》。</w:t>
            </w:r>
          </w:p>
          <w:p w14:paraId="4797088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5.决定责任：作出行政处罚决定，制作行政处罚决定书。</w:t>
            </w:r>
          </w:p>
          <w:p w14:paraId="76CCC7B3">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6.送达责任：行政处罚决定书应当在宣告后当场交付当事人；当事人不在场的，行政机关应当在七日内依照民事诉讼法的有关规定，将行政处罚决定书送达当事人。</w:t>
            </w:r>
          </w:p>
          <w:p w14:paraId="19B65CD1">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7.执行责任：监督当事人在决定的期限内，履行生效的行政处罚决定。当事人在法定期限内不申请行政复议或者提起行政诉讼，又不履行的，可依法采取申请人民法院强制执行。</w:t>
            </w:r>
          </w:p>
          <w:p w14:paraId="1DF43CB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8.监督责任：对行政处罚决定执行情况进行监督检查。</w:t>
            </w:r>
          </w:p>
          <w:p w14:paraId="07711D7E">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9.其他法律法规规章文件规定应履行的责任。</w:t>
            </w:r>
          </w:p>
          <w:p w14:paraId="32C6A698">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5004" w:type="dxa"/>
            <w:vAlign w:val="center"/>
          </w:tcPr>
          <w:p w14:paraId="1D106972">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p>
          <w:p w14:paraId="27B4EB28">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2.【部门规章】《建设行政处罚程序暂行规定》（1999年建设部令第66号）第七条：执法机关依据职权或者依据当事人的申诉、控告等途径发现违法行为。执法机关对于发现的违法行为，认为应当给予行政处罚的，应当立案，但适用简易程序的除外。立案应当填写立案审批表，附上相关材料，报主管领导批准。</w:t>
            </w:r>
          </w:p>
          <w:p w14:paraId="6AD0F9F6">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A1610E3">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16027C9">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p>
          <w:p w14:paraId="638D7DB2">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第十三条：案件调查终结，执法人员应当出具书面案件调查终结报告。调查终结报告的内容包括：当事人的基本情况、违法事实、处罚依据、处罚建议等。</w:t>
            </w:r>
          </w:p>
          <w:p w14:paraId="1B37D709">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A21287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p>
          <w:p w14:paraId="526B497F">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5BA268F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第三十一条：行政机关在作出行政处罚决定之前，应当告知当事人作出行政处罚决定的事实、理由及依据，并告知当事人依法享有的权利。</w:t>
            </w:r>
          </w:p>
          <w:p w14:paraId="16AEEBEC">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03DCFF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5C1E77D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28BA01FB">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第五十一条：当事人逾期不履行行政处罚决定的，作出行政处罚决定的行政机关可以采取下列措施：（三）申请人民法院强制执行。</w:t>
            </w:r>
          </w:p>
          <w:p w14:paraId="6EE8175E">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8.【法律】《中华人民共和国行政处罚法》第五十四条：行政机关应当建立健全对行政处罚的监督制度。县级以上人民政府应当加强对行政处罚的监督检查。</w:t>
            </w:r>
          </w:p>
          <w:p w14:paraId="3D9E5C67">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762" w:type="dxa"/>
            <w:vAlign w:val="center"/>
          </w:tcPr>
          <w:p w14:paraId="53B3FE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356357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752405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7BD172F6">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1750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67" w:hRule="atLeast"/>
          <w:jc w:val="center"/>
        </w:trPr>
        <w:tc>
          <w:tcPr>
            <w:tcW w:w="370" w:type="dxa"/>
            <w:vAlign w:val="center"/>
          </w:tcPr>
          <w:p w14:paraId="7DA12AA9">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137</w:t>
            </w:r>
          </w:p>
        </w:tc>
        <w:tc>
          <w:tcPr>
            <w:tcW w:w="280" w:type="dxa"/>
            <w:vAlign w:val="center"/>
          </w:tcPr>
          <w:p w14:paraId="6034257A">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snapToGrid w:val="0"/>
                <w:color w:val="000000"/>
                <w:kern w:val="2"/>
                <w:sz w:val="20"/>
                <w:szCs w:val="20"/>
                <w:lang w:val="en-US" w:eastAsia="zh-CN" w:bidi="ar"/>
              </w:rPr>
            </w:pPr>
          </w:p>
        </w:tc>
        <w:tc>
          <w:tcPr>
            <w:tcW w:w="459" w:type="dxa"/>
            <w:vAlign w:val="center"/>
          </w:tcPr>
          <w:p w14:paraId="3DEEA4B4">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对工程施工单位擅自倾倒、抛撒或者堆放工程施工过程中产生的建筑垃圾或者未按照规定对施工过程中产生的固体废物进行利用或者处置行为的处罚</w:t>
            </w:r>
          </w:p>
        </w:tc>
        <w:tc>
          <w:tcPr>
            <w:tcW w:w="497" w:type="dxa"/>
            <w:vAlign w:val="center"/>
          </w:tcPr>
          <w:p w14:paraId="0A2E0520">
            <w:pPr>
              <w:keepNext w:val="0"/>
              <w:keepLines w:val="0"/>
              <w:suppressLineNumbers w:val="0"/>
              <w:spacing w:before="0" w:beforeAutospacing="0" w:after="0" w:afterAutospacing="0"/>
              <w:ind w:left="0" w:right="0"/>
              <w:jc w:val="left"/>
              <w:rPr>
                <w:rFonts w:hint="eastAsia" w:ascii="新宋体" w:hAnsi="新宋体" w:eastAsia="新宋体" w:cs="新宋体"/>
                <w:kern w:val="0"/>
                <w:sz w:val="20"/>
                <w:szCs w:val="20"/>
              </w:rPr>
            </w:pPr>
          </w:p>
        </w:tc>
        <w:tc>
          <w:tcPr>
            <w:tcW w:w="880" w:type="dxa"/>
            <w:vAlign w:val="center"/>
          </w:tcPr>
          <w:p w14:paraId="7ADC2E5C">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永福县城市管理监督局</w:t>
            </w:r>
          </w:p>
        </w:tc>
        <w:tc>
          <w:tcPr>
            <w:tcW w:w="918" w:type="dxa"/>
            <w:vAlign w:val="center"/>
          </w:tcPr>
          <w:p w14:paraId="39354BDA">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2913" w:type="dxa"/>
            <w:vAlign w:val="center"/>
          </w:tcPr>
          <w:p w14:paraId="3AB0C1D6">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法律】《中华人民共和国固体废物污染环境防治法》第六十三条：工程施工单位应当编制建筑垃圾处理方案，采取污染防治措施，并报县级以上地方人民政府环境卫生主管部门备案。工程施工单位应当及时清运工程施工过程中产生的建筑垃圾等固体废物，并按照环境卫生主管部门的规定进行利用或者处置。工程施工单位不得擅自倾倒、抛撒或者堆放工程施工过程中产生的建筑垃圾。</w:t>
            </w:r>
          </w:p>
          <w:p w14:paraId="609833B6">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一百一十一条：违反本法规定，有下列行为之一，由县级以上地方人民政府环境卫生主管部门责令改正，处以罚款，没收违法所得：（四）工程施工单位擅自倾倒、抛撒或者堆放工程施工过程中产生的建筑垃圾或者未按照规定对施工过程中产生的固体废物进行利用或者处置的；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14:paraId="19C1B9E6">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1E07D27C">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1.立案责任：根据日常监管和投诉情况，进行相关监督检查和核实，决定是否立案受理。</w:t>
            </w:r>
          </w:p>
          <w:p w14:paraId="70BC3E72">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2.调查取证责任：对立案的案件展开调查和取证，制作调查笔录，调查结束出具书面调查终结报告。在调查取证时，应由2名以上执法人员参加，并向当事人出示有效的行政执法证件，允许当事人辩解陈述。</w:t>
            </w:r>
          </w:p>
          <w:p w14:paraId="5FAD1940">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3.审查核实责任：按照有关规定对案件违法事实、证据、调查取证程序、法律适用、处罚种类和幅度、当事人陈述和申辩理由等方面进行审查，提出处理意见（主要证据不足时，以适当的方式补充调查）。</w:t>
            </w:r>
          </w:p>
          <w:p w14:paraId="5975D37F">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4.告知责任：作出行政处罚决定前，制作《行政处罚告知书》送达当事人，告知违法事实及其享有的陈述、申辩等权利。符合听证规定的，制作并送达《行政处罚听证告知书》。</w:t>
            </w:r>
          </w:p>
          <w:p w14:paraId="654997BD">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5.决定责任：作出行政处罚决定，制作行政处罚决定书。</w:t>
            </w:r>
          </w:p>
          <w:p w14:paraId="6C2BE8F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6.送达责任：行政处罚决定书应当在宣告后当场交付当事人；当事人不在场的，行政机关应当在七日内依照民事诉讼法的有关规定，将行政处罚决定书送达当事人。</w:t>
            </w:r>
          </w:p>
          <w:p w14:paraId="2115AA70">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7.执行责任：监督当事人在决定的期限内，履行生效的行政处罚决定。当事人在法定期限内不申请行政复议或者提起行政诉讼，又不履行的，可依法采取申请人民法院强制执行。</w:t>
            </w:r>
          </w:p>
          <w:p w14:paraId="30EC406E">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8.监督责任：对行政处罚决定执行情况进行监督检查。</w:t>
            </w:r>
          </w:p>
          <w:p w14:paraId="4D4DFEA3">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9.其他法律法规规章文件规定应履行的责任。</w:t>
            </w:r>
          </w:p>
          <w:p w14:paraId="1EA3039F">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(永福县建筑垃圾工程渣土管理办公室)</w:t>
            </w:r>
          </w:p>
        </w:tc>
        <w:tc>
          <w:tcPr>
            <w:tcW w:w="5004" w:type="dxa"/>
            <w:vAlign w:val="center"/>
          </w:tcPr>
          <w:tbl>
            <w:tblPr>
              <w:tblStyle w:val="4"/>
              <w:tblW w:w="8576" w:type="dxa"/>
              <w:jc w:val="center"/>
              <w:shd w:val="clear" w:color="auto" w:fill="auto"/>
              <w:tblLayout w:type="fixed"/>
              <w:tblCellMar>
                <w:top w:w="28" w:type="dxa"/>
                <w:left w:w="28" w:type="dxa"/>
                <w:bottom w:w="28" w:type="dxa"/>
                <w:right w:w="28" w:type="dxa"/>
              </w:tblCellMar>
            </w:tblPr>
            <w:tblGrid>
              <w:gridCol w:w="8576"/>
            </w:tblGrid>
            <w:tr w14:paraId="795DD009">
              <w:tblPrEx>
                <w:shd w:val="clear" w:color="auto" w:fill="auto"/>
                <w:tblCellMar>
                  <w:top w:w="28" w:type="dxa"/>
                  <w:left w:w="28" w:type="dxa"/>
                  <w:bottom w:w="28" w:type="dxa"/>
                  <w:right w:w="28" w:type="dxa"/>
                </w:tblCellMar>
              </w:tblPrEx>
              <w:trPr>
                <w:jc w:val="center"/>
              </w:trPr>
              <w:tc>
                <w:tcPr>
                  <w:tcW w:w="8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9853">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p>
                <w:p w14:paraId="7BDA5143">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2.【部门规章】《建设行政处罚程序暂行规定》（1999年建设部令第66号）第七条：执法机关依据职权或者依据当事人的申诉、控告等途径发现违法行为。执法机关对于发现的违法行为，认为应当给予行政处罚的，应当立案，但适用简易程序的除外。立案应当填写立案审批表，附上相关材料，报主管领导批准。</w:t>
                  </w:r>
                </w:p>
                <w:p w14:paraId="36444962">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887E2C8">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12A03A6">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p>
                <w:p w14:paraId="35393F83">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第十三条：案件调查终结，执法人员应当出具书面案件调查终结报告。调查终结报告的内容包括：当事人的基本情况、违法事实、处罚依据、处罚建议等。</w:t>
                  </w:r>
                </w:p>
                <w:p w14:paraId="61F3DB1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57DC94E">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p>
                <w:p w14:paraId="60B4EDC1">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1D0E718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第三十一条：行政机关在作出行政处罚决定之前，应当告知当事人作出行政处罚决定的事实、理由及依据，并告知当事人依法享有的权利。</w:t>
                  </w:r>
                </w:p>
                <w:p w14:paraId="1A8F9201">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92ECF4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425D6F69">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6CB57AA2">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第五十一条：当事人逾期不履行行政处罚决定的，作出行政处罚决定的行政机关可以采取下列措施：（三）申请人民法院强制执行。</w:t>
                  </w:r>
                </w:p>
                <w:p w14:paraId="19D619FB">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r>
            <w:tr w14:paraId="18B2AD58">
              <w:tblPrEx>
                <w:shd w:val="clear" w:color="auto" w:fill="auto"/>
                <w:tblCellMar>
                  <w:top w:w="28" w:type="dxa"/>
                  <w:left w:w="28" w:type="dxa"/>
                  <w:bottom w:w="28" w:type="dxa"/>
                  <w:right w:w="28" w:type="dxa"/>
                </w:tblCellMar>
              </w:tblPrEx>
              <w:trPr>
                <w:jc w:val="center"/>
              </w:trPr>
              <w:tc>
                <w:tcPr>
                  <w:tcW w:w="8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F9D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1—1.【法律】《中华人民共和国行政处罚法》第三十条：公民、法人或者其他组织违反行政管理秩序的行为，依法应当给予行政处罚的，行政机关必须查明事实；违法事实不清的，不得给予行政处罚。</w:t>
                  </w:r>
                </w:p>
                <w:p w14:paraId="08B28644">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2.【部门规章】《建设行政处罚程序暂行规定》（1999年建设部令第66号）第七条：执法机关依据职权或者依据当事人的申诉、控告等途径发现违法行为。执法机关对于发现的违法行为，认为应当给予行政处罚的，应当立案，但适用简易程序的除外。立案应当填写立案审批表，附上相关材料，报主管领导批准。</w:t>
                  </w:r>
                </w:p>
                <w:p w14:paraId="6773E38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96D403D">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FE1660B">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3.【部门规章】《建设行政处罚程序暂行规定》（1999年建设部令第66号）第八条：立案后，执法人员应当及时进行调查，收集证据；必要时可依法进行检查。执法人员调查案件，不得少于二人，并应当出示执法身份证件。第九条：执法人员对案件进行调查，应当收集以下证据：书证、物证、证人证言、视听资料、当事人陈述、鉴定结论、勘验笔录和现场笔录。</w:t>
                  </w:r>
                </w:p>
                <w:p w14:paraId="24D860C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第十三条：案件调查终结，执法人员应当出具书面案件调查终结报告。调查终结报告的内容包括：当事人的基本情况、违法事实、处罚依据、处罚建议等。</w:t>
                  </w:r>
                </w:p>
                <w:p w14:paraId="68E6785A">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0F6726C">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3—2.【部门规章】《建设行政处罚程序暂行规定》（1999年建设部令第66号）第十四条：调查终结报告连同案件材料，由执法人员提交执法机关的法制工作机构，由法制工作机构会同有关单位进行书面核审。</w:t>
                  </w:r>
                </w:p>
                <w:p w14:paraId="38468F4C">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4BD0FFEB">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第三十一条：行政机关在作出行政处罚决定之前，应当告知当事人作出行政处罚决定的事实、理由及依据，并告知当事人依法享有的权利。</w:t>
                  </w:r>
                </w:p>
                <w:p w14:paraId="72EDF7DF">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AED8DEB">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5756C845">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 xml:space="preserve">7.【法律】《中华人民共和国行政处罚法》第四十四条：行政处罚决定依法作出后，当事人应当在行政处罚决定的期限内，予以履行。 </w:t>
                  </w:r>
                  <w:r>
                    <w:rPr>
                      <w:rFonts w:hint="eastAsia" w:ascii="新宋体" w:hAnsi="新宋体" w:eastAsia="新宋体" w:cs="新宋体"/>
                      <w:b w:val="0"/>
                      <w:i w:val="0"/>
                      <w:strike w:val="0"/>
                      <w:dstrike w:val="0"/>
                      <w:color w:val="000000"/>
                      <w:kern w:val="2"/>
                      <w:sz w:val="20"/>
                      <w:szCs w:val="20"/>
                      <w:u w:val="none"/>
                      <w:lang w:val="en-US" w:eastAsia="zh-CN" w:bidi="ar"/>
                    </w:rPr>
                    <w:t xml:space="preserve"> </w:t>
                  </w:r>
                </w:p>
                <w:p w14:paraId="6569C157">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第五十一条：当事人逾期不履行行政处罚决定的，作出行政处罚决定的行政机关可以采取下列措施：（三）申请人民法院强制执行。</w:t>
                  </w:r>
                </w:p>
                <w:p w14:paraId="13FF29B6">
                  <w:pPr>
                    <w:keepNext w:val="0"/>
                    <w:keepLines w:val="0"/>
                    <w:widowControl w:val="0"/>
                    <w:suppressLineNumbers w:val="0"/>
                    <w:adjustRightInd w:val="0"/>
                    <w:snapToGrid w:val="0"/>
                    <w:spacing w:before="0" w:beforeAutospacing="0" w:after="0" w:afterAutospacing="0" w:line="256"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8.【法律】《中华人民共和国行政处罚法》第五十四条：行政机关应当建立健全对行政处罚的监督制度。县级以上人民政府应当加强对行政处罚的监督检查。</w:t>
                  </w:r>
                </w:p>
              </w:tc>
            </w:tr>
          </w:tbl>
          <w:p w14:paraId="491CDABF">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p w14:paraId="507709E0">
            <w:pPr>
              <w:keepNext w:val="0"/>
              <w:keepLines w:val="0"/>
              <w:suppressLineNumbers w:val="0"/>
              <w:spacing w:before="0" w:beforeAutospacing="0" w:after="0" w:afterAutospacing="0"/>
              <w:ind w:left="0" w:right="0"/>
              <w:rPr>
                <w:rFonts w:hint="eastAsia" w:ascii="新宋体" w:hAnsi="新宋体" w:eastAsia="新宋体" w:cs="新宋体"/>
                <w:i w:val="0"/>
                <w:iCs w:val="0"/>
                <w:color w:val="000000"/>
                <w:kern w:val="0"/>
                <w:sz w:val="20"/>
                <w:szCs w:val="20"/>
                <w:u w:val="none"/>
                <w:lang w:val="en-US" w:eastAsia="zh-CN" w:bidi="ar"/>
              </w:rPr>
            </w:pPr>
          </w:p>
          <w:p w14:paraId="3EF7C659">
            <w:pPr>
              <w:keepNext w:val="0"/>
              <w:keepLines w:val="0"/>
              <w:suppressLineNumbers w:val="0"/>
              <w:spacing w:before="0" w:beforeAutospacing="0" w:after="0" w:afterAutospacing="0"/>
              <w:ind w:left="0" w:right="0"/>
              <w:jc w:val="left"/>
              <w:rPr>
                <w:rFonts w:hint="eastAsia"/>
                <w:lang w:val="en-US" w:eastAsia="zh-CN"/>
              </w:rPr>
            </w:pPr>
          </w:p>
        </w:tc>
        <w:tc>
          <w:tcPr>
            <w:tcW w:w="762" w:type="dxa"/>
            <w:vAlign w:val="center"/>
          </w:tcPr>
          <w:p w14:paraId="69C0BAC4">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7DE90356">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12AFEE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5CFC22D7">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r w14:paraId="3A44B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867" w:hRule="atLeast"/>
          <w:jc w:val="center"/>
        </w:trPr>
        <w:tc>
          <w:tcPr>
            <w:tcW w:w="370" w:type="dxa"/>
            <w:vAlign w:val="center"/>
          </w:tcPr>
          <w:p w14:paraId="26D5A89E">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138</w:t>
            </w:r>
          </w:p>
        </w:tc>
        <w:tc>
          <w:tcPr>
            <w:tcW w:w="280" w:type="dxa"/>
            <w:vAlign w:val="center"/>
          </w:tcPr>
          <w:p w14:paraId="48727B16">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行政处罚</w:t>
            </w:r>
          </w:p>
        </w:tc>
        <w:tc>
          <w:tcPr>
            <w:tcW w:w="459" w:type="dxa"/>
            <w:vAlign w:val="center"/>
          </w:tcPr>
          <w:p w14:paraId="25A705A6">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snapToGrid w:val="0"/>
                <w:color w:val="000000"/>
                <w:kern w:val="2"/>
                <w:sz w:val="20"/>
                <w:szCs w:val="20"/>
                <w:lang w:val="en-US" w:eastAsia="zh-CN" w:bidi="ar"/>
              </w:rPr>
            </w:pPr>
            <w:r>
              <w:rPr>
                <w:rFonts w:hint="eastAsia" w:ascii="新宋体" w:hAnsi="新宋体" w:eastAsia="新宋体" w:cs="新宋体"/>
                <w:snapToGrid w:val="0"/>
                <w:color w:val="000000"/>
                <w:kern w:val="2"/>
                <w:sz w:val="20"/>
                <w:szCs w:val="20"/>
                <w:lang w:val="en-US" w:eastAsia="zh-CN" w:bidi="ar"/>
              </w:rPr>
              <w:t>对公共厕所或者生活垃圾收集、处置设施建设工程未经验收或者验收不合格交付使用的处罚</w:t>
            </w:r>
          </w:p>
        </w:tc>
        <w:tc>
          <w:tcPr>
            <w:tcW w:w="497" w:type="dxa"/>
            <w:vAlign w:val="center"/>
          </w:tcPr>
          <w:p w14:paraId="67134289">
            <w:pPr>
              <w:keepNext w:val="0"/>
              <w:keepLines w:val="0"/>
              <w:suppressLineNumbers w:val="0"/>
              <w:spacing w:before="0" w:beforeAutospacing="0" w:after="0" w:afterAutospacing="0"/>
              <w:ind w:left="0" w:right="0"/>
              <w:jc w:val="left"/>
              <w:rPr>
                <w:rFonts w:hint="eastAsia" w:ascii="新宋体" w:hAnsi="新宋体" w:eastAsia="新宋体" w:cs="新宋体"/>
                <w:kern w:val="0"/>
                <w:sz w:val="20"/>
                <w:szCs w:val="20"/>
              </w:rPr>
            </w:pPr>
          </w:p>
        </w:tc>
        <w:tc>
          <w:tcPr>
            <w:tcW w:w="880" w:type="dxa"/>
            <w:vAlign w:val="center"/>
          </w:tcPr>
          <w:p w14:paraId="09C90739">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永福县城市管理监督局</w:t>
            </w:r>
          </w:p>
        </w:tc>
        <w:tc>
          <w:tcPr>
            <w:tcW w:w="918" w:type="dxa"/>
            <w:vAlign w:val="center"/>
          </w:tcPr>
          <w:p w14:paraId="7F98236C">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永福县环卫站</w:t>
            </w:r>
          </w:p>
        </w:tc>
        <w:tc>
          <w:tcPr>
            <w:tcW w:w="2913" w:type="dxa"/>
            <w:vAlign w:val="center"/>
          </w:tcPr>
          <w:p w14:paraId="542341E5">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14:paraId="0F5C12C5">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城市人民政府市容和环境卫生行政主管部门负责本行政区域内的城市市容和环境卫生管理工作。</w:t>
            </w:r>
          </w:p>
          <w:p w14:paraId="1B023490">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付使用。</w:t>
            </w:r>
          </w:p>
          <w:p w14:paraId="2CCA02DF">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四十六条：违反本办法第三十二条规定，公共厕所或者建设工程未经验收或者验收不合格交付使用的，由市容和环境卫生行政主管部门责令其停止使用、限期申请验收。逾期不申请验收的，处以1000元以上5000元以下的罚款。</w:t>
            </w:r>
          </w:p>
          <w:p w14:paraId="3B29E1E3">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第五十一条：本办法规定的行政处罚由市容和环境卫生行政主管部门实施，实行城市管理综合执法的，由城市管理综合执法部门实施。但法律法规另有规定的从其规定。</w:t>
            </w:r>
          </w:p>
          <w:p w14:paraId="4B6D3490">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1981" w:type="dxa"/>
            <w:vAlign w:val="center"/>
          </w:tcPr>
          <w:p w14:paraId="3F9D606F">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地方政府规章】《广西壮族自治区实施〈城市市容和环境卫生管理条例〉办法》（1997年广西壮族自治区人民政府令第12号发布，2018年第二次修正）第三条：自治区人民政府住房城乡建设行政主管部门主管全区城市市容和环境卫生工作。</w:t>
            </w:r>
          </w:p>
          <w:p w14:paraId="6E71D671">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城市人民政府市容和环境卫生行政主管部门负责本行政区域内的城市市容和环境卫生管理工作。</w:t>
            </w:r>
          </w:p>
          <w:p w14:paraId="3588A973">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三十二条：建设单位在进行新区开发、旧区改造和建设大型公用建筑时，应当依照国家有关规定配套建设公共厕所和生活废弃物的清扫、收集、运输和处理等环境卫生设施，并与主体工程同时设计、同时施工、同时验收。环境卫生设施未经验收或者验收不合格的，建设工程不得交付使用。</w:t>
            </w:r>
          </w:p>
          <w:p w14:paraId="25E7A9F6">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四十六条：违反本办法第三十二条规定，公共厕所或者建设工程未经验收或者验收不合格交付使用的，由市容和环境卫生行政主管部门责令其停止使用、限期申请验收。逾期不申请验收的，处以1000元以上5000元以下的罚款。</w:t>
            </w:r>
          </w:p>
          <w:p w14:paraId="6CCDF88C">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第五十一条：本办法规定的行政处罚由市容和环境卫生行政主管部门实施，实行城市管理综合执法的，由城市管理综合执法部门实施。但法律法规另有规定的从其规定。</w:t>
            </w:r>
          </w:p>
          <w:p w14:paraId="2105B362">
            <w:pPr>
              <w:keepNext w:val="0"/>
              <w:keepLines w:val="0"/>
              <w:widowControl/>
              <w:suppressLineNumbers w:val="0"/>
              <w:spacing w:before="0" w:beforeAutospacing="0" w:after="0" w:afterAutospacing="0"/>
              <w:ind w:left="0" w:right="0"/>
              <w:jc w:val="center"/>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新宋体" w:hAnsi="新宋体" w:eastAsia="新宋体" w:cs="新宋体"/>
                <w:i w:val="0"/>
                <w:iCs w:val="0"/>
                <w:color w:val="000000"/>
                <w:kern w:val="0"/>
                <w:sz w:val="20"/>
                <w:szCs w:val="20"/>
                <w:u w:val="none"/>
                <w:lang w:val="en-US" w:eastAsia="zh-CN" w:bidi="ar"/>
              </w:rPr>
              <w:t>(永福县环卫站)</w:t>
            </w:r>
          </w:p>
        </w:tc>
        <w:tc>
          <w:tcPr>
            <w:tcW w:w="5004" w:type="dxa"/>
            <w:vAlign w:val="center"/>
          </w:tcPr>
          <w:p w14:paraId="22DD02F9">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1.【法律】《中华人民共和国行政处罚法》第三十条：公民、法人或者其他组织违反行政管理秩序的行为，依法应当给予行政处罚的，行政机关必须查明事实；违法事实不清的，不得给予行政处罚。</w:t>
            </w:r>
          </w:p>
          <w:p w14:paraId="5D3963C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BD0FA2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8189A8A">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C2E3BB5">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3134E56B">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2CB1111">
            <w:pPr>
              <w:keepNext w:val="0"/>
              <w:keepLines w:val="0"/>
              <w:widowControl w:val="0"/>
              <w:suppressLineNumbers w:val="0"/>
              <w:adjustRightInd w:val="0"/>
              <w:snapToGrid w:val="0"/>
              <w:spacing w:before="0" w:beforeAutospacing="0" w:after="0" w:afterAutospacing="0" w:line="299" w:lineRule="exact"/>
              <w:ind w:left="0" w:right="0" w:firstLine="400" w:firstLineChars="200"/>
              <w:jc w:val="both"/>
              <w:rPr>
                <w:rFonts w:hint="eastAsia" w:ascii="新宋体" w:hAnsi="新宋体" w:eastAsia="新宋体" w:cs="新宋体"/>
                <w:snapToGrid w:val="0"/>
                <w:color w:val="000000"/>
                <w:sz w:val="20"/>
                <w:szCs w:val="20"/>
                <w:lang w:val="en-US"/>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6.【法律】《中华人民共和国行政处罚法》第四十条：行政处罚决定书应当在宣告后当场交付当事人；当事人不在场的，行政机关应当在七日内依照民事诉讼法的有关规定，将行政处罚决定书送达当事人。</w:t>
            </w:r>
          </w:p>
          <w:p w14:paraId="57D18A78">
            <w:pPr>
              <w:keepNext w:val="0"/>
              <w:keepLines w:val="0"/>
              <w:widowControl/>
              <w:suppressLineNumbers w:val="0"/>
              <w:spacing w:before="0" w:beforeAutospacing="0" w:after="0" w:afterAutospacing="0"/>
              <w:ind w:left="0" w:right="0"/>
              <w:jc w:val="left"/>
              <w:rPr>
                <w:rFonts w:hint="eastAsia" w:ascii="新宋体" w:hAnsi="新宋体" w:eastAsia="新宋体" w:cs="新宋体"/>
              </w:rPr>
            </w:pPr>
            <w:r>
              <w:rPr>
                <w:rFonts w:hint="eastAsia" w:ascii="新宋体" w:hAnsi="新宋体" w:eastAsia="新宋体" w:cs="新宋体"/>
                <w:b w:val="0"/>
                <w:i w:val="0"/>
                <w:strike w:val="0"/>
                <w:dstrike w:val="0"/>
                <w:snapToGrid w:val="0"/>
                <w:color w:val="000000"/>
                <w:kern w:val="2"/>
                <w:sz w:val="20"/>
                <w:szCs w:val="20"/>
                <w:u w:val="none"/>
                <w:lang w:val="en-US" w:eastAsia="zh-CN" w:bidi="ar"/>
              </w:rPr>
              <w:t>7.【法律】《中华人民共和国行政处罚法》第四十四条：行政处罚决定依法作出后，当事人应当在行政处罚决定的期限内，予以履行。</w:t>
            </w:r>
          </w:p>
          <w:p w14:paraId="5BF15BB4">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p>
        </w:tc>
        <w:tc>
          <w:tcPr>
            <w:tcW w:w="762" w:type="dxa"/>
            <w:vAlign w:val="center"/>
          </w:tcPr>
          <w:p w14:paraId="3E1DD6B9">
            <w:pPr>
              <w:keepNext w:val="0"/>
              <w:keepLines w:val="0"/>
              <w:widowControl/>
              <w:suppressLineNumbers w:val="0"/>
              <w:spacing w:before="0" w:beforeAutospacing="0" w:after="0" w:afterAutospacing="0"/>
              <w:ind w:left="0" w:right="0"/>
              <w:jc w:val="left"/>
              <w:textAlignment w:val="center"/>
              <w:rPr>
                <w:rFonts w:hint="eastAsia" w:ascii="新宋体" w:hAnsi="新宋体" w:eastAsia="新宋体" w:cs="新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因不履行或不正确履行行政职责，有下列情形的，行政机关及相关工作人员应承担相应责任：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1.符合法定条件的申请未受理、未办理的，不符合法定条件的申请受理办理的（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2.在审核中玩忽职守、滥用职权或者徇私舞弊的（</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3.除以上追责情形外，其他违反法律法规规章的行为依法追究相应责任（</w:t>
            </w:r>
            <w:r>
              <w:rPr>
                <w:rFonts w:hint="eastAsia" w:ascii="宋体" w:hAnsi="宋体" w:cs="宋体"/>
                <w:i w:val="0"/>
                <w:iCs w:val="0"/>
                <w:color w:val="000000"/>
                <w:kern w:val="0"/>
                <w:sz w:val="20"/>
                <w:szCs w:val="20"/>
                <w:u w:val="none"/>
                <w:lang w:val="en-US" w:eastAsia="zh-CN" w:bidi="ar"/>
              </w:rPr>
              <w:t>派驻纪检组</w:t>
            </w:r>
            <w:r>
              <w:rPr>
                <w:rFonts w:hint="eastAsia" w:ascii="宋体" w:hAnsi="宋体" w:eastAsia="宋体" w:cs="宋体"/>
                <w:i w:val="0"/>
                <w:iCs w:val="0"/>
                <w:color w:val="000000"/>
                <w:kern w:val="0"/>
                <w:sz w:val="20"/>
                <w:szCs w:val="20"/>
                <w:u w:val="none"/>
                <w:lang w:val="en-US" w:eastAsia="zh-CN" w:bidi="ar"/>
              </w:rPr>
              <w:t>）。</w:t>
            </w:r>
          </w:p>
        </w:tc>
        <w:tc>
          <w:tcPr>
            <w:tcW w:w="4724" w:type="dxa"/>
            <w:vAlign w:val="center"/>
          </w:tcPr>
          <w:p w14:paraId="14B7A2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法律】《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8.同1。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9.同1</w:t>
            </w:r>
          </w:p>
        </w:tc>
        <w:tc>
          <w:tcPr>
            <w:tcW w:w="486" w:type="dxa"/>
            <w:vAlign w:val="center"/>
          </w:tcPr>
          <w:p w14:paraId="036DE6F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p>
        </w:tc>
        <w:tc>
          <w:tcPr>
            <w:tcW w:w="346" w:type="dxa"/>
            <w:vAlign w:val="center"/>
          </w:tcPr>
          <w:p w14:paraId="0D4E446E">
            <w:pPr>
              <w:keepNext w:val="0"/>
              <w:keepLines w:val="0"/>
              <w:suppressLineNumbers w:val="0"/>
              <w:adjustRightInd w:val="0"/>
              <w:snapToGrid w:val="0"/>
              <w:spacing w:before="0" w:beforeAutospacing="0" w:after="0" w:afterAutospacing="0" w:line="300" w:lineRule="exact"/>
              <w:ind w:left="0" w:right="0"/>
              <w:jc w:val="center"/>
              <w:rPr>
                <w:rFonts w:ascii="方正书宋_GBK" w:hAnsi="宋体" w:eastAsia="方正书宋_GBK" w:cs="宋体"/>
                <w:kern w:val="0"/>
                <w:sz w:val="20"/>
                <w:szCs w:val="20"/>
              </w:rPr>
            </w:pPr>
          </w:p>
        </w:tc>
      </w:tr>
    </w:tbl>
    <w:p w14:paraId="06768DC2">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9DC83">
    <w:pPr>
      <w:pStyle w:val="2"/>
      <w:framePr w:wrap="around" w:vAnchor="text" w:hAnchor="margin" w:xAlign="center" w:y="1"/>
      <w:rPr>
        <w:rStyle w:val="6"/>
      </w:rPr>
    </w:pPr>
    <w:r>
      <w:fldChar w:fldCharType="begin"/>
    </w:r>
    <w:r>
      <w:rPr>
        <w:rStyle w:val="6"/>
      </w:rPr>
      <w:instrText xml:space="preserve">PAGE  </w:instrText>
    </w:r>
    <w:r>
      <w:fldChar w:fldCharType="end"/>
    </w:r>
  </w:p>
  <w:p w14:paraId="493F9F1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1YzNiN2E0OTVkNGY4YzIyMmMwMmUxM2NiNjg3YTA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2B17EAB"/>
    <w:rsid w:val="046D5BE8"/>
    <w:rsid w:val="04776088"/>
    <w:rsid w:val="04CA305F"/>
    <w:rsid w:val="072C4328"/>
    <w:rsid w:val="076A17A5"/>
    <w:rsid w:val="092509D4"/>
    <w:rsid w:val="09AE50D8"/>
    <w:rsid w:val="0A501D5A"/>
    <w:rsid w:val="0AAE262A"/>
    <w:rsid w:val="0CAC4948"/>
    <w:rsid w:val="0DF566E0"/>
    <w:rsid w:val="0E721BC1"/>
    <w:rsid w:val="0F5F39F4"/>
    <w:rsid w:val="10BB33AB"/>
    <w:rsid w:val="115031B3"/>
    <w:rsid w:val="11D00824"/>
    <w:rsid w:val="12235B83"/>
    <w:rsid w:val="124F64A1"/>
    <w:rsid w:val="14EC3F29"/>
    <w:rsid w:val="175A58CE"/>
    <w:rsid w:val="17E72CD8"/>
    <w:rsid w:val="18187E5A"/>
    <w:rsid w:val="18755A01"/>
    <w:rsid w:val="18C965C0"/>
    <w:rsid w:val="1AA40A9C"/>
    <w:rsid w:val="1B520C73"/>
    <w:rsid w:val="1CB856E8"/>
    <w:rsid w:val="1E0D2A74"/>
    <w:rsid w:val="1FE65558"/>
    <w:rsid w:val="20A8280E"/>
    <w:rsid w:val="20F16975"/>
    <w:rsid w:val="256C1FA8"/>
    <w:rsid w:val="25FD3D5D"/>
    <w:rsid w:val="27256A1D"/>
    <w:rsid w:val="27C04AC9"/>
    <w:rsid w:val="27EC4E11"/>
    <w:rsid w:val="280F0FEF"/>
    <w:rsid w:val="289E41EA"/>
    <w:rsid w:val="28D37183"/>
    <w:rsid w:val="290F6532"/>
    <w:rsid w:val="29235B3A"/>
    <w:rsid w:val="29922F57"/>
    <w:rsid w:val="2A2B40D9"/>
    <w:rsid w:val="2A917854"/>
    <w:rsid w:val="2ABC535A"/>
    <w:rsid w:val="2B041B71"/>
    <w:rsid w:val="2D2F3C20"/>
    <w:rsid w:val="2D78704E"/>
    <w:rsid w:val="2DC53663"/>
    <w:rsid w:val="31077AEF"/>
    <w:rsid w:val="311E37B6"/>
    <w:rsid w:val="316C2B46"/>
    <w:rsid w:val="325244F5"/>
    <w:rsid w:val="34E8433A"/>
    <w:rsid w:val="353115DE"/>
    <w:rsid w:val="35651F2A"/>
    <w:rsid w:val="35B9552F"/>
    <w:rsid w:val="36197B0D"/>
    <w:rsid w:val="384A4F46"/>
    <w:rsid w:val="3897206C"/>
    <w:rsid w:val="38C22E49"/>
    <w:rsid w:val="39593C89"/>
    <w:rsid w:val="3B5F5F3A"/>
    <w:rsid w:val="41523737"/>
    <w:rsid w:val="423B0B7C"/>
    <w:rsid w:val="42A11227"/>
    <w:rsid w:val="42AE426E"/>
    <w:rsid w:val="43252179"/>
    <w:rsid w:val="45294080"/>
    <w:rsid w:val="45C6428D"/>
    <w:rsid w:val="47535784"/>
    <w:rsid w:val="48F62578"/>
    <w:rsid w:val="4A2E1140"/>
    <w:rsid w:val="4A3239D7"/>
    <w:rsid w:val="4BC36262"/>
    <w:rsid w:val="4D3176A0"/>
    <w:rsid w:val="4FB43F80"/>
    <w:rsid w:val="5043249A"/>
    <w:rsid w:val="52D970E6"/>
    <w:rsid w:val="5331225D"/>
    <w:rsid w:val="53542C10"/>
    <w:rsid w:val="53A649EA"/>
    <w:rsid w:val="53B43599"/>
    <w:rsid w:val="53DE02A3"/>
    <w:rsid w:val="557873A3"/>
    <w:rsid w:val="5DDB065D"/>
    <w:rsid w:val="61612745"/>
    <w:rsid w:val="61AC4333"/>
    <w:rsid w:val="64510566"/>
    <w:rsid w:val="65070461"/>
    <w:rsid w:val="66C04989"/>
    <w:rsid w:val="67377085"/>
    <w:rsid w:val="67D0240D"/>
    <w:rsid w:val="692858B1"/>
    <w:rsid w:val="69AA5856"/>
    <w:rsid w:val="6A7B2B14"/>
    <w:rsid w:val="6B737C7F"/>
    <w:rsid w:val="6CB247D7"/>
    <w:rsid w:val="6CF96CF1"/>
    <w:rsid w:val="6E4C3E50"/>
    <w:rsid w:val="70210885"/>
    <w:rsid w:val="71723296"/>
    <w:rsid w:val="72F965D9"/>
    <w:rsid w:val="73465609"/>
    <w:rsid w:val="746925B9"/>
    <w:rsid w:val="760D4131"/>
    <w:rsid w:val="775418DD"/>
    <w:rsid w:val="77707769"/>
    <w:rsid w:val="77A07FE4"/>
    <w:rsid w:val="77E52E18"/>
    <w:rsid w:val="796450AB"/>
    <w:rsid w:val="7C19409C"/>
    <w:rsid w:val="7D9A7F50"/>
    <w:rsid w:val="7EF55659"/>
    <w:rsid w:val="7F761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basedOn w:val="5"/>
    <w:qFormat/>
    <w:uiPriority w:val="0"/>
    <w:rPr>
      <w:rFonts w:hint="eastAsia" w:ascii="宋体" w:hAnsi="宋体" w:eastAsia="宋体" w:cs="宋体"/>
      <w:color w:val="000000"/>
      <w:sz w:val="20"/>
      <w:szCs w:val="20"/>
      <w:u w:val="none"/>
    </w:rPr>
  </w:style>
  <w:style w:type="character" w:customStyle="1" w:styleId="8">
    <w:name w:val="font61"/>
    <w:basedOn w:val="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430</Pages>
  <Words>36108</Words>
  <Characters>36881</Characters>
  <Lines>1</Lines>
  <Paragraphs>1</Paragraphs>
  <TotalTime>17</TotalTime>
  <ScaleCrop>false</ScaleCrop>
  <LinksUpToDate>false</LinksUpToDate>
  <CharactersWithSpaces>37764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2025-02-28T08:45:44Z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3E3D06932B2C453A97AC68AF43B210D7</vt:lpwstr>
  </property>
  <property fmtid="{D5CDD505-2E9C-101B-9397-08002B2CF9AE}" pid="4" name="KSOTemplateDocerSaveRecord">
    <vt:lpwstr>eyJoZGlkIjoiYjI0YTdhNDdiNmJjODcxNWQwMGMyMWVkZDRiMjFmNTciLCJ1c2VySWQiOiIxMjgyNTcxNDYwIn0=</vt:lpwstr>
  </property>
</Properties>
</file>