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14412">
      <w:pPr>
        <w:widowControl/>
        <w:jc w:val="left"/>
        <w:textAlignment w:val="center"/>
        <w:rPr>
          <w:rFonts w:ascii="CESI黑体-GB2312" w:hAnsi="CESI黑体-GB2312" w:eastAsia="CESI黑体-GB2312" w:cs="CESI黑体-GB2312"/>
          <w:kern w:val="0"/>
          <w:sz w:val="32"/>
          <w:szCs w:val="32"/>
        </w:rPr>
      </w:pPr>
      <w:r>
        <w:rPr>
          <w:rFonts w:hint="eastAsia" w:ascii="CESI黑体-GB2312" w:hAnsi="CESI黑体-GB2312" w:eastAsia="CESI黑体-GB2312" w:cs="CESI黑体-GB2312"/>
          <w:kern w:val="0"/>
          <w:sz w:val="32"/>
          <w:szCs w:val="32"/>
        </w:rPr>
        <w:t>附件1</w:t>
      </w:r>
    </w:p>
    <w:tbl>
      <w:tblPr>
        <w:tblStyle w:val="8"/>
        <w:tblW w:w="21308" w:type="dxa"/>
        <w:jc w:val="center"/>
        <w:tblLayout w:type="fixed"/>
        <w:tblCellMar>
          <w:top w:w="0" w:type="dxa"/>
          <w:left w:w="108" w:type="dxa"/>
          <w:bottom w:w="0" w:type="dxa"/>
          <w:right w:w="108" w:type="dxa"/>
        </w:tblCellMar>
      </w:tblPr>
      <w:tblGrid>
        <w:gridCol w:w="616"/>
        <w:gridCol w:w="421"/>
        <w:gridCol w:w="685"/>
        <w:gridCol w:w="648"/>
        <w:gridCol w:w="623"/>
        <w:gridCol w:w="1404"/>
        <w:gridCol w:w="2002"/>
        <w:gridCol w:w="2430"/>
        <w:gridCol w:w="6163"/>
        <w:gridCol w:w="1843"/>
        <w:gridCol w:w="3402"/>
        <w:gridCol w:w="654"/>
        <w:gridCol w:w="417"/>
      </w:tblGrid>
      <w:tr w14:paraId="55ABE4E0">
        <w:tblPrEx>
          <w:tblCellMar>
            <w:top w:w="0" w:type="dxa"/>
            <w:left w:w="108" w:type="dxa"/>
            <w:bottom w:w="0" w:type="dxa"/>
            <w:right w:w="108" w:type="dxa"/>
          </w:tblCellMar>
        </w:tblPrEx>
        <w:trPr>
          <w:trHeight w:val="1200" w:hRule="atLeast"/>
          <w:tblHeader/>
          <w:jc w:val="center"/>
        </w:trPr>
        <w:tc>
          <w:tcPr>
            <w:tcW w:w="21308" w:type="dxa"/>
            <w:gridSpan w:val="13"/>
            <w:tcBorders>
              <w:top w:val="nil"/>
              <w:left w:val="nil"/>
              <w:bottom w:val="single" w:color="000000" w:sz="4" w:space="0"/>
              <w:right w:val="nil"/>
            </w:tcBorders>
            <w:shd w:val="clear" w:color="auto" w:fill="auto"/>
            <w:vAlign w:val="center"/>
          </w:tcPr>
          <w:p w14:paraId="421D28BE">
            <w:pPr>
              <w:adjustRightInd w:val="0"/>
              <w:snapToGrid w:val="0"/>
              <w:spacing w:line="570" w:lineRule="exact"/>
              <w:jc w:val="center"/>
              <w:rPr>
                <w:rFonts w:ascii="方正小标宋简体" w:hAnsi="宋体" w:eastAsia="方正小标宋简体" w:cs="宋体"/>
                <w:color w:val="auto"/>
                <w:sz w:val="44"/>
                <w:szCs w:val="44"/>
              </w:rPr>
            </w:pPr>
            <w:r>
              <w:rPr>
                <w:rFonts w:hint="eastAsia" w:ascii="方正小标宋简体" w:hAnsi="宋体" w:eastAsia="方正小标宋简体" w:cs="宋体"/>
                <w:color w:val="auto"/>
                <w:kern w:val="0"/>
                <w:sz w:val="44"/>
                <w:szCs w:val="44"/>
              </w:rPr>
              <w:t>永福县医疗保障局权责清单（征求意见稿）</w:t>
            </w:r>
          </w:p>
        </w:tc>
      </w:tr>
      <w:tr w14:paraId="6186A5E4">
        <w:tblPrEx>
          <w:tblCellMar>
            <w:top w:w="0" w:type="dxa"/>
            <w:left w:w="108" w:type="dxa"/>
            <w:bottom w:w="0" w:type="dxa"/>
            <w:right w:w="108" w:type="dxa"/>
          </w:tblCellMar>
        </w:tblPrEx>
        <w:trPr>
          <w:trHeight w:val="270" w:hRule="atLeast"/>
          <w:tblHeader/>
          <w:jc w:val="center"/>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9CCE46">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序号</w:t>
            </w:r>
          </w:p>
        </w:tc>
        <w:tc>
          <w:tcPr>
            <w:tcW w:w="4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40404E">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权力分类</w:t>
            </w:r>
          </w:p>
        </w:tc>
        <w:tc>
          <w:tcPr>
            <w:tcW w:w="53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B6F75C">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权力清单</w:t>
            </w:r>
          </w:p>
        </w:tc>
        <w:tc>
          <w:tcPr>
            <w:tcW w:w="144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DFA4E8">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责任清单</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F54D31">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备注</w:t>
            </w:r>
          </w:p>
        </w:tc>
      </w:tr>
      <w:tr w14:paraId="0404588C">
        <w:tblPrEx>
          <w:tblCellMar>
            <w:top w:w="0" w:type="dxa"/>
            <w:left w:w="108" w:type="dxa"/>
            <w:bottom w:w="0" w:type="dxa"/>
            <w:right w:w="108" w:type="dxa"/>
          </w:tblCellMar>
        </w:tblPrEx>
        <w:trPr>
          <w:trHeight w:val="1700" w:hRule="atLeast"/>
          <w:tblHeader/>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A97DD">
            <w:pPr>
              <w:adjustRightInd w:val="0"/>
              <w:snapToGrid w:val="0"/>
              <w:spacing w:line="300" w:lineRule="exact"/>
              <w:jc w:val="center"/>
              <w:rPr>
                <w:rFonts w:ascii="黑体" w:hAnsi="黑体" w:eastAsia="黑体" w:cs="黑体"/>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5FC672">
            <w:pPr>
              <w:adjustRightInd w:val="0"/>
              <w:snapToGrid w:val="0"/>
              <w:spacing w:line="300" w:lineRule="exact"/>
              <w:jc w:val="center"/>
              <w:rPr>
                <w:rFonts w:ascii="黑体" w:hAnsi="黑体" w:eastAsia="黑体" w:cs="黑体"/>
                <w:color w:val="auto"/>
                <w:kern w:val="0"/>
                <w:sz w:val="20"/>
                <w:szCs w:val="20"/>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57309">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项目名称</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C1696">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子项名称</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41B76">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实施主体</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BD71A">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承办的内设机构</w:t>
            </w:r>
          </w:p>
        </w:tc>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8A739">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实施依据</w:t>
            </w: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5A150">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责任事项</w:t>
            </w:r>
          </w:p>
          <w:p w14:paraId="32C7595F">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（明确责任主体）</w:t>
            </w:r>
          </w:p>
        </w:tc>
        <w:tc>
          <w:tcPr>
            <w:tcW w:w="6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AC747">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责任事项依据</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7099F">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追责情形</w:t>
            </w:r>
          </w:p>
          <w:p w14:paraId="088FD889">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（明确内部追责主体）</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6161C">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追责依据</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1FA37">
            <w:pPr>
              <w:adjustRightInd w:val="0"/>
              <w:snapToGrid w:val="0"/>
              <w:spacing w:line="300" w:lineRule="exact"/>
              <w:jc w:val="center"/>
              <w:rPr>
                <w:rFonts w:ascii="黑体" w:hAnsi="黑体" w:eastAsia="黑体" w:cs="黑体"/>
                <w:color w:val="auto"/>
                <w:kern w:val="0"/>
                <w:sz w:val="20"/>
                <w:szCs w:val="20"/>
              </w:rPr>
            </w:pPr>
            <w:r>
              <w:rPr>
                <w:rFonts w:hint="eastAsia" w:ascii="黑体" w:hAnsi="黑体" w:eastAsia="黑体" w:cs="黑体"/>
                <w:color w:val="auto"/>
                <w:kern w:val="0"/>
                <w:sz w:val="20"/>
                <w:szCs w:val="20"/>
              </w:rPr>
              <w:t>免责事项</w:t>
            </w: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1D386">
            <w:pPr>
              <w:adjustRightInd w:val="0"/>
              <w:snapToGrid w:val="0"/>
              <w:spacing w:line="300" w:lineRule="exact"/>
              <w:jc w:val="center"/>
              <w:rPr>
                <w:rFonts w:ascii="黑体" w:hAnsi="黑体" w:eastAsia="黑体" w:cs="黑体"/>
                <w:color w:val="auto"/>
                <w:kern w:val="0"/>
                <w:sz w:val="20"/>
                <w:szCs w:val="20"/>
              </w:rPr>
            </w:pPr>
          </w:p>
        </w:tc>
      </w:tr>
      <w:tr w14:paraId="7CD0C9A0">
        <w:tblPrEx>
          <w:tblCellMar>
            <w:top w:w="0" w:type="dxa"/>
            <w:left w:w="108" w:type="dxa"/>
            <w:bottom w:w="0" w:type="dxa"/>
            <w:right w:w="108" w:type="dxa"/>
          </w:tblCellMar>
        </w:tblPrEx>
        <w:trPr>
          <w:trHeight w:val="8179" w:hRule="atLeast"/>
          <w:jc w:val="center"/>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8000B">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0342A">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行政处罚</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AC0B0">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对用人单位不办理医疗保险和生育保险登记、未按规定变更登记或注销登记以及伪造、变造登记证明的处罚。</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A8E9">
            <w:pPr>
              <w:adjustRightInd w:val="0"/>
              <w:snapToGrid w:val="0"/>
              <w:spacing w:line="300" w:lineRule="exact"/>
              <w:jc w:val="center"/>
              <w:rPr>
                <w:rFonts w:eastAsia="仿宋_GB2312"/>
                <w:color w:val="auto"/>
                <w:kern w:val="0"/>
                <w:sz w:val="20"/>
                <w:szCs w:val="20"/>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CC151">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永福县医</w:t>
            </w:r>
          </w:p>
          <w:p w14:paraId="28CC4176">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疗保障局</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6681">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综合股</w:t>
            </w:r>
          </w:p>
        </w:tc>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9754C">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1.【法律】《 中华人民共和国社会保险法》第八十四条：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p w14:paraId="3AE1B6CC">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2.【行政法规】《社会保险费征缴暂行条例》（国务院令第259号）第二十三条：缴费单位未按照规定办理社会保险登记、变更登记或者注销登记</w:t>
            </w:r>
            <w:bookmarkStart w:id="0" w:name="_GoBack"/>
            <w:bookmarkEnd w:id="0"/>
            <w:r>
              <w:rPr>
                <w:rFonts w:hint="eastAsia" w:eastAsia="仿宋_GB2312"/>
                <w:color w:val="auto"/>
                <w:kern w:val="0"/>
                <w:sz w:val="20"/>
                <w:szCs w:val="20"/>
                <w:lang w:eastAsia="zh-CN"/>
              </w:rPr>
              <w:t>或者</w:t>
            </w:r>
            <w:r>
              <w:rPr>
                <w:rFonts w:hint="eastAsia" w:eastAsia="仿宋_GB2312"/>
                <w:color w:val="auto"/>
                <w:kern w:val="0"/>
                <w:sz w:val="20"/>
                <w:szCs w:val="20"/>
              </w:rPr>
              <w:t>未按照规定申报应缴纳的社会保险费数额的，由劳动保障行政部门责令限期改正；情节严重的，对直接负责的主管人员和其他直接责任人员可以处1000元以上5000元以下的罚款；情节特别严重的，对直接负责的主管人员和其他直接责任人员可以处5000元以上10000元以下的罚款。</w:t>
            </w:r>
          </w:p>
          <w:p w14:paraId="556B1E37">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3.【部委规章】《社会保险费征缴监督检查办法》（劳动和社会保障部令第3号）第十四条：对缴费单位有下列行为之一的，应当给予警告，并可以处以5000元以下的罚款：（一）伪造、变造社会保险登记证的；（二）未按规定从缴费个人工资中代扣代缴社会保险费的；（三）未按规定向职工公布本单位社会保险费缴纳情况的。</w:t>
            </w: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5EEC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1.投诉举报受理责任（综合股）： 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14:paraId="7C26450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举报初核责任（综合股）：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14:paraId="378976B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3.案源登记责任（综合股）：针对初核属实的投诉举报、行政检查发现的违法违规问题、上级或其他部门转办的线索进行案源登记。</w:t>
            </w:r>
          </w:p>
          <w:p w14:paraId="4D74A0F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4.立案审查责任（综合股）：针对初核基本属实、检查发现、上级机关或其他的部门转办、移送的线索进行审查，提出是否立案意见并依规报批。</w:t>
            </w:r>
          </w:p>
          <w:p w14:paraId="535AA1F3">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5.调查取证责任（综合股）：指定两名以上持有效行政执法证件的人员，对已作出立案查处决定的违法事项依法开展调查取证。</w:t>
            </w:r>
          </w:p>
          <w:p w14:paraId="57456DED">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6.执法报告责任（综合股）：调查取证终结，办案人员应向所在行政执法机关提出调查报告和处理意见，并送本机关法制工作机构或本机关指定的其他机构进行审核。</w:t>
            </w:r>
          </w:p>
          <w:p w14:paraId="0273E89D">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7.作出行政处理决定责任（机关负责人）。根据办案人员提交的调查报告和审查意见，作出撤销立案决定或行政处罚告知或移送处理决定。</w:t>
            </w:r>
          </w:p>
          <w:p w14:paraId="6DD7D902">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8.审查行政相对人陈述和申辨、组织听证的责任（办公室）：针对行政相对人的陈述和申辨、依据申请召开听证会的结果， 审查原拟订的行政处罚决定是否需要改变。                                                                                                                                                                                                 </w:t>
            </w:r>
          </w:p>
          <w:p w14:paraId="4D6D89C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9.作出行政处罚决定责任（（市医疗保障局））：作出处罚决定，制作行政处罚决定书。</w:t>
            </w:r>
          </w:p>
          <w:p w14:paraId="6A7F4F9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10.送达责任（综合股）：将行政处罚决定书送达行政相对人；行政处罚决定书涉及罚款的将处罚决定书副本一份送达罚款收缴机构。</w:t>
            </w:r>
          </w:p>
          <w:p w14:paraId="53F2A49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11.执行责任（综合股）：对行政相对人逾期不履行行政处罚决定的，申请强制执行。</w:t>
            </w:r>
          </w:p>
          <w:p w14:paraId="7C2A0E4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12.监督责任（办公室）：对办案人员依法执法情况和行政相对人执行处罚决定情况开展监督检查。</w:t>
            </w:r>
          </w:p>
          <w:p w14:paraId="7501BB8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13.其他法律法规规定应当履行的责任（相关科室）。</w:t>
            </w:r>
          </w:p>
        </w:tc>
        <w:tc>
          <w:tcPr>
            <w:tcW w:w="6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1F35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1-1.【法律】《中华人民共和国社会保险法》第八十二条：任何组织或者个人有权对违反社会保险法律、法规的行为进行举报、投诉。 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14:paraId="11DABF5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1-2.【部门规章】《医疗保障基金使用监督管理举报处理暂行办法》（2022年1月29日国家医疗保障局令第5号）第三条：国务院医疗保障行政部门主管全国举报处理工作，指导地方医疗保障行政部门举报处理工作。各级医疗保障行政部门建立健全举报处理工作机制。  县级以上医疗保障行政部门负责本行政区域内的举报处理工作。  法律、行政法规、部门规章另有规定的，依照其规定。  </w:t>
            </w:r>
          </w:p>
          <w:p w14:paraId="7B4BA9C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第五条：鼓励社会公众和新闻媒体对涉嫌违反医疗保障基金使用监督管理的违法违规行为依法进行社会监督和舆论监督。</w:t>
            </w:r>
          </w:p>
          <w:p w14:paraId="60BD952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第七条：举报人应当提供涉嫌违反医疗保障基金使用监督管理法律、法规、规章的具体线索。举报人采取非书面方式进行举报的，医疗保障行政部门工作人员应当记录。</w:t>
            </w:r>
          </w:p>
          <w:p w14:paraId="4D15299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八条：举报人可以实名举报或者匿名举报。举报人实名举报的，举报时应提供本人真实身份信息和真实有效的联系方式。鼓励举报人实名举报，医疗保障行政部门按本办法要求，履行相关告知程序，对实名举报人的信息予以严格保密。医疗保障行政部门对接收的举报进行登记。</w:t>
            </w:r>
          </w:p>
          <w:p w14:paraId="434A5AC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九条：举报由被举报行为发生地的县级以上医疗保障行政部门处理。法律、行政法规、部门规章另有规定的，依照其规定。接到举报的医疗保障行政部门不具备处理权限的，应当告知举报人直接向有处理权限的医疗保障等行政部门提出。下级医疗保障行政部门认为需要由上级医疗保障行政部门处理的举报，可以报请上级医疗保障行政部门决定；上级医疗保障行政部门认为有必要的，可以处理下级医疗保障行政部门接收的举报。</w:t>
            </w:r>
          </w:p>
          <w:p w14:paraId="152D305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2-1.【法律】《中华人民共和国行政处罚法》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　当事人或者有关人员应当如实回答询问，并协助调查或者检查，不得拒绝或者阻挠。询问或者检查应当制作笔录。</w:t>
            </w:r>
          </w:p>
          <w:p w14:paraId="57EE8F3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2-2【行政法规】《医疗保障基金使用监督管理条例》（2021年国务院令735号）第二十九条　开展医疗保障基金使用监督检查，监督检查人员不得少于2人，并且应当出示执法证件。医疗保障行政部门进行监督检查时，被检查对象应当予以配合，如实提供相关资料和信息，不得拒绝、阻碍检查或者谎报、瞒报。</w:t>
            </w:r>
          </w:p>
          <w:p w14:paraId="6469EF5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-3.【部门规章】《医疗保障基金使用监督管理举报处理暂行办法》（2022年1月29日国家医疗保障局令第5号）第十二条：医疗保障行政部门应当按照医疗保障行政处罚等有关规定处理举报。举报人实名举报的，有处理权限的医疗保障行政部门应当自作出是否立案决定之日起5个工作日内告知举报人。</w:t>
            </w:r>
          </w:p>
          <w:p w14:paraId="7C7EDB4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第十三条：法律、法规、规章规定医疗保障行政部门应当将举报处理结果告知举报人的，医疗保障行政部门应当予以告知。</w:t>
            </w:r>
          </w:p>
          <w:p w14:paraId="5EC223D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第十四条：对于已经立案的举报事项，医疗保障行政部门作出处理决定前，举报人主动撤回举报的，不影响医疗保障行政部门的调查处理；医疗保障行政部门不再将处理结果告知举报人。</w:t>
            </w:r>
          </w:p>
          <w:p w14:paraId="78787D7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-1.【部门规章】《医疗保障行政处罚程序暂行规定》（2021年6月11日国家医疗保障局令第4号）第十四条：医疗保障行政部门对依据监督检查职权或者通过投诉、举报、其他部门移送、上级交办等途径发现的违法行为线索，应当自发现线索或者收到材料之日起十五个工作日内予以核查，并决定是否立案；特殊情况下，经医疗保障行政部门主要负责人批准后，可以延长十五个工作日</w:t>
            </w:r>
          </w:p>
          <w:p w14:paraId="1328F1A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-2.【地方政府规章】《广西壮族自治区行政执法程序规定》（1997年广西壮族自治区人民政府令第13号）第二十七条：行政执法机关对群众举报、控告或者其他的机关移送、相对人交代及通过其他渠道发现的应当给予行政处罚的的违法事项，应按下列程序员办理：（一）登记立案；（二）调查取证；（三）处理；（四）制作处理决定书；（五）送达。行政机关查处违法案件，当场给予行政处罚的，适用本章第三节规定。</w:t>
            </w:r>
          </w:p>
          <w:p w14:paraId="77D1D66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托办理违法案件的组织应将立案情况报委托机关备案。</w:t>
            </w:r>
          </w:p>
          <w:p w14:paraId="5A8244A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4-2.同3-1.</w:t>
            </w:r>
          </w:p>
          <w:p w14:paraId="474E4CA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5-1.【法律】《中华人民共和国行政处罚法》第四十条：公民、法人或者其他组织违反行政管理秩序的行为，依法应当给予行政处罚的，行政机关必须查明事实；违法事实不清、证据不足的，不得给予行政处罚。</w:t>
            </w:r>
          </w:p>
          <w:p w14:paraId="713D879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-2.【地方政府规章】《广西壮族自治区行政执法程序规定》（1997年广西壮族自治区人民政府令第13号）第二十九条：行政执法机关对已经立案的案件应及时组织调查取证。行政机关调查、收集证据，应遵循合法、客观、全面、及时的原则，证据必须经过查证核实。</w:t>
            </w:r>
          </w:p>
          <w:p w14:paraId="361A2BB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-1.【法律】《中华人民共和国行政处罚法》第五十八条：有下列情形之一，在行政机关负责人作出行政处罚的决定之前，应当由从事行政处罚决定法制审核的人员进行法制审核；未经法制审核或者审核未通过的，不得作出决定：　（一）涉及重大公共利益的；　　</w:t>
            </w:r>
          </w:p>
          <w:p w14:paraId="7A33278A">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（二）直接关系当事人或者第三人重大权益，经过听证程序的；　（三）案件情况疑难复杂、涉及多个法律关系的；（四）法律、法规规定应当进行法制审核的其他情形。　　行政机关中初次从事行政处罚决定法制审核的人员，应当通过国家统一法律职业资格考试取得法律职业资格。</w:t>
            </w:r>
          </w:p>
          <w:p w14:paraId="33A1397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-2.【部门规章】《医疗保障行政处罚程序暂行规定》（2021年6月11日国家医疗保障局令第4号）第三十六条：案件调查终结，办案机构应当撰写案件调查终结报告，案件调查终结报告包括以下内容：（一）当事人的基本情况；（二）案件来源、调查经过及采取行政强制措施的情况；（三）调查认定的事实及主要证据；（四）违法行为性质；（五）处理意见及依据；（六）其他需要说明的事项。</w:t>
            </w:r>
          </w:p>
          <w:p w14:paraId="44B5197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第三十七条：有下列情形之一，在医疗保障行政部门负责人作出决定之前，应当进行法制审核，未经法制审核或者审核未通过的，不得作出决定：（一）责令追回医保基金或者罚款数额较大的；</w:t>
            </w:r>
          </w:p>
          <w:p w14:paraId="3759843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二）责令解除医保服务协议等直接关系到当事人或第三人重大权益，经过听证程序的；（三）案件情况疑难复杂、涉及多个法律关系的；（四）涉及重大公共利益的；（五）法律、法规规定的其他需要审核的重大行政执法情形。法制审核由医疗保障行政部门法制机构负责实施，同一案件的办案人员不得作为审核人员。</w:t>
            </w:r>
          </w:p>
          <w:p w14:paraId="1DA457B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-1.【法律】《中华人民共和国行政处罚法》第四十四条：行政机关在作出行政处罚决定之前，应当告知当事人拟作出的行政处罚内容及事实、理由、依据，并告知当事人依法享有的陈述、申辩、要求听证等权利。</w:t>
            </w:r>
          </w:p>
          <w:p w14:paraId="7C2AF9B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　对情节复杂或者重大违法行为给予行政处罚，行政机关负责人应当集体讨论决定。</w:t>
            </w:r>
          </w:p>
          <w:p w14:paraId="1A4A21D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7-2. 【部门规章】《医疗保障行政处罚程序暂行规定》（2021年6月11日国家医疗保障局令第4号）第五十条：办案人员在行政处罚决定作出前，应当告知当事人拟作出的行政处罚内容及事实、理由、依据，并告知当事人有权进行陈述和申辩。当事人进行陈述和申辩的，办案人员应当记入笔录。</w:t>
            </w:r>
          </w:p>
          <w:p w14:paraId="2BEF7F7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8-1.【法律】《中华人民共和国行政处罚法》第四十五条：当事人有权进行陈述和申辩。行政机关必须充分听取当事人的意见，对当事人提出的事实、理由和证据，应当进行复核；当事人提出的事实、理由或者证据成立的，行政机关应当采纳。　行政机关不得因当事人陈述、申辩而给予更重的处罚。</w:t>
            </w:r>
          </w:p>
          <w:p w14:paraId="3B8743B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8-2.【部门规章】《医疗保障行政处罚程序暂行规定》（2021年6月11日国家医疗保障局令第4号）第四十一条：根据调查情况，拟给予行政处罚的案件，医疗保障行政部门在作出行政处罚决定之前应当书面告知当事人拟作出行政处罚决定的事实、理由及依据，并告知当事人依法享有陈述权、申辩权。医疗保障行政部门应当充分听取当事人陈述、申辩意见，对当事人提出的事实、理由和证据进行复核。拟作出的行政处罚属于听证范围的，应当告知当事人有要求举行听证的权利，当事人要求听证的，医疗保障行政部门应当依法组织听证。当事人提出的事实、理由或者证据成立的，医疗保障行政部门应当予以采纳，不得因当事人陈述、申辩或者申请听证而加重行政处罚。</w:t>
            </w:r>
          </w:p>
          <w:p w14:paraId="1CA6328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-1.【法律】《中华人民共和国行政处罚法》第五十九条：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行政处罚决定书必须盖有作出行政处罚决定的行政机关的印章。</w:t>
            </w:r>
          </w:p>
          <w:p w14:paraId="0CDD5E5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-2.【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6E051CF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-1.【法律】《中华人民共和国行政处罚法》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p>
          <w:p w14:paraId="52F811D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10-2.【地方政府规章】《广西壮族自治区行政执法程序规定》（1997 年广西壮族自治区人民政府令第 13 号）第五十六条：行政处理决定书和其他法律文书应当在宣告后当场交付相对人，相对人应在送达回证上签名或者盖章并注明签收日期，其签收日期为送达的日期。相对人拒绝接受行政处理决定书和其他法律文书 的，送达人应当邀请有关基层组织的代表或者其他人到场见证，在送达回证上记明拒 收事由和日期，由送达人、见证人签名或者盖章后，把行政处理决定书和其他法律文书留在受送达人的住处，即视为送达。行政处罚决定书涉及罚款的，行政执法机关应   在二十四小时内，将行政处罚决定书副本一份送达收缴罚款的金融机构。</w:t>
            </w:r>
          </w:p>
          <w:p w14:paraId="68E9289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第五十七条 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43343D3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11-1.【法律】《中华人民共和国行政处罚法》第七十二条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p>
          <w:p w14:paraId="7511ABE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11-2. 【部门规章】《医疗保障行政处罚程序暂行规定》（2021年6月11日国家医疗保障局令第4号）五十五条：当事人逾期不履行行政处罚决定的，作出行政处罚决定的医疗保障行政部门可以采取下列措施：（一）到期不缴纳罚款的，每日按罚款数额的百分之三加处罚款，加处罚款的数额不得超出罚款的数额；（二）依照《中华人民共和国行政强制法》的规定申请人民法院强制执行。医疗保障行政部门批准暂缓、分期缴纳罚款的，申请人民法院强制执行的期限，自暂缓或者分期缴纳罚款期限结束之日起计算。</w:t>
            </w:r>
          </w:p>
          <w:p w14:paraId="0B6D78D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11-3.【地方政府规章】《广西壮族自治区行政执法程序规定》（1997 年广西壮族自治区人民政府令第 13 号）第六十四条：相对人逾期不缴纳罚款的，由作出罚款决定的行政执法机关每日按罚款数额的百分之三加处罚款，并依法强制执行或申请人民法院强制执行，执行费用由相对人承担。</w:t>
            </w:r>
          </w:p>
          <w:p w14:paraId="480C0919">
            <w:pPr>
              <w:ind w:firstLine="400" w:firstLineChars="200"/>
              <w:rPr>
                <w:rFonts w:eastAsia="仿宋_GB2312"/>
                <w:color w:val="auto"/>
                <w:kern w:val="0"/>
                <w:sz w:val="20"/>
                <w:szCs w:val="20"/>
              </w:rPr>
            </w:pPr>
            <w:r>
              <w:rPr>
                <w:rFonts w:hint="eastAsia" w:eastAsia="仿宋_GB2312"/>
                <w:color w:val="auto"/>
                <w:kern w:val="0"/>
                <w:sz w:val="20"/>
                <w:szCs w:val="20"/>
              </w:rPr>
              <w:t>12-1.【法律】《中华人民共和国行政处罚法》第七十五条：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14:paraId="367F2EEE">
            <w:pPr>
              <w:ind w:firstLine="400" w:firstLineChars="200"/>
              <w:rPr>
                <w:rFonts w:eastAsia="仿宋_GB2312"/>
                <w:color w:val="auto"/>
                <w:kern w:val="0"/>
                <w:sz w:val="20"/>
                <w:szCs w:val="20"/>
              </w:rPr>
            </w:pPr>
            <w:r>
              <w:rPr>
                <w:rFonts w:hint="eastAsia" w:eastAsia="仿宋_GB2312"/>
                <w:color w:val="auto"/>
                <w:kern w:val="0"/>
                <w:sz w:val="20"/>
                <w:szCs w:val="20"/>
              </w:rPr>
              <w:t>12-2. 【地方政府规章】《广西壮族自治区行政执法程序规定》（1997 年广西壮族自治区人民政府令第 13 号）第七十条 县级以上人民政府应当加强对下级人民政府和所属行政执法机关行政执法活动的层级监督检查。监督检查主要采取下列方式进行：（一）受理并处理属于本级政府管辖范围内的行政执法投诉；（二）定期或不定期的行政执法检查；（三）重大具体行政行为的备案审查；（四）年度或者专题行政执法情况报告；（五）对重大行政违法案件或者执法情况的督查。县级以上人民政府实施层级监督检查，适用《广西壮族自治区政府法制监督规定》的规定。行政执法机关及其行政执法人员实施行政处罚中的违法、不当行为，按照《中华人民共和国行政处罚法》第七章的规定予以处理。</w:t>
            </w:r>
          </w:p>
          <w:p w14:paraId="7B033084">
            <w:pPr>
              <w:rPr>
                <w:rFonts w:eastAsia="仿宋_GB2312"/>
                <w:color w:val="auto"/>
                <w:kern w:val="0"/>
                <w:sz w:val="20"/>
                <w:szCs w:val="20"/>
              </w:rPr>
            </w:pPr>
          </w:p>
          <w:p w14:paraId="0D5867A8">
            <w:pPr>
              <w:rPr>
                <w:rFonts w:eastAsia="仿宋_GB2312"/>
                <w:color w:val="auto"/>
                <w:kern w:val="0"/>
                <w:sz w:val="20"/>
                <w:szCs w:val="20"/>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B201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因不履行或不正确履行行政职责，有下列情形的，主管机关及相关工作人员应承担相应责任：</w:t>
            </w:r>
          </w:p>
          <w:p w14:paraId="366E9761">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1.对应当予以制止和处罚的违法行为不予制止、处罚，致使公民、法人或者其他组织的合法权益、公共利益和社会秩序遭受损害的（驻县人社局纪检监察组）；</w:t>
            </w:r>
          </w:p>
          <w:p w14:paraId="5E51928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2.没有法律或者事实依据实施行政处罚的（驻县人社局纪检监察组）；</w:t>
            </w:r>
          </w:p>
          <w:p w14:paraId="5115655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3.未按法定程序实施行政处罚的（驻县人社局纪检监察组）；</w:t>
            </w:r>
          </w:p>
          <w:p w14:paraId="383380D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4.违反规定应当回避而不回避，影响公正执行公务，造成不良后果的（驻县人社局纪检监察组）；</w:t>
            </w:r>
          </w:p>
          <w:p w14:paraId="4CEC029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5.泄露因履行职责掌握的商业秘密、个人隐私，造成不良后果的（驻县人社局纪检监察组）；</w:t>
            </w:r>
          </w:p>
          <w:p w14:paraId="5330E6A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6.擅自设立处罚种类或者改变处罚幅度、范围的（驻县人社局纪检监察组）；</w:t>
            </w:r>
          </w:p>
          <w:p w14:paraId="014F5ED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7.依法应当移送其他行政部门或司法机关处理而不移送的（驻县人社局纪检监察组）；</w:t>
            </w:r>
          </w:p>
          <w:p w14:paraId="6779FEB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8.对当事人进行罚款、没收财物等行政处罚不使用法定单据的（驻县人社局纪检监察组）;</w:t>
            </w:r>
          </w:p>
          <w:p w14:paraId="0FBA9EE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9.在监督管理工作中滥用职权、玩忽职守、徇私舞弊的（驻县人社局纪检监察组）；</w:t>
            </w:r>
          </w:p>
          <w:p w14:paraId="4F64FD6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10.其他违反法律法规规章文件规定的行为（驻县人社局纪检监察组）。</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112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1.【法律】《中华人民共和国行政处罚法》第七十六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 </w:t>
            </w:r>
          </w:p>
          <w:p w14:paraId="2B6B3B1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八十三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357FF03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2.同 1.</w:t>
            </w:r>
          </w:p>
          <w:p w14:paraId="35F86AE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3.同 1.</w:t>
            </w:r>
          </w:p>
          <w:p w14:paraId="6C379CC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4.【地方政府规章】《广西壮族自治区行政过错责任追究办法》 （2007 年 4 月 17 日会议审议通过，自 2007 年 6月 1 日起施行） 第八条：实施行政行为，有下列情形之一的，应当追究行政过错责任人 的责任 :（一）依法应当回避不回避；</w:t>
            </w:r>
            <w:r>
              <w:rPr>
                <w:rFonts w:eastAsia="仿宋_GB2312"/>
                <w:color w:val="auto"/>
                <w:kern w:val="0"/>
                <w:sz w:val="20"/>
                <w:szCs w:val="20"/>
              </w:rPr>
              <w:t>……</w:t>
            </w:r>
            <w:r>
              <w:rPr>
                <w:rFonts w:hint="eastAsia" w:eastAsia="仿宋_GB2312"/>
                <w:color w:val="auto"/>
                <w:kern w:val="0"/>
                <w:sz w:val="20"/>
                <w:szCs w:val="20"/>
              </w:rPr>
              <w:t>。</w:t>
            </w:r>
          </w:p>
          <w:p w14:paraId="460B417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5.【行政法规】《行政机关公务员处分条例》（ 2007 年国务院令第495 号）</w:t>
            </w:r>
          </w:p>
          <w:p w14:paraId="4771D63C">
            <w:pPr>
              <w:rPr>
                <w:rFonts w:eastAsia="仿宋_GB2312"/>
                <w:color w:val="auto"/>
                <w:kern w:val="0"/>
                <w:sz w:val="20"/>
                <w:szCs w:val="20"/>
              </w:rPr>
            </w:pPr>
            <w:r>
              <w:rPr>
                <w:rFonts w:hint="eastAsia" w:eastAsia="仿宋_GB2312"/>
                <w:color w:val="auto"/>
                <w:kern w:val="0"/>
                <w:sz w:val="20"/>
                <w:szCs w:val="20"/>
              </w:rPr>
              <w:t>第二十六条：泄露国家秘密、工作秘密,或者泄露因履行职责掌握的商业秘密、个人隐私,造成不良后果的,给予警告、记过或者记大过处分；情节较重的,给予降级或者撤职处分；情节严重的,给予开除处分。</w:t>
            </w:r>
          </w:p>
          <w:p w14:paraId="45EC5482">
            <w:pPr>
              <w:rPr>
                <w:rFonts w:eastAsia="仿宋_GB2312"/>
                <w:color w:val="auto"/>
                <w:kern w:val="0"/>
                <w:sz w:val="20"/>
                <w:szCs w:val="20"/>
              </w:rPr>
            </w:pPr>
            <w:r>
              <w:rPr>
                <w:rFonts w:hint="eastAsia" w:eastAsia="仿宋_GB2312"/>
                <w:color w:val="auto"/>
                <w:kern w:val="0"/>
                <w:sz w:val="20"/>
                <w:szCs w:val="20"/>
              </w:rPr>
              <w:t>6.【地方政府规章】《广西壮族自治区行政过错责任追究办法》 （2007 年 4 月 17 日会议审议通过，自 2007 年 6 月 1 日起施行） 第十二条 行政机关在实施行政处罚过程中，有下列情形之一的，应当追究行政过错责任：</w:t>
            </w:r>
          </w:p>
          <w:p w14:paraId="595F3BEC">
            <w:pPr>
              <w:rPr>
                <w:rFonts w:eastAsia="仿宋_GB2312"/>
                <w:color w:val="auto"/>
                <w:kern w:val="0"/>
                <w:sz w:val="20"/>
                <w:szCs w:val="20"/>
              </w:rPr>
            </w:pPr>
            <w:r>
              <w:rPr>
                <w:rFonts w:hint="eastAsia" w:eastAsia="仿宋_GB2312"/>
                <w:color w:val="auto"/>
                <w:kern w:val="0"/>
                <w:sz w:val="20"/>
                <w:szCs w:val="20"/>
              </w:rPr>
              <w:t>（一）不具备行政处罚主体资格；</w:t>
            </w:r>
          </w:p>
          <w:p w14:paraId="7F792988">
            <w:pPr>
              <w:rPr>
                <w:rFonts w:eastAsia="仿宋_GB2312"/>
                <w:color w:val="auto"/>
                <w:kern w:val="0"/>
                <w:sz w:val="20"/>
                <w:szCs w:val="20"/>
              </w:rPr>
            </w:pPr>
            <w:r>
              <w:rPr>
                <w:rFonts w:hint="eastAsia" w:eastAsia="仿宋_GB2312"/>
                <w:color w:val="auto"/>
                <w:kern w:val="0"/>
                <w:sz w:val="20"/>
                <w:szCs w:val="20"/>
              </w:rPr>
              <w:t>（二）没有事实和法律依据；</w:t>
            </w:r>
          </w:p>
          <w:p w14:paraId="216DA91D">
            <w:pPr>
              <w:rPr>
                <w:rFonts w:eastAsia="仿宋_GB2312"/>
                <w:color w:val="auto"/>
                <w:kern w:val="0"/>
                <w:sz w:val="20"/>
                <w:szCs w:val="20"/>
              </w:rPr>
            </w:pPr>
            <w:r>
              <w:rPr>
                <w:rFonts w:hint="eastAsia" w:eastAsia="仿宋_GB2312"/>
                <w:color w:val="auto"/>
                <w:kern w:val="0"/>
                <w:sz w:val="20"/>
                <w:szCs w:val="20"/>
              </w:rPr>
              <w:t>（三）擅自改变处罚种类、幅度；</w:t>
            </w:r>
          </w:p>
          <w:p w14:paraId="0E76C312">
            <w:pPr>
              <w:rPr>
                <w:rFonts w:eastAsia="仿宋_GB2312"/>
                <w:color w:val="auto"/>
                <w:kern w:val="0"/>
                <w:sz w:val="20"/>
                <w:szCs w:val="20"/>
              </w:rPr>
            </w:pPr>
            <w:r>
              <w:rPr>
                <w:rFonts w:hint="eastAsia" w:eastAsia="仿宋_GB2312"/>
                <w:color w:val="auto"/>
                <w:kern w:val="0"/>
                <w:sz w:val="20"/>
                <w:szCs w:val="20"/>
              </w:rPr>
              <w:t>（四）违反法定程序；</w:t>
            </w:r>
          </w:p>
          <w:p w14:paraId="77C1DC99">
            <w:pPr>
              <w:rPr>
                <w:rFonts w:eastAsia="仿宋_GB2312"/>
                <w:color w:val="auto"/>
                <w:kern w:val="0"/>
                <w:sz w:val="20"/>
                <w:szCs w:val="20"/>
              </w:rPr>
            </w:pPr>
            <w:r>
              <w:rPr>
                <w:rFonts w:hint="eastAsia" w:eastAsia="仿宋_GB2312"/>
                <w:color w:val="auto"/>
                <w:kern w:val="0"/>
                <w:sz w:val="20"/>
                <w:szCs w:val="20"/>
              </w:rPr>
              <w:t>（五）违法处理罚没财物；</w:t>
            </w:r>
          </w:p>
          <w:p w14:paraId="24666687">
            <w:pPr>
              <w:rPr>
                <w:rFonts w:eastAsia="仿宋_GB2312"/>
                <w:color w:val="auto"/>
                <w:kern w:val="0"/>
                <w:sz w:val="20"/>
                <w:szCs w:val="20"/>
              </w:rPr>
            </w:pPr>
            <w:r>
              <w:rPr>
                <w:rFonts w:hint="eastAsia" w:eastAsia="仿宋_GB2312"/>
                <w:color w:val="auto"/>
                <w:kern w:val="0"/>
                <w:sz w:val="20"/>
                <w:szCs w:val="20"/>
              </w:rPr>
              <w:t>（六）涉嫌犯罪，不移交司法机关；</w:t>
            </w:r>
          </w:p>
          <w:p w14:paraId="7BC52B01">
            <w:pPr>
              <w:rPr>
                <w:rFonts w:eastAsia="仿宋_GB2312"/>
                <w:color w:val="auto"/>
                <w:kern w:val="0"/>
                <w:sz w:val="20"/>
                <w:szCs w:val="20"/>
              </w:rPr>
            </w:pPr>
            <w:r>
              <w:rPr>
                <w:rFonts w:hint="eastAsia" w:eastAsia="仿宋_GB2312"/>
                <w:color w:val="auto"/>
                <w:kern w:val="0"/>
                <w:sz w:val="20"/>
                <w:szCs w:val="20"/>
              </w:rPr>
              <w:t>（七）对违法行为应当处罚不处罚或者乱处罚；</w:t>
            </w:r>
          </w:p>
          <w:p w14:paraId="3D801F43">
            <w:pPr>
              <w:rPr>
                <w:rFonts w:eastAsia="仿宋_GB2312"/>
                <w:color w:val="auto"/>
                <w:kern w:val="0"/>
                <w:sz w:val="20"/>
                <w:szCs w:val="20"/>
              </w:rPr>
            </w:pPr>
            <w:r>
              <w:rPr>
                <w:rFonts w:hint="eastAsia" w:eastAsia="仿宋_GB2312"/>
                <w:color w:val="auto"/>
                <w:kern w:val="0"/>
                <w:sz w:val="20"/>
                <w:szCs w:val="20"/>
              </w:rPr>
              <w:t>（八）其他违法实施行政处罚的情形。</w:t>
            </w:r>
          </w:p>
          <w:p w14:paraId="3370B801">
            <w:pPr>
              <w:rPr>
                <w:rFonts w:eastAsia="仿宋_GB2312"/>
                <w:color w:val="auto"/>
                <w:kern w:val="0"/>
                <w:sz w:val="20"/>
                <w:szCs w:val="20"/>
              </w:rPr>
            </w:pPr>
            <w:r>
              <w:rPr>
                <w:rFonts w:hint="eastAsia" w:eastAsia="仿宋_GB2312"/>
                <w:color w:val="auto"/>
                <w:kern w:val="0"/>
                <w:sz w:val="20"/>
                <w:szCs w:val="20"/>
              </w:rPr>
              <w:t>行政机关工作人员违反前款规定，应当承担行政过错责任。</w:t>
            </w:r>
          </w:p>
          <w:p w14:paraId="73224B2A">
            <w:pPr>
              <w:rPr>
                <w:rFonts w:eastAsia="仿宋_GB2312"/>
                <w:color w:val="auto"/>
                <w:kern w:val="0"/>
                <w:sz w:val="20"/>
                <w:szCs w:val="20"/>
              </w:rPr>
            </w:pPr>
            <w:r>
              <w:rPr>
                <w:rFonts w:hint="eastAsia" w:eastAsia="仿宋_GB2312"/>
                <w:color w:val="auto"/>
                <w:kern w:val="0"/>
                <w:sz w:val="20"/>
                <w:szCs w:val="20"/>
              </w:rPr>
              <w:t>7.同 6。</w:t>
            </w:r>
          </w:p>
          <w:p w14:paraId="526C47E0">
            <w:pPr>
              <w:rPr>
                <w:rFonts w:eastAsia="仿宋_GB2312"/>
                <w:color w:val="auto"/>
                <w:kern w:val="0"/>
                <w:sz w:val="20"/>
                <w:szCs w:val="20"/>
              </w:rPr>
            </w:pPr>
            <w:r>
              <w:rPr>
                <w:rFonts w:hint="eastAsia" w:eastAsia="仿宋_GB2312"/>
                <w:color w:val="auto"/>
                <w:kern w:val="0"/>
                <w:sz w:val="20"/>
                <w:szCs w:val="20"/>
              </w:rPr>
              <w:t>8.【法律】《中华人民共和国行政处罚法》第七十七条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599C54F6">
            <w:pPr>
              <w:rPr>
                <w:rFonts w:eastAsia="仿宋_GB2312"/>
                <w:color w:val="auto"/>
                <w:kern w:val="0"/>
                <w:sz w:val="20"/>
                <w:szCs w:val="20"/>
              </w:rPr>
            </w:pPr>
            <w:r>
              <w:rPr>
                <w:rFonts w:hint="eastAsia" w:eastAsia="仿宋_GB2312"/>
                <w:color w:val="auto"/>
                <w:kern w:val="0"/>
                <w:sz w:val="20"/>
                <w:szCs w:val="20"/>
              </w:rPr>
              <w:t>9.【行政法规】《医疗保障基金使用监督管理条例》(2021年1月15日中华人民共和国国务院令第735号)第四十七条:医疗保障等行政部门工作人员在医疗保障基金使用监督管理工作中滥用职权、玩忽职守、徇私舞弊的，依法给予处分。</w:t>
            </w:r>
          </w:p>
          <w:p w14:paraId="4182BEED">
            <w:pPr>
              <w:adjustRightInd w:val="0"/>
              <w:snapToGrid w:val="0"/>
              <w:spacing w:line="300" w:lineRule="exact"/>
              <w:jc w:val="left"/>
              <w:rPr>
                <w:rFonts w:eastAsia="仿宋_GB2312"/>
                <w:color w:val="auto"/>
                <w:kern w:val="0"/>
                <w:sz w:val="20"/>
                <w:szCs w:val="20"/>
              </w:rPr>
            </w:pPr>
          </w:p>
          <w:p w14:paraId="49ADFBF6">
            <w:pPr>
              <w:adjustRightInd w:val="0"/>
              <w:snapToGrid w:val="0"/>
              <w:spacing w:line="300" w:lineRule="exact"/>
              <w:jc w:val="left"/>
              <w:rPr>
                <w:rFonts w:eastAsia="仿宋_GB2312"/>
                <w:color w:val="auto"/>
                <w:kern w:val="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AD49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法律法规规定的免责情形及市委、市人民政府有关文件中明确的免责情形。</w:t>
            </w:r>
          </w:p>
        </w:tc>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97968">
            <w:pPr>
              <w:adjustRightInd w:val="0"/>
              <w:snapToGrid w:val="0"/>
              <w:spacing w:line="300" w:lineRule="exact"/>
              <w:jc w:val="center"/>
              <w:rPr>
                <w:rFonts w:eastAsia="仿宋_GB2312"/>
                <w:color w:val="auto"/>
                <w:kern w:val="0"/>
                <w:sz w:val="20"/>
                <w:szCs w:val="20"/>
              </w:rPr>
            </w:pPr>
          </w:p>
        </w:tc>
      </w:tr>
      <w:tr w14:paraId="6FA5DB23">
        <w:tblPrEx>
          <w:tblCellMar>
            <w:top w:w="0" w:type="dxa"/>
            <w:left w:w="108" w:type="dxa"/>
            <w:bottom w:w="0" w:type="dxa"/>
            <w:right w:w="108" w:type="dxa"/>
          </w:tblCellMar>
        </w:tblPrEx>
        <w:trPr>
          <w:trHeight w:val="8179" w:hRule="atLeast"/>
          <w:jc w:val="center"/>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9D086E">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2</w:t>
            </w:r>
          </w:p>
        </w:tc>
        <w:tc>
          <w:tcPr>
            <w:tcW w:w="4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1CCF57">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行政处罚</w:t>
            </w: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3EC886">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对医疗保障经办机构及医疗机构、药品经营单位等医疗保障服务机构以欺诈、伪造证明材料或其他手段骗取医疗保险、生育保险基金支出的处罚。</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18A919">
            <w:pPr>
              <w:adjustRightInd w:val="0"/>
              <w:snapToGrid w:val="0"/>
              <w:spacing w:line="300" w:lineRule="exact"/>
              <w:jc w:val="center"/>
              <w:rPr>
                <w:rFonts w:eastAsia="仿宋_GB2312"/>
                <w:color w:val="auto"/>
                <w:kern w:val="0"/>
                <w:sz w:val="20"/>
                <w:szCs w:val="20"/>
              </w:rPr>
            </w:pPr>
          </w:p>
        </w:tc>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BCA46B">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永福县医疗保障局</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D71739">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综合股</w:t>
            </w:r>
          </w:p>
        </w:tc>
        <w:tc>
          <w:tcPr>
            <w:tcW w:w="20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48EB1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1.【法律】 </w:t>
            </w:r>
          </w:p>
          <w:p w14:paraId="2745A326">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中华人民共和国社会保险法》第八十七条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p w14:paraId="5E9CE207">
            <w:pPr>
              <w:adjustRightInd w:val="0"/>
              <w:snapToGrid w:val="0"/>
              <w:spacing w:line="300" w:lineRule="exact"/>
              <w:ind w:firstLine="300" w:firstLineChars="150"/>
              <w:jc w:val="left"/>
              <w:rPr>
                <w:rFonts w:eastAsia="仿宋_GB2312"/>
                <w:color w:val="auto"/>
                <w:kern w:val="0"/>
                <w:sz w:val="20"/>
                <w:szCs w:val="20"/>
              </w:rPr>
            </w:pPr>
            <w:r>
              <w:rPr>
                <w:rFonts w:hint="eastAsia" w:eastAsia="仿宋_GB2312"/>
                <w:color w:val="auto"/>
                <w:kern w:val="0"/>
                <w:sz w:val="20"/>
                <w:szCs w:val="20"/>
              </w:rPr>
              <w:t>2.【法律】《中华人民共和国基本医疗卫生与健康促进法》第一百零四条：　违反本法规定，以欺诈、伪造证明材料或者其他手段骗取基本医疗保险待遇</w:t>
            </w:r>
            <w:r>
              <w:rPr>
                <w:rFonts w:hint="eastAsia" w:eastAsia="仿宋_GB2312"/>
                <w:color w:val="auto"/>
                <w:kern w:val="0"/>
                <w:sz w:val="20"/>
                <w:szCs w:val="20"/>
                <w:lang w:eastAsia="zh-CN"/>
              </w:rPr>
              <w:t>或者</w:t>
            </w:r>
            <w:r>
              <w:rPr>
                <w:rFonts w:hint="eastAsia" w:eastAsia="仿宋_GB2312"/>
                <w:color w:val="auto"/>
                <w:kern w:val="0"/>
                <w:sz w:val="20"/>
                <w:szCs w:val="20"/>
              </w:rPr>
              <w:t>基本医疗保险经办机构以及医疗机构、药品经营单位等以欺诈、伪造证明材料或者其他手段骗取基本医疗保险基金支出的，由县级以上人民政府医疗保障主管部门依照有关社会保险的法律、行政法规规定给予行政处罚。</w:t>
            </w:r>
          </w:p>
          <w:p w14:paraId="3B52006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行政法规】《医疗保障基金使用监督管理条例》（2021年国务院令735号）第三十七条：医疗保障经办机构通过伪造、变造、隐匿、涂改、销毁医学文书、医学证明、会计凭证、电子信息等有关资料或者虚构医药服务项目等方式，骗取医疗保障基金支出的，由医疗保障行政部门责令退回，处骗取金额2倍以上5倍以下的罚款，对直接负责的主管人员和其他直接责任人员依法给予处分。</w:t>
            </w:r>
          </w:p>
          <w:p w14:paraId="5A437D31">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 xml:space="preserve">     第四十条：定点医药机构通过下列方式骗取医疗保障基金支出的，由医疗保障行政部门责令退回，处骗取金额2倍以上5倍以下的罚款；责令定点医药机构暂停相关责任部门6个月以上1年以下涉及医疗保障基金使用的医药服务，直至由医疗保障经办机构解除服务协议；有执业资格的，由有关主管部门依法吊销执业资格：</w:t>
            </w:r>
          </w:p>
          <w:p w14:paraId="03B5EB5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（一）诱导、协助他人冒名或者虚假就医、购药，提供虚假证明材料</w:t>
            </w:r>
            <w:r>
              <w:rPr>
                <w:rFonts w:hint="eastAsia" w:eastAsia="仿宋_GB2312"/>
                <w:color w:val="auto"/>
                <w:kern w:val="0"/>
                <w:sz w:val="20"/>
                <w:szCs w:val="20"/>
                <w:lang w:eastAsia="zh-CN"/>
              </w:rPr>
              <w:t>或者</w:t>
            </w:r>
            <w:r>
              <w:rPr>
                <w:rFonts w:hint="eastAsia" w:eastAsia="仿宋_GB2312"/>
                <w:color w:val="auto"/>
                <w:kern w:val="0"/>
                <w:sz w:val="20"/>
                <w:szCs w:val="20"/>
              </w:rPr>
              <w:t>串通他人虚开费用单据；（二）伪造、变造、隐匿、涂改、销毁医学文书、医学证明、会计凭证、电子信息等有关资料；</w:t>
            </w:r>
          </w:p>
          <w:p w14:paraId="1840F68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（三）虚构医药服务项目；</w:t>
            </w:r>
          </w:p>
          <w:p w14:paraId="3581B4D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（四）其他骗取医疗保障基金支出的行为。</w:t>
            </w:r>
          </w:p>
          <w:p w14:paraId="2A9913DC">
            <w:pPr>
              <w:adjustRightInd w:val="0"/>
              <w:snapToGrid w:val="0"/>
              <w:spacing w:line="300" w:lineRule="exact"/>
              <w:ind w:firstLine="390"/>
              <w:jc w:val="center"/>
              <w:rPr>
                <w:rFonts w:eastAsia="仿宋_GB2312"/>
                <w:color w:val="auto"/>
                <w:kern w:val="0"/>
                <w:sz w:val="20"/>
                <w:szCs w:val="20"/>
              </w:rPr>
            </w:pPr>
            <w:r>
              <w:rPr>
                <w:rFonts w:hint="eastAsia" w:eastAsia="仿宋_GB2312"/>
                <w:color w:val="auto"/>
                <w:kern w:val="0"/>
                <w:sz w:val="20"/>
                <w:szCs w:val="20"/>
              </w:rPr>
              <w:t>第四十一条：个人有下列情形之一的，由医疗保障行政部门责令改正；造成医疗保障基金损失的，责令退回；属于参保人员的，暂停其医疗费用联网结算3个月至12个月：</w:t>
            </w:r>
          </w:p>
          <w:p w14:paraId="0A7A7AF6">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（一）将本人的医疗保障凭证交由他人冒名使用；（二）重复享受医疗保障待遇；（三）利用享受医疗保障待遇的机会转卖药品，接受返还现金、实物或者获得其他非法利益。</w:t>
            </w:r>
          </w:p>
          <w:p w14:paraId="460F036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个人以骗取医疗保障基金为目的，实施了前款规定行为之一，造成医疗保障基金损失的；或者使用他人医疗保障凭证冒名就医、购药的；或者通过伪造、变造、隐匿、涂改、销毁医学文书、医学证明、会计凭证、电子信息等有关资料或者虚构医药服务项目等方式，骗取医疗保障基金支出的，除依照前款规定处理外，还应当由医疗保障行政部门处骗取金额2倍以上5倍以下的罚款。</w:t>
            </w:r>
          </w:p>
        </w:tc>
        <w:tc>
          <w:tcPr>
            <w:tcW w:w="2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2218C">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1.投诉举报受理责任（综合股）： 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14:paraId="7407E75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举报初核责任（综合股）：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14:paraId="66325F3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3.案源登记责任（综合股）：针对初核属实的投诉举报、行政检查发现的违法违规问题、上级或其他部门转办的线索进行案源登记。</w:t>
            </w:r>
          </w:p>
          <w:p w14:paraId="72D265C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4.立案审查责任（综合股）：针对初核基本属实、检查发现、上级机关或其他的部门转办、移送的线索进行审查，提出是否立案意见并依规报批。</w:t>
            </w:r>
          </w:p>
          <w:p w14:paraId="51BEC3F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5.调查取证责任（综合股）：指定两名以上持有效行政执法证件的人员，对已作出立案查处决定的违法事项依法开展调查取证。</w:t>
            </w:r>
          </w:p>
          <w:p w14:paraId="7C7843A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6.执法报告责任（综合股）：调查取证终结，办案人员应向所在行政执法机关提出调查报告和处理意见，并送本机关法制工作机构或本机关指定的其他机构进行审核。</w:t>
            </w:r>
          </w:p>
          <w:p w14:paraId="0E4141A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7.作出行政处理决定责任（机关负责人）。根据办案人员提交的调查报告和审查意见，作出撤销立案决定或行政处罚告知或移送处理决定。</w:t>
            </w:r>
          </w:p>
          <w:p w14:paraId="2AC17B7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8.审查行政相对人陈述和申辨、组织听证的责任（ 办公室）：针对行政相对人的陈述和申辨、依据申请召开听证会的结果， 审查原拟订的行政处罚决定是否需要改变。                                                                                                                                                                                                 </w:t>
            </w:r>
          </w:p>
          <w:p w14:paraId="7239102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9.作出行政处罚决定责任（（市医疗保障局））：作出处罚决定，制作行政处罚决定书。</w:t>
            </w:r>
          </w:p>
          <w:p w14:paraId="1A087BD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10.送达责任（综合股）：将行政处罚决定书送达行政相对人；行政处罚决定书涉及罚款的将处罚决定书副本一份送达罚款收缴机构。</w:t>
            </w:r>
          </w:p>
          <w:p w14:paraId="2DC2DC6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11.执行责任（综合股）：对行政相对人逾期不履行行政处罚决定的，申请强制执行。</w:t>
            </w:r>
          </w:p>
          <w:p w14:paraId="6F7DC36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12.监督责任（办公室）：对办案人员依法执法情况和行政相对人执行处罚决定情况开展监督检查。</w:t>
            </w:r>
          </w:p>
          <w:p w14:paraId="0FC9B61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13.其他法律法规规定应当履行的责任（相关科室）。</w:t>
            </w:r>
          </w:p>
        </w:tc>
        <w:tc>
          <w:tcPr>
            <w:tcW w:w="61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E580F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1-1.【法律】《中华人民共和国社会保险法》第八十二条：任何组织或者个人有权对违反社会保险法律、法规的行为进行举报、投诉。 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14:paraId="7CED65E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1-2.【部门规章】《医疗保障基金使用监督管理举报处理暂行办法》（2022年1月29日国家医疗保障局令第5号）第三条：国务院医疗保障行政部门主管全国举报处理工作，指导地方医疗保障行政部门举报处理工作。各级医疗保障行政部门建立健全举报处理工作机制。  县级以上医疗保障行政部门负责本行政区域内的举报处理工作。  法律、行政法规、部门规章另有规定的，依照其规定。  </w:t>
            </w:r>
          </w:p>
          <w:p w14:paraId="765845C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第五条：鼓励社会公众和新闻媒体对涉嫌违反医疗保障基金使用监督管理的违法违规行为依法进行社会监督和舆论监督。</w:t>
            </w:r>
          </w:p>
          <w:p w14:paraId="3DC1D82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第七条：举报人应当提供涉嫌违反医疗保障基金使用监督管理法律、法规、规章的具体线索。举报人采取非书面方式进行举报的，医疗保障行政部门工作人员应当记录。</w:t>
            </w:r>
          </w:p>
          <w:p w14:paraId="6AF29F1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八条：举报人可以实名举报或者匿名举报。举报人实名举报的，举报时应提供本人真实身份信息和真实有效的联系方式。鼓励举报人实名举报，医疗保障行政部门按本办法要求，履行相关告知程序，对实名举报人的信息予以严格保密。医疗保障行政部门对接收的举报进行登记。</w:t>
            </w:r>
          </w:p>
          <w:p w14:paraId="057E65D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九条：举报由被举报行为发生地的县级以上医疗保障行政部门处理。法律、行政法规、部门规章另有规定的，依照其规定。接到举报的医疗保障行政部门不具备处理权限的，应当告知举报人直接向有处理权限的医疗保障等行政部门提出。下级医疗保障行政部门认为需要由上级医疗保障行政部门处理的举报，可以报请上级医疗保障行政部门决定；上级医疗保障行政部门认为有必要的，可以处理下级医疗保障行政部门接收的举报。</w:t>
            </w:r>
          </w:p>
          <w:p w14:paraId="7400DF4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2-1.【法律】《中华人民共和国行政处罚法》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　当事人或者有关人员应当如实回答询问，并协助调查或者检查，不得拒绝或者阻挠。询问或者检查应当制作笔录。</w:t>
            </w:r>
          </w:p>
          <w:p w14:paraId="3E6210C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2-2【行政法规】《医疗保障基金使用监督管理条例》（2021年国务院令735号）第二十九条　开展医疗保障基金使用监督检查，监督检查人员不得少于2人，并且应当出示执法证件。医疗保障行政部门进行监督检查时，被检查对象应当予以配合，如实提供相关资料和信息，不得拒绝、阻碍检查或者谎报、瞒报。</w:t>
            </w:r>
          </w:p>
          <w:p w14:paraId="058FC80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-3.【部门规章】《医疗保障基金使用监督管理举报处理暂行办法》（2022年1月29日国家医疗保障局令第5号）第十二条：医疗保障行政部门应当按照医疗保障行政处罚等有关规定处理举报。举报人实名举报的，有处理权限的医疗保障行政部门应当自作出是否立案决定之日起5个工作日内告知举报人。</w:t>
            </w:r>
          </w:p>
          <w:p w14:paraId="02F3639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第十三条：法律、法规、规章规定医疗保障行政部门应当将举报处理结果告知举报人的，医疗保障行政部门应当予以告知。</w:t>
            </w:r>
          </w:p>
          <w:p w14:paraId="3509912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第十四条：对于已经立案的举报事项，医疗保障行政部门作出处理决定前，举报人主动撤回举报的，不影响医疗保障行政部门的调查处理；医疗保障行政部门不再将处理结果告知举报人。</w:t>
            </w:r>
          </w:p>
          <w:p w14:paraId="3FF4B49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-1.【部门规章】《医疗保障行政处罚程序暂行规定》（2021年6月11日国家医疗保障局令第4号）第十四条：医疗保障行政部门对依据监督检查职权或者通过投诉、举报、其他部门移送、上级交办等途径发现的违法行为线索，应当自发现线索或者收到材料之日起十五个工作日内予以核查，并决定是否立案；特殊情况下，经医疗保障行政部门主要负责人批准后，可以延长十五个工作日</w:t>
            </w:r>
          </w:p>
          <w:p w14:paraId="4AC3934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-2.【地方政府规章】《广西壮族自治区行政执法程序规定》（1997年广西壮族自治区人民政府令第13号）第二十七条：行政执法机关对群众举报、控告或者其他的机关移送、相对人交代及通过其他渠道发现的应当给予行政处罚的的违法事项，应按下列程序员办理：（一）登记立案；（二）调查取证；（三）处理；（四）制作处理决定书；（五）送达。行政机关查处违法案件，当场给予行政处罚的，适用本章第三节规定。</w:t>
            </w:r>
          </w:p>
          <w:p w14:paraId="4C62597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托办理违法案件的组织应将立案情况报委托机关备案。</w:t>
            </w:r>
          </w:p>
          <w:p w14:paraId="137D5D6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4-2.同3-1.</w:t>
            </w:r>
          </w:p>
          <w:p w14:paraId="29CAADC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5-1.【法律】《中华人民共和国行政处罚法》第四十条：公民、法人或者其他组织违反行政管理秩序的行为，依法应当给予行政处罚的，行政机关必须查明事实；违法事实不清、证据不足的，不得给予行政处罚。</w:t>
            </w:r>
          </w:p>
          <w:p w14:paraId="23992E2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-2.【地方政府规章】《广西壮族自治区行政执法程序规定》（1997年广西壮族自治区人民政府令第13号）第二十九条：行政执法机关对已经立案的案件应及时组织调查取证。行政机关调查、收集证据，应遵循合法、客观、全面、及时的原则，证据必须经过查证核实。</w:t>
            </w:r>
          </w:p>
          <w:p w14:paraId="204C9CA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-1.【法律】《中华人民共和国行政处罚法》第五十八条：有下列情形之一，在行政机关负责人作出行政处罚的决定之前，应当由从事行政处罚决定法制审核的人员进行法制审核；未经法制审核或者审核未通过的，不得作出决定：　（一）涉及重大公共利益的；　　</w:t>
            </w:r>
          </w:p>
          <w:p w14:paraId="4A73A0ED">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（二）直接关系当事人或者第三人重大权益，经过听证程序的；　（三）案件情况疑难复杂、涉及多个法律关系的；（四）法律、法规规定应当进行法制审核的其他情形。　　行政机关中初次从事行政处罚决定法制审核的人员，应当通过国家统一法律职业资格考试取得法律职业资格。</w:t>
            </w:r>
          </w:p>
          <w:p w14:paraId="3367EA0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-2.【部门规章】《医疗保障行政处罚程序暂行规定》（2021年6月11日国家医疗保障局令第4号）第三十六条：案件调查终结，办案机构应当撰写案件调查终结报告，案件调查终结报告包括以下内容：（一）当事人的基本情况；（二）案件来源、调查经过及采取行政强制措施的情况；（三）调查认定的事实及主要证据；（四）违法行为性质；（五）处理意见及依据；（六）其他需要说明的事项。</w:t>
            </w:r>
          </w:p>
          <w:p w14:paraId="5B4989C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第三十七条：有下列情形之一，在医疗保障行政部门负责人作出决定之前，应当进行法制审核，未经法制审核或者审核未通过的，不得作出决定：（一）责令追回医保基金或者罚款数额较大的；</w:t>
            </w:r>
          </w:p>
          <w:p w14:paraId="4DA7A6D1">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二）责令解除医保服务协议等直接关系到当事人或第三人重大权益，经过听证程序的；（三）案件情况疑难复杂、涉及多个法律关系的；（四）涉及重大公共利益的；（五）法律、法规规定的其他需要审核的重大行政执法情形。法制审核由医疗保障行政部门法制机构负责实施，同一案件的办案人员不得作为审核人员。</w:t>
            </w:r>
          </w:p>
          <w:p w14:paraId="48F5B55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-1.【法律】《中华人民共和国行政处罚法》第四十四条：行政机关在作出行政处罚决定之前，应当告知当事人拟作出的行政处罚内容及事实、理由、依据，并告知当事人依法享有的陈述、申辩、要求听证等权利。</w:t>
            </w:r>
          </w:p>
          <w:p w14:paraId="45CA6CA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　对情节复杂或者重大违法行为给予行政处罚，行政机关负责人应当集体讨论决定。</w:t>
            </w:r>
          </w:p>
          <w:p w14:paraId="523CBCA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7-2. 【部门规章】《医疗保障行政处罚程序暂行规定》（2021年6月11日国家医疗保障局令第4号）第五十条：办案人员在行政处罚决定作出前，应当告知当事人拟作出的行政处罚内容及事实、理由、依据，并告知当事人有权进行陈述和申辩。当事人进行陈述和申辩的，办案人员应当记入笔录。</w:t>
            </w:r>
          </w:p>
          <w:p w14:paraId="3AE0D91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8-1.【法律】《中华人民共和国行政处罚法》第四十五条：当事人有权进行陈述和申辩。行政机关必须充分听取当事人的意见，对当事人提出的事实、理由和证据，应当进行复核；当事人提出的事实、理由或者证据成立的，行政机关应当采纳。　行政机关不得因当事人陈述、申辩而给予更重的处罚。</w:t>
            </w:r>
          </w:p>
          <w:p w14:paraId="1EEF55B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8-2.【部门规章】《医疗保障行政处罚程序暂行规定》（2021年6月11日国家医疗保障局令第4号）第四十一条：根据调查情况，拟给予行政处罚的案件，医疗保障行政部门在作出行政处罚决定之前应当书面告知当事人拟作出行政处罚决定的事实、理由及依据，并告知当事人依法享有陈述权、申辩权。医疗保障行政部门应当充分听取当事人陈述、申辩意见，对当事人提出的事实、理由和证据进行复核。拟作出的行政处罚属于听证范围的，应当告知当事人有要求举行听证的权利，当事人要求听证的，医疗保障行政部门应当依法组织听证。当事人提出的事实、理由或者证据成立的，医疗保障行政部门应当予以采纳，不得因当事人陈述、申辩或者申请听证而加重行政处罚。</w:t>
            </w:r>
          </w:p>
          <w:p w14:paraId="45AF256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-1.【法律】《中华人民共和国行政处罚法》第五十九条：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行政处罚决定书必须盖有作出行政处罚决定的行政机关的印章。</w:t>
            </w:r>
          </w:p>
          <w:p w14:paraId="50FBC38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-2.【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292983C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-1.【法律】《中华人民共和国行政处罚法》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p>
          <w:p w14:paraId="626CACB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10-2.【地方政府规章】《广西壮族自治区行政执法程序规定》（1997 年广西壮族自治区人民政府令第 13 号）第五十六条：行政处理决定书和其他法律文书应当在宣告后当场交付相对人，相对人应在送达回证上签名或者盖章并注明签收日期，其签收日期为送达的日期。相对人拒绝接受行政处理决定书和其他法律文书 的，送达人应当邀请有关基层组织的代表或者其他人到场见证，在送达回证上记明拒 收事由和日期，由送达人、见证人签名或者盖章后，把行政处理决定书和其他法律文书留在受送达人的住处，即视为送达。行政处罚决定书涉及罚款的，行政执法机关应   在二十四小时内，将行政处罚决定书副本一份送达收缴罚款的金融机构。</w:t>
            </w:r>
          </w:p>
          <w:p w14:paraId="2508FD4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第五十七条 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69D4099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11-1.【法律】《中华人民共和国行政处罚法》第七十二条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p>
          <w:p w14:paraId="32097C9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11-2. 【部门规章】《医疗保障行政处罚程序暂行规定》（2021年6月11日国家医疗保障局令第4号）五十五条：当事人逾期不履行行政处罚决定的，作出行政处罚决定的医疗保障行政部门可以采取下列措施：（一）到期不缴纳罚款的，每日按罚款数额的百分之三加处罚款，加处罚款的数额不得超出罚款的数额；（二）依照《中华人民共和国行政强制法》的规定申请人民法院强制执行。医疗保障行政部门批准暂缓、分期缴纳罚款的，申请人民法院强制执行的期限，自暂缓或者分期缴纳罚款期限结束之日起计算。</w:t>
            </w:r>
          </w:p>
          <w:p w14:paraId="6771773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11-3.【地方政府规章】《广西壮族自治区行政执法程序规定》（1997 年广西壮族自治区人民政府令第 13 号）第六十四条：相对人逾期不缴纳罚款的，由作出罚款决定的行政执法机关每日按罚款数额的百分之三加处罚款，并依法强制执行或申请人民法院强制执行，执行费用由相对人承担。</w:t>
            </w:r>
          </w:p>
          <w:p w14:paraId="38B04561">
            <w:pPr>
              <w:ind w:firstLine="400" w:firstLineChars="200"/>
              <w:rPr>
                <w:rFonts w:eastAsia="仿宋_GB2312"/>
                <w:color w:val="auto"/>
                <w:kern w:val="0"/>
                <w:sz w:val="20"/>
                <w:szCs w:val="20"/>
              </w:rPr>
            </w:pPr>
            <w:r>
              <w:rPr>
                <w:rFonts w:hint="eastAsia" w:eastAsia="仿宋_GB2312"/>
                <w:color w:val="auto"/>
                <w:kern w:val="0"/>
                <w:sz w:val="20"/>
                <w:szCs w:val="20"/>
              </w:rPr>
              <w:t>12-1.【法律】《中华人民共和国行政处罚法》第七十五条：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14:paraId="1C421FCF">
            <w:pPr>
              <w:ind w:firstLine="400" w:firstLineChars="200"/>
              <w:rPr>
                <w:rFonts w:eastAsia="仿宋_GB2312"/>
                <w:color w:val="auto"/>
                <w:kern w:val="0"/>
                <w:sz w:val="20"/>
                <w:szCs w:val="20"/>
              </w:rPr>
            </w:pPr>
            <w:r>
              <w:rPr>
                <w:rFonts w:hint="eastAsia" w:eastAsia="仿宋_GB2312"/>
                <w:color w:val="auto"/>
                <w:kern w:val="0"/>
                <w:sz w:val="20"/>
                <w:szCs w:val="20"/>
              </w:rPr>
              <w:t>12-2. 【地方政府规章】《广西壮族自治区行政执法程序规定》（1997 年广西壮族自治区人民政府令第 13 号）第七十条 县级以上人民政府应当加强对下级人民政府和所属行政执法机关行政执法活动的层级监督检查。监督检查主要采取下列方式进行：（一）受理并处理属于本级政府管辖范围内的行政执法投诉；（二）定期或不定期的行政执法检查；（三）重大具体行政行为的备案审查；（四）年度或者专题行政执法情况报告；（五）对重大行政违法案件或者执法情况的督查。县级以上人民政府实施层级监督检查，适用《广西壮族自治区政府法制监督规定》的规定。行政执法机关及其行政执法人员实施行政处罚中的违法、不当行为，按照《中华人民共和国行政处罚法》第七章的规定予以处理。</w:t>
            </w:r>
          </w:p>
          <w:p w14:paraId="48FB6C9B">
            <w:pPr>
              <w:rPr>
                <w:rFonts w:eastAsia="仿宋_GB2312"/>
                <w:color w:val="auto"/>
                <w:kern w:val="0"/>
                <w:sz w:val="20"/>
                <w:szCs w:val="20"/>
              </w:rPr>
            </w:pPr>
          </w:p>
          <w:p w14:paraId="69C65236">
            <w:pPr>
              <w:rPr>
                <w:rFonts w:eastAsia="仿宋_GB2312"/>
                <w:color w:val="auto"/>
                <w:kern w:val="0"/>
                <w:sz w:val="20"/>
                <w:szCs w:val="20"/>
              </w:rPr>
            </w:pPr>
          </w:p>
        </w:tc>
        <w:tc>
          <w:tcPr>
            <w:tcW w:w="1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FE8DD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因不履行或不正确履行行政职责，有下列情形的，主管机关及相关工作人员应承担相应责任：</w:t>
            </w:r>
          </w:p>
          <w:p w14:paraId="6C900380">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1.对应当予以制止和处罚的违法行为不予制止、处罚，致使公民、法人或者其他组织的合法权益、公共利益和社会秩序遭受损害的（驻县人社局纪检监察组）；</w:t>
            </w:r>
          </w:p>
          <w:p w14:paraId="63EEFE72">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2.没有法律或者事实依据实施行政处罚的（驻县人社局纪检监察组）；</w:t>
            </w:r>
          </w:p>
          <w:p w14:paraId="4F9D9516">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3.未按法定程序实施行政处罚的（驻县人社局纪检监察组）；</w:t>
            </w:r>
          </w:p>
          <w:p w14:paraId="4899AAF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4.违反规定应当回避而不回避，影响公正执行公务，造成不良后果的（驻县人社局纪检监察组）；</w:t>
            </w:r>
          </w:p>
          <w:p w14:paraId="2D7574A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5.泄露因履行职责掌握的商业秘密、个人隐私，造成不良后果的（驻县人社局纪检监察组）；</w:t>
            </w:r>
          </w:p>
          <w:p w14:paraId="123A120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6.擅自设立处罚种类或者改变处罚幅度、范围的（驻县人社局纪检监察组）；</w:t>
            </w:r>
          </w:p>
          <w:p w14:paraId="39F2162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7.依法应当移送其他行政部门或司法机关处理而不移送的（驻县人社局纪检监察组）；</w:t>
            </w:r>
          </w:p>
          <w:p w14:paraId="5A90A25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8.对当事人进行罚款、没收财物等行政处罚不使用法定单据的（驻县人社局纪检监察组）;</w:t>
            </w:r>
          </w:p>
          <w:p w14:paraId="062B5CA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9.在监督管理工作中滥用职权、玩忽职守、徇私舞弊的（驻县人社局纪检监察组）；</w:t>
            </w:r>
          </w:p>
          <w:p w14:paraId="13B270C8">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10.其他违反法律法规规章文件规定的行为（驻县人社局纪检监察组）。</w:t>
            </w:r>
          </w:p>
        </w:tc>
        <w:tc>
          <w:tcPr>
            <w:tcW w:w="3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1B431">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1.【法律】《中华人民共和国行政处罚法》第七十六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 </w:t>
            </w:r>
          </w:p>
          <w:p w14:paraId="274FC2B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八十三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0FFB66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2.同 1.</w:t>
            </w:r>
          </w:p>
          <w:p w14:paraId="5D017CB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3.同 1.</w:t>
            </w:r>
          </w:p>
          <w:p w14:paraId="7457C0F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4.【地方政府规章】《广西壮族自治区行政过错责任追究办法》 （2007 年 4 月 17 日会议审议通过，自 2007 年 6月 1 日起施行） 第八条：实施行政行为，有下列情形之一的，应当追究行政过错责任人 的责任 :（一）依法应当回避不回避；</w:t>
            </w:r>
            <w:r>
              <w:rPr>
                <w:rFonts w:eastAsia="仿宋_GB2312"/>
                <w:color w:val="auto"/>
                <w:kern w:val="0"/>
                <w:sz w:val="20"/>
                <w:szCs w:val="20"/>
              </w:rPr>
              <w:t>……</w:t>
            </w:r>
            <w:r>
              <w:rPr>
                <w:rFonts w:hint="eastAsia" w:eastAsia="仿宋_GB2312"/>
                <w:color w:val="auto"/>
                <w:kern w:val="0"/>
                <w:sz w:val="20"/>
                <w:szCs w:val="20"/>
              </w:rPr>
              <w:t>。</w:t>
            </w:r>
          </w:p>
          <w:p w14:paraId="4D5CFA0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5.【行政法规】《行政机关公务员处分条例》（ 2007 年国务院令第495 号）</w:t>
            </w:r>
          </w:p>
          <w:p w14:paraId="46F723B7">
            <w:pPr>
              <w:rPr>
                <w:rFonts w:eastAsia="仿宋_GB2312"/>
                <w:color w:val="auto"/>
                <w:kern w:val="0"/>
                <w:sz w:val="20"/>
                <w:szCs w:val="20"/>
              </w:rPr>
            </w:pPr>
            <w:r>
              <w:rPr>
                <w:rFonts w:hint="eastAsia" w:eastAsia="仿宋_GB2312"/>
                <w:color w:val="auto"/>
                <w:kern w:val="0"/>
                <w:sz w:val="20"/>
                <w:szCs w:val="20"/>
              </w:rPr>
              <w:t>第二十六条：泄露国家秘密、工作秘密,或者泄露因履行职责掌握的商业秘密、个人隐私,造成不良后果的,给予警告、记过或者记大过处分；情节较重的,给予降级或者撤职处分；情节严重的,给予开除处分。</w:t>
            </w:r>
          </w:p>
          <w:p w14:paraId="6216CEAA">
            <w:pPr>
              <w:rPr>
                <w:rFonts w:eastAsia="仿宋_GB2312"/>
                <w:color w:val="auto"/>
                <w:kern w:val="0"/>
                <w:sz w:val="20"/>
                <w:szCs w:val="20"/>
              </w:rPr>
            </w:pPr>
            <w:r>
              <w:rPr>
                <w:rFonts w:hint="eastAsia" w:eastAsia="仿宋_GB2312"/>
                <w:color w:val="auto"/>
                <w:kern w:val="0"/>
                <w:sz w:val="20"/>
                <w:szCs w:val="20"/>
              </w:rPr>
              <w:t>6.【地方政府规章】《广西壮族自治区行政过错责任追究办法》 （2007 年 4 月 17 日会议审议通过，自 2007 年 6 月 1 日起施行） 第十二条 行政机关在实施行政处罚过程中，有下列情形之一的，应当追究行政过错责任：</w:t>
            </w:r>
          </w:p>
          <w:p w14:paraId="0D3A8D70">
            <w:pPr>
              <w:rPr>
                <w:rFonts w:eastAsia="仿宋_GB2312"/>
                <w:color w:val="auto"/>
                <w:kern w:val="0"/>
                <w:sz w:val="20"/>
                <w:szCs w:val="20"/>
              </w:rPr>
            </w:pPr>
            <w:r>
              <w:rPr>
                <w:rFonts w:hint="eastAsia" w:eastAsia="仿宋_GB2312"/>
                <w:color w:val="auto"/>
                <w:kern w:val="0"/>
                <w:sz w:val="20"/>
                <w:szCs w:val="20"/>
              </w:rPr>
              <w:t>（一）不具备行政处罚主体资格；</w:t>
            </w:r>
          </w:p>
          <w:p w14:paraId="778F643D">
            <w:pPr>
              <w:rPr>
                <w:rFonts w:eastAsia="仿宋_GB2312"/>
                <w:color w:val="auto"/>
                <w:kern w:val="0"/>
                <w:sz w:val="20"/>
                <w:szCs w:val="20"/>
              </w:rPr>
            </w:pPr>
            <w:r>
              <w:rPr>
                <w:rFonts w:hint="eastAsia" w:eastAsia="仿宋_GB2312"/>
                <w:color w:val="auto"/>
                <w:kern w:val="0"/>
                <w:sz w:val="20"/>
                <w:szCs w:val="20"/>
              </w:rPr>
              <w:t>（二）没有事实和法律依据；</w:t>
            </w:r>
          </w:p>
          <w:p w14:paraId="1232410E">
            <w:pPr>
              <w:rPr>
                <w:rFonts w:eastAsia="仿宋_GB2312"/>
                <w:color w:val="auto"/>
                <w:kern w:val="0"/>
                <w:sz w:val="20"/>
                <w:szCs w:val="20"/>
              </w:rPr>
            </w:pPr>
            <w:r>
              <w:rPr>
                <w:rFonts w:hint="eastAsia" w:eastAsia="仿宋_GB2312"/>
                <w:color w:val="auto"/>
                <w:kern w:val="0"/>
                <w:sz w:val="20"/>
                <w:szCs w:val="20"/>
              </w:rPr>
              <w:t>（三）擅自改变处罚种类、幅度；</w:t>
            </w:r>
          </w:p>
          <w:p w14:paraId="37188BEC">
            <w:pPr>
              <w:rPr>
                <w:rFonts w:eastAsia="仿宋_GB2312"/>
                <w:color w:val="auto"/>
                <w:kern w:val="0"/>
                <w:sz w:val="20"/>
                <w:szCs w:val="20"/>
              </w:rPr>
            </w:pPr>
            <w:r>
              <w:rPr>
                <w:rFonts w:hint="eastAsia" w:eastAsia="仿宋_GB2312"/>
                <w:color w:val="auto"/>
                <w:kern w:val="0"/>
                <w:sz w:val="20"/>
                <w:szCs w:val="20"/>
              </w:rPr>
              <w:t>（四）违反法定程序；</w:t>
            </w:r>
          </w:p>
          <w:p w14:paraId="51CF9F61">
            <w:pPr>
              <w:rPr>
                <w:rFonts w:eastAsia="仿宋_GB2312"/>
                <w:color w:val="auto"/>
                <w:kern w:val="0"/>
                <w:sz w:val="20"/>
                <w:szCs w:val="20"/>
              </w:rPr>
            </w:pPr>
            <w:r>
              <w:rPr>
                <w:rFonts w:hint="eastAsia" w:eastAsia="仿宋_GB2312"/>
                <w:color w:val="auto"/>
                <w:kern w:val="0"/>
                <w:sz w:val="20"/>
                <w:szCs w:val="20"/>
              </w:rPr>
              <w:t>（五）违法处理罚没财物；</w:t>
            </w:r>
          </w:p>
          <w:p w14:paraId="68F78C9E">
            <w:pPr>
              <w:rPr>
                <w:rFonts w:eastAsia="仿宋_GB2312"/>
                <w:color w:val="auto"/>
                <w:kern w:val="0"/>
                <w:sz w:val="20"/>
                <w:szCs w:val="20"/>
              </w:rPr>
            </w:pPr>
            <w:r>
              <w:rPr>
                <w:rFonts w:hint="eastAsia" w:eastAsia="仿宋_GB2312"/>
                <w:color w:val="auto"/>
                <w:kern w:val="0"/>
                <w:sz w:val="20"/>
                <w:szCs w:val="20"/>
              </w:rPr>
              <w:t>（六）涉嫌犯罪，不移交司法机关；</w:t>
            </w:r>
          </w:p>
          <w:p w14:paraId="0191A161">
            <w:pPr>
              <w:rPr>
                <w:rFonts w:eastAsia="仿宋_GB2312"/>
                <w:color w:val="auto"/>
                <w:kern w:val="0"/>
                <w:sz w:val="20"/>
                <w:szCs w:val="20"/>
              </w:rPr>
            </w:pPr>
            <w:r>
              <w:rPr>
                <w:rFonts w:hint="eastAsia" w:eastAsia="仿宋_GB2312"/>
                <w:color w:val="auto"/>
                <w:kern w:val="0"/>
                <w:sz w:val="20"/>
                <w:szCs w:val="20"/>
              </w:rPr>
              <w:t>（七）对违法行为应当处罚不处罚或者乱处罚；</w:t>
            </w:r>
          </w:p>
          <w:p w14:paraId="6F86D720">
            <w:pPr>
              <w:rPr>
                <w:rFonts w:eastAsia="仿宋_GB2312"/>
                <w:color w:val="auto"/>
                <w:kern w:val="0"/>
                <w:sz w:val="20"/>
                <w:szCs w:val="20"/>
              </w:rPr>
            </w:pPr>
            <w:r>
              <w:rPr>
                <w:rFonts w:hint="eastAsia" w:eastAsia="仿宋_GB2312"/>
                <w:color w:val="auto"/>
                <w:kern w:val="0"/>
                <w:sz w:val="20"/>
                <w:szCs w:val="20"/>
              </w:rPr>
              <w:t>（八）其他违法实施行政处罚的情形。</w:t>
            </w:r>
          </w:p>
          <w:p w14:paraId="54A75AEF">
            <w:pPr>
              <w:rPr>
                <w:rFonts w:eastAsia="仿宋_GB2312"/>
                <w:color w:val="auto"/>
                <w:kern w:val="0"/>
                <w:sz w:val="20"/>
                <w:szCs w:val="20"/>
              </w:rPr>
            </w:pPr>
            <w:r>
              <w:rPr>
                <w:rFonts w:hint="eastAsia" w:eastAsia="仿宋_GB2312"/>
                <w:color w:val="auto"/>
                <w:kern w:val="0"/>
                <w:sz w:val="20"/>
                <w:szCs w:val="20"/>
              </w:rPr>
              <w:t>行政机关工作人员违反前款规定，应当承担行政过错责任。</w:t>
            </w:r>
          </w:p>
          <w:p w14:paraId="37338D7D">
            <w:pPr>
              <w:rPr>
                <w:rFonts w:eastAsia="仿宋_GB2312"/>
                <w:color w:val="auto"/>
                <w:kern w:val="0"/>
                <w:sz w:val="20"/>
                <w:szCs w:val="20"/>
              </w:rPr>
            </w:pPr>
            <w:r>
              <w:rPr>
                <w:rFonts w:hint="eastAsia" w:eastAsia="仿宋_GB2312"/>
                <w:color w:val="auto"/>
                <w:kern w:val="0"/>
                <w:sz w:val="20"/>
                <w:szCs w:val="20"/>
              </w:rPr>
              <w:t>7.同 6。</w:t>
            </w:r>
          </w:p>
          <w:p w14:paraId="7DD9023A">
            <w:pPr>
              <w:rPr>
                <w:rFonts w:eastAsia="仿宋_GB2312"/>
                <w:color w:val="auto"/>
                <w:kern w:val="0"/>
                <w:sz w:val="20"/>
                <w:szCs w:val="20"/>
              </w:rPr>
            </w:pPr>
            <w:r>
              <w:rPr>
                <w:rFonts w:hint="eastAsia" w:eastAsia="仿宋_GB2312"/>
                <w:color w:val="auto"/>
                <w:kern w:val="0"/>
                <w:sz w:val="20"/>
                <w:szCs w:val="20"/>
              </w:rPr>
              <w:t>8.【法律】《中华人民共和国行政处罚法》第七十七条：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4B32EF45">
            <w:pPr>
              <w:rPr>
                <w:rFonts w:eastAsia="仿宋_GB2312"/>
                <w:color w:val="auto"/>
                <w:kern w:val="0"/>
                <w:sz w:val="20"/>
                <w:szCs w:val="20"/>
              </w:rPr>
            </w:pPr>
            <w:r>
              <w:rPr>
                <w:rFonts w:hint="eastAsia" w:eastAsia="仿宋_GB2312"/>
                <w:color w:val="auto"/>
                <w:kern w:val="0"/>
                <w:sz w:val="20"/>
                <w:szCs w:val="20"/>
              </w:rPr>
              <w:t>9.【行政法规】《医疗保障基金使用监督管理条例》(2021年1月15日中华人民共和国国务院令第735号)第四十七条:医疗保障等行政部门工作人员在医疗保障基金使用监督管理工作中滥用职权、玩忽职守、徇私舞弊的，依法给予处分。</w:t>
            </w:r>
          </w:p>
          <w:p w14:paraId="3F5285AA">
            <w:pPr>
              <w:adjustRightInd w:val="0"/>
              <w:snapToGrid w:val="0"/>
              <w:spacing w:line="300" w:lineRule="exact"/>
              <w:jc w:val="left"/>
              <w:rPr>
                <w:rFonts w:eastAsia="仿宋_GB2312"/>
                <w:color w:val="auto"/>
                <w:kern w:val="0"/>
                <w:sz w:val="20"/>
                <w:szCs w:val="20"/>
              </w:rPr>
            </w:pPr>
          </w:p>
          <w:p w14:paraId="433DC497">
            <w:pPr>
              <w:adjustRightInd w:val="0"/>
              <w:snapToGrid w:val="0"/>
              <w:spacing w:line="300" w:lineRule="exact"/>
              <w:jc w:val="left"/>
              <w:rPr>
                <w:rFonts w:eastAsia="仿宋_GB2312"/>
                <w:color w:val="auto"/>
                <w:kern w:val="0"/>
                <w:sz w:val="20"/>
                <w:szCs w:val="20"/>
              </w:rPr>
            </w:pPr>
          </w:p>
        </w:tc>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0FE4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法律法规规定的免责情形及市委、市人民政府有关文件中明确的免责情形。</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F33C0E">
            <w:pPr>
              <w:adjustRightInd w:val="0"/>
              <w:snapToGrid w:val="0"/>
              <w:spacing w:line="300" w:lineRule="exact"/>
              <w:jc w:val="center"/>
              <w:rPr>
                <w:rFonts w:eastAsia="仿宋_GB2312"/>
                <w:color w:val="auto"/>
                <w:kern w:val="0"/>
                <w:sz w:val="20"/>
                <w:szCs w:val="20"/>
              </w:rPr>
            </w:pPr>
          </w:p>
        </w:tc>
      </w:tr>
      <w:tr w14:paraId="5FB0F9CD">
        <w:tblPrEx>
          <w:tblCellMar>
            <w:top w:w="0" w:type="dxa"/>
            <w:left w:w="108" w:type="dxa"/>
            <w:bottom w:w="0" w:type="dxa"/>
            <w:right w:w="108" w:type="dxa"/>
          </w:tblCellMar>
        </w:tblPrEx>
        <w:trPr>
          <w:trHeight w:val="8179"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EA399">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38951">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839FC">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9A286">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52AB0">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CA4E1">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1CC83">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40B82">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68C3C">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BED0A">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06701">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3E3CB">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AFB8F">
            <w:pPr>
              <w:adjustRightInd w:val="0"/>
              <w:snapToGrid w:val="0"/>
              <w:spacing w:line="300" w:lineRule="exact"/>
              <w:jc w:val="center"/>
              <w:rPr>
                <w:rFonts w:eastAsia="仿宋_GB2312"/>
                <w:color w:val="auto"/>
                <w:kern w:val="0"/>
                <w:sz w:val="20"/>
                <w:szCs w:val="20"/>
              </w:rPr>
            </w:pPr>
          </w:p>
        </w:tc>
      </w:tr>
      <w:tr w14:paraId="1EC9FC45">
        <w:tblPrEx>
          <w:tblCellMar>
            <w:top w:w="0" w:type="dxa"/>
            <w:left w:w="108" w:type="dxa"/>
            <w:bottom w:w="0" w:type="dxa"/>
            <w:right w:w="108" w:type="dxa"/>
          </w:tblCellMar>
        </w:tblPrEx>
        <w:trPr>
          <w:trHeight w:val="8179"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52381">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415BC">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CA81A">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B5706">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E6D6E">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AFB0B">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01EC2">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FCA51">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A7E84">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AE0D3">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BF91F">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A5D9A">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50AFC">
            <w:pPr>
              <w:adjustRightInd w:val="0"/>
              <w:snapToGrid w:val="0"/>
              <w:spacing w:line="300" w:lineRule="exact"/>
              <w:jc w:val="center"/>
              <w:rPr>
                <w:rFonts w:eastAsia="仿宋_GB2312"/>
                <w:color w:val="auto"/>
                <w:kern w:val="0"/>
                <w:sz w:val="20"/>
                <w:szCs w:val="20"/>
              </w:rPr>
            </w:pPr>
          </w:p>
        </w:tc>
      </w:tr>
      <w:tr w14:paraId="75A5EFA4">
        <w:tblPrEx>
          <w:tblCellMar>
            <w:top w:w="0" w:type="dxa"/>
            <w:left w:w="108" w:type="dxa"/>
            <w:bottom w:w="0" w:type="dxa"/>
            <w:right w:w="108" w:type="dxa"/>
          </w:tblCellMar>
        </w:tblPrEx>
        <w:trPr>
          <w:trHeight w:val="8179"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FFC02">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66525">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42907">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7699F">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9765B">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55E90">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DBB3C">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10A82">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3AE06">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ED714">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61E02">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CE037">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FCA57">
            <w:pPr>
              <w:adjustRightInd w:val="0"/>
              <w:snapToGrid w:val="0"/>
              <w:spacing w:line="300" w:lineRule="exact"/>
              <w:jc w:val="center"/>
              <w:rPr>
                <w:rFonts w:eastAsia="仿宋_GB2312"/>
                <w:color w:val="auto"/>
                <w:kern w:val="0"/>
                <w:sz w:val="20"/>
                <w:szCs w:val="20"/>
              </w:rPr>
            </w:pPr>
          </w:p>
        </w:tc>
      </w:tr>
      <w:tr w14:paraId="1E6DF9EB">
        <w:tblPrEx>
          <w:tblCellMar>
            <w:top w:w="0" w:type="dxa"/>
            <w:left w:w="108" w:type="dxa"/>
            <w:bottom w:w="0" w:type="dxa"/>
            <w:right w:w="108" w:type="dxa"/>
          </w:tblCellMar>
        </w:tblPrEx>
        <w:trPr>
          <w:trHeight w:val="118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B2499">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646E4">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B9F7F">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BDE65">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2E923">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E9EE1">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EC35A">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66EC3">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58B6E">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BB837">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B37E7">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8A90C">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98C2D">
            <w:pPr>
              <w:adjustRightInd w:val="0"/>
              <w:snapToGrid w:val="0"/>
              <w:spacing w:line="300" w:lineRule="exact"/>
              <w:jc w:val="center"/>
              <w:rPr>
                <w:rFonts w:eastAsia="仿宋_GB2312"/>
                <w:color w:val="auto"/>
                <w:kern w:val="0"/>
                <w:sz w:val="20"/>
                <w:szCs w:val="20"/>
              </w:rPr>
            </w:pPr>
          </w:p>
        </w:tc>
      </w:tr>
      <w:tr w14:paraId="1F9BFFBF">
        <w:tblPrEx>
          <w:tblCellMar>
            <w:top w:w="0" w:type="dxa"/>
            <w:left w:w="108" w:type="dxa"/>
            <w:bottom w:w="0" w:type="dxa"/>
            <w:right w:w="108" w:type="dxa"/>
          </w:tblCellMar>
        </w:tblPrEx>
        <w:trPr>
          <w:trHeight w:val="352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D75A2">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AC35F">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03B8F">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9589E">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2C3E2">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8211B">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529DA">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F4C2B">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B0CD9">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495A7">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B73A5">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1EA65">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79799">
            <w:pPr>
              <w:adjustRightInd w:val="0"/>
              <w:snapToGrid w:val="0"/>
              <w:spacing w:line="300" w:lineRule="exact"/>
              <w:jc w:val="center"/>
              <w:rPr>
                <w:rFonts w:eastAsia="仿宋_GB2312"/>
                <w:color w:val="auto"/>
                <w:kern w:val="0"/>
                <w:sz w:val="20"/>
                <w:szCs w:val="20"/>
              </w:rPr>
            </w:pPr>
          </w:p>
        </w:tc>
      </w:tr>
      <w:tr w14:paraId="34F5D2EA">
        <w:tblPrEx>
          <w:tblCellMar>
            <w:top w:w="0" w:type="dxa"/>
            <w:left w:w="108" w:type="dxa"/>
            <w:bottom w:w="0" w:type="dxa"/>
            <w:right w:w="108" w:type="dxa"/>
          </w:tblCellMar>
        </w:tblPrEx>
        <w:trPr>
          <w:trHeight w:val="312"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07D23">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DFA45">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37CA4">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07E0B">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2070A">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BC688">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9C98E">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23985">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0C5A7">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AA422">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87B86">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17D03">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71FCA">
            <w:pPr>
              <w:adjustRightInd w:val="0"/>
              <w:snapToGrid w:val="0"/>
              <w:spacing w:line="300" w:lineRule="exact"/>
              <w:jc w:val="center"/>
              <w:rPr>
                <w:rFonts w:eastAsia="仿宋_GB2312"/>
                <w:color w:val="auto"/>
                <w:kern w:val="0"/>
                <w:sz w:val="20"/>
                <w:szCs w:val="20"/>
              </w:rPr>
            </w:pPr>
          </w:p>
        </w:tc>
      </w:tr>
      <w:tr w14:paraId="57ABD7F8">
        <w:tblPrEx>
          <w:tblCellMar>
            <w:top w:w="0" w:type="dxa"/>
            <w:left w:w="108" w:type="dxa"/>
            <w:bottom w:w="0" w:type="dxa"/>
            <w:right w:w="108" w:type="dxa"/>
          </w:tblCellMar>
        </w:tblPrEx>
        <w:trPr>
          <w:trHeight w:val="34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DE3AD">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8FDDB">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45111">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7B891">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34C87">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9C317">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CA732">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D83B5">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22515">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5BD34">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D5B35">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ACDCF">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D66F0">
            <w:pPr>
              <w:adjustRightInd w:val="0"/>
              <w:snapToGrid w:val="0"/>
              <w:spacing w:line="300" w:lineRule="exact"/>
              <w:jc w:val="center"/>
              <w:rPr>
                <w:rFonts w:eastAsia="仿宋_GB2312"/>
                <w:color w:val="auto"/>
                <w:kern w:val="0"/>
                <w:sz w:val="20"/>
                <w:szCs w:val="20"/>
              </w:rPr>
            </w:pPr>
          </w:p>
        </w:tc>
      </w:tr>
      <w:tr w14:paraId="2BC3B390">
        <w:tblPrEx>
          <w:tblCellMar>
            <w:top w:w="0" w:type="dxa"/>
            <w:left w:w="108" w:type="dxa"/>
            <w:bottom w:w="0" w:type="dxa"/>
            <w:right w:w="108" w:type="dxa"/>
          </w:tblCellMar>
        </w:tblPrEx>
        <w:trPr>
          <w:trHeight w:val="8180" w:hRule="atLeast"/>
          <w:jc w:val="center"/>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DA4089">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3</w:t>
            </w:r>
          </w:p>
        </w:tc>
        <w:tc>
          <w:tcPr>
            <w:tcW w:w="4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FCD12F">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行政处罚</w:t>
            </w: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C241CB">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对以欺诈</w:t>
            </w:r>
          </w:p>
          <w:p w14:paraId="130CF8A3">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、伪造证明材料或其他手段骗取医疗保险</w:t>
            </w:r>
          </w:p>
          <w:p w14:paraId="0AC33CB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、生育保险待遇的处罚</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659D64">
            <w:pPr>
              <w:adjustRightInd w:val="0"/>
              <w:snapToGrid w:val="0"/>
              <w:spacing w:line="300" w:lineRule="exact"/>
              <w:jc w:val="center"/>
              <w:rPr>
                <w:rFonts w:eastAsia="仿宋_GB2312"/>
                <w:color w:val="auto"/>
                <w:kern w:val="0"/>
                <w:sz w:val="20"/>
                <w:szCs w:val="20"/>
              </w:rPr>
            </w:pPr>
          </w:p>
        </w:tc>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104190">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永福县医疗保障局</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30EA69">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综合股</w:t>
            </w:r>
          </w:p>
        </w:tc>
        <w:tc>
          <w:tcPr>
            <w:tcW w:w="20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F31F44">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 xml:space="preserve">1.【法律】 </w:t>
            </w:r>
          </w:p>
          <w:p w14:paraId="45FB76DF">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《中华人民共和国社会保险法》第八十八条以欺诈、伪造证明材料或者其他手段骗取社会保险待遇的， 由社会保险行政部门责令退回骗取的社会保险金,处骗取金额二倍以上五倍以下的罚款。</w:t>
            </w:r>
          </w:p>
          <w:p w14:paraId="6EB31F27">
            <w:pPr>
              <w:adjustRightInd w:val="0"/>
              <w:snapToGrid w:val="0"/>
              <w:spacing w:line="300" w:lineRule="exact"/>
              <w:ind w:firstLine="390"/>
              <w:jc w:val="center"/>
              <w:rPr>
                <w:rFonts w:eastAsia="仿宋_GB2312"/>
                <w:color w:val="auto"/>
                <w:kern w:val="0"/>
                <w:sz w:val="20"/>
                <w:szCs w:val="20"/>
              </w:rPr>
            </w:pPr>
            <w:r>
              <w:rPr>
                <w:rFonts w:hint="eastAsia" w:eastAsia="仿宋_GB2312"/>
                <w:color w:val="auto"/>
                <w:kern w:val="0"/>
                <w:sz w:val="20"/>
                <w:szCs w:val="20"/>
              </w:rPr>
              <w:t>2.【法律】《中华人民共和国基本医疗卫生与健康促进法》第一百零四条：违反本法规定，以欺诈、伪造证明材料或者其他手段骗取基本医疗保险待遇</w:t>
            </w:r>
            <w:r>
              <w:rPr>
                <w:rFonts w:hint="eastAsia" w:eastAsia="仿宋_GB2312"/>
                <w:color w:val="auto"/>
                <w:kern w:val="0"/>
                <w:sz w:val="20"/>
                <w:szCs w:val="20"/>
                <w:lang w:eastAsia="zh-CN"/>
              </w:rPr>
              <w:t>或者</w:t>
            </w:r>
            <w:r>
              <w:rPr>
                <w:rFonts w:hint="eastAsia" w:eastAsia="仿宋_GB2312"/>
                <w:color w:val="auto"/>
                <w:kern w:val="0"/>
                <w:sz w:val="20"/>
                <w:szCs w:val="20"/>
              </w:rPr>
              <w:t>基本医疗保险经办机构以及医疗机构、药品经营单位等以欺诈、伪造证明材料或者其他手段骗取基本医疗保险基金支出的，由县级以上人民政府医疗保障主管部门依照有关社会保险的法律、行政法规规定给予行政处罚。</w:t>
            </w:r>
          </w:p>
          <w:p w14:paraId="695EABDB">
            <w:pPr>
              <w:adjustRightInd w:val="0"/>
              <w:snapToGrid w:val="0"/>
              <w:spacing w:line="300" w:lineRule="exact"/>
              <w:ind w:firstLine="390"/>
              <w:jc w:val="left"/>
              <w:rPr>
                <w:rFonts w:eastAsia="仿宋_GB2312"/>
                <w:color w:val="auto"/>
                <w:kern w:val="0"/>
                <w:sz w:val="20"/>
                <w:szCs w:val="20"/>
              </w:rPr>
            </w:pPr>
            <w:r>
              <w:rPr>
                <w:rFonts w:hint="eastAsia" w:eastAsia="仿宋_GB2312"/>
                <w:color w:val="auto"/>
                <w:kern w:val="0"/>
                <w:sz w:val="20"/>
                <w:szCs w:val="20"/>
              </w:rPr>
              <w:t>3.【行政法规】《医疗保障基金使用监督管理条例》（2021年国务院令735号）</w:t>
            </w:r>
          </w:p>
          <w:p w14:paraId="44BDBA21">
            <w:pPr>
              <w:ind w:firstLine="300" w:firstLineChars="150"/>
              <w:rPr>
                <w:rFonts w:eastAsia="仿宋_GB2312"/>
                <w:color w:val="auto"/>
                <w:kern w:val="0"/>
                <w:sz w:val="20"/>
                <w:szCs w:val="20"/>
              </w:rPr>
            </w:pPr>
            <w:r>
              <w:rPr>
                <w:rFonts w:hint="eastAsia" w:eastAsia="仿宋_GB2312"/>
                <w:color w:val="auto"/>
                <w:kern w:val="0"/>
                <w:sz w:val="20"/>
                <w:szCs w:val="20"/>
              </w:rPr>
              <w:t>第二条:本条例适用于中华人民共和国境内基本医疗保险（含生育保险）基金、医疗救助基金等医疗保障基金使用及其监督管理。</w:t>
            </w:r>
          </w:p>
          <w:p w14:paraId="00D7C7CC">
            <w:pPr>
              <w:adjustRightInd w:val="0"/>
              <w:snapToGrid w:val="0"/>
              <w:spacing w:line="300" w:lineRule="exact"/>
              <w:ind w:firstLine="390"/>
              <w:jc w:val="center"/>
              <w:rPr>
                <w:rFonts w:eastAsia="仿宋_GB2312"/>
                <w:color w:val="auto"/>
                <w:kern w:val="0"/>
                <w:sz w:val="20"/>
                <w:szCs w:val="20"/>
              </w:rPr>
            </w:pPr>
            <w:r>
              <w:rPr>
                <w:rFonts w:hint="eastAsia" w:eastAsia="仿宋_GB2312"/>
                <w:color w:val="auto"/>
                <w:kern w:val="0"/>
                <w:sz w:val="20"/>
                <w:szCs w:val="20"/>
              </w:rPr>
              <w:t>第四十一条：个人有下列情形之一的，由医疗保障行政部门责令改正；造成医疗保障基金损失的，责令退回；属于参保人员的，暂停其医疗费用联网结算3个月至12个月：</w:t>
            </w:r>
          </w:p>
          <w:p w14:paraId="0BEECB4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（一）将本人的医疗保障凭证交由他人冒名使用；（二）重复享受医疗保障待遇；（三）利用享受医疗保障待遇的机会转卖药品，接受返还现金、实物或者获得其他非法利益。</w:t>
            </w:r>
          </w:p>
          <w:p w14:paraId="53E414A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个人以骗取医疗保障基金为目的，实施了前款规定行为之一，造成医疗保障基金损失的；或者使用他人医疗保障凭证冒名就医、购药的；或者通过伪造、变造、隐匿、涂改、销毁医学文书、医学证明、会计凭证、电子信息等有关资料或者虚构医药服务项目等方式，骗取医疗保障基金支出的，除依照前款规定处理外，还应当由医疗保障行政部门处骗取金额2倍以上5倍以下的罚款。</w:t>
            </w:r>
          </w:p>
          <w:p w14:paraId="55FAE58F">
            <w:pPr>
              <w:adjustRightInd w:val="0"/>
              <w:snapToGrid w:val="0"/>
              <w:spacing w:line="300" w:lineRule="exact"/>
              <w:jc w:val="center"/>
              <w:rPr>
                <w:rFonts w:eastAsia="仿宋_GB2312"/>
                <w:color w:val="auto"/>
                <w:kern w:val="0"/>
                <w:sz w:val="20"/>
                <w:szCs w:val="20"/>
              </w:rPr>
            </w:pPr>
          </w:p>
        </w:tc>
        <w:tc>
          <w:tcPr>
            <w:tcW w:w="2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328EED">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投诉举报受理责任（综合股）：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14:paraId="25A948D6">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举报初核责任（综合股）：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14:paraId="45A451F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3.案源登记责任（综合股）：针对初核属实的投诉举报、行政检查发现的违法违规问题、上级或其他部门转办的线索进行案源登记。</w:t>
            </w:r>
          </w:p>
          <w:p w14:paraId="6AB6603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4.立案审查责任（综合股）：针对初核基本属实、检查发现、上级机关或其他的部门转办、移送的线索进行审查，提出是否立案意见并依规报批。</w:t>
            </w:r>
          </w:p>
          <w:p w14:paraId="081F23F2">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5.调查取证责任（综合股）：指定两名以上持有效行政执法证件的人员，对已作出立案查处决定的违法事项依法开展调查取证。</w:t>
            </w:r>
          </w:p>
          <w:p w14:paraId="21E6E19C">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6.执法报告责任（综合股）：调查取证终结，办案人员应向所在行政执法机关提出调查报告和处理意见，并送本机关法制工作机构或本机关指定的其他机构进行审核。</w:t>
            </w:r>
          </w:p>
          <w:p w14:paraId="70B8F9F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7.作出行政处理决定责任（机关负责人）。根据办案人员提交的调查报告和审查意见，作出撤销立案决定或行政处罚告知或移送处理决定。</w:t>
            </w:r>
          </w:p>
          <w:p w14:paraId="4666E36C">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8.审查行政相对人陈述和申辨、组织听证的责任（ 办公室）：针对行政相对人的陈述和申辨、依据申请召开听证会的结果， 审查原拟订的行政处罚决定是否需要改变。                                                                                                                                                                                                 </w:t>
            </w:r>
          </w:p>
          <w:p w14:paraId="4CFB17B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9.作出行政处罚决定责任（市医疗保障局）：作出处罚决定，制作行政处罚决定书。</w:t>
            </w:r>
          </w:p>
          <w:p w14:paraId="131C1342">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10.送达责任（综合股）：将行政处罚决定书送达行政相对人；行政处罚决定书涉及罚款的将处罚决定书副本一份送达罚款收缴机构。</w:t>
            </w:r>
          </w:p>
          <w:p w14:paraId="43A8A36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11.执行责任（综合股）：对行政相对人逾期不履行行政处罚决定的，申请强制执行。</w:t>
            </w:r>
          </w:p>
          <w:p w14:paraId="1F4B38A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12.监督责任（办公室）：对办案人员依法执法情况和行政相对人执行处罚决定情况开展监督检查。</w:t>
            </w:r>
          </w:p>
          <w:p w14:paraId="4698D5D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13.其他法律法规规定应当履行的责任（相关科室）。</w:t>
            </w:r>
          </w:p>
        </w:tc>
        <w:tc>
          <w:tcPr>
            <w:tcW w:w="61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9E47E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1-1.【法律】《中华人民共和国社会保险法》第八十二条：任何组织或者个人有权对违反社会保险法律、法规的行为进行举报、投诉。 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14:paraId="1204D5A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1-2.【部门规章】《医疗保障基金使用监督管理举报处理暂行办法》（2022年1月29日国家医疗保障局令第5号）第三条：国务院医疗保障行政部门主管全国举报处理工作，指导地方医疗保障行政部门举报处理工作。各级医疗保障行政部门建立健全举报处理工作机制。  县级以上医疗保障行政部门负责本行政区域内的举报处理工作。  法律、行政法规、部门规章另有规定的，依照其规定。  </w:t>
            </w:r>
          </w:p>
          <w:p w14:paraId="3B4612F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第五条：鼓励社会公众和新闻媒体对涉嫌违反医疗保障基金使用监督管理的违法违规行为依法进行社会监督和舆论监督。</w:t>
            </w:r>
          </w:p>
          <w:p w14:paraId="63AAD66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第七条：举报人应当提供涉嫌违反医疗保障基金使用监督管理法律、法规、规章的具体线索。举报人采取非书面方式进行举报的，医疗保障行政部门工作人员应当记录。</w:t>
            </w:r>
          </w:p>
          <w:p w14:paraId="5883610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八条：举报人可以实名举报或者匿名举报。举报人实名举报的，举报时应提供本人真实身份信息和真实有效的联系方式。鼓励举报人实名举报，医疗保障行政部门按本办法要求，履行相关告知程序，对实名举报人的信息予以严格保密。医疗保障行政部门对接收的举报进行登记。</w:t>
            </w:r>
          </w:p>
          <w:p w14:paraId="3DF1F41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九条：举报由被举报行为发生地的县级以上医疗保障行政部门处理。法律、行政法规、部门规章另有规定的，依照其规定。接到举报的医疗保障行政部门不具备处理权限的，应当告知举报人直接向有处理权限的医疗保障等行政部门提出。下级医疗保障行政部门认为需要由上级医疗保障行政部门处理的举报，可以报请上级医疗保障行政部门决定；上级医疗保障行政部门认为有必要的，可以处理下级医疗保障行政部门接收的举报。</w:t>
            </w:r>
          </w:p>
          <w:p w14:paraId="7CFBB6F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2-1.【法律】《中华人民共和国行政处罚法》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　当事人或者有关人员应当如实回答询问，并协助调查或者检查，不得拒绝或者阻挠。询问或者检查应当制作笔录。</w:t>
            </w:r>
          </w:p>
          <w:p w14:paraId="419A10E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2-2【行政法规】《医疗保障基金使用监督管理条例》（2021年国务院令735号）第二十九条　开展医疗保障基金使用监督检查，监督检查人员不得少于2人，并且应当出示执法证件。医疗保障行政部门进行监督检查时，被检查对象应当予以配合，如实提供相关资料和信息，不得拒绝、阻碍检查或者谎报、瞒报。</w:t>
            </w:r>
          </w:p>
          <w:p w14:paraId="5F58770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-3.【部门规章】《医疗保障基金使用监督管理举报处理暂行办法》（2022年1月29日国家医疗保障局令第5号）第十二条：医疗保障行政部门应当按照医疗保障行政处罚等有关规定处理举报。举报人实名举报的，有处理权限的医疗保障行政部门应当自作出是否立案决定之日起5个工作日内告知举报人。</w:t>
            </w:r>
          </w:p>
          <w:p w14:paraId="193080B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第十三条：法律、法规、规章规定医疗保障行政部门应当将举报处理结果告知举报人的，医疗保障行政部门应当予以告知。</w:t>
            </w:r>
          </w:p>
          <w:p w14:paraId="6471D02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第十四条：对于已经立案的举报事项，医疗保障行政部门作出处理决定前，举报人主动撤回举报的，不影响医疗保障行政部门的调查处理；医疗保障行政部门不再将处理结果告知举报人。</w:t>
            </w:r>
          </w:p>
          <w:p w14:paraId="58C416A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-1.【部门规章】《医疗保障行政处罚程序暂行规定》（2021年6月11日国家医疗保障局令第4号）第十四条：医疗保障行政部门对依据监督检查职权或者通过投诉、举报、其他部门移送、上级交办等途径发现的违法行为线索，应当自发现线索或者收到材料之日起十五个工作日内予以核查，并决定是否立案；特殊情况下，经医疗保障行政部门主要负责人批准后，可以延长十五个工作日</w:t>
            </w:r>
          </w:p>
          <w:p w14:paraId="1C0A022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-2.【地方政府规章】《广西壮族自治区行政执法程序规定》（1997年广西壮族自治区人民政府令第13号）第二十七条：行政执法机关对群众举报、控告或者其他的机关移送、相对人交代及通过其他渠道发现的应当给予行政处罚的的违法事项，应按下列程序员办理：（一）登记立案；（二）调查取证；（三）处理；（四）制作处理决定书；（五）送达。行政机关查处违法案件，当场给予行政处罚的，适用本章第三节规定。</w:t>
            </w:r>
          </w:p>
          <w:p w14:paraId="61F35C5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托办理违法案件的组织应将立案情况报委托机关备案。</w:t>
            </w:r>
          </w:p>
          <w:p w14:paraId="49109CB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4-2.同3-1.</w:t>
            </w:r>
          </w:p>
          <w:p w14:paraId="60820BB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5-1.【法律】《中华人民共和国行政处罚法》第四十条：公民、法人或者其他组织违反行政管理秩序的行为，依法应当给予行政处罚的，行政机关必须查明事实；违法事实不清、证据不足的，不得给予行政处罚。</w:t>
            </w:r>
          </w:p>
          <w:p w14:paraId="1B17AEA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-2.【地方政府规章】《广西壮族自治区行政执法程序规定》（1997年广西壮族自治区人民政府令第13号）第二十九条：行政执法机关对已经立案的案件应及时组织调查取证。行政机关调查、收集证据，应遵循合法、客观、全面、及时的原则，证据必须经过查证核实。</w:t>
            </w:r>
          </w:p>
          <w:p w14:paraId="7E0BEF6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-1.【法律】《中华人民共和国行政处罚法》第五十八条：有下列情形之一，在行政机关负责人作出行政处罚的决定之前，应当由从事行政处罚决定法制审核的人员进行法制审核；未经法制审核或者审核未通过的，不得作出决定：　（一）涉及重大公共利益的；　　</w:t>
            </w:r>
          </w:p>
          <w:p w14:paraId="0C85499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（二）直接关系当事人或者第三人重大权益，经过听证程序的；　（三）案件情况疑难复杂、涉及多个法律关系的；（四）法律、法规规定应当进行法制审核的其他情形。　　行政机关中初次从事行政处罚决定法制审核的人员，应当通过国家统一法律职业资格考试取得法律职业资格。</w:t>
            </w:r>
          </w:p>
          <w:p w14:paraId="78F080D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-2.【部门规章】《医疗保障行政处罚程序暂行规定》（2021年6月11日国家医疗保障局令第4号）第三十六条：案件调查终结，办案机构应当撰写案件调查终结报告，案件调查终结报告包括以下内容：（一）当事人的基本情况；（二）案件来源、调查经过及采取行政强制措施的情况；（三）调查认定的事实及主要证据；（四）违法行为性质；（五）处理意见及依据；（六）其他需要说明的事项。</w:t>
            </w:r>
          </w:p>
          <w:p w14:paraId="3E62FAA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第三十七条：有下列情形之一，在医疗保障行政部门负责人作出决定之前，应当进行法制审核，未经法制审核或者审核未通过的，不得作出决定：（一）责令追回医保基金或者罚款数额较大的；</w:t>
            </w:r>
          </w:p>
          <w:p w14:paraId="457520E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二）责令解除医保服务协议等直接关系到当事人或第三人重大权益，经过听证程序的；（三）案件情况疑难复杂、涉及多个法律关系的；（四）涉及重大公共利益的；（五）法律、法规规定的其他需要审核的重大行政执法情形。法制审核由医疗保障行政部门法制机构负责实施，同一案件的办案人员不得作为审核人员。</w:t>
            </w:r>
          </w:p>
          <w:p w14:paraId="362C2CD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-1.【法律】《中华人民共和国行政处罚法》第四十四条：行政机关在作出行政处罚决定之前，应当告知当事人拟作出的行政处罚内容及事实、理由、依据，并告知当事人依法享有的陈述、申辩、要求听证等权利。</w:t>
            </w:r>
          </w:p>
          <w:p w14:paraId="64F1072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　对情节复杂或者重大违法行为给予行政处罚，行政机关负责人应当集体讨论决定。</w:t>
            </w:r>
          </w:p>
          <w:p w14:paraId="4401EA3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7-2. 【部门规章】《医疗保障行政处罚程序暂行规定》（2021年6月11日国家医疗保障局令第4号）第五十条：办案人员在行政处罚决定作出前，应当告知当事人拟作出的行政处罚内容及事实、理由、依据，并告知当事人有权进行陈述和申辩。当事人进行陈述和申辩的，办案人员应当记入笔录。</w:t>
            </w:r>
          </w:p>
          <w:p w14:paraId="5F48F1D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8-1.【法律】《中华人民共和国行政处罚法》第四十五条：当事人有权进行陈述和申辩。行政机关必须充分听取当事人的意见，对当事人提出的事实、理由和证据，应当进行复核；当事人提出的事实、理由或者证据成立的，行政机关应当采纳。　行政机关不得因当事人陈述、申辩而给予更重的处罚。</w:t>
            </w:r>
          </w:p>
          <w:p w14:paraId="41A09F5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8-2.【部门规章】《医疗保障行政处罚程序暂行规定》（2021年6月11日国家医疗保障局令第4号）第四十一条：根据调查情况，拟给予行政处罚的案件，医疗保障行政部门在作出行政处罚决定之前应当书面告知当事人拟作出行政处罚决定的事实、理由及依据，并告知当事人依法享有陈述权、申辩权。医疗保障行政部门应当充分听取当事人陈述、申辩意见，对当事人提出的事实、理由和证据进行复核。拟作出的行政处罚属于听证范围的，应当告知当事人有要求举行听证的权利，当事人要求听证的，医疗保障行政部门应当依法组织听证。当事人提出的事实、理由或者证据成立的，医疗保障行政部门应当予以采纳，不得因当事人陈述、申辩或者申请听证而加重行政处罚。</w:t>
            </w:r>
          </w:p>
          <w:p w14:paraId="36DEE7C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-1.【法律】《中华人民共和国行政处罚法》第五十九条：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行政处罚决定书必须盖有作出行政处罚决定的行政机关的印章。</w:t>
            </w:r>
          </w:p>
          <w:p w14:paraId="5A211C6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-2.【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306CE4F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-1.【法律】《中华人民共和国行政处罚法》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p>
          <w:p w14:paraId="66F40C1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10-2.【地方政府规章】《广西壮族自治区行政执法程序规定》（1997 年广西壮族自治区人民政府令第 13 号）第五十六条：行政处理决定书和其他法律文书应当在宣告后当场交付相对人，相对人应在送达回证上签名或者盖章并注明签收日期，其签收日期为送达的日期。相对人拒绝接受行政处理决定书和其他法律文书 的，送达人应当邀请有关基层组织的代表或者其他人到场见证，在送达回证上记明拒 收事由和日期，由送达人、见证人签名或者盖章后，把行政处理决定书和其他法律文书留在受送达人的住处，即视为送达。行政处罚决定书涉及罚款的，行政执法机关应   在二十四小时内，将行政处罚决定书副本一份送达收缴罚款的金融机构。</w:t>
            </w:r>
          </w:p>
          <w:p w14:paraId="720DC84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第五十七条 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12BA7CD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11-1.【法律】《中华人民共和国行政处罚法》第七十二条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p>
          <w:p w14:paraId="56AC262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11-2. 【部门规章】《医疗保障行政处罚程序暂行规定》（2021年6月11日国家医疗保障局令第4号）五十五条：当事人逾期不履行行政处罚决定的，作出行政处罚决定的医疗保障行政部门可以采取下列措施：（一）到期不缴纳罚款的，每日按罚款数额的百分之三加处罚款，加处罚款的数额不得超出罚款的数额；（二）依照《中华人民共和国行政强制法》的规定申请人民法院强制执行。医疗保障行政部门批准暂缓、分期缴纳罚款的，申请人民法院强制执行的期限，自暂缓或者分期缴纳罚款期限结束之日起计算。</w:t>
            </w:r>
          </w:p>
          <w:p w14:paraId="0B22DA0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11-3.【地方政府规章】《广西壮族自治区行政执法程序规定》（1997 年广西壮族自治区人民政府令第 13 号）第六十四条：相对人逾期不缴纳罚款的，由作出罚款决定的行政执法机关每日按罚款数额的百分之三加处罚款，并依法强制执行或申请人民法院强制执行，执行费用由相对人承担。</w:t>
            </w:r>
          </w:p>
          <w:p w14:paraId="7927D472">
            <w:pPr>
              <w:ind w:firstLine="400" w:firstLineChars="200"/>
              <w:rPr>
                <w:rFonts w:eastAsia="仿宋_GB2312"/>
                <w:color w:val="auto"/>
                <w:kern w:val="0"/>
                <w:sz w:val="20"/>
                <w:szCs w:val="20"/>
              </w:rPr>
            </w:pPr>
            <w:r>
              <w:rPr>
                <w:rFonts w:hint="eastAsia" w:eastAsia="仿宋_GB2312"/>
                <w:color w:val="auto"/>
                <w:kern w:val="0"/>
                <w:sz w:val="20"/>
                <w:szCs w:val="20"/>
              </w:rPr>
              <w:t>12-1.【法律】《中华人民共和国行政处罚法》第七十五条：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14:paraId="47E0B538">
            <w:pPr>
              <w:ind w:firstLine="400" w:firstLineChars="200"/>
              <w:rPr>
                <w:rFonts w:eastAsia="仿宋_GB2312"/>
                <w:color w:val="auto"/>
                <w:kern w:val="0"/>
                <w:sz w:val="20"/>
                <w:szCs w:val="20"/>
              </w:rPr>
            </w:pPr>
            <w:r>
              <w:rPr>
                <w:rFonts w:hint="eastAsia" w:eastAsia="仿宋_GB2312"/>
                <w:color w:val="auto"/>
                <w:kern w:val="0"/>
                <w:sz w:val="20"/>
                <w:szCs w:val="20"/>
              </w:rPr>
              <w:t>12-2. 【地方政府规章】《广西壮族自治区行政执法程序规定》（1997 年广西壮族自治区人民政府令第 13 号）第七十条 县级以上人民政府应当加强对下级人民政府和所属行政执法机关行政执法活动的层级监督检查。监督检查主要采取下列方式进行：（一）受理并处理属于本级政府管辖范围内的行政执法投诉；（二）定期或不定期的行政执法检查；（三）重大具体行政行为的备案审查；（四）年度或者专题行政执法情况报告；（五）对重大行政违法案件或者执法情况的督查。县级以上人民政府实施层级监督检查，适用《广西壮族自治区政府法制监督规定》的规定。行政执法机关及其行政执法人员实施行政处罚中的违法、不当行为，按照《中华人民共和国行政处罚法》第七章的规定予以处理。</w:t>
            </w:r>
          </w:p>
          <w:p w14:paraId="63029501">
            <w:pPr>
              <w:rPr>
                <w:rFonts w:eastAsia="仿宋_GB2312"/>
                <w:color w:val="auto"/>
                <w:kern w:val="0"/>
                <w:sz w:val="20"/>
                <w:szCs w:val="20"/>
              </w:rPr>
            </w:pPr>
          </w:p>
          <w:p w14:paraId="1D76EC27">
            <w:pPr>
              <w:rPr>
                <w:rFonts w:eastAsia="仿宋_GB2312"/>
                <w:color w:val="auto"/>
                <w:kern w:val="0"/>
                <w:sz w:val="20"/>
                <w:szCs w:val="20"/>
              </w:rPr>
            </w:pPr>
          </w:p>
        </w:tc>
        <w:tc>
          <w:tcPr>
            <w:tcW w:w="1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2DCF0A">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因不履行或不正确履行行政职责，有下列情形的，主管机关及相关工作人员应承担相应责任：</w:t>
            </w:r>
          </w:p>
          <w:p w14:paraId="10FF530A">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1.对应当予以制止和处罚的违法行为不予制止、处罚，致使公民、法人或者其他组织的合法权益、公共利益和社会秩序遭受损害的（驻县人社局纪检监察组）；</w:t>
            </w:r>
          </w:p>
          <w:p w14:paraId="5CB332C8">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2.没有法律或者事实依据实施行政处罚的（驻县人社局纪检监察组）；</w:t>
            </w:r>
          </w:p>
          <w:p w14:paraId="6ED60241">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3.未按法定程序实施行政处罚的（驻县人社局纪检监察组）；</w:t>
            </w:r>
          </w:p>
          <w:p w14:paraId="6731A9B6">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4.违反规定应当回避而不回避，影响公正执行公务，造成不良后果的（驻县人社局纪检监察组）；</w:t>
            </w:r>
          </w:p>
          <w:p w14:paraId="093CBB90">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5.泄露因履行职责掌握的商业秘密、个人隐私，造成不良后果的（驻县人社局纪检监察组）；</w:t>
            </w:r>
          </w:p>
          <w:p w14:paraId="1365C57C">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6.擅自设立处罚种类或者改变处罚幅度、范围的（驻县人社局纪检监察组）；</w:t>
            </w:r>
          </w:p>
          <w:p w14:paraId="7196AF91">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7.依法应当移送其他行政部门或司法机关处理而不移送的（驻县人社局纪检监察组）；</w:t>
            </w:r>
          </w:p>
          <w:p w14:paraId="5C4D9E0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8.对当事人进行罚款、没收财物等行政处罚不使用法定单据的（驻县人社局纪检监察组）；</w:t>
            </w:r>
          </w:p>
          <w:p w14:paraId="59AE7E4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9.在监督管理工作中滥用职权、玩忽职守、徇私舞弊的（驻县人社局纪检监察组）；      </w:t>
            </w:r>
          </w:p>
          <w:p w14:paraId="2F64A0D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10.其他违反法律法规规章文件规定的行为（驻县人社局纪检监察组）。</w:t>
            </w:r>
          </w:p>
        </w:tc>
        <w:tc>
          <w:tcPr>
            <w:tcW w:w="3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60D2C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1.【法律】《中华人民共和国行政处罚法》第七十六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 </w:t>
            </w:r>
          </w:p>
          <w:p w14:paraId="3467144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八十三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2DE816E2">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2.同 1.</w:t>
            </w:r>
          </w:p>
          <w:p w14:paraId="0B477C3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3.同 1.</w:t>
            </w:r>
          </w:p>
          <w:p w14:paraId="7B89C5D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4.【地方政府规章】《广西壮族自治区行政过错责任追究办法》（2007年4月17日会议审议通过，自2007年6月 1 日起施行） 第八条：实施行政行为，有下列情形之一的，应当追究行政过错责任人 的责任 :（一）依法应当回避不回避；</w:t>
            </w:r>
            <w:r>
              <w:rPr>
                <w:rFonts w:eastAsia="仿宋_GB2312"/>
                <w:color w:val="auto"/>
                <w:kern w:val="0"/>
                <w:sz w:val="20"/>
                <w:szCs w:val="20"/>
              </w:rPr>
              <w:t>……</w:t>
            </w:r>
            <w:r>
              <w:rPr>
                <w:rFonts w:hint="eastAsia" w:eastAsia="仿宋_GB2312"/>
                <w:color w:val="auto"/>
                <w:kern w:val="0"/>
                <w:sz w:val="20"/>
                <w:szCs w:val="20"/>
              </w:rPr>
              <w:t>。</w:t>
            </w:r>
          </w:p>
          <w:p w14:paraId="63AB0B48">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5.【行政法规】《行政机关公务员处分条例》（ 2007 年国务院令第495 号）</w:t>
            </w:r>
          </w:p>
          <w:p w14:paraId="7B9FE3A8">
            <w:pPr>
              <w:rPr>
                <w:rFonts w:eastAsia="仿宋_GB2312"/>
                <w:color w:val="auto"/>
                <w:kern w:val="0"/>
                <w:sz w:val="20"/>
                <w:szCs w:val="20"/>
              </w:rPr>
            </w:pPr>
            <w:r>
              <w:rPr>
                <w:rFonts w:hint="eastAsia" w:eastAsia="仿宋_GB2312"/>
                <w:color w:val="auto"/>
                <w:kern w:val="0"/>
                <w:sz w:val="20"/>
                <w:szCs w:val="20"/>
              </w:rPr>
              <w:t>第二十六条：泄露国家秘密、工作秘密,或者泄露因履行职责掌握的商业秘密、个人隐私,造成不良后果的,给予警告、记过或者记大过处分；情节较重的,给予降级或者撤职处分；情节严重的,给予开除处分。</w:t>
            </w:r>
          </w:p>
          <w:p w14:paraId="081D6E2C">
            <w:pPr>
              <w:rPr>
                <w:rFonts w:eastAsia="仿宋_GB2312"/>
                <w:color w:val="auto"/>
                <w:kern w:val="0"/>
                <w:sz w:val="20"/>
                <w:szCs w:val="20"/>
              </w:rPr>
            </w:pPr>
            <w:r>
              <w:rPr>
                <w:rFonts w:hint="eastAsia" w:eastAsia="仿宋_GB2312"/>
                <w:color w:val="auto"/>
                <w:kern w:val="0"/>
                <w:sz w:val="20"/>
                <w:szCs w:val="20"/>
              </w:rPr>
              <w:t>6.【地方政府规章】《广西壮族自治区行政过错责任追究办法》 （2007 年 4 月 17 日会议审议通过，自 2007 年 6 月 1 日起施行） 第十二条 行政机关在实施行政处罚过程中，有下列情形之一的，应当追究行政过错责任：</w:t>
            </w:r>
          </w:p>
          <w:p w14:paraId="6AF6FA21">
            <w:pPr>
              <w:rPr>
                <w:rFonts w:eastAsia="仿宋_GB2312"/>
                <w:color w:val="auto"/>
                <w:kern w:val="0"/>
                <w:sz w:val="20"/>
                <w:szCs w:val="20"/>
              </w:rPr>
            </w:pPr>
            <w:r>
              <w:rPr>
                <w:rFonts w:hint="eastAsia" w:eastAsia="仿宋_GB2312"/>
                <w:color w:val="auto"/>
                <w:kern w:val="0"/>
                <w:sz w:val="20"/>
                <w:szCs w:val="20"/>
              </w:rPr>
              <w:t>（一）不具备行政处罚主体资格；</w:t>
            </w:r>
          </w:p>
          <w:p w14:paraId="0A80220D">
            <w:pPr>
              <w:rPr>
                <w:rFonts w:eastAsia="仿宋_GB2312"/>
                <w:color w:val="auto"/>
                <w:kern w:val="0"/>
                <w:sz w:val="20"/>
                <w:szCs w:val="20"/>
              </w:rPr>
            </w:pPr>
            <w:r>
              <w:rPr>
                <w:rFonts w:hint="eastAsia" w:eastAsia="仿宋_GB2312"/>
                <w:color w:val="auto"/>
                <w:kern w:val="0"/>
                <w:sz w:val="20"/>
                <w:szCs w:val="20"/>
              </w:rPr>
              <w:t>（二）没有事实和法律依据；</w:t>
            </w:r>
          </w:p>
          <w:p w14:paraId="6F885B11">
            <w:pPr>
              <w:rPr>
                <w:rFonts w:eastAsia="仿宋_GB2312"/>
                <w:color w:val="auto"/>
                <w:kern w:val="0"/>
                <w:sz w:val="20"/>
                <w:szCs w:val="20"/>
              </w:rPr>
            </w:pPr>
            <w:r>
              <w:rPr>
                <w:rFonts w:hint="eastAsia" w:eastAsia="仿宋_GB2312"/>
                <w:color w:val="auto"/>
                <w:kern w:val="0"/>
                <w:sz w:val="20"/>
                <w:szCs w:val="20"/>
              </w:rPr>
              <w:t>（三）擅自改变处罚种类、幅度；</w:t>
            </w:r>
          </w:p>
          <w:p w14:paraId="56BFB99E">
            <w:pPr>
              <w:rPr>
                <w:rFonts w:eastAsia="仿宋_GB2312"/>
                <w:color w:val="auto"/>
                <w:kern w:val="0"/>
                <w:sz w:val="20"/>
                <w:szCs w:val="20"/>
              </w:rPr>
            </w:pPr>
            <w:r>
              <w:rPr>
                <w:rFonts w:hint="eastAsia" w:eastAsia="仿宋_GB2312"/>
                <w:color w:val="auto"/>
                <w:kern w:val="0"/>
                <w:sz w:val="20"/>
                <w:szCs w:val="20"/>
              </w:rPr>
              <w:t>（四）违反法定程序；</w:t>
            </w:r>
          </w:p>
          <w:p w14:paraId="21E86703">
            <w:pPr>
              <w:rPr>
                <w:rFonts w:eastAsia="仿宋_GB2312"/>
                <w:color w:val="auto"/>
                <w:kern w:val="0"/>
                <w:sz w:val="20"/>
                <w:szCs w:val="20"/>
              </w:rPr>
            </w:pPr>
            <w:r>
              <w:rPr>
                <w:rFonts w:hint="eastAsia" w:eastAsia="仿宋_GB2312"/>
                <w:color w:val="auto"/>
                <w:kern w:val="0"/>
                <w:sz w:val="20"/>
                <w:szCs w:val="20"/>
              </w:rPr>
              <w:t>（五）违法处理罚没财物；</w:t>
            </w:r>
          </w:p>
          <w:p w14:paraId="47966824">
            <w:pPr>
              <w:rPr>
                <w:rFonts w:eastAsia="仿宋_GB2312"/>
                <w:color w:val="auto"/>
                <w:kern w:val="0"/>
                <w:sz w:val="20"/>
                <w:szCs w:val="20"/>
              </w:rPr>
            </w:pPr>
            <w:r>
              <w:rPr>
                <w:rFonts w:hint="eastAsia" w:eastAsia="仿宋_GB2312"/>
                <w:color w:val="auto"/>
                <w:kern w:val="0"/>
                <w:sz w:val="20"/>
                <w:szCs w:val="20"/>
              </w:rPr>
              <w:t>（六）涉嫌犯罪，不移交司法机关；</w:t>
            </w:r>
          </w:p>
          <w:p w14:paraId="46E31C49">
            <w:pPr>
              <w:rPr>
                <w:rFonts w:eastAsia="仿宋_GB2312"/>
                <w:color w:val="auto"/>
                <w:kern w:val="0"/>
                <w:sz w:val="20"/>
                <w:szCs w:val="20"/>
              </w:rPr>
            </w:pPr>
            <w:r>
              <w:rPr>
                <w:rFonts w:hint="eastAsia" w:eastAsia="仿宋_GB2312"/>
                <w:color w:val="auto"/>
                <w:kern w:val="0"/>
                <w:sz w:val="20"/>
                <w:szCs w:val="20"/>
              </w:rPr>
              <w:t>（七）对违法行为应当处罚不处罚或者乱处罚；</w:t>
            </w:r>
          </w:p>
          <w:p w14:paraId="711F5331">
            <w:pPr>
              <w:rPr>
                <w:rFonts w:eastAsia="仿宋_GB2312"/>
                <w:color w:val="auto"/>
                <w:kern w:val="0"/>
                <w:sz w:val="20"/>
                <w:szCs w:val="20"/>
              </w:rPr>
            </w:pPr>
            <w:r>
              <w:rPr>
                <w:rFonts w:hint="eastAsia" w:eastAsia="仿宋_GB2312"/>
                <w:color w:val="auto"/>
                <w:kern w:val="0"/>
                <w:sz w:val="20"/>
                <w:szCs w:val="20"/>
              </w:rPr>
              <w:t>（八）其他违法实施行政处罚的情形。</w:t>
            </w:r>
          </w:p>
          <w:p w14:paraId="23BD7872">
            <w:pPr>
              <w:rPr>
                <w:rFonts w:eastAsia="仿宋_GB2312"/>
                <w:color w:val="auto"/>
                <w:kern w:val="0"/>
                <w:sz w:val="20"/>
                <w:szCs w:val="20"/>
              </w:rPr>
            </w:pPr>
            <w:r>
              <w:rPr>
                <w:rFonts w:hint="eastAsia" w:eastAsia="仿宋_GB2312"/>
                <w:color w:val="auto"/>
                <w:kern w:val="0"/>
                <w:sz w:val="20"/>
                <w:szCs w:val="20"/>
              </w:rPr>
              <w:t>行政机关工作人员违反前款规定，应当承担行政过错责任。</w:t>
            </w:r>
          </w:p>
          <w:p w14:paraId="70438C0F">
            <w:pPr>
              <w:rPr>
                <w:rFonts w:eastAsia="仿宋_GB2312"/>
                <w:color w:val="auto"/>
                <w:kern w:val="0"/>
                <w:sz w:val="20"/>
                <w:szCs w:val="20"/>
              </w:rPr>
            </w:pPr>
            <w:r>
              <w:rPr>
                <w:rFonts w:hint="eastAsia" w:eastAsia="仿宋_GB2312"/>
                <w:color w:val="auto"/>
                <w:kern w:val="0"/>
                <w:sz w:val="20"/>
                <w:szCs w:val="20"/>
              </w:rPr>
              <w:t>7.同 6。</w:t>
            </w:r>
          </w:p>
          <w:p w14:paraId="64E8323E">
            <w:pPr>
              <w:rPr>
                <w:rFonts w:eastAsia="仿宋_GB2312"/>
                <w:color w:val="auto"/>
                <w:kern w:val="0"/>
                <w:sz w:val="20"/>
                <w:szCs w:val="20"/>
              </w:rPr>
            </w:pPr>
            <w:r>
              <w:rPr>
                <w:rFonts w:hint="eastAsia" w:eastAsia="仿宋_GB2312"/>
                <w:color w:val="auto"/>
                <w:kern w:val="0"/>
                <w:sz w:val="20"/>
                <w:szCs w:val="20"/>
              </w:rPr>
              <w:t>8.【法律】《中华人民共和国行政处罚法》第七十七条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128CD2E6">
            <w:pPr>
              <w:rPr>
                <w:rFonts w:eastAsia="仿宋_GB2312"/>
                <w:color w:val="auto"/>
                <w:kern w:val="0"/>
                <w:sz w:val="20"/>
                <w:szCs w:val="20"/>
              </w:rPr>
            </w:pPr>
            <w:r>
              <w:rPr>
                <w:rFonts w:hint="eastAsia" w:eastAsia="仿宋_GB2312"/>
                <w:color w:val="auto"/>
                <w:kern w:val="0"/>
                <w:sz w:val="20"/>
                <w:szCs w:val="20"/>
              </w:rPr>
              <w:t>9.【行政法规】《医疗保障基金使用监督管理条例》(2021年1月15日中华人民共和国国务院令第735号)第四十七条:医疗保障等行政部门工作人员在医疗保障基金使用监督管理工作中滥用职权、玩忽职守、徇私舞弊的，依法给予处分。</w:t>
            </w:r>
          </w:p>
          <w:p w14:paraId="63A8A400">
            <w:pPr>
              <w:adjustRightInd w:val="0"/>
              <w:snapToGrid w:val="0"/>
              <w:spacing w:line="300" w:lineRule="exact"/>
              <w:jc w:val="left"/>
              <w:rPr>
                <w:rFonts w:eastAsia="仿宋_GB2312"/>
                <w:color w:val="auto"/>
                <w:kern w:val="0"/>
                <w:sz w:val="20"/>
                <w:szCs w:val="20"/>
              </w:rPr>
            </w:pPr>
          </w:p>
          <w:p w14:paraId="7DCDFD12">
            <w:pPr>
              <w:adjustRightInd w:val="0"/>
              <w:snapToGrid w:val="0"/>
              <w:spacing w:line="300" w:lineRule="exact"/>
              <w:jc w:val="left"/>
              <w:rPr>
                <w:rFonts w:eastAsia="仿宋_GB2312"/>
                <w:color w:val="auto"/>
                <w:kern w:val="0"/>
                <w:sz w:val="20"/>
                <w:szCs w:val="20"/>
              </w:rPr>
            </w:pPr>
          </w:p>
        </w:tc>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63AF4A">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法律法规规定的免责情形及市委、市人民政府有关文件中明确的免责情形。</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3F72B3">
            <w:pPr>
              <w:adjustRightInd w:val="0"/>
              <w:snapToGrid w:val="0"/>
              <w:spacing w:line="300" w:lineRule="exact"/>
              <w:jc w:val="center"/>
              <w:rPr>
                <w:rFonts w:eastAsia="仿宋_GB2312"/>
                <w:color w:val="auto"/>
                <w:kern w:val="0"/>
                <w:sz w:val="20"/>
                <w:szCs w:val="20"/>
              </w:rPr>
            </w:pPr>
          </w:p>
        </w:tc>
      </w:tr>
      <w:tr w14:paraId="2A1974F4">
        <w:tblPrEx>
          <w:tblCellMar>
            <w:top w:w="0" w:type="dxa"/>
            <w:left w:w="108" w:type="dxa"/>
            <w:bottom w:w="0" w:type="dxa"/>
            <w:right w:w="108" w:type="dxa"/>
          </w:tblCellMar>
        </w:tblPrEx>
        <w:trPr>
          <w:trHeight w:val="818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9A780">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59132">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A5CD3">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34E43">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AED88">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D9E63">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B839E">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D0F0D">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71629">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5DC5B">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9227C">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50369">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5C74B">
            <w:pPr>
              <w:adjustRightInd w:val="0"/>
              <w:snapToGrid w:val="0"/>
              <w:spacing w:line="300" w:lineRule="exact"/>
              <w:jc w:val="center"/>
              <w:rPr>
                <w:rFonts w:eastAsia="仿宋_GB2312"/>
                <w:color w:val="auto"/>
                <w:kern w:val="0"/>
                <w:sz w:val="20"/>
                <w:szCs w:val="20"/>
              </w:rPr>
            </w:pPr>
          </w:p>
        </w:tc>
      </w:tr>
      <w:tr w14:paraId="5503C201">
        <w:tblPrEx>
          <w:tblCellMar>
            <w:top w:w="0" w:type="dxa"/>
            <w:left w:w="108" w:type="dxa"/>
            <w:bottom w:w="0" w:type="dxa"/>
            <w:right w:w="108" w:type="dxa"/>
          </w:tblCellMar>
        </w:tblPrEx>
        <w:trPr>
          <w:trHeight w:val="8179"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7396E">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02ABC">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9AB50">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CF378">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7ECC6">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14E16">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3F9DE">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E2EB7">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BB957">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83375">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5A33F">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CF126">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B1A5D">
            <w:pPr>
              <w:adjustRightInd w:val="0"/>
              <w:snapToGrid w:val="0"/>
              <w:spacing w:line="300" w:lineRule="exact"/>
              <w:jc w:val="center"/>
              <w:rPr>
                <w:rFonts w:eastAsia="仿宋_GB2312"/>
                <w:color w:val="auto"/>
                <w:kern w:val="0"/>
                <w:sz w:val="20"/>
                <w:szCs w:val="20"/>
              </w:rPr>
            </w:pPr>
          </w:p>
        </w:tc>
      </w:tr>
      <w:tr w14:paraId="545258F4">
        <w:tblPrEx>
          <w:tblCellMar>
            <w:top w:w="0" w:type="dxa"/>
            <w:left w:w="108" w:type="dxa"/>
            <w:bottom w:w="0" w:type="dxa"/>
            <w:right w:w="108" w:type="dxa"/>
          </w:tblCellMar>
        </w:tblPrEx>
        <w:trPr>
          <w:trHeight w:val="8179"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6D3FA">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69FC5">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00092">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9AB9C">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F5F99">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F479B">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636F2">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061ECB">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60F78">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174DC">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1559D">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444E5">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87E9F">
            <w:pPr>
              <w:adjustRightInd w:val="0"/>
              <w:snapToGrid w:val="0"/>
              <w:spacing w:line="300" w:lineRule="exact"/>
              <w:jc w:val="center"/>
              <w:rPr>
                <w:rFonts w:eastAsia="仿宋_GB2312"/>
                <w:color w:val="auto"/>
                <w:kern w:val="0"/>
                <w:sz w:val="20"/>
                <w:szCs w:val="20"/>
              </w:rPr>
            </w:pPr>
          </w:p>
        </w:tc>
      </w:tr>
      <w:tr w14:paraId="7A69EC6B">
        <w:tblPrEx>
          <w:tblCellMar>
            <w:top w:w="0" w:type="dxa"/>
            <w:left w:w="108" w:type="dxa"/>
            <w:bottom w:w="0" w:type="dxa"/>
            <w:right w:w="108" w:type="dxa"/>
          </w:tblCellMar>
        </w:tblPrEx>
        <w:trPr>
          <w:trHeight w:val="8179"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2F9BB">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CA36C">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C8CFD">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9E7DF">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AF24D">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F8889">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AA0E5">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66EC5">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7C62C">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1CDA2">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EF7DA">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C02BA">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6AB8F">
            <w:pPr>
              <w:adjustRightInd w:val="0"/>
              <w:snapToGrid w:val="0"/>
              <w:spacing w:line="300" w:lineRule="exact"/>
              <w:jc w:val="center"/>
              <w:rPr>
                <w:rFonts w:eastAsia="仿宋_GB2312"/>
                <w:color w:val="auto"/>
                <w:kern w:val="0"/>
                <w:sz w:val="20"/>
                <w:szCs w:val="20"/>
              </w:rPr>
            </w:pPr>
          </w:p>
        </w:tc>
      </w:tr>
      <w:tr w14:paraId="7F1B5F3E">
        <w:tblPrEx>
          <w:tblCellMar>
            <w:top w:w="0" w:type="dxa"/>
            <w:left w:w="108" w:type="dxa"/>
            <w:bottom w:w="0" w:type="dxa"/>
            <w:right w:w="108" w:type="dxa"/>
          </w:tblCellMar>
        </w:tblPrEx>
        <w:trPr>
          <w:trHeight w:val="312"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C9A3C">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0302E">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C1EF1">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95FFD">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A90BD">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50284">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FACF3">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7D0EE">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5FD84">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1DD62">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58B76">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13715">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9DC54">
            <w:pPr>
              <w:adjustRightInd w:val="0"/>
              <w:snapToGrid w:val="0"/>
              <w:spacing w:line="300" w:lineRule="exact"/>
              <w:jc w:val="center"/>
              <w:rPr>
                <w:rFonts w:eastAsia="仿宋_GB2312"/>
                <w:color w:val="auto"/>
                <w:kern w:val="0"/>
                <w:sz w:val="20"/>
                <w:szCs w:val="20"/>
              </w:rPr>
            </w:pPr>
          </w:p>
        </w:tc>
      </w:tr>
      <w:tr w14:paraId="20857DC0">
        <w:tblPrEx>
          <w:tblCellMar>
            <w:top w:w="0" w:type="dxa"/>
            <w:left w:w="108" w:type="dxa"/>
            <w:bottom w:w="0" w:type="dxa"/>
            <w:right w:w="108" w:type="dxa"/>
          </w:tblCellMar>
        </w:tblPrEx>
        <w:trPr>
          <w:trHeight w:val="44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6C93D">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14742">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5DFA5">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08EAB">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3A751">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5ACFB">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5E1C6">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5DB79">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DAFE5">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14703">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52B9A">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83417">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797C6">
            <w:pPr>
              <w:adjustRightInd w:val="0"/>
              <w:snapToGrid w:val="0"/>
              <w:spacing w:line="300" w:lineRule="exact"/>
              <w:jc w:val="center"/>
              <w:rPr>
                <w:rFonts w:eastAsia="仿宋_GB2312"/>
                <w:color w:val="auto"/>
                <w:kern w:val="0"/>
                <w:sz w:val="20"/>
                <w:szCs w:val="20"/>
              </w:rPr>
            </w:pPr>
          </w:p>
        </w:tc>
      </w:tr>
      <w:tr w14:paraId="6B96698F">
        <w:tblPrEx>
          <w:tblCellMar>
            <w:top w:w="0" w:type="dxa"/>
            <w:left w:w="108" w:type="dxa"/>
            <w:bottom w:w="0" w:type="dxa"/>
            <w:right w:w="108" w:type="dxa"/>
          </w:tblCellMar>
        </w:tblPrEx>
        <w:trPr>
          <w:trHeight w:val="818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6EF56">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3D7B9">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8B2A0">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7A578">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1DE0E">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58E44">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29930">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BB87A">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30D6E">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AFCFB">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B08D5">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3B2B3">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8FC15">
            <w:pPr>
              <w:adjustRightInd w:val="0"/>
              <w:snapToGrid w:val="0"/>
              <w:spacing w:line="300" w:lineRule="exact"/>
              <w:jc w:val="center"/>
              <w:rPr>
                <w:rFonts w:eastAsia="仿宋_GB2312"/>
                <w:color w:val="auto"/>
                <w:kern w:val="0"/>
                <w:sz w:val="20"/>
                <w:szCs w:val="20"/>
              </w:rPr>
            </w:pPr>
          </w:p>
        </w:tc>
      </w:tr>
      <w:tr w14:paraId="3CFD71BA">
        <w:tblPrEx>
          <w:tblCellMar>
            <w:top w:w="0" w:type="dxa"/>
            <w:left w:w="108" w:type="dxa"/>
            <w:bottom w:w="0" w:type="dxa"/>
            <w:right w:w="108" w:type="dxa"/>
          </w:tblCellMar>
        </w:tblPrEx>
        <w:trPr>
          <w:trHeight w:val="8179" w:hRule="atLeast"/>
          <w:jc w:val="center"/>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1D4E6A">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4</w:t>
            </w:r>
          </w:p>
        </w:tc>
        <w:tc>
          <w:tcPr>
            <w:tcW w:w="4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994B6F">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行政处罚</w:t>
            </w: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3B096A">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对采取虚报、隐瞒、</w:t>
            </w:r>
          </w:p>
          <w:p w14:paraId="2C57E827">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伪造等手段，骗取</w:t>
            </w:r>
          </w:p>
          <w:p w14:paraId="7C2BA902">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医疗救助资金的处罚.</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2C6D5">
            <w:pPr>
              <w:adjustRightInd w:val="0"/>
              <w:snapToGrid w:val="0"/>
              <w:spacing w:line="300" w:lineRule="exact"/>
              <w:jc w:val="center"/>
              <w:rPr>
                <w:rFonts w:eastAsia="仿宋_GB2312"/>
                <w:color w:val="auto"/>
                <w:kern w:val="0"/>
                <w:sz w:val="20"/>
                <w:szCs w:val="20"/>
              </w:rPr>
            </w:pPr>
          </w:p>
        </w:tc>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F430C7">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永福县医</w:t>
            </w:r>
          </w:p>
          <w:p w14:paraId="60E3E1EA">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疗保障局</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66196C">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综合股</w:t>
            </w:r>
          </w:p>
        </w:tc>
        <w:tc>
          <w:tcPr>
            <w:tcW w:w="20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4C3274">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法律】《社会救助暂行办法》（中华人民共和国国务院令第649号）第六十八条：采取虚报、隐瞒、伪造等手段，骗取社会救助资金、物资或者服务的，由有关部门决定停止社会救助，责令退回非法获取的救助资金、物资，可以处非法获取的救助款额或者物资价值1倍以上3倍以下的罚款。</w:t>
            </w:r>
          </w:p>
        </w:tc>
        <w:tc>
          <w:tcPr>
            <w:tcW w:w="2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BAF97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1.投诉举报受理责任（综合股）： 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14:paraId="4E463A1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举报初核责任（综合股）：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14:paraId="7C0CBEF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3.案源登记责任（综合股）：针对初核属实的投诉举报、行政检查发现的违法违规问题、上级或其他部门转办的线索进行案源登记。</w:t>
            </w:r>
          </w:p>
          <w:p w14:paraId="7BAB309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4.立案审查责任（综合股）：针对初核基本属实、检查发现、上级机关或其他的部门转办、移送的线索进行审查，提出是否立案意见并依规报批。</w:t>
            </w:r>
          </w:p>
          <w:p w14:paraId="0B99296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5.调查取证责任（综合股）：指定两名以上持有效行政执法证件的人员，对已作出立案查处决定的违法事项依法开展调查取证。</w:t>
            </w:r>
          </w:p>
          <w:p w14:paraId="3BA4B522">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6.执法报告责任（综合股）：调查取证终结，办案人员应向所在行政执法机关提出调查报告和处理意见，并送本机关法制工作机构或本机关指定的其他机构进行审核。</w:t>
            </w:r>
          </w:p>
          <w:p w14:paraId="00C46942">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7.作出行政处理决定责任（机关负责人）。根据办案人员提交的调查报告和审查意见，作出撤销立案决定或行政处罚告知或移送处理决定。</w:t>
            </w:r>
          </w:p>
          <w:p w14:paraId="0900D49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8.审查行政相对人陈述和申辨、组织听证的责任（ 办公室）：针对行政相对人的陈述和申辨、依据申请召开听证会的结果， 审查原拟订的行政处罚决定是否需要改变。                                                                                                                                                                                                 </w:t>
            </w:r>
          </w:p>
          <w:p w14:paraId="25375CFF">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9.作出行政处罚决定责任（市医疗保障局）：作出处罚决定，制作行政处罚决定书。</w:t>
            </w:r>
          </w:p>
          <w:p w14:paraId="516B54FA">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 xml:space="preserve">    10.送达责任（综合股）：将行政处罚决定书送达行政相对人；行政处罚决定书涉及罚款的将处罚决定书副本一份送达罚款收缴机构。</w:t>
            </w:r>
          </w:p>
          <w:p w14:paraId="16F5A5F8">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 xml:space="preserve">    11.执行责任（综合股）：对行政相对人逾期不履行行政处罚决定的，申请强制执行。</w:t>
            </w:r>
          </w:p>
          <w:p w14:paraId="16B88842">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 xml:space="preserve">    12.监督责任（办公室）：对办案人员依法执法情况和行政相对人执行处罚决定情况开展监督检查。</w:t>
            </w:r>
          </w:p>
          <w:p w14:paraId="3891B936">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 xml:space="preserve">    13.其他法律法规规定应当履行的责任（相关科室）。</w:t>
            </w:r>
          </w:p>
        </w:tc>
        <w:tc>
          <w:tcPr>
            <w:tcW w:w="61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43114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1-1.【行政法规】《医疗保障基金使用监督管理条例》（2021年1月15日中华人民共和国国务院令第735号）第二条　本条例适用于中华人民共和国境内基本医疗保险（含生育保险）基金、医疗救助基金等医疗保障基金使用及其监督管理。</w:t>
            </w:r>
          </w:p>
          <w:p w14:paraId="2047775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第三十五条　任何组织和个人有权对侵害医疗保障基金的违法违规行为进行举报、投诉。医疗保障行政部门应当畅通举报投诉渠道，依法及时处理有关举报投诉，并对举报人的信息保密。对查证属实的举报，按照国家有关规定给予举报人奖励。</w:t>
            </w:r>
          </w:p>
          <w:p w14:paraId="03A429F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1-2.【部门规章】《医疗保障基金使用监督管理举报处理暂行办法》（2022年1月29日国家医疗保障局令第5号）第三条：国务院医疗保障行政部门主管全国举报处理工作，指导地方医疗保障行政部门举报处理工作。各级医疗保障行政部门建立健全举报处理工作机制。  县级以上医疗保障行政部门负责本行政区域内的举报处理工作。  法律、行政法规、部门规章另有规定的，依照其规定。  </w:t>
            </w:r>
          </w:p>
          <w:p w14:paraId="5C29F15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第五条：鼓励社会公众和新闻媒体对涉嫌违反医疗保障基金使用监督管理的违法违规行为依法进行社会监督和舆论监督。</w:t>
            </w:r>
          </w:p>
          <w:p w14:paraId="6E424DF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第七条：举报人应当提供涉嫌违反医疗保障基金使用监督管理法律、法规、规章的具体线索。举报人采取非书面方式进行举报的，医疗保障行政部门工作人员应当记录。</w:t>
            </w:r>
          </w:p>
          <w:p w14:paraId="412ED3D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八条：举报人可以实名举报或者匿名举报。举报人实名举报的，举报时应提供本人真实身份信息和真实有效的联系方式。鼓励举报人实名举报，医疗保障行政部门按本办法要求，履行相关告知程序，对实名举报人的信息予以严格保密。医疗保障行政部门对接收的举报进行登记。</w:t>
            </w:r>
          </w:p>
          <w:p w14:paraId="62EAEBD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九条：举报由被举报行为发生地的县级以上医疗保障行政部门处理。法律、行政法规、部门规章另有规定的，依照其规定。接到举报的医疗保障行政部门不具备处理权限的，应当告知举报人直接向有处理权限的医疗保障等行政部门提出。下级医疗保障行政部门认为需要由上级医疗保障行政部门处理的举报，可以报请上级医疗保障行政部门决定；上级医疗保障行政部门认为有必要的，可以处理下级医疗保障行政部门接收的举报。</w:t>
            </w:r>
          </w:p>
          <w:p w14:paraId="3F20616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2-1.【法律】《中华人民共和国行政处罚法》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　当事人或者有关人员应当如实回答询问，并协助调查或者检查，不得拒绝或者阻挠。询问或者检查应当制作笔录。</w:t>
            </w:r>
          </w:p>
          <w:p w14:paraId="6A1EAC6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2-2【行政法规】《医疗保障基金使用监督管理条例》（2021年国务院令735号）第二十九条　开展医疗保障基金使用监督检查，监督检查人员不得少于2人，并且应当出示执法证件。医疗保障行政部门进行监督检查时，被检查对象应当予以配合，如实提供相关资料和信息，不得拒绝、阻碍检查或者谎报、瞒报。</w:t>
            </w:r>
          </w:p>
          <w:p w14:paraId="6B641F3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-3.【部门规章】《医疗保障基金使用监督管理举报处理暂行办法》（2022年1月29日国家医疗保障局令第5号）第十二条：医疗保障行政部门应当按照医疗保障行政处罚等有关规定处理举报。举报人实名举报的，有处理权限的医疗保障行政部门应当自作出是否立案决定之日起5个工作日内告知举报人。</w:t>
            </w:r>
          </w:p>
          <w:p w14:paraId="0B24CBD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第十三条：法律、法规、规章规定医疗保障行政部门应当将举报处理结果告知举报人的，医疗保障行政部门应当予以告知。</w:t>
            </w:r>
          </w:p>
          <w:p w14:paraId="77DE531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第十四条：对于已经立案的举报事项，医疗保障行政部门作出处理决定前，举报人主动撤回举报的，不影响医疗保障行政部门的调查处理；医疗保障行政部门不再将处理结果告知举报人。</w:t>
            </w:r>
          </w:p>
          <w:p w14:paraId="538B8BF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-1.【部门规章】《医疗保障行政处罚程序暂行规定》（2021年6月11日国家医疗保障局令第4号）第十四条：医疗保障行政部门对依据监督检查职权或者通过投诉、举报、其他部门移送、上级交办等途径发现的违法行为线索，应当自发现线索或者收到材料之日起十五个工作日内予以核查，并决定是否立案；特殊情况下，经医疗保障行政部门主要负责人批准后，可以延长十五个工作日</w:t>
            </w:r>
          </w:p>
          <w:p w14:paraId="3E56B3F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-2.【地方政府规章】《广西壮族自治区行政执法程序规定》（1997年广西壮族自治区人民政府令第13号）第二十七条：行政执法机关对群众举报、控告或者其他的机关移送、相对人交代及通过其他渠道发现的应当给予行政处罚的的违法事项，应按下列程序员办理：（一）登记立案；（二）调查取证；（三）处理；（四）制作处理决定书；（五）送达。行政机关查处违法案件，当场给予行政处罚的，适用本章第三节规定。</w:t>
            </w:r>
          </w:p>
          <w:p w14:paraId="5923C6C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托办理违法案件的组织应将立案情况报委托机关备案。</w:t>
            </w:r>
          </w:p>
          <w:p w14:paraId="109B204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4-2.同3-1.</w:t>
            </w:r>
          </w:p>
          <w:p w14:paraId="6E95B4E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5-1.【法律】《中华人民共和国行政处罚法》第四十条：公民、法人或者其他组织违反行政管理秩序的行为，依法应当给予行政处罚的，行政机关必须查明事实；违法事实不清、证据不足的，不得给予行政处罚。</w:t>
            </w:r>
          </w:p>
          <w:p w14:paraId="45B5A9E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-2.【地方政府规章】《广西壮族自治区行政执法程序规定》（1997年广西壮族自治区人民政府令第13号）第二十九条：行政执法机关对已经立案的案件应及时组织调查取证。行政机关调查、收集证据，应遵循合法、客观、全面、及时的原则，证据必须经过查证核实。</w:t>
            </w:r>
          </w:p>
          <w:p w14:paraId="05A0023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-1.【法律】《中华人民共和国行政处罚法》第五十八条：有下列情形之一，在行政机关负责人作出行政处罚的决定之前，应当由从事行政处罚决定法制审核的人员进行法制审核；未经法制审核或者审核未通过的，不得作出决定：　（一）涉及重大公共利益的；　　</w:t>
            </w:r>
          </w:p>
          <w:p w14:paraId="1B2F655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（二）直接关系当事人或者第三人重大权益，经过听证程序的；　（三）案件情况疑难复杂、涉及多个法律关系的；（四）法律、法规规定应当进行法制审核的其他情形。　　行政机关中初次从事行政处罚决定法制审核的人员，应当通过国家统一法律职业资格考试取得法律职业资格。</w:t>
            </w:r>
          </w:p>
          <w:p w14:paraId="439FFCC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-2.【部门规章】《医疗保障行政处罚程序暂行规定》（2021年6月11日国家医疗保障局令第4号）第三十六条：案件调查终结，办案机构应当撰写案件调查终结报告，案件调查终结报告包括以下内容：（一）当事人的基本情况；（二）案件来源、调查经过及采取行政强制措施的情况；（三）调查认定的事实及主要证据；（四）违法行为性质；（五）处理意见及依据；（六）其他需要说明的事项。</w:t>
            </w:r>
          </w:p>
          <w:p w14:paraId="5CCEF16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第三十七条：有下列情形之一，在医疗保障行政部门负责人作出决定之前，应当进行法制审核，未经法制审核或者审核未通过的，不得作出决定：（一）责令追回医保基金或者罚款数额较大的；</w:t>
            </w:r>
          </w:p>
          <w:p w14:paraId="1711F5FD">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二）责令解除医保服务协议等直接关系到当事人或第三人重大权益，经过听证程序的；（三）案件情况疑难复杂、涉及多个法律关系的；（四）涉及重大公共利益的；（五）法律、法规规定的其他需要审核的重大行政执法情形。法制审核由医疗保障行政部门法制机构负责实施，同一案件的办案人员不得作为审核人员。</w:t>
            </w:r>
          </w:p>
          <w:p w14:paraId="39A15A1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-1.【法律】《中华人民共和国行政处罚法》第四十四条：行政机关在作出行政处罚决定之前，应当告知当事人拟作出的行政处罚内容及事实、理由、依据，并告知当事人依法享有的陈述、申辩、要求听证等权利。</w:t>
            </w:r>
          </w:p>
          <w:p w14:paraId="650CD97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　对情节复杂或者重大违法行为给予行政处罚，行政机关负责人应当集体讨论决定。</w:t>
            </w:r>
          </w:p>
          <w:p w14:paraId="51BCFF9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7-2. 【部门规章】《医疗保障行政处罚程序暂行规定》（2021年6月11日国家医疗保障局令第4号）第五十条：办案人员在行政处罚决定作出前，应当告知当事人拟作出的行政处罚内容及事实、理由、依据，并告知当事人有权进行陈述和申辩。当事人进行陈述和申辩的，办案人员应当记入笔录。</w:t>
            </w:r>
          </w:p>
          <w:p w14:paraId="4D39566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8-1.【法律】《中华人民共和国行政处罚法》第四十五条：当事人有权进行陈述和申辩。行政机关必须充分听取当事人的意见，对当事人提出的事实、理由和证据，应当进行复核；当事人提出的事实、理由或者证据成立的，行政机关应当采纳。　行政机关不得因当事人陈述、申辩而给予更重的处罚。</w:t>
            </w:r>
          </w:p>
          <w:p w14:paraId="764AE6F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8-2.【部门规章】《医疗保障行政处罚程序暂行规定》（2021年6月11日国家医疗保障局令第4号）第四十一条：根据调查情况，拟给予行政处罚的案件，医疗保障行政部门在作出行政处罚决定之前应当书面告知当事人拟作出行政处罚决定的事实、理由及依据，并告知当事人依法享有陈述权、申辩权。医疗保障行政部门应当充分听取当事人陈述、申辩意见，对当事人提出的事实、理由和证据进行复核。拟作出的行政处罚属于听证范围的，应当告知当事人有要求举行听证的权利，当事人要求听证的，医疗保障行政部门应当依法组织听证。当事人提出的事实、理由或者证据成立的，医疗保障行政部门应当予以采纳，不得因当事人陈述、申辩或者申请听证而加重行政处罚。</w:t>
            </w:r>
          </w:p>
          <w:p w14:paraId="537CBEB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-1.【法律】《中华人民共和国行政处罚法》第五十九条：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行政处罚决定书必须盖有作出行政处罚决定的行政机关的印章。</w:t>
            </w:r>
          </w:p>
          <w:p w14:paraId="713FFEF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-2.【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6AA0890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-1.【法律】《中华人民共和国行政处罚法》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p>
          <w:p w14:paraId="4374514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10-2.【地方政府规章】《广西壮族自治区行政执法程序规定》（1997 年广西壮族自治区人民政府令第 13 号）第五十六条：行政处理决定书和其他法律文书应当在宣告后当场交付相对人，相对人应在送达回证上签名或者盖章并注明签收日期，其签收日期为送达的日期。相对人拒绝接受行政处理决定书和其他法律文书 的，送达人应当邀请有关基层组织的代表或者其他人到场见证，在送达回证上记明拒 收事由和日期，由送达人、见证人签名或者盖章后，把行政处理决定书和其他法律文书留在受送达人的住处，即视为送达。行政处罚决定书涉及罚款的，行政执法机关应   在二十四小时内，将行政处罚决定书副本一份送达收缴罚款的金融机构。</w:t>
            </w:r>
          </w:p>
          <w:p w14:paraId="70736EB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第五十七条 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7BF0A4A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11-1.【法律】《中华人民共和国行政处罚法》第七十二条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p>
          <w:p w14:paraId="353A92E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11-2. 【部门规章】《医疗保障行政处罚程序暂行规定》（2021年6月11日国家医疗保障局令第4号）五十五条：当事人逾期不履行行政处罚决定的，作出行政处罚决定的医疗保障行政部门可以采取下列措施：（一）到期不缴纳罚款的，每日按罚款数额的百分之三加处罚款，加处罚款的数额不得超出罚款的数额；（二）依照《中华人民共和国行政强制法》的规定申请人民法院强制执行。医疗保障行政部门批准暂缓、分期缴纳罚款的，申请人民法院强制执行的期限，自暂缓或者分期缴纳罚款期限结束之日起计算。</w:t>
            </w:r>
          </w:p>
          <w:p w14:paraId="0C29CA2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11-3.【地方政府规章】《广西壮族自治区行政执法程序规定》（1997 年广西壮族自治区人民政府令第 13 号）第六十四条：相对人逾期不缴纳罚款的，由作出罚款决定的行政执法机关每日按罚款数额的百分之三加处罚款，并依法强制执行或申请人民法院强制执行，执行费用由相对人承担。</w:t>
            </w:r>
          </w:p>
          <w:p w14:paraId="4C6E6AB8">
            <w:pPr>
              <w:ind w:firstLine="400" w:firstLineChars="200"/>
              <w:rPr>
                <w:rFonts w:eastAsia="仿宋_GB2312"/>
                <w:color w:val="auto"/>
                <w:kern w:val="0"/>
                <w:sz w:val="20"/>
                <w:szCs w:val="20"/>
              </w:rPr>
            </w:pPr>
            <w:r>
              <w:rPr>
                <w:rFonts w:hint="eastAsia" w:eastAsia="仿宋_GB2312"/>
                <w:color w:val="auto"/>
                <w:kern w:val="0"/>
                <w:sz w:val="20"/>
                <w:szCs w:val="20"/>
              </w:rPr>
              <w:t>12-1.【法律】《中华人民共和国行政处罚法》第七十五条：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14:paraId="7125980C">
            <w:pPr>
              <w:ind w:firstLine="400" w:firstLineChars="200"/>
              <w:rPr>
                <w:rFonts w:eastAsia="仿宋_GB2312"/>
                <w:color w:val="auto"/>
                <w:kern w:val="0"/>
                <w:sz w:val="20"/>
                <w:szCs w:val="20"/>
              </w:rPr>
            </w:pPr>
            <w:r>
              <w:rPr>
                <w:rFonts w:hint="eastAsia" w:eastAsia="仿宋_GB2312"/>
                <w:color w:val="auto"/>
                <w:kern w:val="0"/>
                <w:sz w:val="20"/>
                <w:szCs w:val="20"/>
              </w:rPr>
              <w:t>12-2. 【地方政府规章】《广西壮族自治区行政执法程序规定》（1997 年广西壮族自治区人民政府令第 13 号）第七十条 县级以上人民政府应当加强对下级人民政府和所属行政执法机关行政执法活动的层级监督检查。监督检查主要采取下列方式进行：（一）受理并处理属于本级政府管辖范围内的行政执法投诉；（二）定期或不定期的行政执法检查；（三）重大具体行政行为的备案审查；（四）年度或者专题行政执法情况报告；（五）对重大行政违法案件或者执法情况的督查。县级以上人民政府实施层级监督检查，适用《广西壮族自治区政府法制监督规定》的规定。行政执法机关及其行政执法人员实施行政处罚中的违法、不当行为，按照《中华人民共和国行政处罚法》第七章的规定予以处理。</w:t>
            </w:r>
          </w:p>
          <w:p w14:paraId="7086C049">
            <w:pPr>
              <w:rPr>
                <w:rFonts w:eastAsia="仿宋_GB2312"/>
                <w:color w:val="auto"/>
                <w:kern w:val="0"/>
                <w:sz w:val="20"/>
                <w:szCs w:val="20"/>
              </w:rPr>
            </w:pPr>
          </w:p>
          <w:p w14:paraId="58E6EEFE">
            <w:pPr>
              <w:rPr>
                <w:rFonts w:eastAsia="仿宋_GB2312"/>
                <w:color w:val="auto"/>
                <w:kern w:val="0"/>
                <w:sz w:val="20"/>
                <w:szCs w:val="20"/>
              </w:rPr>
            </w:pPr>
          </w:p>
        </w:tc>
        <w:tc>
          <w:tcPr>
            <w:tcW w:w="1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6C8CE0">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因不履行或不正确履行行政职责，有下列情形的，主管机关及相关工作人员应承担相应责任：</w:t>
            </w:r>
          </w:p>
          <w:p w14:paraId="3A062422">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1.对应当予以制止和处罚的违法行为不予制止、处罚，致使公民、法人或者其他组织的合法权益、公共利益和社会秩序遭受损害的（驻县人社局纪检监察组）；</w:t>
            </w:r>
          </w:p>
          <w:p w14:paraId="2D1C827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2.没有法律或者事实依据实施行政处罚的（驻县人社局纪检监察组）；</w:t>
            </w:r>
          </w:p>
          <w:p w14:paraId="73BFA85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3.未按法定程序实施行政处罚的（驻县人社局纪检监察组）；</w:t>
            </w:r>
          </w:p>
          <w:p w14:paraId="685DC23C">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4.违反规定应当回避而不回避，影响公正执行公务，造成不良后果的（驻县人社局纪检监察组）；</w:t>
            </w:r>
          </w:p>
          <w:p w14:paraId="3A8CFF8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5.泄露因履行职责掌握的商业秘密、个人隐私，造成不良后果的（驻县人社局纪检监察组）；</w:t>
            </w:r>
          </w:p>
          <w:p w14:paraId="19C03AB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6.擅自设立处罚种类或者改变处罚幅度、范围的（驻县人社局纪检监察组）；</w:t>
            </w:r>
          </w:p>
          <w:p w14:paraId="369FF63C">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7.依法应当移送其他行政部门或司法机关处理而不移送的（驻县人社局纪检监察组）；</w:t>
            </w:r>
          </w:p>
          <w:p w14:paraId="50AE96CB">
            <w:pPr>
              <w:adjustRightInd w:val="0"/>
              <w:snapToGrid w:val="0"/>
              <w:spacing w:line="300" w:lineRule="exact"/>
              <w:ind w:firstLine="390"/>
              <w:jc w:val="left"/>
              <w:rPr>
                <w:rFonts w:eastAsia="仿宋_GB2312"/>
                <w:color w:val="auto"/>
                <w:kern w:val="0"/>
                <w:sz w:val="20"/>
                <w:szCs w:val="20"/>
              </w:rPr>
            </w:pPr>
            <w:r>
              <w:rPr>
                <w:rFonts w:hint="eastAsia" w:eastAsia="仿宋_GB2312"/>
                <w:color w:val="auto"/>
                <w:kern w:val="0"/>
                <w:sz w:val="20"/>
                <w:szCs w:val="20"/>
              </w:rPr>
              <w:t>8.对当事人进行罚款、没收财物等行政处罚不使用法定单据的（驻县人社局纪检监察组）</w:t>
            </w:r>
          </w:p>
          <w:p w14:paraId="313590B1">
            <w:pPr>
              <w:adjustRightInd w:val="0"/>
              <w:snapToGrid w:val="0"/>
              <w:spacing w:line="300" w:lineRule="exact"/>
              <w:ind w:firstLine="390"/>
              <w:jc w:val="left"/>
              <w:rPr>
                <w:rFonts w:eastAsia="仿宋_GB2312"/>
                <w:color w:val="auto"/>
                <w:kern w:val="0"/>
                <w:sz w:val="20"/>
                <w:szCs w:val="20"/>
              </w:rPr>
            </w:pPr>
            <w:r>
              <w:rPr>
                <w:rFonts w:hint="eastAsia" w:eastAsia="仿宋_GB2312"/>
                <w:color w:val="auto"/>
                <w:kern w:val="0"/>
                <w:sz w:val="20"/>
                <w:szCs w:val="20"/>
              </w:rPr>
              <w:t>9.在监督管理工作中滥用职权、玩忽职守、徇私舞弊的（驻县人社局纪检监察组）；</w:t>
            </w:r>
          </w:p>
          <w:p w14:paraId="15FCB052">
            <w:pPr>
              <w:adjustRightInd w:val="0"/>
              <w:snapToGrid w:val="0"/>
              <w:spacing w:line="300" w:lineRule="exact"/>
              <w:ind w:firstLine="390"/>
              <w:jc w:val="left"/>
              <w:rPr>
                <w:rFonts w:eastAsia="仿宋_GB2312"/>
                <w:color w:val="auto"/>
                <w:kern w:val="0"/>
                <w:sz w:val="20"/>
                <w:szCs w:val="20"/>
              </w:rPr>
            </w:pPr>
            <w:r>
              <w:rPr>
                <w:rFonts w:hint="eastAsia" w:eastAsia="仿宋_GB2312"/>
                <w:color w:val="auto"/>
                <w:kern w:val="0"/>
                <w:sz w:val="20"/>
                <w:szCs w:val="20"/>
              </w:rPr>
              <w:t>10.其他违反法律法规规章文件规定的行为（驻县人社局纪检监察组）。</w:t>
            </w:r>
          </w:p>
        </w:tc>
        <w:tc>
          <w:tcPr>
            <w:tcW w:w="3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1BE07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1.【法律】《中华人民共和国行政处罚法》第七十六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 </w:t>
            </w:r>
          </w:p>
          <w:p w14:paraId="67F6ADA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八十三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70A5AA20">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2.同 1.</w:t>
            </w:r>
          </w:p>
          <w:p w14:paraId="6BBAF66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3.同 1.</w:t>
            </w:r>
          </w:p>
          <w:p w14:paraId="7E76C7E6">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4.【地方政府规章】《广西壮族自治区行政过错责任追究办法》 （2007 年 4 月 17 日会议审议通过，自 2007 年 6月 1 日起施行） 第八条：实施行政行为，有下列情形之一的，应当追究行政过错责任人 的责任 :（一）依法应当回避不回避；</w:t>
            </w:r>
            <w:r>
              <w:rPr>
                <w:rFonts w:eastAsia="仿宋_GB2312"/>
                <w:color w:val="auto"/>
                <w:kern w:val="0"/>
                <w:sz w:val="20"/>
                <w:szCs w:val="20"/>
              </w:rPr>
              <w:t>……</w:t>
            </w:r>
            <w:r>
              <w:rPr>
                <w:rFonts w:hint="eastAsia" w:eastAsia="仿宋_GB2312"/>
                <w:color w:val="auto"/>
                <w:kern w:val="0"/>
                <w:sz w:val="20"/>
                <w:szCs w:val="20"/>
              </w:rPr>
              <w:t>。</w:t>
            </w:r>
          </w:p>
          <w:p w14:paraId="0D4E7F0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5.【行政法规】《行政机关公务员处分条例》（ 2007 年国务院令第495 号）</w:t>
            </w:r>
          </w:p>
          <w:p w14:paraId="2C36FF3B">
            <w:pPr>
              <w:rPr>
                <w:rFonts w:eastAsia="仿宋_GB2312"/>
                <w:color w:val="auto"/>
                <w:kern w:val="0"/>
                <w:sz w:val="20"/>
                <w:szCs w:val="20"/>
              </w:rPr>
            </w:pPr>
            <w:r>
              <w:rPr>
                <w:rFonts w:hint="eastAsia" w:eastAsia="仿宋_GB2312"/>
                <w:color w:val="auto"/>
                <w:kern w:val="0"/>
                <w:sz w:val="20"/>
                <w:szCs w:val="20"/>
              </w:rPr>
              <w:t>第二十六条：泄露国家秘密、工作秘密,或者泄露因履行职责掌握的商业秘密、个人隐私,造成不良后果的,给予警告、记过或者记大过处分；情节较重的,给予降级或者撤职处分；情节严重的,给予开除处分。</w:t>
            </w:r>
          </w:p>
          <w:p w14:paraId="59982970">
            <w:pPr>
              <w:rPr>
                <w:rFonts w:eastAsia="仿宋_GB2312"/>
                <w:color w:val="auto"/>
                <w:kern w:val="0"/>
                <w:sz w:val="20"/>
                <w:szCs w:val="20"/>
              </w:rPr>
            </w:pPr>
            <w:r>
              <w:rPr>
                <w:rFonts w:hint="eastAsia" w:eastAsia="仿宋_GB2312"/>
                <w:color w:val="auto"/>
                <w:kern w:val="0"/>
                <w:sz w:val="20"/>
                <w:szCs w:val="20"/>
              </w:rPr>
              <w:t>6.【地方政府规章】《广西壮族自治区行政过错责任追究办法》 （2007 年 4 月 17 日会议审议通过，自 2007 年 6 月 1 日起施行） 第十二条 行政机关在实施行政处罚过程中，有下列情形之一的，应当追究行政过错责任：</w:t>
            </w:r>
          </w:p>
          <w:p w14:paraId="21AE39F7">
            <w:pPr>
              <w:rPr>
                <w:rFonts w:eastAsia="仿宋_GB2312"/>
                <w:color w:val="auto"/>
                <w:kern w:val="0"/>
                <w:sz w:val="20"/>
                <w:szCs w:val="20"/>
              </w:rPr>
            </w:pPr>
            <w:r>
              <w:rPr>
                <w:rFonts w:hint="eastAsia" w:eastAsia="仿宋_GB2312"/>
                <w:color w:val="auto"/>
                <w:kern w:val="0"/>
                <w:sz w:val="20"/>
                <w:szCs w:val="20"/>
              </w:rPr>
              <w:t>（一）不具备行政处罚主体资格；</w:t>
            </w:r>
          </w:p>
          <w:p w14:paraId="025C0A1F">
            <w:pPr>
              <w:rPr>
                <w:rFonts w:eastAsia="仿宋_GB2312"/>
                <w:color w:val="auto"/>
                <w:kern w:val="0"/>
                <w:sz w:val="20"/>
                <w:szCs w:val="20"/>
              </w:rPr>
            </w:pPr>
            <w:r>
              <w:rPr>
                <w:rFonts w:hint="eastAsia" w:eastAsia="仿宋_GB2312"/>
                <w:color w:val="auto"/>
                <w:kern w:val="0"/>
                <w:sz w:val="20"/>
                <w:szCs w:val="20"/>
              </w:rPr>
              <w:t>（二）没有事实和法律依据；</w:t>
            </w:r>
          </w:p>
          <w:p w14:paraId="4120CC62">
            <w:pPr>
              <w:rPr>
                <w:rFonts w:eastAsia="仿宋_GB2312"/>
                <w:color w:val="auto"/>
                <w:kern w:val="0"/>
                <w:sz w:val="20"/>
                <w:szCs w:val="20"/>
              </w:rPr>
            </w:pPr>
            <w:r>
              <w:rPr>
                <w:rFonts w:hint="eastAsia" w:eastAsia="仿宋_GB2312"/>
                <w:color w:val="auto"/>
                <w:kern w:val="0"/>
                <w:sz w:val="20"/>
                <w:szCs w:val="20"/>
              </w:rPr>
              <w:t>（三）擅自改变处罚种类、幅度；</w:t>
            </w:r>
          </w:p>
          <w:p w14:paraId="621DDE14">
            <w:pPr>
              <w:rPr>
                <w:rFonts w:eastAsia="仿宋_GB2312"/>
                <w:color w:val="auto"/>
                <w:kern w:val="0"/>
                <w:sz w:val="20"/>
                <w:szCs w:val="20"/>
              </w:rPr>
            </w:pPr>
            <w:r>
              <w:rPr>
                <w:rFonts w:hint="eastAsia" w:eastAsia="仿宋_GB2312"/>
                <w:color w:val="auto"/>
                <w:kern w:val="0"/>
                <w:sz w:val="20"/>
                <w:szCs w:val="20"/>
              </w:rPr>
              <w:t>（四）违反法定程序；</w:t>
            </w:r>
          </w:p>
          <w:p w14:paraId="2BF27943">
            <w:pPr>
              <w:rPr>
                <w:rFonts w:eastAsia="仿宋_GB2312"/>
                <w:color w:val="auto"/>
                <w:kern w:val="0"/>
                <w:sz w:val="20"/>
                <w:szCs w:val="20"/>
              </w:rPr>
            </w:pPr>
            <w:r>
              <w:rPr>
                <w:rFonts w:hint="eastAsia" w:eastAsia="仿宋_GB2312"/>
                <w:color w:val="auto"/>
                <w:kern w:val="0"/>
                <w:sz w:val="20"/>
                <w:szCs w:val="20"/>
              </w:rPr>
              <w:t>（五）违法处理罚没财物；</w:t>
            </w:r>
          </w:p>
          <w:p w14:paraId="0796E7AC">
            <w:pPr>
              <w:rPr>
                <w:rFonts w:eastAsia="仿宋_GB2312"/>
                <w:color w:val="auto"/>
                <w:kern w:val="0"/>
                <w:sz w:val="20"/>
                <w:szCs w:val="20"/>
              </w:rPr>
            </w:pPr>
            <w:r>
              <w:rPr>
                <w:rFonts w:hint="eastAsia" w:eastAsia="仿宋_GB2312"/>
                <w:color w:val="auto"/>
                <w:kern w:val="0"/>
                <w:sz w:val="20"/>
                <w:szCs w:val="20"/>
              </w:rPr>
              <w:t>（六）涉嫌犯罪，不移交司法机关；</w:t>
            </w:r>
          </w:p>
          <w:p w14:paraId="7DB35E49">
            <w:pPr>
              <w:rPr>
                <w:rFonts w:eastAsia="仿宋_GB2312"/>
                <w:color w:val="auto"/>
                <w:kern w:val="0"/>
                <w:sz w:val="20"/>
                <w:szCs w:val="20"/>
              </w:rPr>
            </w:pPr>
            <w:r>
              <w:rPr>
                <w:rFonts w:hint="eastAsia" w:eastAsia="仿宋_GB2312"/>
                <w:color w:val="auto"/>
                <w:kern w:val="0"/>
                <w:sz w:val="20"/>
                <w:szCs w:val="20"/>
              </w:rPr>
              <w:t>（七）对违法行为应当处罚不处罚或者乱处罚；</w:t>
            </w:r>
          </w:p>
          <w:p w14:paraId="0615F76F">
            <w:pPr>
              <w:rPr>
                <w:rFonts w:eastAsia="仿宋_GB2312"/>
                <w:color w:val="auto"/>
                <w:kern w:val="0"/>
                <w:sz w:val="20"/>
                <w:szCs w:val="20"/>
              </w:rPr>
            </w:pPr>
            <w:r>
              <w:rPr>
                <w:rFonts w:hint="eastAsia" w:eastAsia="仿宋_GB2312"/>
                <w:color w:val="auto"/>
                <w:kern w:val="0"/>
                <w:sz w:val="20"/>
                <w:szCs w:val="20"/>
              </w:rPr>
              <w:t>（八）其他违法实施行政处罚的情形。</w:t>
            </w:r>
          </w:p>
          <w:p w14:paraId="41414FBB">
            <w:pPr>
              <w:rPr>
                <w:rFonts w:eastAsia="仿宋_GB2312"/>
                <w:color w:val="auto"/>
                <w:kern w:val="0"/>
                <w:sz w:val="20"/>
                <w:szCs w:val="20"/>
              </w:rPr>
            </w:pPr>
            <w:r>
              <w:rPr>
                <w:rFonts w:hint="eastAsia" w:eastAsia="仿宋_GB2312"/>
                <w:color w:val="auto"/>
                <w:kern w:val="0"/>
                <w:sz w:val="20"/>
                <w:szCs w:val="20"/>
              </w:rPr>
              <w:t>行政机关工作人员违反前款规定，应当承担行政过错责任。</w:t>
            </w:r>
          </w:p>
          <w:p w14:paraId="4E23D4A3">
            <w:pPr>
              <w:rPr>
                <w:rFonts w:eastAsia="仿宋_GB2312"/>
                <w:color w:val="auto"/>
                <w:kern w:val="0"/>
                <w:sz w:val="20"/>
                <w:szCs w:val="20"/>
              </w:rPr>
            </w:pPr>
            <w:r>
              <w:rPr>
                <w:rFonts w:hint="eastAsia" w:eastAsia="仿宋_GB2312"/>
                <w:color w:val="auto"/>
                <w:kern w:val="0"/>
                <w:sz w:val="20"/>
                <w:szCs w:val="20"/>
              </w:rPr>
              <w:t>7.同 6。</w:t>
            </w:r>
          </w:p>
          <w:p w14:paraId="76189A5D">
            <w:pPr>
              <w:rPr>
                <w:rFonts w:eastAsia="仿宋_GB2312"/>
                <w:color w:val="auto"/>
                <w:kern w:val="0"/>
                <w:sz w:val="20"/>
                <w:szCs w:val="20"/>
              </w:rPr>
            </w:pPr>
            <w:r>
              <w:rPr>
                <w:rFonts w:hint="eastAsia" w:eastAsia="仿宋_GB2312"/>
                <w:color w:val="auto"/>
                <w:kern w:val="0"/>
                <w:sz w:val="20"/>
                <w:szCs w:val="20"/>
              </w:rPr>
              <w:t>8.【法律】《中华人民共和国行政处罚法》第七十七条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3B413F1D">
            <w:pPr>
              <w:rPr>
                <w:rFonts w:eastAsia="仿宋_GB2312"/>
                <w:color w:val="auto"/>
                <w:kern w:val="0"/>
                <w:sz w:val="20"/>
                <w:szCs w:val="20"/>
              </w:rPr>
            </w:pPr>
            <w:r>
              <w:rPr>
                <w:rFonts w:hint="eastAsia" w:eastAsia="仿宋_GB2312"/>
                <w:color w:val="auto"/>
                <w:kern w:val="0"/>
                <w:sz w:val="20"/>
                <w:szCs w:val="20"/>
              </w:rPr>
              <w:t>9.【行政法规】《医疗保障基金使用监督管理条例》(2021年1月15日中华人民共和国国务院令第735号)第四十七条:医疗保障等行政部门工作人员在医疗保障基金使用监督管理工作中滥用职权、玩忽职守、徇私舞弊的，依法给予处分。</w:t>
            </w:r>
          </w:p>
          <w:p w14:paraId="519B1B70">
            <w:pPr>
              <w:adjustRightInd w:val="0"/>
              <w:snapToGrid w:val="0"/>
              <w:spacing w:line="300" w:lineRule="exact"/>
              <w:jc w:val="left"/>
              <w:rPr>
                <w:rFonts w:eastAsia="仿宋_GB2312"/>
                <w:color w:val="auto"/>
                <w:kern w:val="0"/>
                <w:sz w:val="20"/>
                <w:szCs w:val="20"/>
              </w:rPr>
            </w:pPr>
          </w:p>
          <w:p w14:paraId="7944588F">
            <w:pPr>
              <w:adjustRightInd w:val="0"/>
              <w:snapToGrid w:val="0"/>
              <w:spacing w:line="300" w:lineRule="exact"/>
              <w:jc w:val="left"/>
              <w:rPr>
                <w:rFonts w:eastAsia="仿宋_GB2312"/>
                <w:color w:val="auto"/>
                <w:kern w:val="0"/>
                <w:sz w:val="20"/>
                <w:szCs w:val="20"/>
              </w:rPr>
            </w:pPr>
          </w:p>
        </w:tc>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40DA2D">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法律法规规定的免责情形及市委、市人民政府有关文件中明确的免责情形。</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487C58">
            <w:pPr>
              <w:adjustRightInd w:val="0"/>
              <w:snapToGrid w:val="0"/>
              <w:spacing w:line="300" w:lineRule="exact"/>
              <w:jc w:val="center"/>
              <w:rPr>
                <w:rFonts w:eastAsia="仿宋_GB2312"/>
                <w:color w:val="auto"/>
                <w:kern w:val="0"/>
                <w:sz w:val="20"/>
                <w:szCs w:val="20"/>
              </w:rPr>
            </w:pPr>
          </w:p>
        </w:tc>
      </w:tr>
      <w:tr w14:paraId="03962133">
        <w:tblPrEx>
          <w:tblCellMar>
            <w:top w:w="0" w:type="dxa"/>
            <w:left w:w="108" w:type="dxa"/>
            <w:bottom w:w="0" w:type="dxa"/>
            <w:right w:w="108" w:type="dxa"/>
          </w:tblCellMar>
        </w:tblPrEx>
        <w:trPr>
          <w:trHeight w:val="8179"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94173">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45997">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E5061">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6DF70">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BE8DF">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FF3F6">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55314">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F64BD">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A99F5">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614F6">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CA436">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CD9A6">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C17F2">
            <w:pPr>
              <w:adjustRightInd w:val="0"/>
              <w:snapToGrid w:val="0"/>
              <w:spacing w:line="300" w:lineRule="exact"/>
              <w:jc w:val="center"/>
              <w:rPr>
                <w:rFonts w:eastAsia="仿宋_GB2312"/>
                <w:color w:val="auto"/>
                <w:kern w:val="0"/>
                <w:sz w:val="20"/>
                <w:szCs w:val="20"/>
              </w:rPr>
            </w:pPr>
          </w:p>
        </w:tc>
      </w:tr>
      <w:tr w14:paraId="34FE4B29">
        <w:tblPrEx>
          <w:tblCellMar>
            <w:top w:w="0" w:type="dxa"/>
            <w:left w:w="108" w:type="dxa"/>
            <w:bottom w:w="0" w:type="dxa"/>
            <w:right w:w="108" w:type="dxa"/>
          </w:tblCellMar>
        </w:tblPrEx>
        <w:trPr>
          <w:trHeight w:val="540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125E3">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A3D09">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4AC40">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12ED2">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9AFE1">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E33EC">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807F6">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4A426">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7928C">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0797C">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ED7EA">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28759">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63174">
            <w:pPr>
              <w:adjustRightInd w:val="0"/>
              <w:snapToGrid w:val="0"/>
              <w:spacing w:line="300" w:lineRule="exact"/>
              <w:jc w:val="center"/>
              <w:rPr>
                <w:rFonts w:eastAsia="仿宋_GB2312"/>
                <w:color w:val="auto"/>
                <w:kern w:val="0"/>
                <w:sz w:val="20"/>
                <w:szCs w:val="20"/>
              </w:rPr>
            </w:pPr>
          </w:p>
        </w:tc>
      </w:tr>
      <w:tr w14:paraId="02B7DB5B">
        <w:tblPrEx>
          <w:tblCellMar>
            <w:top w:w="0" w:type="dxa"/>
            <w:left w:w="108" w:type="dxa"/>
            <w:bottom w:w="0" w:type="dxa"/>
            <w:right w:w="108" w:type="dxa"/>
          </w:tblCellMar>
        </w:tblPrEx>
        <w:trPr>
          <w:trHeight w:val="818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A92B6">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4706E">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FCFD4">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1628F">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70E1D">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E635A">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4FEDF">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95233B">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BA007">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D8915">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EEB0C">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1E845">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F733E">
            <w:pPr>
              <w:adjustRightInd w:val="0"/>
              <w:snapToGrid w:val="0"/>
              <w:spacing w:line="300" w:lineRule="exact"/>
              <w:jc w:val="center"/>
              <w:rPr>
                <w:rFonts w:eastAsia="仿宋_GB2312"/>
                <w:color w:val="auto"/>
                <w:kern w:val="0"/>
                <w:sz w:val="20"/>
                <w:szCs w:val="20"/>
              </w:rPr>
            </w:pPr>
          </w:p>
        </w:tc>
      </w:tr>
      <w:tr w14:paraId="4389E88B">
        <w:tblPrEx>
          <w:tblCellMar>
            <w:top w:w="0" w:type="dxa"/>
            <w:left w:w="108" w:type="dxa"/>
            <w:bottom w:w="0" w:type="dxa"/>
            <w:right w:w="108" w:type="dxa"/>
          </w:tblCellMar>
        </w:tblPrEx>
        <w:trPr>
          <w:trHeight w:val="712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0DF42">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DAC6C">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D4CE7">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D5082">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7E39E">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7D530">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6DB2A">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81569">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ED34A">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AE85F">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4CB02">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F25A4">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8A0A1">
            <w:pPr>
              <w:adjustRightInd w:val="0"/>
              <w:snapToGrid w:val="0"/>
              <w:spacing w:line="300" w:lineRule="exact"/>
              <w:jc w:val="center"/>
              <w:rPr>
                <w:rFonts w:eastAsia="仿宋_GB2312"/>
                <w:color w:val="auto"/>
                <w:kern w:val="0"/>
                <w:sz w:val="20"/>
                <w:szCs w:val="20"/>
              </w:rPr>
            </w:pPr>
          </w:p>
        </w:tc>
      </w:tr>
      <w:tr w14:paraId="56C860A7">
        <w:tblPrEx>
          <w:tblCellMar>
            <w:top w:w="0" w:type="dxa"/>
            <w:left w:w="108" w:type="dxa"/>
            <w:bottom w:w="0" w:type="dxa"/>
            <w:right w:w="108" w:type="dxa"/>
          </w:tblCellMar>
        </w:tblPrEx>
        <w:trPr>
          <w:trHeight w:val="951"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81756">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466B9">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10E31">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1D572">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6D126">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CC15E">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9D8CC">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626F1">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CE583">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5ECBA">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B11FE">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8524E">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3AE0F">
            <w:pPr>
              <w:adjustRightInd w:val="0"/>
              <w:snapToGrid w:val="0"/>
              <w:spacing w:line="300" w:lineRule="exact"/>
              <w:jc w:val="center"/>
              <w:rPr>
                <w:rFonts w:eastAsia="仿宋_GB2312"/>
                <w:color w:val="auto"/>
                <w:kern w:val="0"/>
                <w:sz w:val="20"/>
                <w:szCs w:val="20"/>
              </w:rPr>
            </w:pPr>
          </w:p>
        </w:tc>
      </w:tr>
      <w:tr w14:paraId="7184D9D4">
        <w:tblPrEx>
          <w:tblCellMar>
            <w:top w:w="0" w:type="dxa"/>
            <w:left w:w="108" w:type="dxa"/>
            <w:bottom w:w="0" w:type="dxa"/>
            <w:right w:w="108" w:type="dxa"/>
          </w:tblCellMar>
        </w:tblPrEx>
        <w:trPr>
          <w:trHeight w:val="8179" w:hRule="atLeast"/>
          <w:jc w:val="center"/>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C8F85">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5</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051D2">
            <w:pPr>
              <w:adjustRightInd w:val="0"/>
              <w:snapToGrid w:val="0"/>
              <w:spacing w:line="300" w:lineRule="exact"/>
              <w:jc w:val="center"/>
              <w:rPr>
                <w:rFonts w:eastAsia="仿宋_GB2312"/>
                <w:color w:val="auto"/>
                <w:kern w:val="0"/>
                <w:sz w:val="20"/>
                <w:szCs w:val="20"/>
              </w:rPr>
            </w:pPr>
            <w:r>
              <w:rPr>
                <w:rFonts w:hint="eastAsia" w:eastAsia="仿宋_GB2312" w:cs="宋体"/>
                <w:color w:val="auto"/>
                <w:kern w:val="0"/>
                <w:sz w:val="20"/>
                <w:szCs w:val="20"/>
              </w:rPr>
              <w:t>行政处罚</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CE9DD">
            <w:pPr>
              <w:adjustRightInd w:val="0"/>
              <w:snapToGrid w:val="0"/>
              <w:spacing w:line="300" w:lineRule="exact"/>
              <w:jc w:val="left"/>
              <w:rPr>
                <w:rFonts w:eastAsia="仿宋_GB2312" w:cs="宋体"/>
                <w:color w:val="auto"/>
                <w:kern w:val="0"/>
                <w:sz w:val="20"/>
                <w:szCs w:val="20"/>
              </w:rPr>
            </w:pPr>
            <w:r>
              <w:rPr>
                <w:rFonts w:hint="eastAsia" w:eastAsia="仿宋_GB2312" w:cs="宋体"/>
                <w:color w:val="auto"/>
                <w:kern w:val="0"/>
                <w:sz w:val="20"/>
                <w:szCs w:val="20"/>
              </w:rPr>
              <w:t>对以违反医药价格管理政策等为手段，骗取医保基金支出行为的处罚</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3E566">
            <w:pPr>
              <w:adjustRightInd w:val="0"/>
              <w:snapToGrid w:val="0"/>
              <w:spacing w:line="300" w:lineRule="exact"/>
              <w:rPr>
                <w:rFonts w:eastAsia="仿宋_GB2312" w:cs="宋体"/>
                <w:color w:val="auto"/>
                <w:kern w:val="0"/>
                <w:sz w:val="20"/>
                <w:szCs w:val="20"/>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EB5FE">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永福县医</w:t>
            </w:r>
          </w:p>
          <w:p w14:paraId="678A3828">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疗保障局</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32946">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综合股</w:t>
            </w:r>
          </w:p>
        </w:tc>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06ADB">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1.【法律】《中华人民共和国社会保险法》第八十七条：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p w14:paraId="1A5A0974">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2.【行政法规】《医疗保障基金使用监督管理条例》（2021年国务院令735号）第三十八条：定点医药机构有下列情形之一的，由医疗保障行政部门责令改正，并可以约谈有关负责人；造成医疗保障基金损失的，责令退回，处造成损失金额1倍以上2倍以下的罚款；拒不改正或者造成严重后果的，责令定点医药机构暂停相关责任部门6个月以上1年以下涉及医疗保障基金使用的医药服务；违反其他法律、行政法规的，由有关主管部门依法处理：</w:t>
            </w:r>
          </w:p>
          <w:p w14:paraId="48FB468F">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（一）分解住院、挂床住院；</w:t>
            </w:r>
          </w:p>
          <w:p w14:paraId="0DA1D993">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（二）违反诊疗规范过度诊疗、过度检查、分解处方、超量开药、重复开药或者提供其他不必要的医药服务；</w:t>
            </w:r>
          </w:p>
          <w:p w14:paraId="22ADD5B9">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（三）重复收费、超标准收费、分解项目收费；</w:t>
            </w:r>
          </w:p>
          <w:p w14:paraId="3FBFC4FC">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（四）串换药品、医用耗材、诊疗项目和服务设施；</w:t>
            </w:r>
          </w:p>
          <w:p w14:paraId="401B149A">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（五）为参保人员利用其享受医疗保障待遇的机会转卖药品，接受返还现金、实物或者获得其他非法利益提供便利；</w:t>
            </w:r>
          </w:p>
          <w:p w14:paraId="16FC78B9">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（六）将不属于医疗保障基金支付范围的医药费用纳入医疗保障基金结算；</w:t>
            </w:r>
          </w:p>
          <w:p w14:paraId="1388F8DA">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（七）造成医疗保障基金损失的其他违法行为。</w:t>
            </w:r>
          </w:p>
          <w:p w14:paraId="2CE207A6">
            <w:pPr>
              <w:adjustRightInd w:val="0"/>
              <w:snapToGrid w:val="0"/>
              <w:spacing w:line="300" w:lineRule="exact"/>
              <w:ind w:firstLine="400" w:firstLineChars="200"/>
              <w:rPr>
                <w:rFonts w:eastAsia="仿宋_GB2312" w:cs="宋体"/>
                <w:color w:val="auto"/>
                <w:kern w:val="0"/>
                <w:sz w:val="20"/>
                <w:szCs w:val="20"/>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3698D">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1.投诉举报受理责任（综合股）： 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14:paraId="3CDF5F86">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举报初核责任（综合股）：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14:paraId="39515A1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3.案源登记责任（综合股）：针对初核属实的投诉举报、行政检查发现的违法违规问题、上级或其他部门转办的线索进行案源登记。</w:t>
            </w:r>
          </w:p>
          <w:p w14:paraId="2F0AD10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4.立案审查责任（综合股）：针对初核基本属实、检查发现、上级机关或其他的部门转办、移送的线索进行审查，提出是否立案意见并依规报批。</w:t>
            </w:r>
          </w:p>
          <w:p w14:paraId="483CFEE2">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5.调查取证责任（综合股）：指定两名以上持有效行政执法证件的人员，对已作出立案查处决定的违法事项依法开展调查取证。</w:t>
            </w:r>
          </w:p>
          <w:p w14:paraId="6BE9ADF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6.执法报告责任（综合股）：调查取证终结，办案人员应向所在行政执法机关提出调查报告和处理意见，并送本机关法制工作机构或本机关指定的其他机构进行审核。</w:t>
            </w:r>
          </w:p>
          <w:p w14:paraId="43E5D60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7.作出行政处理决定责任（机关负责人）：根据办案人员提交的调查报告和审查意见，作出撤销立案决定或行政处罚告知或移送处理决定。</w:t>
            </w:r>
          </w:p>
          <w:p w14:paraId="302208A8">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8.审查行政相对人陈述和申辨、组织听证的责任（ 办公室）：针对行政相对人的陈述和申辨、依据申请召开听证会的结果， 审查原拟订的行政处罚决定是否需要改变。                                                                                                                                                                                                 </w:t>
            </w:r>
          </w:p>
          <w:p w14:paraId="7177C22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9.作出行政处罚决定责任（市医疗保障局）：作出处罚决定，制作行政处罚决定书。</w:t>
            </w:r>
          </w:p>
          <w:p w14:paraId="12E2525D">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10.送达责任（综合股）：将行政处罚决定书送达行政相对人；行政处罚决定书涉及罚款的将处罚决定书副本一份送达罚款收缴机构。</w:t>
            </w:r>
          </w:p>
          <w:p w14:paraId="0C252C0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11.执行责任（综合股）：对行政相对人逾期不履行行政处罚决定的，申请强制执行。</w:t>
            </w:r>
          </w:p>
          <w:p w14:paraId="6E660E9C">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12.监督责任（办公室）：对办案人员依法执法情况和行政相对人执行处罚决定情况开展监督检查。</w:t>
            </w:r>
          </w:p>
          <w:p w14:paraId="139F037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13.其他法律法规规定应当履行的责任（相关科室）。</w:t>
            </w:r>
          </w:p>
        </w:tc>
        <w:tc>
          <w:tcPr>
            <w:tcW w:w="6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C3F9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1-1.【法律】《中华人民共和国社会保险法》第八十二条：任何组织或者个人有权对违反社会保险法律、法规的行为进行举报、投诉。 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14:paraId="6EEDC3D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1-2.【部门规章】《医疗保障基金使用监督管理举报处理暂行办法》（2022年1月29日国家医疗保障局令第5号）第三条：国务院医疗保障行政部门主管全国举报处理工作，指导地方医疗保障行政部门举报处理工作。各级医疗保障行政部门建立健全举报处理工作机制。  县级以上医疗保障行政部门负责本行政区域内的举报处理工作。  法律、行政法规、部门规章另有规定的，依照其规定。  </w:t>
            </w:r>
          </w:p>
          <w:p w14:paraId="1AFE6BB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第五条：鼓励社会公众和新闻媒体对涉嫌违反医疗保障基金使用监督管理的违法违规行为依法进行社会监督和舆论监督。</w:t>
            </w:r>
          </w:p>
          <w:p w14:paraId="717D47F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第七条：举报人应当提供涉嫌违反医疗保障基金使用监督管理法律、法规、规章的具体线索。举报人采取非书面方式进行举报的，医疗保障行政部门工作人员应当记录。</w:t>
            </w:r>
          </w:p>
          <w:p w14:paraId="12356EB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八条：举报人可以实名举报或者匿名举报。举报人实名举报的，举报时应提供本人真实身份信息和真实有效的联系方式。鼓励举报人实名举报，医疗保障行政部门按本办法要求，履行相关告知程序，对实名举报人的信息予以严格保密。医疗保障行政部门对接收的举报进行登记。</w:t>
            </w:r>
          </w:p>
          <w:p w14:paraId="0D83340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九条：举报由被举报行为发生地的县级以上医疗保障行政部门处理。法律、行政法规、部门规章另有规定的，依照其规定。接到举报的医疗保障行政部门不具备处理权限的，应当告知举报人直接向有处理权限的医疗保障等行政部门提出。下级医疗保障行政部门认为需要由上级医疗保障行政部门处理的举报，可以报请上级医疗保障行政部门决定；上级医疗保障行政部门认为有必要的，可以处理下级医疗保障行政部门接收的举报。</w:t>
            </w:r>
          </w:p>
          <w:p w14:paraId="6481D44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2-1.【法律】《中华人民共和国行政处罚法》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　当事人或者有关人员应当如实回答询问，并协助调查或者检查，不得拒绝或者阻挠。询问或者检查应当制作笔录。</w:t>
            </w:r>
          </w:p>
          <w:p w14:paraId="455CEAE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2-2【行政法规】《医疗保障基金使用监督管理条例》（2021年国务院令735号）第二十九条　开展医疗保障基金使用监督检查，监督检查人员不得少于2人，并且应当出示执法证件。医疗保障行政部门进行监督检查时，被检查对象应当予以配合，如实提供相关资料和信息，不得拒绝、阻碍检查或者谎报、瞒报。</w:t>
            </w:r>
          </w:p>
          <w:p w14:paraId="17E1B24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-3.【部门规章】《医疗保障基金使用监督管理举报处理暂行办法》（2022年1月29日国家医疗保障局令第5号）第十二条：医疗保障行政部门应当按照医疗保障行政处罚等有关规定处理举报。举报人实名举报的，有处理权限的医疗保障行政部门应当自作出是否立案决定之日起5个工作日内告知举报人。</w:t>
            </w:r>
          </w:p>
          <w:p w14:paraId="6238265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第十三条：法律、法规、规章规定医疗保障行政部门应当将举报处理结果告知举报人的，医疗保障行政部门应当予以告知。</w:t>
            </w:r>
          </w:p>
          <w:p w14:paraId="7DD50B2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第十四条：对于已经立案的举报事项，医疗保障行政部门作出处理决定前，举报人主动撤回举报的，不影响医疗保障行政部门的调查处理；医疗保障行政部门不再将处理结果告知举报人。</w:t>
            </w:r>
          </w:p>
          <w:p w14:paraId="543D457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-1.【部门规章】《医疗保障行政处罚程序暂行规定》（2021年6月11日国家医疗保障局令第4号）第十四条：医疗保障行政部门对依据监督检查职权或者通过投诉、举报、其他部门移送、上级交办等途径发现的违法行为线索，应当自发现线索或者收到材料之日起十五个工作日内予以核查，并决定是否立案；特殊情况下，经医疗保障行政部门主要负责人批准后，可以延长十五个工作日。</w:t>
            </w:r>
          </w:p>
          <w:p w14:paraId="43C8777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-2.【地方政府规章】《广西壮族自治区行政执法程序规定》（1997年广西壮族自治区人民政府令第13号）第二十七条：行政执法机关对群众举报、控告或者其他的机关移送、相对人交代及通过其他渠道发现的应当给予行政处罚的的违法事项，应按下列程序员办理：（一）登记立案；（二）调查取证；（三）处理；（四）制作处理决定书；（五）送达。行政机关查处违法案件，当场给予行政处罚的，适用本章第三节规定。</w:t>
            </w:r>
          </w:p>
          <w:p w14:paraId="097982B6">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4-1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托办理违法案件的组织应将立案情况报委托机关备案。</w:t>
            </w:r>
          </w:p>
          <w:p w14:paraId="796E2D16">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4-2.同3-1.</w:t>
            </w:r>
          </w:p>
          <w:p w14:paraId="224D83DF">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5-1.【法律】《中华人民共和国行政处罚法》第四十条：公民、法人或者其他组织违反行政管理秩序的行为，依法应当给予行政处罚的，行政机关必须查明事实；违法事实不清、证据不足的，不得给予行政处罚。</w:t>
            </w:r>
          </w:p>
          <w:p w14:paraId="7CE85410">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5-2.【地方政府规章】《广西壮族自治区行政执法程序规定》（1997年广西壮族自治区人民政府令第13号）第二十九条：行政执法机关对已经立案的案件应及时组织调查取证。行政机关调查、收集证据，应遵循合法、客观、全面、及时的原则，证据必须经过查证核实。</w:t>
            </w:r>
          </w:p>
          <w:p w14:paraId="6638160D">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6-1.【法律】《中华人民共和国行政处罚法》第五十八条：有下列情形之一，在行政机关负责人作出行政处罚的决定之前，应当由从事行政处罚决定法制审核的人员进行法制审核；未经法制审核或者审核未通过的，不得作出决定：　（一）涉及重大公共利益的；　　</w:t>
            </w:r>
          </w:p>
          <w:p w14:paraId="1E6A4328">
            <w:pPr>
              <w:adjustRightInd w:val="0"/>
              <w:snapToGrid w:val="0"/>
              <w:spacing w:line="280" w:lineRule="exact"/>
              <w:jc w:val="left"/>
              <w:rPr>
                <w:rFonts w:eastAsia="仿宋_GB2312"/>
                <w:color w:val="auto"/>
                <w:kern w:val="0"/>
                <w:sz w:val="20"/>
                <w:szCs w:val="20"/>
              </w:rPr>
            </w:pPr>
            <w:r>
              <w:rPr>
                <w:rFonts w:hint="eastAsia" w:eastAsia="仿宋_GB2312"/>
                <w:color w:val="auto"/>
                <w:kern w:val="0"/>
                <w:sz w:val="20"/>
                <w:szCs w:val="20"/>
              </w:rPr>
              <w:t>（二）直接关系当事人或者第三人重大权益，经过听证程序的；　（三）案件情况疑难复杂、涉及多个法律关系的；（四）法律、法规规定应当进行法制审核的其他情形。　　行政机关中初次从事行政处罚决定法制审核的人员，应当通过国家统一法律职业资格考试取得法律职业资格。</w:t>
            </w:r>
          </w:p>
          <w:p w14:paraId="4BA1AE26">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6-2.【部门规章】《医疗保障行政处罚程序暂行规定》（2021年6月11日国家医疗保障局令第4号）第三十六条：案件调查终结，办案机构应当撰写案件调查终结报告，案件调查终结报告包括以下内容：（一）当事人的基本情况；（二）案件来源、调查经过及采取行政强制措施的情况；（三）调查认定的事实及主要证据；（四）违法行为性质；（五）处理意见及依据；（六）其他需要说明的事项。</w:t>
            </w:r>
          </w:p>
          <w:p w14:paraId="016924F7">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第三十七条：有下列情形之一，在医疗保障行政部门负责人作出决定之前，应当进行法制审核，未经法制审核或者审核未通过的，不得作出决定：（一）责令追回医保基金或者罚款数额较大的；</w:t>
            </w:r>
          </w:p>
          <w:p w14:paraId="610AE239">
            <w:pPr>
              <w:adjustRightInd w:val="0"/>
              <w:snapToGrid w:val="0"/>
              <w:spacing w:line="280" w:lineRule="exact"/>
              <w:jc w:val="left"/>
              <w:rPr>
                <w:rFonts w:eastAsia="仿宋_GB2312"/>
                <w:color w:val="auto"/>
                <w:kern w:val="0"/>
                <w:sz w:val="20"/>
                <w:szCs w:val="20"/>
              </w:rPr>
            </w:pPr>
            <w:r>
              <w:rPr>
                <w:rFonts w:hint="eastAsia" w:eastAsia="仿宋_GB2312"/>
                <w:color w:val="auto"/>
                <w:kern w:val="0"/>
                <w:sz w:val="20"/>
                <w:szCs w:val="20"/>
              </w:rPr>
              <w:t>（二）责令解除医保服务协议等直接关系到当事人或第三人重大权益，经过听证程序的；（三）案件情况疑难复杂、涉及多个法律关系的；（四）涉及重大公共利益的；（五）法律、法规规定的其他需要审核的重大行政执法情形。法制审核由医疗保障行政部门法制机构负责实施，同一案件的办案人员不得作为审核人员。</w:t>
            </w:r>
          </w:p>
          <w:p w14:paraId="24BBDA60">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7-1.【法律】《中华人民共和国行政处罚法》第四十四条：行政机关在作出行政处罚决定之前，应当告知当事人拟作出的行政处罚内容及事实、理由、依据，并告知当事人依法享有的陈述、申辩、要求听证等权利。</w:t>
            </w:r>
          </w:p>
          <w:p w14:paraId="1215CB00">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　对情节复杂或者重大违法行为给予行政处罚，行政机关负责人应当集体讨论决定。</w:t>
            </w:r>
          </w:p>
          <w:p w14:paraId="5F2C394E">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7-2. 【部门规章】《医疗保障行政处罚程序暂行规定》（2021年6月11日国家医疗保障局令第4号）第五十条：办案人员在行政处罚决定作出前，应当告知当事人拟作出的行政处罚内容及事实、理由、依据，并告知当事人有权进行陈述和申辩。当事人进行陈述和申辩的，办案人员应当记入笔录。</w:t>
            </w:r>
          </w:p>
          <w:p w14:paraId="7C83A6D7">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8-1.【法律】《中华人民共和国行政处罚法》第四十五条：当事人有权进行陈述和申辩。行政机关必须充分听取当事人的意见，对当事人提出的事实、理由和证据，应当进行复核；当事人提出的事实、理由或者证据成立的，行政机关应当采纳。　行政机关不得因当事人陈述、申辩而给予更重的处罚。</w:t>
            </w:r>
          </w:p>
          <w:p w14:paraId="5033C662">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8-2.【部门规章】《医疗保障行政处罚程序暂行规定》（2021年6月11日国家医疗保障局令第4号）第四十一条：根据调查情况，拟给予行政处罚的案件，医疗保障行政部门在作出行政处罚决定之前应当书面告知当事人拟作出行政处罚决定的事实、理由及依据，并告知当事人依法享有陈述权、申辩权。医疗保障行政部门应当充分听取当事人陈述、申辩意见，对当事人提出的事实、理由和证据进行复核。拟作出的行政处罚属于听证范围的，应当告知当事人有要求举行听证的权利，当事人要求听证的，医疗保障行政部门应当依法组织听证。当事人提出的事实、理由或者证据成立的，医疗保障行政部门应当予以采纳，不得因当事人陈述、申辩或者申请听证而加重行政处罚。</w:t>
            </w:r>
          </w:p>
          <w:p w14:paraId="5FFAF7F8">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9-1.【法律】《中华人民共和国行政处罚法》第五十九条：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行政处罚决定书必须盖有作出行政处罚决定的行政机关的印章。</w:t>
            </w:r>
          </w:p>
          <w:p w14:paraId="5184240B">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9-2.【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0E9CD0FE">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-1.【法律】《中华人民共和国行政处罚法》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p>
          <w:p w14:paraId="36B0C775">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10-2.【地方政府规章】《广西壮族自治区行政执法程序规定》（1997 年广西壮族自治区人民政府令第 13 号）第五十六条：行政处理决定书和其他法律文书应当在宣告后当场交付相对人，相对人应在送达回证上签名或者盖章并注明签收日期，其签收日期为送达的日期。相对人拒绝接受行政处理决定书和其他法律文书 的，送达人应当邀请有关基层组织的代表或者其他人到场见证，在送达回证上记明拒 收事由和日期，由送达人、见证人签名或者盖章后，把行政处理决定书和其他法律文书留在受送达人的住处，即视为送达。行政处罚决定书涉及罚款的，行政执法机关应   在二十四小时内，将行政处罚决定书副本一份送达收缴罚款的金融机构。</w:t>
            </w:r>
          </w:p>
          <w:p w14:paraId="545D47F9">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第五十七条 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0F73FE87">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11-1.【法律】《中华人民共和国行政处罚法》第七十二条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p>
          <w:p w14:paraId="60FCDC84">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11-2. 【部门规章】《医疗保障行政处罚程序暂行规定》（2021年6月11日国家医疗保障局令第4号）五十五条：当事人逾期不履行行政处罚决定的，作出行政处罚决定的医疗保障行政部门可以采取下列措施：（一）到期不缴纳罚款的，每日按罚款数额的百分之三加处罚款，加处罚款的数额不得超出罚款的数额；（二）依照《中华人民共和国行政强制法》的规定申请人民法院强制执行。医疗保障行政部门批准暂缓、分期缴纳罚款的，申请人民法院强制执行的期限，自暂缓或者分期缴纳罚款期限结束之日起计算。</w:t>
            </w:r>
          </w:p>
          <w:p w14:paraId="1B67D04B">
            <w:pPr>
              <w:adjustRightInd w:val="0"/>
              <w:snapToGrid w:val="0"/>
              <w:spacing w:line="28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11-3.【地方政府规章】《广西壮族自治区行政执法程序规定》（1997 年广西壮族自治区人民政府令第 13 号）第六十四条：相对人逾期不缴纳罚款的，由作出罚款决定的行政执法机关每日按罚款数额的百分之三加处罚款，并依法强制执行或申请人民法院强制执行，执行费用由相对人承担。</w:t>
            </w:r>
          </w:p>
          <w:p w14:paraId="1607388A">
            <w:pPr>
              <w:spacing w:line="280" w:lineRule="exact"/>
              <w:ind w:firstLine="400" w:firstLineChars="200"/>
              <w:rPr>
                <w:rFonts w:eastAsia="仿宋_GB2312"/>
                <w:color w:val="auto"/>
                <w:kern w:val="0"/>
                <w:sz w:val="20"/>
                <w:szCs w:val="20"/>
              </w:rPr>
            </w:pPr>
            <w:r>
              <w:rPr>
                <w:rFonts w:hint="eastAsia" w:eastAsia="仿宋_GB2312"/>
                <w:color w:val="auto"/>
                <w:kern w:val="0"/>
                <w:sz w:val="20"/>
                <w:szCs w:val="20"/>
              </w:rPr>
              <w:t>12-1.【法律】《中华人民共和国行政处罚法》第七十五条：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14:paraId="312DF213">
            <w:pPr>
              <w:spacing w:line="280" w:lineRule="exact"/>
              <w:ind w:firstLine="400" w:firstLineChars="200"/>
              <w:rPr>
                <w:rFonts w:eastAsia="仿宋_GB2312"/>
                <w:color w:val="auto"/>
                <w:kern w:val="0"/>
                <w:sz w:val="20"/>
                <w:szCs w:val="20"/>
              </w:rPr>
            </w:pPr>
            <w:r>
              <w:rPr>
                <w:rFonts w:hint="eastAsia" w:eastAsia="仿宋_GB2312"/>
                <w:color w:val="auto"/>
                <w:kern w:val="0"/>
                <w:sz w:val="20"/>
                <w:szCs w:val="20"/>
              </w:rPr>
              <w:t>12-2. 【地方政府规章】《广西壮族自治区行政执法程序规定》（1997 年广西壮族自治区人民政府令第 13 号）第七十条 县级以上人民政府应当加强对下级人民政府和所属行政执法机关行政执法活动的层级监督检查。监督检查主要采取下列方式进行：（一）受理并处理属于本级政府管辖范围内的行政执法投诉；（二）定期或不定期的行政执法检查；（三）重大具体行政行为的备案审查；（四）年度或者专题行政执法情况报告；（五）对重大行政违法案件或者执法情况的督查。县级以上人民政府实施层级监督检查，适用《广西壮族自治区政府法制监督规定》的规定。行政执法机关及其行政执法人员实施行政处罚中的违法、不当行为，按照《中华人民共和国行政处罚法》第七章的规定予以处理。</w:t>
            </w:r>
          </w:p>
          <w:p w14:paraId="631CEA85">
            <w:pPr>
              <w:rPr>
                <w:rFonts w:eastAsia="仿宋_GB2312"/>
                <w:color w:val="auto"/>
                <w:kern w:val="0"/>
                <w:sz w:val="20"/>
                <w:szCs w:val="20"/>
              </w:rPr>
            </w:pPr>
          </w:p>
          <w:p w14:paraId="3408691F">
            <w:pPr>
              <w:rPr>
                <w:rFonts w:eastAsia="仿宋_GB2312"/>
                <w:color w:val="auto"/>
                <w:kern w:val="0"/>
                <w:sz w:val="20"/>
                <w:szCs w:val="20"/>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B794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因不履行或不正确履行行政职责，有下列情形的，主管机关及相关工作人员应承担相应责任：</w:t>
            </w:r>
          </w:p>
          <w:p w14:paraId="2988495D">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1.对应当予以制止和处罚的违法行为不予制止、处罚，致使公民、法人或者其他组织的合法权益、公共利益和社会秩序遭受损害的（驻县人社局纪检监察组）；</w:t>
            </w:r>
          </w:p>
          <w:p w14:paraId="68E76CF8">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2.没有法律或者事实依据实施行政处罚的（驻县人社局纪检监察组）；</w:t>
            </w:r>
          </w:p>
          <w:p w14:paraId="116B28FA">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3.未按法定程序实施行政处罚的（驻县人社局纪检监察组）；</w:t>
            </w:r>
          </w:p>
          <w:p w14:paraId="543F3CDA">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4.违反规定应当回避而不回避，影响公正执行公务，造成不良后果的（驻县人社局纪检监察组）；</w:t>
            </w:r>
          </w:p>
          <w:p w14:paraId="2D8B1FB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5.泄露因履行职责掌握的商业秘密、个人隐私，造成不良后果的（驻县人社局纪检监察组）；</w:t>
            </w:r>
          </w:p>
          <w:p w14:paraId="0911D6E8">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6.擅自设立处罚种类或者改变处罚幅度、范围的（驻县人社局纪检监察组）；</w:t>
            </w:r>
          </w:p>
          <w:p w14:paraId="3B6093A2">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7.依法应当移送其他行政部门或司法机关处理而不移送的（驻县人社局纪检监察组）；</w:t>
            </w:r>
          </w:p>
          <w:p w14:paraId="677A5836">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8.对当事人进行罚款、没收财物等行政处罚不使用法定单据的（驻县人社局纪检监察组）;</w:t>
            </w:r>
          </w:p>
          <w:p w14:paraId="30B1D75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9.在监督管理工作中滥用职权、玩忽职守、徇私舞弊的（驻县人社局纪检监察组）；</w:t>
            </w:r>
          </w:p>
          <w:p w14:paraId="70AF4D8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10.其他违反法律法规规章文件规定的行为（驻县人社局纪检监察组）。</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5CDFC">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1.【法律】《中华人民共和国行政处罚法》第七十六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 </w:t>
            </w:r>
          </w:p>
          <w:p w14:paraId="2D985F7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八十三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6FFE336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2.同 1.</w:t>
            </w:r>
          </w:p>
          <w:p w14:paraId="644F1B8A">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3.同 1.</w:t>
            </w:r>
          </w:p>
          <w:p w14:paraId="05BD8A83">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4.【地方政府规章】《广西壮族自治区行政过错责任追究办法》 （2007 年 4 月 17 日会议审议通过，自 2007 年 6月 1 日起施行） 第八条：实施行政行为，有下列情形之一的，应当追究行政过错责任人 的责任 :（一）依法应当回避不回避；</w:t>
            </w:r>
            <w:r>
              <w:rPr>
                <w:rFonts w:eastAsia="仿宋_GB2312"/>
                <w:color w:val="auto"/>
                <w:kern w:val="0"/>
                <w:sz w:val="20"/>
                <w:szCs w:val="20"/>
              </w:rPr>
              <w:t>……</w:t>
            </w:r>
            <w:r>
              <w:rPr>
                <w:rFonts w:hint="eastAsia" w:eastAsia="仿宋_GB2312"/>
                <w:color w:val="auto"/>
                <w:kern w:val="0"/>
                <w:sz w:val="20"/>
                <w:szCs w:val="20"/>
              </w:rPr>
              <w:t>。</w:t>
            </w:r>
          </w:p>
          <w:p w14:paraId="7240211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5.【行政法规】《行政机关公务员处分条例》（ 2007 年国务院令第495 号）</w:t>
            </w:r>
          </w:p>
          <w:p w14:paraId="35E6CEBC">
            <w:pPr>
              <w:rPr>
                <w:rFonts w:eastAsia="仿宋_GB2312"/>
                <w:color w:val="auto"/>
                <w:kern w:val="0"/>
                <w:sz w:val="20"/>
                <w:szCs w:val="20"/>
              </w:rPr>
            </w:pPr>
            <w:r>
              <w:rPr>
                <w:rFonts w:hint="eastAsia" w:eastAsia="仿宋_GB2312"/>
                <w:color w:val="auto"/>
                <w:kern w:val="0"/>
                <w:sz w:val="20"/>
                <w:szCs w:val="20"/>
              </w:rPr>
              <w:t>第二十六条：泄露国家秘密、工作秘密,或者泄露因履行职责掌握的商业秘密、个人隐私,造成不良后果的,给予警告、记过或者记大过处分；情节较重的,给予降级或者撤职处分；情节严重的,给予开除处分。</w:t>
            </w:r>
          </w:p>
          <w:p w14:paraId="4FD60EE0">
            <w:pPr>
              <w:rPr>
                <w:rFonts w:eastAsia="仿宋_GB2312"/>
                <w:color w:val="auto"/>
                <w:kern w:val="0"/>
                <w:sz w:val="20"/>
                <w:szCs w:val="20"/>
              </w:rPr>
            </w:pPr>
            <w:r>
              <w:rPr>
                <w:rFonts w:hint="eastAsia" w:eastAsia="仿宋_GB2312"/>
                <w:color w:val="auto"/>
                <w:kern w:val="0"/>
                <w:sz w:val="20"/>
                <w:szCs w:val="20"/>
              </w:rPr>
              <w:t>6.【地方政府规章】《广西壮族自治区行政过错责任追究办法》 （2007 年 4 月 17 日会议审议通过，自 2007 年 6 月 1 日起施行） 第十二条 行政机关在实施行政处罚过程中，有下列情形之一的，应当追究行政过错责任：</w:t>
            </w:r>
          </w:p>
          <w:p w14:paraId="56542AE8">
            <w:pPr>
              <w:rPr>
                <w:rFonts w:eastAsia="仿宋_GB2312"/>
                <w:color w:val="auto"/>
                <w:kern w:val="0"/>
                <w:sz w:val="20"/>
                <w:szCs w:val="20"/>
              </w:rPr>
            </w:pPr>
            <w:r>
              <w:rPr>
                <w:rFonts w:hint="eastAsia" w:eastAsia="仿宋_GB2312"/>
                <w:color w:val="auto"/>
                <w:kern w:val="0"/>
                <w:sz w:val="20"/>
                <w:szCs w:val="20"/>
              </w:rPr>
              <w:t>（一）不具备行政处罚主体资格；</w:t>
            </w:r>
          </w:p>
          <w:p w14:paraId="521CC856">
            <w:pPr>
              <w:rPr>
                <w:rFonts w:eastAsia="仿宋_GB2312"/>
                <w:color w:val="auto"/>
                <w:kern w:val="0"/>
                <w:sz w:val="20"/>
                <w:szCs w:val="20"/>
              </w:rPr>
            </w:pPr>
            <w:r>
              <w:rPr>
                <w:rFonts w:hint="eastAsia" w:eastAsia="仿宋_GB2312"/>
                <w:color w:val="auto"/>
                <w:kern w:val="0"/>
                <w:sz w:val="20"/>
                <w:szCs w:val="20"/>
              </w:rPr>
              <w:t>（二）没有事实和法律依据；</w:t>
            </w:r>
          </w:p>
          <w:p w14:paraId="410BD002">
            <w:pPr>
              <w:rPr>
                <w:rFonts w:eastAsia="仿宋_GB2312"/>
                <w:color w:val="auto"/>
                <w:kern w:val="0"/>
                <w:sz w:val="20"/>
                <w:szCs w:val="20"/>
              </w:rPr>
            </w:pPr>
            <w:r>
              <w:rPr>
                <w:rFonts w:hint="eastAsia" w:eastAsia="仿宋_GB2312"/>
                <w:color w:val="auto"/>
                <w:kern w:val="0"/>
                <w:sz w:val="20"/>
                <w:szCs w:val="20"/>
              </w:rPr>
              <w:t>（三）擅自改变处罚种类、幅度；</w:t>
            </w:r>
          </w:p>
          <w:p w14:paraId="4E3C2F61">
            <w:pPr>
              <w:rPr>
                <w:rFonts w:eastAsia="仿宋_GB2312"/>
                <w:color w:val="auto"/>
                <w:kern w:val="0"/>
                <w:sz w:val="20"/>
                <w:szCs w:val="20"/>
              </w:rPr>
            </w:pPr>
            <w:r>
              <w:rPr>
                <w:rFonts w:hint="eastAsia" w:eastAsia="仿宋_GB2312"/>
                <w:color w:val="auto"/>
                <w:kern w:val="0"/>
                <w:sz w:val="20"/>
                <w:szCs w:val="20"/>
              </w:rPr>
              <w:t>（四）违反法定程序；</w:t>
            </w:r>
          </w:p>
          <w:p w14:paraId="693205AB">
            <w:pPr>
              <w:rPr>
                <w:rFonts w:eastAsia="仿宋_GB2312"/>
                <w:color w:val="auto"/>
                <w:kern w:val="0"/>
                <w:sz w:val="20"/>
                <w:szCs w:val="20"/>
              </w:rPr>
            </w:pPr>
            <w:r>
              <w:rPr>
                <w:rFonts w:hint="eastAsia" w:eastAsia="仿宋_GB2312"/>
                <w:color w:val="auto"/>
                <w:kern w:val="0"/>
                <w:sz w:val="20"/>
                <w:szCs w:val="20"/>
              </w:rPr>
              <w:t>（五）违法处理罚没财物；</w:t>
            </w:r>
          </w:p>
          <w:p w14:paraId="206C130B">
            <w:pPr>
              <w:rPr>
                <w:rFonts w:eastAsia="仿宋_GB2312"/>
                <w:color w:val="auto"/>
                <w:kern w:val="0"/>
                <w:sz w:val="20"/>
                <w:szCs w:val="20"/>
              </w:rPr>
            </w:pPr>
            <w:r>
              <w:rPr>
                <w:rFonts w:hint="eastAsia" w:eastAsia="仿宋_GB2312"/>
                <w:color w:val="auto"/>
                <w:kern w:val="0"/>
                <w:sz w:val="20"/>
                <w:szCs w:val="20"/>
              </w:rPr>
              <w:t>（六）涉嫌犯罪，不移交司法机关；</w:t>
            </w:r>
          </w:p>
          <w:p w14:paraId="670D94CE">
            <w:pPr>
              <w:rPr>
                <w:rFonts w:eastAsia="仿宋_GB2312"/>
                <w:color w:val="auto"/>
                <w:kern w:val="0"/>
                <w:sz w:val="20"/>
                <w:szCs w:val="20"/>
              </w:rPr>
            </w:pPr>
            <w:r>
              <w:rPr>
                <w:rFonts w:hint="eastAsia" w:eastAsia="仿宋_GB2312"/>
                <w:color w:val="auto"/>
                <w:kern w:val="0"/>
                <w:sz w:val="20"/>
                <w:szCs w:val="20"/>
              </w:rPr>
              <w:t>（七）对违法行为应当处罚不处罚或者乱处罚；</w:t>
            </w:r>
          </w:p>
          <w:p w14:paraId="5FD2446B">
            <w:pPr>
              <w:rPr>
                <w:rFonts w:eastAsia="仿宋_GB2312"/>
                <w:color w:val="auto"/>
                <w:kern w:val="0"/>
                <w:sz w:val="20"/>
                <w:szCs w:val="20"/>
              </w:rPr>
            </w:pPr>
            <w:r>
              <w:rPr>
                <w:rFonts w:hint="eastAsia" w:eastAsia="仿宋_GB2312"/>
                <w:color w:val="auto"/>
                <w:kern w:val="0"/>
                <w:sz w:val="20"/>
                <w:szCs w:val="20"/>
              </w:rPr>
              <w:t>（八）其他违法实施行政处罚的情形。</w:t>
            </w:r>
          </w:p>
          <w:p w14:paraId="1C6E8550">
            <w:pPr>
              <w:rPr>
                <w:rFonts w:eastAsia="仿宋_GB2312"/>
                <w:color w:val="auto"/>
                <w:kern w:val="0"/>
                <w:sz w:val="20"/>
                <w:szCs w:val="20"/>
              </w:rPr>
            </w:pPr>
            <w:r>
              <w:rPr>
                <w:rFonts w:hint="eastAsia" w:eastAsia="仿宋_GB2312"/>
                <w:color w:val="auto"/>
                <w:kern w:val="0"/>
                <w:sz w:val="20"/>
                <w:szCs w:val="20"/>
              </w:rPr>
              <w:t>行政机关工作人员违反前款规定，应当承担行政过错责任。</w:t>
            </w:r>
          </w:p>
          <w:p w14:paraId="61464971">
            <w:pPr>
              <w:rPr>
                <w:rFonts w:eastAsia="仿宋_GB2312"/>
                <w:color w:val="auto"/>
                <w:kern w:val="0"/>
                <w:sz w:val="20"/>
                <w:szCs w:val="20"/>
              </w:rPr>
            </w:pPr>
            <w:r>
              <w:rPr>
                <w:rFonts w:hint="eastAsia" w:eastAsia="仿宋_GB2312"/>
                <w:color w:val="auto"/>
                <w:kern w:val="0"/>
                <w:sz w:val="20"/>
                <w:szCs w:val="20"/>
              </w:rPr>
              <w:t>7.同 6。</w:t>
            </w:r>
          </w:p>
          <w:p w14:paraId="1A599D57">
            <w:pPr>
              <w:rPr>
                <w:rFonts w:eastAsia="仿宋_GB2312"/>
                <w:color w:val="auto"/>
                <w:kern w:val="0"/>
                <w:sz w:val="20"/>
                <w:szCs w:val="20"/>
              </w:rPr>
            </w:pPr>
            <w:r>
              <w:rPr>
                <w:rFonts w:hint="eastAsia" w:eastAsia="仿宋_GB2312"/>
                <w:color w:val="auto"/>
                <w:kern w:val="0"/>
                <w:sz w:val="20"/>
                <w:szCs w:val="20"/>
              </w:rPr>
              <w:t>8.【法律】《中华人民共和国行政处罚法》第七十七条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4D3127F8">
            <w:pPr>
              <w:rPr>
                <w:rFonts w:eastAsia="仿宋_GB2312"/>
                <w:color w:val="auto"/>
                <w:kern w:val="0"/>
                <w:sz w:val="20"/>
                <w:szCs w:val="20"/>
              </w:rPr>
            </w:pPr>
            <w:r>
              <w:rPr>
                <w:rFonts w:hint="eastAsia" w:eastAsia="仿宋_GB2312"/>
                <w:color w:val="auto"/>
                <w:kern w:val="0"/>
                <w:sz w:val="20"/>
                <w:szCs w:val="20"/>
              </w:rPr>
              <w:t>9.【行政法规】《医疗保障基金使用监督管理条例》(2021年1月15日中华人民共和国国务院令第735号)第四十七条:医疗保障等行政部门工作人员在医疗保障基金使用监督管理工作中滥用职权、玩忽职守、徇私舞弊的，依法给予处分。</w:t>
            </w:r>
          </w:p>
          <w:p w14:paraId="2C3C799C">
            <w:pPr>
              <w:adjustRightInd w:val="0"/>
              <w:snapToGrid w:val="0"/>
              <w:spacing w:line="300" w:lineRule="exact"/>
              <w:jc w:val="left"/>
              <w:rPr>
                <w:rFonts w:eastAsia="仿宋_GB2312"/>
                <w:color w:val="auto"/>
                <w:kern w:val="0"/>
                <w:sz w:val="20"/>
                <w:szCs w:val="20"/>
              </w:rPr>
            </w:pPr>
          </w:p>
          <w:p w14:paraId="26353A00">
            <w:pPr>
              <w:adjustRightInd w:val="0"/>
              <w:snapToGrid w:val="0"/>
              <w:spacing w:line="300" w:lineRule="exact"/>
              <w:jc w:val="left"/>
              <w:rPr>
                <w:rFonts w:eastAsia="仿宋_GB2312"/>
                <w:color w:val="auto"/>
                <w:kern w:val="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4DB2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法律法规规定的免责情形及市委、市人民政府有关文件中明确的免责情形。</w:t>
            </w:r>
          </w:p>
        </w:tc>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C7326">
            <w:pPr>
              <w:adjustRightInd w:val="0"/>
              <w:snapToGrid w:val="0"/>
              <w:spacing w:line="300" w:lineRule="exact"/>
              <w:jc w:val="center"/>
              <w:rPr>
                <w:rFonts w:eastAsia="仿宋_GB2312"/>
                <w:color w:val="auto"/>
                <w:kern w:val="0"/>
                <w:sz w:val="20"/>
                <w:szCs w:val="20"/>
              </w:rPr>
            </w:pPr>
          </w:p>
        </w:tc>
      </w:tr>
      <w:tr w14:paraId="0BB799AC">
        <w:tblPrEx>
          <w:tblCellMar>
            <w:top w:w="0" w:type="dxa"/>
            <w:left w:w="108" w:type="dxa"/>
            <w:bottom w:w="0" w:type="dxa"/>
            <w:right w:w="108" w:type="dxa"/>
          </w:tblCellMar>
        </w:tblPrEx>
        <w:trPr>
          <w:trHeight w:val="8179" w:hRule="atLeast"/>
          <w:jc w:val="center"/>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A911E2">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6</w:t>
            </w:r>
          </w:p>
        </w:tc>
        <w:tc>
          <w:tcPr>
            <w:tcW w:w="4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002004">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行政处罚</w:t>
            </w: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47B6B9">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对参加药品采购投标的投标人的违法行为进行监督管理</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FD59FC">
            <w:pPr>
              <w:adjustRightInd w:val="0"/>
              <w:snapToGrid w:val="0"/>
              <w:spacing w:line="300" w:lineRule="exact"/>
              <w:jc w:val="center"/>
              <w:rPr>
                <w:rFonts w:eastAsia="仿宋_GB2312"/>
                <w:color w:val="auto"/>
                <w:kern w:val="0"/>
                <w:sz w:val="20"/>
                <w:szCs w:val="20"/>
              </w:rPr>
            </w:pPr>
          </w:p>
        </w:tc>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1EFFD8">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永福县医</w:t>
            </w:r>
          </w:p>
          <w:p w14:paraId="71279C4E">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疗保障局</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56205">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综合股</w:t>
            </w:r>
          </w:p>
        </w:tc>
        <w:tc>
          <w:tcPr>
            <w:tcW w:w="20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1B3A5A">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【法律】《中华人民共和国基本医疗卫生与健康促进法》第一百零三条：违反本法规定，参加药品采购投标的投标人以低于成本的报价竞标</w:t>
            </w:r>
            <w:r>
              <w:rPr>
                <w:rFonts w:hint="eastAsia" w:eastAsia="仿宋_GB2312"/>
                <w:color w:val="auto"/>
                <w:kern w:val="0"/>
                <w:sz w:val="20"/>
                <w:szCs w:val="20"/>
                <w:lang w:eastAsia="zh-CN"/>
              </w:rPr>
              <w:t>或者</w:t>
            </w:r>
            <w:r>
              <w:rPr>
                <w:rFonts w:hint="eastAsia" w:eastAsia="仿宋_GB2312"/>
                <w:color w:val="auto"/>
                <w:kern w:val="0"/>
                <w:sz w:val="20"/>
                <w:szCs w:val="20"/>
              </w:rPr>
              <w:t>以欺诈、串通投标、滥用市场支配地位等方式竞标的，由县级以上人民政府医疗保障主管部门责令改正，没收违法所得；中标的，中标无效，处中标项目金额千分之五以上千分之十以下的罚款，对法定代表人、主要负责人、直接负责的主管人员和其他责任人员处对单位罚款数额百分之五以上百分之十以下的罚款；情节严重的，取消其二年至五年内参加药品采购投标的资格并予以公告。</w:t>
            </w:r>
          </w:p>
        </w:tc>
        <w:tc>
          <w:tcPr>
            <w:tcW w:w="2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9ACCE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1.投诉举报受理责任（综合股）： 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14:paraId="4F651BF3">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举报初核责任（综合股）：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14:paraId="6C5D924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3.案源登记责任（综合股）：针对初核属实的投诉举报、行政检查发现的违法违规问题、上级或其他部门转办的线索进行案源登记。</w:t>
            </w:r>
          </w:p>
          <w:p w14:paraId="1737E2F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4.立案审查责任（综合股）：针对初核基本属实、检查发现、上级机关或其他的部门转办、移送的线索进行审查，提出是否立案意见并依规报批。</w:t>
            </w:r>
          </w:p>
          <w:p w14:paraId="7D193B16">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5.调查取证责任（综合股）：指定两名以上持有效行政执法证件的人员，对已作出立案查处决定的违法事项依法开展调查取证。</w:t>
            </w:r>
          </w:p>
          <w:p w14:paraId="21E9FB83">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6.执法报告责任（综合股）：调查取证终结，办案人员应向所在行政执法机关提出调查报告和处理意见，并送本机关法制工作机构或本机关指定的其他机构进行审核。</w:t>
            </w:r>
          </w:p>
          <w:p w14:paraId="595F0808">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7.作出行政处理决定责任（机关负责人）。根据办案人员提交的调查报告和审查意见，作出撤销立案决定或行政处罚告知或移送处理决定。</w:t>
            </w:r>
          </w:p>
          <w:p w14:paraId="43CC6A7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8.审查行政相对人陈述和申辨、组织听证的责任（ 办公室）：针对行政相对人的陈述和申辨、依据申请召开听证会的结果， 审查原拟订的行政处罚决定是否需要改变。                                                                                                                                                                                                 </w:t>
            </w:r>
          </w:p>
          <w:p w14:paraId="20603814">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9.作出行政处罚决定责任（市医疗保障局）：作出处罚决定，制作行政处罚决定书。</w:t>
            </w:r>
          </w:p>
          <w:p w14:paraId="02CB167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10.送达责任（综合股）：将行政处罚决定书送达行政相对人；行政处罚决定书涉及罚款的将处罚决定书副本一份送达罚款收缴机构。</w:t>
            </w:r>
          </w:p>
          <w:p w14:paraId="71CAD26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11.执行责任（综合股）：对行政相对人逾期不履行行政处罚决定的，申请强制执行。</w:t>
            </w:r>
          </w:p>
          <w:p w14:paraId="3BBF02C2">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12.监督责任（办公室）：对办案人员依法执法情况和行政相对人执行处罚决定情况开展监督检查。</w:t>
            </w:r>
          </w:p>
          <w:p w14:paraId="1B889D7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13.其他法律法规规定应当履行的责任（相关科室）。</w:t>
            </w:r>
          </w:p>
        </w:tc>
        <w:tc>
          <w:tcPr>
            <w:tcW w:w="61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410FB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1-1【法律】《中华人民共和国基本医疗卫生与健康促进法》第七条　国务院和地方各级人民政府领导医疗卫生与健康促进工作。国务院卫生健康主管部门负责统筹协调全国医疗卫生与健康促进工作。国务院其他有关部门在各自职责范围内负责有关的医疗卫生与健康促进工作。县级以上地方人民政府卫生健康主管部门负责统筹协调本行政区域医疗卫生与健康促进工作。县级以上地方人民政府其他有关部门在各自职责范围内负责有关的医疗卫生与健康促进工作。</w:t>
            </w:r>
          </w:p>
          <w:p w14:paraId="5933B9D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第九十七条　国家鼓励公民、法人和其他组织对医疗卫生与健康促进工作进行社会监督。任何组织和个人对违反本法规定的行为，有权向县级以上人民政府卫生健康主管部门和其他有关部门投诉、举报。</w:t>
            </w:r>
          </w:p>
          <w:p w14:paraId="6A78D81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1-2.【部门规章】《医疗保障基金使用监督管理举报处理暂行办法》（2022年1月29日国家医疗保障局令第5号）第三条：国务院医疗保障行政部门主管全国举报处理工作，指导地方医疗保障行政部门举报处理工作。各级医疗保障行政部门建立健全举报处理工作机制。  县级以上医疗保障行政部门负责本行政区域内的举报处理工作。  法律、行政法规、部门规章另有规定的，依照其规定。  </w:t>
            </w:r>
          </w:p>
          <w:p w14:paraId="673886F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第五条：鼓励社会公众和新闻媒体对涉嫌违反医疗保障基金使用监督管理的违法违规行为依法进行社会监督和舆论监督。</w:t>
            </w:r>
          </w:p>
          <w:p w14:paraId="33409DA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第七条：举报人应当提供涉嫌违反医疗保障基金使用监督管理法律、法规、规章的具体线索。举报人采取非书面方式进行举报的，医疗保障行政部门工作人员应当记录。</w:t>
            </w:r>
          </w:p>
          <w:p w14:paraId="4BC8339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八条：举报人可以实名举报或者匿名举报。举报人实名举报的，举报时应提供本人真实身份信息和真实有效的联系方式。鼓励举报人实名举报，医疗保障行政部门按本办法要求，履行相关告知程序，对实名举报人的信息予以严格保密。医疗保障行政部门对接收的举报进行登记。</w:t>
            </w:r>
          </w:p>
          <w:p w14:paraId="3B76DE4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九条：举报由被举报行为发生地的县级以上医疗保障行政部门处理。法律、行政法规、部门规章另有规定的，依照其规定。接到举报的医疗保障行政部门不具备处理权限的，应当告知举报人直接向有处理权限的医疗保障等行政部门提出。下级医疗保障行政部门认为需要由上级医疗保障行政部门处理的举报，可以报请上级医疗保障行政部门决定；上级医疗保障行政部门认为有必要的，可以处理下级医疗保障行政部门接收的举报。</w:t>
            </w:r>
          </w:p>
          <w:p w14:paraId="06A249C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2-1.【法律】《中华人民共和国行政处罚法》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　当事人或者有关人员应当如实回答询问，并协助调查或者检查，不得拒绝或者阻挠。询问或者检查应当制作笔录。</w:t>
            </w:r>
          </w:p>
          <w:p w14:paraId="374BFB1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2-2【行政法规】《医疗保障基金使用监督管理条例》（2021年国务院令735号）第二十九条　开展医疗保障基金使用监督检查，监督检查人员不得少于2人，并且应当出示执法证件。医疗保障行政部门进行监督检查时，被检查对象应当予以配合，如实提供相关资料和信息，不得拒绝、阻碍检查或者谎报、瞒报。</w:t>
            </w:r>
          </w:p>
          <w:p w14:paraId="4EACEE5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-3.【部门规章】《医疗保障基金使用监督管理举报处理暂行办法》（2022年1月29日国家医疗保障局令第5号）第十二条：医疗保障行政部门应当按照医疗保障行政处罚等有关规定处理举报。举报人实名举报的，有处理权限的医疗保障行政部门应当自作出是否立案决定之日起5个工作日内告知举报人。</w:t>
            </w:r>
          </w:p>
          <w:p w14:paraId="3399BFB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第十三条：法律、法规、规章规定医疗保障行政部门应当将举报处理结果告知举报人的，医疗保障行政部门应当予以告知。</w:t>
            </w:r>
          </w:p>
          <w:p w14:paraId="6394C29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第十四条：对于已经立案的举报事项，医疗保障行政部门作出处理决定前，举报人主动撤回举报的，不影响医疗保障行政部门的调查处理；医疗保障行政部门不再将处理结果告知举报人。</w:t>
            </w:r>
          </w:p>
          <w:p w14:paraId="5AFE60E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-1.【部门规章】《医疗保障行政处罚程序暂行规定》（2021年6月11日国家医疗保障局令第4号）第十四条：医疗保障行政部门对依据监督检查职权或者通过投诉、举报、其他部门移送、上级交办等途径发现的违法行为线索，应当自发现线索或者收到材料之日起十五个工作日内予以核查，并决定是否立案；特殊情况下，经医疗保障行政部门主要负责人批准后，可以延长十五个工作日</w:t>
            </w:r>
          </w:p>
          <w:p w14:paraId="3DED2A9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-2.【地方政府规章】《广西壮族自治区行政执法程序规定》（1997年广西壮族自治区人民政府令第13号）第二十七条：行政执法机关对群众举报、控告或者其他的机关移送、相对人交代及通过其他渠道发现的应当给予行政处罚的的违法事项，应按下列程序员办理：（一）登记立案；（二）调查取证；（三）处理；（四）制作处理决定书；（五）送达。行政机关查处违法案件，当场给予行政处罚的，适用本章第三节规定。</w:t>
            </w:r>
          </w:p>
          <w:p w14:paraId="5B51475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托办理违法案件的组织应将立案情况报委托机关备案。</w:t>
            </w:r>
          </w:p>
          <w:p w14:paraId="56DBAFC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4-2.同3-1.</w:t>
            </w:r>
          </w:p>
          <w:p w14:paraId="0DA468A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5-1.【法律】《中华人民共和国行政处罚法》第四十条：公民、法人或者其他组织违反行政管理秩序的行为，依法应当给予行政处罚的，行政机关必须查明事实；违法事实不清、证据不足的，不得给予行政处罚。</w:t>
            </w:r>
          </w:p>
          <w:p w14:paraId="4D410DB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-2.【地方政府规章】《广西壮族自治区行政执法程序规定》（1997年广西壮族自治区人民政府令第13号）第二十九条：行政执法机关对已经立案的案件应及时组织调查取证。行政机关调查、收集证据，应遵循合法、客观、全面、及时的原则，证据必须经过查证核实。</w:t>
            </w:r>
          </w:p>
          <w:p w14:paraId="482601F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-1.【法律】《中华人民共和国行政处罚法》第五十八条：有下列情形之一，在行政机关负责人作出行政处罚的决定之前，应当由从事行政处罚决定法制审核的人员进行法制审核；未经法制审核或者审核未通过的，不得作出决定：　（一）涉及重大公共利益的；　　</w:t>
            </w:r>
          </w:p>
          <w:p w14:paraId="389B5E78">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（二）直接关系当事人或者第三人重大权益，经过听证程序的；　（三）案件情况疑难复杂、涉及多个法律关系的；（四）法律、法规规定应当进行法制审核的其他情形。　　行政机关中初次从事行政处罚决定法制审核的人员，应当通过国家统一法律职业资格考试取得法律职业资格。</w:t>
            </w:r>
          </w:p>
          <w:p w14:paraId="5922171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-2.【部门规章】《医疗保障行政处罚程序暂行规定》（2021年6月11日国家医疗保障局令第4号）第三十六条：案件调查终结，办案机构应当撰写案件调查终结报告，案件调查终结报告包括以下内容：（一）当事人的基本情况；（二）案件来源、调查经过及采取行政强制措施的情况；（三）调查认定的事实及主要证据；（四）违法行为性质；（五）处理意见及依据；（六）其他需要说明的事项。</w:t>
            </w:r>
          </w:p>
          <w:p w14:paraId="385C93D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第三十七条：有下列情形之一，在医疗保障行政部门负责人作出决定之前，应当进行法制审核，未经法制审核或者审核未通过的，不得作出决定：（一）责令追回医保基金或者罚款数额较大的；</w:t>
            </w:r>
          </w:p>
          <w:p w14:paraId="19CDDD6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二）责令解除医保服务协议等直接关系到当事人或第三人重大权益，经过听证程序的；（三）案件情况疑难复杂、涉及多个法律关系的；（四）涉及重大公共利益的；（五）法律、法规规定的其他需要审核的重大行政执法情形。法制审核由医疗保障行政部门法制机构负责实施，同一案件的办案人员不得作为审核人员。</w:t>
            </w:r>
          </w:p>
          <w:p w14:paraId="506C136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-1.【法律】《中华人民共和国行政处罚法》第四十四条：行政机关在作出行政处罚决定之前，应当告知当事人拟作出的行政处罚内容及事实、理由、依据，并告知当事人依法享有的陈述、申辩、要求听证等权利。</w:t>
            </w:r>
          </w:p>
          <w:p w14:paraId="5CE07D1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十七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　对情节复杂或者重大违法行为给予行政处罚，行政机关负责人应当集体讨论决定。</w:t>
            </w:r>
          </w:p>
          <w:p w14:paraId="1961457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7-2. 【部门规章】《医疗保障行政处罚程序暂行规定》（2021年6月11日国家医疗保障局令第4号）第五十条：办案人员在行政处罚决定作出前，应当告知当事人拟作出的行政处罚内容及事实、理由、依据，并告知当事人有权进行陈述和申辩。当事人进行陈述和申辩的，办案人员应当记入笔录。</w:t>
            </w:r>
          </w:p>
          <w:p w14:paraId="2597F08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8-1.【法律】《中华人民共和国行政处罚法》第四十五条：当事人有权进行陈述和申辩。行政机关必须充分听取当事人的意见，对当事人提出的事实、理由和证据，应当进行复核；当事人提出的事实、理由或者证据成立的，行政机关应当采纳。　行政机关不得因当事人陈述、申辩而给予更重的处罚。</w:t>
            </w:r>
          </w:p>
          <w:p w14:paraId="4E14FF4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8-2.【部门规章】《医疗保障行政处罚程序暂行规定》（2021年6月11日国家医疗保障局令第4号）第四十一条：根据调查情况，拟给予行政处罚的案件，医疗保障行政部门在作出行政处罚决定之前应当书面告知当事人拟作出行政处罚决定的事实、理由及依据，并告知当事人依法享有陈述权、申辩权。医疗保障行政部门应当充分听取当事人陈述、申辩意见，对当事人提出的事实、理由和证据进行复核。拟作出的行政处罚属于听证范围的，应当告知当事人有要求举行听证的权利，当事人要求听证的，医疗保障行政部门应当依法组织听证。当事人提出的事实、理由或者证据成立的，医疗保障行政部门应当予以采纳，不得因当事人陈述、申辩或者申请听证而加重行政处罚。</w:t>
            </w:r>
          </w:p>
          <w:p w14:paraId="32819E9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-1.【法律】《中华人民共和国行政处罚法》第五十九条：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行政处罚决定书必须盖有作出行政处罚决定的行政机关的印章。</w:t>
            </w:r>
          </w:p>
          <w:p w14:paraId="4B6FE02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-2.【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77CC0B5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-1.【法律】《中华人民共和国行政处罚法》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p>
          <w:p w14:paraId="34E0EC4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10-2.【地方政府规章】《广西壮族自治区行政执法程序规定》（1997 年广西壮族自治区人民政府令第 13 号）第五十六条：行政处理决定书和其他法律文书应当在宣告后当场交付相对人，相对人应在送达回证上签名或者盖章并注明签收日期，其签收日期为送达的日期。相对人拒绝接受行政处理决定书和其他法律文书 的，送达人应当邀请有关基层组织的代表或者其他人到场见证，在送达回证上记明拒 收事由和日期，由送达人、见证人签名或者盖章后，把行政处理决定书和其他法律文书留在受送达人的住处，即视为送达。行政处罚决定书涉及罚款的，行政执法机关应   在二十四小时内，将行政处罚决定书副本一份送达收缴罚款的金融机构。</w:t>
            </w:r>
          </w:p>
          <w:p w14:paraId="76772AB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第五十七条 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257A3B2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11-1.【法律】《中华人民共和国行政处罚法》第七十二条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行政机关批准延期、分期缴纳罚款的，申请人民法院强制执行的期限，自暂缓或者分期缴纳罚款期限结束之日起计算。</w:t>
            </w:r>
          </w:p>
          <w:p w14:paraId="230EF4B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11-2. 【部门规章】《医疗保障行政处罚程序暂行规定》（2021年6月11日国家医疗保障局令第4号）五十五条：当事人逾期不履行行政处罚决定的，作出行政处罚决定的医疗保障行政部门可以采取下列措施：（一）到期不缴纳罚款的，每日按罚款数额的百分之三加处罚款，加处罚款的数额不得超出罚款的数额；（二）依照《中华人民共和国行政强制法》的规定申请人民法院强制执行。医疗保障行政部门批准暂缓、分期缴纳罚款的，申请人民法院强制执行的期限，自暂缓或者分期缴纳罚款期限结束之日起计算。</w:t>
            </w:r>
          </w:p>
          <w:p w14:paraId="03D48B8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11-3.【地方政府规章】《广西壮族自治区行政执法程序规定》（1997 年广西壮族自治区人民政府令第 13 号）第六十四条：相对人逾期不缴纳罚款的，由作出罚款决定的行政执法机关每日按罚款数额的百分之三加处罚款，并依法强制执行或申请人民法院强制执行，执行费用由相对人承担。</w:t>
            </w:r>
          </w:p>
          <w:p w14:paraId="6EA03AD2">
            <w:pPr>
              <w:ind w:firstLine="400" w:firstLineChars="200"/>
              <w:rPr>
                <w:rFonts w:eastAsia="仿宋_GB2312"/>
                <w:color w:val="auto"/>
                <w:kern w:val="0"/>
                <w:sz w:val="20"/>
                <w:szCs w:val="20"/>
              </w:rPr>
            </w:pPr>
            <w:r>
              <w:rPr>
                <w:rFonts w:hint="eastAsia" w:eastAsia="仿宋_GB2312"/>
                <w:color w:val="auto"/>
                <w:kern w:val="0"/>
                <w:sz w:val="20"/>
                <w:szCs w:val="20"/>
              </w:rPr>
              <w:t>12-1.【法律】《中华人民共和国行政处罚法》第七十五条：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14:paraId="0C8B532D">
            <w:pPr>
              <w:ind w:firstLine="400" w:firstLineChars="200"/>
              <w:rPr>
                <w:rFonts w:eastAsia="仿宋_GB2312"/>
                <w:color w:val="auto"/>
                <w:kern w:val="0"/>
                <w:sz w:val="20"/>
                <w:szCs w:val="20"/>
              </w:rPr>
            </w:pPr>
            <w:r>
              <w:rPr>
                <w:rFonts w:hint="eastAsia" w:eastAsia="仿宋_GB2312"/>
                <w:color w:val="auto"/>
                <w:kern w:val="0"/>
                <w:sz w:val="20"/>
                <w:szCs w:val="20"/>
              </w:rPr>
              <w:t>12-2. 【地方政府规章】《广西壮族自治区行政执法程序规定》（1997 年广西壮族自治区人民政府令第 13 号）第七十条 县级以上人民政府应当加强对下级人民政府和所属行政执法机关行政执法活动的层级监督检查。监督检查主要采取下列方式进行：（一）受理并处理属于本级政府管辖范围内的行政执法投诉；（二）定期或不定期的行政执法检查；（三）重大具体行政行为的备案审查；（四）年度或者专题行政执法情况报告；（五）对重大行政违法案件或者执法情况的督查。县级以上人民政府实施层级监督检查，适用《广西壮族自治区政府法制监督规定》的规定。行政执法机关及其行政执法人员实施行政处罚中的违法、不当行为，按照《中华人民共和国行政处罚法》第七章的规定予以处理。</w:t>
            </w:r>
          </w:p>
          <w:p w14:paraId="4C9D73F5">
            <w:pPr>
              <w:rPr>
                <w:rFonts w:eastAsia="仿宋_GB2312"/>
                <w:color w:val="auto"/>
                <w:kern w:val="0"/>
                <w:sz w:val="20"/>
                <w:szCs w:val="20"/>
              </w:rPr>
            </w:pPr>
          </w:p>
          <w:p w14:paraId="5E718E4D">
            <w:pPr>
              <w:rPr>
                <w:rFonts w:eastAsia="仿宋_GB2312"/>
                <w:color w:val="auto"/>
                <w:kern w:val="0"/>
                <w:sz w:val="20"/>
                <w:szCs w:val="20"/>
              </w:rPr>
            </w:pPr>
          </w:p>
        </w:tc>
        <w:tc>
          <w:tcPr>
            <w:tcW w:w="1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3466A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因不履行或不正确履行行政职责，有下列情形的，主管机关及相关工作人员应承担相应责任：</w:t>
            </w:r>
          </w:p>
          <w:p w14:paraId="6281B083">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1.对应当予以制止和处罚的违法行为不予制止、处罚，致使公民、法人或者其他组织的合法权益、公共利益和社会秩序遭受损害的（驻县人社局纪检监察组）；</w:t>
            </w:r>
          </w:p>
          <w:p w14:paraId="2E15C446">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2.没有法律或者事实依据实施行政处罚的（驻县人社局纪检监察组）；</w:t>
            </w:r>
          </w:p>
          <w:p w14:paraId="25D2C4D8">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3.未按法定程序实施行政处罚的（驻县人社局纪检监察组）；</w:t>
            </w:r>
          </w:p>
          <w:p w14:paraId="57F8F38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4.违反规定应当回避而不回避，影响公正执行公务，造成不良后果的（驻县人社局纪检监察组）；</w:t>
            </w:r>
          </w:p>
          <w:p w14:paraId="6F448A33">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5.泄露因履行职责掌握的商业秘密、个人隐私，造成不良后果的（驻县人社局纪检监察组）；</w:t>
            </w:r>
          </w:p>
          <w:p w14:paraId="1F0E446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6.擅自设立处罚种类或者改变处罚幅度、范围的（驻县人社局纪检监察组）；</w:t>
            </w:r>
          </w:p>
          <w:p w14:paraId="5A785E7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7.依法应当移送其他行政部门或司法机关处理而不移送的（驻县人社局纪检监察组）；</w:t>
            </w:r>
          </w:p>
          <w:p w14:paraId="4605E4A0">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8.对当事人进行罚款、没收财物等行政处罚不使用法定单据的（驻县人社局纪检监察组）;</w:t>
            </w:r>
          </w:p>
          <w:p w14:paraId="2DAF5D1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9.在监督管理工作中滥用职权、玩忽职守、徇私舞弊的（驻县人社局纪检监察组）；</w:t>
            </w:r>
          </w:p>
          <w:p w14:paraId="4071B7A1">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10.其他违反法律法规规章文件规定的行为（（驻县人社局纪检监察组）。</w:t>
            </w:r>
          </w:p>
        </w:tc>
        <w:tc>
          <w:tcPr>
            <w:tcW w:w="3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E5C481">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1.【法律】《中华人民共和国行政处罚法》第七十六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 </w:t>
            </w:r>
          </w:p>
          <w:p w14:paraId="1C1DC5C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八十三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C718D7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2.同 1.</w:t>
            </w:r>
          </w:p>
          <w:p w14:paraId="5FBC074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3.同 1.</w:t>
            </w:r>
          </w:p>
          <w:p w14:paraId="7D81900A">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4.【地方政府规章】《广西壮族自治区行政过错责任追究办法》 （2007 年 4 月 17 日会议审议通过，自 2007 年 6月 1 日起施行） 第八条：实施行政行为，有下列情形之一的，应当追究行政过错责任人 的责任 :（一）依法应当回避不回避；</w:t>
            </w:r>
            <w:r>
              <w:rPr>
                <w:rFonts w:eastAsia="仿宋_GB2312"/>
                <w:color w:val="auto"/>
                <w:kern w:val="0"/>
                <w:sz w:val="20"/>
                <w:szCs w:val="20"/>
              </w:rPr>
              <w:t>……</w:t>
            </w:r>
            <w:r>
              <w:rPr>
                <w:rFonts w:hint="eastAsia" w:eastAsia="仿宋_GB2312"/>
                <w:color w:val="auto"/>
                <w:kern w:val="0"/>
                <w:sz w:val="20"/>
                <w:szCs w:val="20"/>
              </w:rPr>
              <w:t>。</w:t>
            </w:r>
          </w:p>
          <w:p w14:paraId="04BF010D">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5.【行政法规】《行政机关公务员处分条例》（ 2007 年国务院令第495 号）</w:t>
            </w:r>
          </w:p>
          <w:p w14:paraId="5121A9F3">
            <w:pPr>
              <w:rPr>
                <w:rFonts w:eastAsia="仿宋_GB2312"/>
                <w:color w:val="auto"/>
                <w:kern w:val="0"/>
                <w:sz w:val="20"/>
                <w:szCs w:val="20"/>
              </w:rPr>
            </w:pPr>
            <w:r>
              <w:rPr>
                <w:rFonts w:hint="eastAsia" w:eastAsia="仿宋_GB2312"/>
                <w:color w:val="auto"/>
                <w:kern w:val="0"/>
                <w:sz w:val="20"/>
                <w:szCs w:val="20"/>
              </w:rPr>
              <w:t>第二十六条：泄露国家秘密、工作秘密,或者泄露因履行职责掌握的商业秘密、个人隐私,造成不良后果的,给予警告、记过或者记大过处分；情节较重的,给予降级或者撤职处分；情节严重的,给予开除处分。</w:t>
            </w:r>
          </w:p>
          <w:p w14:paraId="4E17987A">
            <w:pPr>
              <w:rPr>
                <w:rFonts w:eastAsia="仿宋_GB2312"/>
                <w:color w:val="auto"/>
                <w:kern w:val="0"/>
                <w:sz w:val="20"/>
                <w:szCs w:val="20"/>
              </w:rPr>
            </w:pPr>
            <w:r>
              <w:rPr>
                <w:rFonts w:hint="eastAsia" w:eastAsia="仿宋_GB2312"/>
                <w:color w:val="auto"/>
                <w:kern w:val="0"/>
                <w:sz w:val="20"/>
                <w:szCs w:val="20"/>
              </w:rPr>
              <w:t>6.【地方政府规章】《广西壮族自治区行政过错责任追究办法》 （2007 年 4 月 17 日会议审议通过，自 2007 年 6 月 1 日起施行） 第十二条 行政机关在实施行政处罚过程中，有下列情形之一的，应当追究行政过错责任：</w:t>
            </w:r>
          </w:p>
          <w:p w14:paraId="76AA4C84">
            <w:pPr>
              <w:rPr>
                <w:rFonts w:eastAsia="仿宋_GB2312"/>
                <w:color w:val="auto"/>
                <w:kern w:val="0"/>
                <w:sz w:val="20"/>
                <w:szCs w:val="20"/>
              </w:rPr>
            </w:pPr>
            <w:r>
              <w:rPr>
                <w:rFonts w:hint="eastAsia" w:eastAsia="仿宋_GB2312"/>
                <w:color w:val="auto"/>
                <w:kern w:val="0"/>
                <w:sz w:val="20"/>
                <w:szCs w:val="20"/>
              </w:rPr>
              <w:t>（一）不具备行政处罚主体资格；</w:t>
            </w:r>
          </w:p>
          <w:p w14:paraId="4789CBD8">
            <w:pPr>
              <w:rPr>
                <w:rFonts w:eastAsia="仿宋_GB2312"/>
                <w:color w:val="auto"/>
                <w:kern w:val="0"/>
                <w:sz w:val="20"/>
                <w:szCs w:val="20"/>
              </w:rPr>
            </w:pPr>
            <w:r>
              <w:rPr>
                <w:rFonts w:hint="eastAsia" w:eastAsia="仿宋_GB2312"/>
                <w:color w:val="auto"/>
                <w:kern w:val="0"/>
                <w:sz w:val="20"/>
                <w:szCs w:val="20"/>
              </w:rPr>
              <w:t>（二）没有事实和法律依据；</w:t>
            </w:r>
          </w:p>
          <w:p w14:paraId="451677BD">
            <w:pPr>
              <w:rPr>
                <w:rFonts w:eastAsia="仿宋_GB2312"/>
                <w:color w:val="auto"/>
                <w:kern w:val="0"/>
                <w:sz w:val="20"/>
                <w:szCs w:val="20"/>
              </w:rPr>
            </w:pPr>
            <w:r>
              <w:rPr>
                <w:rFonts w:hint="eastAsia" w:eastAsia="仿宋_GB2312"/>
                <w:color w:val="auto"/>
                <w:kern w:val="0"/>
                <w:sz w:val="20"/>
                <w:szCs w:val="20"/>
              </w:rPr>
              <w:t>（三）擅自改变处罚种类、幅度；</w:t>
            </w:r>
          </w:p>
          <w:p w14:paraId="5DDE0177">
            <w:pPr>
              <w:rPr>
                <w:rFonts w:eastAsia="仿宋_GB2312"/>
                <w:color w:val="auto"/>
                <w:kern w:val="0"/>
                <w:sz w:val="20"/>
                <w:szCs w:val="20"/>
              </w:rPr>
            </w:pPr>
            <w:r>
              <w:rPr>
                <w:rFonts w:hint="eastAsia" w:eastAsia="仿宋_GB2312"/>
                <w:color w:val="auto"/>
                <w:kern w:val="0"/>
                <w:sz w:val="20"/>
                <w:szCs w:val="20"/>
              </w:rPr>
              <w:t>（四）违反法定程序；</w:t>
            </w:r>
          </w:p>
          <w:p w14:paraId="293E506F">
            <w:pPr>
              <w:rPr>
                <w:rFonts w:eastAsia="仿宋_GB2312"/>
                <w:color w:val="auto"/>
                <w:kern w:val="0"/>
                <w:sz w:val="20"/>
                <w:szCs w:val="20"/>
              </w:rPr>
            </w:pPr>
            <w:r>
              <w:rPr>
                <w:rFonts w:hint="eastAsia" w:eastAsia="仿宋_GB2312"/>
                <w:color w:val="auto"/>
                <w:kern w:val="0"/>
                <w:sz w:val="20"/>
                <w:szCs w:val="20"/>
              </w:rPr>
              <w:t>（五）违法处理罚没财物；</w:t>
            </w:r>
          </w:p>
          <w:p w14:paraId="38FB52C8">
            <w:pPr>
              <w:rPr>
                <w:rFonts w:eastAsia="仿宋_GB2312"/>
                <w:color w:val="auto"/>
                <w:kern w:val="0"/>
                <w:sz w:val="20"/>
                <w:szCs w:val="20"/>
              </w:rPr>
            </w:pPr>
            <w:r>
              <w:rPr>
                <w:rFonts w:hint="eastAsia" w:eastAsia="仿宋_GB2312"/>
                <w:color w:val="auto"/>
                <w:kern w:val="0"/>
                <w:sz w:val="20"/>
                <w:szCs w:val="20"/>
              </w:rPr>
              <w:t>（六）涉嫌犯罪，不移交司法机关；</w:t>
            </w:r>
          </w:p>
          <w:p w14:paraId="4D797E7B">
            <w:pPr>
              <w:rPr>
                <w:rFonts w:eastAsia="仿宋_GB2312"/>
                <w:color w:val="auto"/>
                <w:kern w:val="0"/>
                <w:sz w:val="20"/>
                <w:szCs w:val="20"/>
              </w:rPr>
            </w:pPr>
            <w:r>
              <w:rPr>
                <w:rFonts w:hint="eastAsia" w:eastAsia="仿宋_GB2312"/>
                <w:color w:val="auto"/>
                <w:kern w:val="0"/>
                <w:sz w:val="20"/>
                <w:szCs w:val="20"/>
              </w:rPr>
              <w:t>（七）对违法行为应当处罚不处罚或者乱处罚；</w:t>
            </w:r>
          </w:p>
          <w:p w14:paraId="349AF72B">
            <w:pPr>
              <w:rPr>
                <w:rFonts w:eastAsia="仿宋_GB2312"/>
                <w:color w:val="auto"/>
                <w:kern w:val="0"/>
                <w:sz w:val="20"/>
                <w:szCs w:val="20"/>
              </w:rPr>
            </w:pPr>
            <w:r>
              <w:rPr>
                <w:rFonts w:hint="eastAsia" w:eastAsia="仿宋_GB2312"/>
                <w:color w:val="auto"/>
                <w:kern w:val="0"/>
                <w:sz w:val="20"/>
                <w:szCs w:val="20"/>
              </w:rPr>
              <w:t>（八）其他违法实施行政处罚的情形。</w:t>
            </w:r>
          </w:p>
          <w:p w14:paraId="1ED0CB9B">
            <w:pPr>
              <w:rPr>
                <w:rFonts w:eastAsia="仿宋_GB2312"/>
                <w:color w:val="auto"/>
                <w:kern w:val="0"/>
                <w:sz w:val="20"/>
                <w:szCs w:val="20"/>
              </w:rPr>
            </w:pPr>
            <w:r>
              <w:rPr>
                <w:rFonts w:hint="eastAsia" w:eastAsia="仿宋_GB2312"/>
                <w:color w:val="auto"/>
                <w:kern w:val="0"/>
                <w:sz w:val="20"/>
                <w:szCs w:val="20"/>
              </w:rPr>
              <w:t>行政机关工作人员违反前款规定，应当承担行政过错责任。</w:t>
            </w:r>
          </w:p>
          <w:p w14:paraId="4462DD1C">
            <w:pPr>
              <w:rPr>
                <w:rFonts w:eastAsia="仿宋_GB2312"/>
                <w:color w:val="auto"/>
                <w:kern w:val="0"/>
                <w:sz w:val="20"/>
                <w:szCs w:val="20"/>
              </w:rPr>
            </w:pPr>
            <w:r>
              <w:rPr>
                <w:rFonts w:hint="eastAsia" w:eastAsia="仿宋_GB2312"/>
                <w:color w:val="auto"/>
                <w:kern w:val="0"/>
                <w:sz w:val="20"/>
                <w:szCs w:val="20"/>
              </w:rPr>
              <w:t>7.同 6。</w:t>
            </w:r>
          </w:p>
          <w:p w14:paraId="2DAA304A">
            <w:pPr>
              <w:rPr>
                <w:rFonts w:eastAsia="仿宋_GB2312"/>
                <w:color w:val="auto"/>
                <w:kern w:val="0"/>
                <w:sz w:val="20"/>
                <w:szCs w:val="20"/>
              </w:rPr>
            </w:pPr>
            <w:r>
              <w:rPr>
                <w:rFonts w:hint="eastAsia" w:eastAsia="仿宋_GB2312"/>
                <w:color w:val="auto"/>
                <w:kern w:val="0"/>
                <w:sz w:val="20"/>
                <w:szCs w:val="20"/>
              </w:rPr>
              <w:t>8.【法律】《中华人民共和国行政处罚法》第七十七条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59754E77">
            <w:pPr>
              <w:rPr>
                <w:rFonts w:eastAsia="仿宋_GB2312"/>
                <w:color w:val="auto"/>
                <w:kern w:val="0"/>
                <w:sz w:val="20"/>
                <w:szCs w:val="20"/>
              </w:rPr>
            </w:pPr>
            <w:r>
              <w:rPr>
                <w:rFonts w:hint="eastAsia" w:eastAsia="仿宋_GB2312"/>
                <w:color w:val="auto"/>
                <w:kern w:val="0"/>
                <w:sz w:val="20"/>
                <w:szCs w:val="20"/>
              </w:rPr>
              <w:t>9.【行政法规】《医疗保障基金使用监督管理条例》(2021年1月15日中华人民共和国国务院令第735号)第四十七条:医疗保障等行政部门工作人员在医疗保障基金使用监督管理工作中滥用职权、玩忽职守、徇私舞弊的，依法给予处分。</w:t>
            </w:r>
          </w:p>
          <w:p w14:paraId="0417D0B0">
            <w:pPr>
              <w:adjustRightInd w:val="0"/>
              <w:snapToGrid w:val="0"/>
              <w:spacing w:line="300" w:lineRule="exact"/>
              <w:jc w:val="left"/>
              <w:rPr>
                <w:rFonts w:eastAsia="仿宋_GB2312"/>
                <w:color w:val="auto"/>
                <w:kern w:val="0"/>
                <w:sz w:val="20"/>
                <w:szCs w:val="20"/>
              </w:rPr>
            </w:pPr>
          </w:p>
          <w:p w14:paraId="4C248128">
            <w:pPr>
              <w:adjustRightInd w:val="0"/>
              <w:snapToGrid w:val="0"/>
              <w:spacing w:line="300" w:lineRule="exact"/>
              <w:jc w:val="left"/>
              <w:rPr>
                <w:rFonts w:eastAsia="仿宋_GB2312"/>
                <w:color w:val="auto"/>
                <w:kern w:val="0"/>
                <w:sz w:val="20"/>
                <w:szCs w:val="20"/>
              </w:rPr>
            </w:pPr>
          </w:p>
        </w:tc>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34BBA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法律法规规定的免责情形及市委、市人民政府有关文件中明确的免责情形。</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2B8BAF">
            <w:pPr>
              <w:adjustRightInd w:val="0"/>
              <w:snapToGrid w:val="0"/>
              <w:spacing w:line="300" w:lineRule="exact"/>
              <w:jc w:val="center"/>
              <w:rPr>
                <w:rFonts w:eastAsia="仿宋_GB2312"/>
                <w:color w:val="auto"/>
                <w:kern w:val="0"/>
                <w:sz w:val="20"/>
                <w:szCs w:val="20"/>
              </w:rPr>
            </w:pPr>
          </w:p>
        </w:tc>
      </w:tr>
      <w:tr w14:paraId="23423BFD">
        <w:tblPrEx>
          <w:tblCellMar>
            <w:top w:w="0" w:type="dxa"/>
            <w:left w:w="108" w:type="dxa"/>
            <w:bottom w:w="0" w:type="dxa"/>
            <w:right w:w="108" w:type="dxa"/>
          </w:tblCellMar>
        </w:tblPrEx>
        <w:trPr>
          <w:trHeight w:val="8179"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A8B0C">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9C516">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5A1A3">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F410E">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0C23C">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28E87">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3949B">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1AE67">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D971C">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7131E">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8FAEA">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DEDBB">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36DC0">
            <w:pPr>
              <w:adjustRightInd w:val="0"/>
              <w:snapToGrid w:val="0"/>
              <w:spacing w:line="300" w:lineRule="exact"/>
              <w:jc w:val="center"/>
              <w:rPr>
                <w:rFonts w:eastAsia="仿宋_GB2312"/>
                <w:color w:val="auto"/>
                <w:kern w:val="0"/>
                <w:sz w:val="20"/>
                <w:szCs w:val="20"/>
              </w:rPr>
            </w:pPr>
          </w:p>
        </w:tc>
      </w:tr>
      <w:tr w14:paraId="2CB7EFFA">
        <w:tblPrEx>
          <w:tblCellMar>
            <w:top w:w="0" w:type="dxa"/>
            <w:left w:w="108" w:type="dxa"/>
            <w:bottom w:w="0" w:type="dxa"/>
            <w:right w:w="108" w:type="dxa"/>
          </w:tblCellMar>
        </w:tblPrEx>
        <w:trPr>
          <w:trHeight w:val="4099"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BB17F">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26486">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20A35">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0AA3F">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8C024">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467B3">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EB202">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3826F">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2D6F6">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CF2D0">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CE80B">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D192D">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CC275">
            <w:pPr>
              <w:adjustRightInd w:val="0"/>
              <w:snapToGrid w:val="0"/>
              <w:spacing w:line="300" w:lineRule="exact"/>
              <w:jc w:val="center"/>
              <w:rPr>
                <w:rFonts w:eastAsia="仿宋_GB2312"/>
                <w:color w:val="auto"/>
                <w:kern w:val="0"/>
                <w:sz w:val="20"/>
                <w:szCs w:val="20"/>
              </w:rPr>
            </w:pPr>
          </w:p>
        </w:tc>
      </w:tr>
      <w:tr w14:paraId="62D1FBBB">
        <w:tblPrEx>
          <w:tblCellMar>
            <w:top w:w="0" w:type="dxa"/>
            <w:left w:w="108" w:type="dxa"/>
            <w:bottom w:w="0" w:type="dxa"/>
            <w:right w:w="108" w:type="dxa"/>
          </w:tblCellMar>
        </w:tblPrEx>
        <w:trPr>
          <w:trHeight w:val="3379"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D6341">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B4021">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7D973">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5382C">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B2247">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B99FF">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B434F">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8BC3A">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B0DE8">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FCBA9">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A38BB">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6F52D">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BD73D">
            <w:pPr>
              <w:adjustRightInd w:val="0"/>
              <w:snapToGrid w:val="0"/>
              <w:spacing w:line="300" w:lineRule="exact"/>
              <w:jc w:val="center"/>
              <w:rPr>
                <w:rFonts w:eastAsia="仿宋_GB2312"/>
                <w:color w:val="auto"/>
                <w:kern w:val="0"/>
                <w:sz w:val="20"/>
                <w:szCs w:val="20"/>
              </w:rPr>
            </w:pPr>
          </w:p>
        </w:tc>
      </w:tr>
      <w:tr w14:paraId="3D1250CA">
        <w:tblPrEx>
          <w:tblCellMar>
            <w:top w:w="0" w:type="dxa"/>
            <w:left w:w="108" w:type="dxa"/>
            <w:bottom w:w="0" w:type="dxa"/>
            <w:right w:w="108" w:type="dxa"/>
          </w:tblCellMar>
        </w:tblPrEx>
        <w:trPr>
          <w:trHeight w:val="818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6AB17">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D88F0">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6F6EB">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8BF63">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C7C60">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CF38A">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BC2A5">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7BFA80">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714E8">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D32F9">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1BEB5">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D9442">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A3403">
            <w:pPr>
              <w:adjustRightInd w:val="0"/>
              <w:snapToGrid w:val="0"/>
              <w:spacing w:line="300" w:lineRule="exact"/>
              <w:jc w:val="center"/>
              <w:rPr>
                <w:rFonts w:eastAsia="仿宋_GB2312"/>
                <w:color w:val="auto"/>
                <w:kern w:val="0"/>
                <w:sz w:val="20"/>
                <w:szCs w:val="20"/>
              </w:rPr>
            </w:pPr>
          </w:p>
        </w:tc>
      </w:tr>
      <w:tr w14:paraId="299EFE49">
        <w:tblPrEx>
          <w:tblCellMar>
            <w:top w:w="0" w:type="dxa"/>
            <w:left w:w="108" w:type="dxa"/>
            <w:bottom w:w="0" w:type="dxa"/>
            <w:right w:w="108" w:type="dxa"/>
          </w:tblCellMar>
        </w:tblPrEx>
        <w:trPr>
          <w:trHeight w:val="670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40CF3">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ADC04">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9D208">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4C814">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96BE7">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AA877">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4B7BE">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255A9">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08CA7">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7C80D">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62BBD">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B4E09">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67C7F">
            <w:pPr>
              <w:adjustRightInd w:val="0"/>
              <w:snapToGrid w:val="0"/>
              <w:spacing w:line="300" w:lineRule="exact"/>
              <w:jc w:val="center"/>
              <w:rPr>
                <w:rFonts w:eastAsia="仿宋_GB2312"/>
                <w:color w:val="auto"/>
                <w:kern w:val="0"/>
                <w:sz w:val="20"/>
                <w:szCs w:val="20"/>
              </w:rPr>
            </w:pPr>
          </w:p>
        </w:tc>
      </w:tr>
      <w:tr w14:paraId="75D8F398">
        <w:tblPrEx>
          <w:tblCellMar>
            <w:top w:w="0" w:type="dxa"/>
            <w:left w:w="108" w:type="dxa"/>
            <w:bottom w:w="0" w:type="dxa"/>
            <w:right w:w="108" w:type="dxa"/>
          </w:tblCellMar>
        </w:tblPrEx>
        <w:trPr>
          <w:trHeight w:val="8179" w:hRule="atLeast"/>
          <w:jc w:val="center"/>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ADDF">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7</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2A610">
            <w:pPr>
              <w:adjustRightInd w:val="0"/>
              <w:snapToGrid w:val="0"/>
              <w:spacing w:line="300" w:lineRule="exact"/>
              <w:jc w:val="center"/>
              <w:rPr>
                <w:rFonts w:eastAsia="仿宋_GB2312" w:cs="宋体"/>
                <w:color w:val="auto"/>
                <w:kern w:val="0"/>
                <w:sz w:val="20"/>
                <w:szCs w:val="20"/>
              </w:rPr>
            </w:pPr>
            <w:r>
              <w:rPr>
                <w:rFonts w:hint="eastAsia" w:eastAsia="仿宋_GB2312" w:cs="宋体"/>
                <w:color w:val="auto"/>
                <w:kern w:val="0"/>
                <w:sz w:val="20"/>
                <w:szCs w:val="20"/>
              </w:rPr>
              <w:t>行政强制</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EF10A">
            <w:pPr>
              <w:adjustRightInd w:val="0"/>
              <w:snapToGrid w:val="0"/>
              <w:spacing w:line="300" w:lineRule="exact"/>
              <w:rPr>
                <w:rFonts w:eastAsia="仿宋_GB2312" w:cs="宋体"/>
                <w:color w:val="auto"/>
                <w:kern w:val="0"/>
                <w:sz w:val="20"/>
                <w:szCs w:val="20"/>
              </w:rPr>
            </w:pPr>
            <w:r>
              <w:rPr>
                <w:rFonts w:hint="eastAsia" w:eastAsia="仿宋_GB2312" w:cs="宋体"/>
                <w:color w:val="auto"/>
                <w:kern w:val="0"/>
                <w:sz w:val="20"/>
                <w:szCs w:val="20"/>
              </w:rPr>
              <w:t>对可能被转移、隐匿或者灭失的医疗保险基金相关资料进行封存</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90A0E">
            <w:pPr>
              <w:adjustRightInd w:val="0"/>
              <w:snapToGrid w:val="0"/>
              <w:spacing w:line="300" w:lineRule="exact"/>
              <w:rPr>
                <w:rFonts w:eastAsia="仿宋_GB2312"/>
                <w:color w:val="auto"/>
                <w:kern w:val="0"/>
                <w:sz w:val="20"/>
                <w:szCs w:val="20"/>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8429">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永福县医</w:t>
            </w:r>
          </w:p>
          <w:p w14:paraId="13B9A643">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疗保障局</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0BBBC">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综合股</w:t>
            </w:r>
          </w:p>
        </w:tc>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A117B">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1.【法律】《中华人民共和国社会保险法》第七十九条：社会保险行政部门对社会保险基金的收支、管理和投资运营情况进行监督检查，发现存在问题的，应当提出整改建议，依法作出处理决定或者向有关行政部门提出处理建议。社会保险基金检查结果应当定期向社会公布。社会保险行政部门对社会保险基金实施监督检查，有权采取下列措施：</w:t>
            </w:r>
          </w:p>
          <w:p w14:paraId="2BAABFCA">
            <w:pPr>
              <w:adjustRightInd w:val="0"/>
              <w:snapToGrid w:val="0"/>
              <w:spacing w:line="300" w:lineRule="exact"/>
              <w:rPr>
                <w:rFonts w:eastAsia="仿宋_GB2312"/>
                <w:color w:val="auto"/>
                <w:kern w:val="0"/>
                <w:sz w:val="20"/>
                <w:szCs w:val="20"/>
              </w:rPr>
            </w:pPr>
            <w:r>
              <w:rPr>
                <w:rFonts w:hint="eastAsia" w:eastAsia="仿宋_GB2312"/>
                <w:color w:val="auto"/>
                <w:kern w:val="0"/>
                <w:sz w:val="20"/>
                <w:szCs w:val="20"/>
              </w:rPr>
              <w:t>（一）查阅、记录、复制与社会保险基金收支、管理和投资运营相关的资料，对可能被转移、隐匿或者灭失的资料予以封存；（二）询问与调查事项有关的单位和个人，要求其对与调查事项有关的问题作出说明、提供有关证明材料；（三）对隐匿、转移、侵占、挪用社会保险基金的行为予以制止并责令改正。</w:t>
            </w:r>
          </w:p>
          <w:p w14:paraId="13E82033">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2.【行政法规】《医疗保障基金使用监督管理条例》（2021年国务院令735号）第二十七条：医疗保障行政部门实施监督检查，可以采取下列措施：（一）进入现场检查；（二）询问有关人员；（三）要求被检查对象提供与检查事项相关的文件资料，并作出解释和说明；（四）采取记录、录音、录像、照相或者复制等方式收集有关情况和资料；（五）对可能被转移、隐匿或者灭失的资料等予以封存；（六）聘请符合条件的会计师事务所等第三方机构和专业人员协助开展检查；（七）法律、法规规定的其他措施。</w:t>
            </w: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616BB">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1.确定行政强制项目的责任。根据上级部署、监督计划及临时工作需要，确定检查项目（综合股）。</w:t>
            </w:r>
          </w:p>
          <w:p w14:paraId="29F48D45">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2.行政强制准备责任。做好检查所需法律法规及相关资料收集、拟订检查方案和报批（综合股）。</w:t>
            </w:r>
          </w:p>
          <w:p w14:paraId="566936D3">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3.行政强制告知责任。向行政相对人下达行政强制通知，告知行政强制涉及事项（综合股）。</w:t>
            </w:r>
          </w:p>
          <w:p w14:paraId="718A5410">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4.查封内容告知和听取陈述申辩责任。对行政相对人实施查封、扣押的，应当在法律允许的范围内进行，并且告知相对人。查封扣押期限须延长的，应当及时告知相对人（综合股）。</w:t>
            </w:r>
          </w:p>
          <w:p w14:paraId="0BBBF585">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5.对查封物品的保管责任（综合股）。</w:t>
            </w:r>
          </w:p>
          <w:p w14:paraId="341FAD3A">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6.及时解除查封的责任（综合股）。</w:t>
            </w:r>
          </w:p>
        </w:tc>
        <w:tc>
          <w:tcPr>
            <w:tcW w:w="6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0245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1-1.【法律】《中华人民共和国行政强制法》第九条：行政强制措施的种类：（一）限制公民人身自由；（二）查封场所、设施或者财物（三）扣押财物；（四）冻结存款、汇款；（五）其他行政强制措施。</w:t>
            </w:r>
          </w:p>
          <w:p w14:paraId="1EDB602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十二条：行政强制执行的方式（一）加处罚款或者滞纳金（二）划拨存款、汇款（三）拍卖或者依法处理查封、扣押的场所、设施或者财物；（四）排除妨碍、恢复原状；（五）代履行；（六）其他强制执行方式。</w:t>
            </w:r>
          </w:p>
          <w:p w14:paraId="1368021A">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-1.【法律】《中华人民共和国行政强制法》第十条：行政强制措施由法律设定。尚未制定法律，且属于国务院行政管理职权事项的，行政法规可以设定除本法第九条第一项、第四项和应当由法律规定的行政强制措施以外的其他行政强制措施。尚未制定法律、行政法规，且属于地方性事务的，地方性法规可以设定本法第九条第二项、第三项的行政强制措施。法律、法规以外的其他规范性文件不得设定行政强制措施。</w:t>
            </w:r>
          </w:p>
          <w:p w14:paraId="4792FB5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2-2.【法律】《中华人民共和国行政强制法》第十六条：行政机关履行行政管理职责，依照法律、法规的规定，实施行政强制措施。违法行为情节显著轻微或者没有明显社会危害的，可以不采取行政强制措施。</w:t>
            </w:r>
          </w:p>
          <w:p w14:paraId="4D2F7A0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-1.【法律】《中华人民共和国行政强制法》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p>
          <w:p w14:paraId="063D0D9A">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-2.【法律】《中华人民共和国行政强制法》第十九条：情况紧急，需要当场实施行政强制措施的，行政执法人员应当在二十四小时内向行政机关负责人报告，并补办批准手续。行政机关负责人认为不应当采取行政强制措施的，应当立即解除。</w:t>
            </w:r>
          </w:p>
          <w:p w14:paraId="403726B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-1.【法律】《中华人民共和国行政强制法》第二十四条：行政机关决定实施查封、扣押的，应当履行本法第十八条规定的程序，制作并当场交付查封、扣押决定书和清单。查封、扣押决定书应当载明下列事项：（一）当事人的姓名或者名称、地址；（二）查封、扣押的理由、依据和期限；（三）查封、扣押场所、设施或者财物的名称、数量等；（四）申请行政复议或者提起行政诉讼的途径和期限；（五）行政机关的名称、印章和日期。查封、扣押清单一式二份，由当事人和行政机关分别保存</w:t>
            </w:r>
          </w:p>
          <w:p w14:paraId="4F84E421">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 xml:space="preserve">    4-2.【法律】《中华人民共和国行政强制法》第二十五条：查封、扣押的期限不得超过三十日；情况复杂的，经行政机关负责人批准，可以延长，但是延长期限不得超过三十日。法律、行政法规另有规定的除外。延长查封、扣押的决定应当及时书面告知当事人，并说明理由。</w:t>
            </w:r>
          </w:p>
          <w:p w14:paraId="76507DE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5-1.【法律】《中华人民共和国行政强制法》第二十六条：对查封、扣押的场所、设施或者财物，行政机关应当妥善保管，不得使用或者损毁；造成损失的，应当承担赔偿责任。因查封、扣押发生的保管费用由行政机关承担。</w:t>
            </w:r>
          </w:p>
          <w:p w14:paraId="67753A5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-1.【法律】《中华人民共和国行政强制法》第二十七条：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p w14:paraId="7613712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6-2.【法律】《中华人民共和国行政强制法》第二十八条：有下列情形之一的，行政机关应当及时作出解除查封、扣押决定：　（一）当事人没有违法行为；（二）查封、扣押的场所、设施或者财物与违法行为无关；（三）行政机关对违法行为已经作出处理决定，不再需要查封、扣押；（四）查封、扣押期限已经届满；（五）其他不再需要采取查封、扣押措施的情形。解除查封、扣押应当立即退还财物；已将鲜活物品或者其他不易保管的财物拍卖或者变卖的，退还拍卖或者变卖所得款项。变卖价格明显低于市场价格，给当事人造成损失的，应当给予补偿。</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C8AF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因不履行或不正确履行行政职责，有下列情形的，主管机关及相关工作人员应承担相应责任：</w:t>
            </w:r>
          </w:p>
          <w:p w14:paraId="01698E3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1、违反法定权限、程序实施行政强制的（驻县人社局纪检监察组）； </w:t>
            </w:r>
          </w:p>
          <w:p w14:paraId="2802C14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2、查封法定期间不作出处理决定或者未依法及时解除查封的（驻县人社局纪检监察组）；</w:t>
            </w:r>
          </w:p>
          <w:p w14:paraId="5B675FD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3、没有正确履行监管责任，将查封、扣押的财物截留、私分或者变相私分的（驻县人社局纪检监察组）；</w:t>
            </w:r>
          </w:p>
          <w:p w14:paraId="2C9F3E1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4、利用行政强制权为单位或者个人谋取利益的（驻县人社局纪检监察组）；</w:t>
            </w:r>
          </w:p>
          <w:p w14:paraId="1F500FC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5.其他违反法律法规规章文件规定的行为（驻县人社局纪检监察组）。</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58B36">
            <w:pPr>
              <w:adjustRightInd w:val="0"/>
              <w:snapToGrid w:val="0"/>
              <w:spacing w:line="300" w:lineRule="exact"/>
              <w:rPr>
                <w:rFonts w:ascii="仿宋_GB2312" w:eastAsia="仿宋_GB2312"/>
                <w:color w:val="auto"/>
                <w:kern w:val="0"/>
                <w:sz w:val="20"/>
                <w:szCs w:val="20"/>
              </w:rPr>
            </w:pPr>
            <w:r>
              <w:rPr>
                <w:rFonts w:hint="eastAsia" w:eastAsia="仿宋_GB2312"/>
                <w:color w:val="auto"/>
                <w:kern w:val="0"/>
                <w:sz w:val="20"/>
                <w:szCs w:val="20"/>
              </w:rPr>
              <w:t>1.【法律】《中华人民共和国行政强制法》第六十一条：行政机关实施行政强制，有下列情形之一的，由上级行政机关或者有关部门责令改正，对直接负责的主管人员和其他直接责任人员依法给予处分:</w:t>
            </w:r>
            <w:r>
              <w:rPr>
                <w:rFonts w:hint="eastAsia" w:ascii="仿宋_GB2312" w:eastAsia="仿宋_GB2312"/>
                <w:color w:val="auto"/>
                <w:kern w:val="0"/>
                <w:sz w:val="20"/>
                <w:szCs w:val="20"/>
              </w:rPr>
              <w:t>(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14:paraId="7FEB4D2E">
            <w:pPr>
              <w:adjustRightInd w:val="0"/>
              <w:snapToGrid w:val="0"/>
              <w:spacing w:line="300" w:lineRule="exact"/>
              <w:rPr>
                <w:rFonts w:ascii="仿宋_GB2312" w:eastAsia="仿宋_GB2312"/>
                <w:color w:val="auto"/>
                <w:kern w:val="0"/>
                <w:sz w:val="20"/>
                <w:szCs w:val="20"/>
              </w:rPr>
            </w:pPr>
            <w:r>
              <w:rPr>
                <w:rFonts w:hint="eastAsia" w:eastAsia="仿宋_GB2312"/>
                <w:color w:val="auto"/>
                <w:kern w:val="0"/>
                <w:sz w:val="20"/>
                <w:szCs w:val="20"/>
              </w:rPr>
              <w:t>2.【法律】《中华人民共和国行政强制法》</w:t>
            </w:r>
            <w:r>
              <w:rPr>
                <w:rFonts w:hint="eastAsia" w:ascii="仿宋_GB2312" w:eastAsia="仿宋_GB2312"/>
                <w:color w:val="auto"/>
                <w:kern w:val="0"/>
                <w:sz w:val="20"/>
                <w:szCs w:val="20"/>
              </w:rPr>
              <w:t>第六十二条 ：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四)在冻结存款、汇款法定期间不作出处理决定或者未依法及时解除冻结的。</w:t>
            </w:r>
          </w:p>
          <w:p w14:paraId="0A7D8BF3">
            <w:pPr>
              <w:adjustRightInd w:val="0"/>
              <w:snapToGrid w:val="0"/>
              <w:spacing w:line="300" w:lineRule="exact"/>
              <w:rPr>
                <w:rFonts w:ascii="仿宋_GB2312" w:eastAsia="仿宋_GB2312"/>
                <w:color w:val="auto"/>
                <w:kern w:val="0"/>
                <w:sz w:val="20"/>
                <w:szCs w:val="20"/>
              </w:rPr>
            </w:pPr>
            <w:r>
              <w:rPr>
                <w:rFonts w:hint="eastAsia" w:ascii="仿宋_GB2312" w:eastAsia="仿宋_GB2312"/>
                <w:color w:val="auto"/>
                <w:kern w:val="0"/>
                <w:sz w:val="20"/>
                <w:szCs w:val="20"/>
              </w:rPr>
              <w:t>3.</w:t>
            </w:r>
            <w:r>
              <w:rPr>
                <w:rFonts w:hint="eastAsia" w:eastAsia="仿宋_GB2312"/>
                <w:color w:val="auto"/>
                <w:kern w:val="0"/>
                <w:sz w:val="20"/>
                <w:szCs w:val="20"/>
              </w:rPr>
              <w:t>【法律】《中华人民共和国行政强制法》</w:t>
            </w:r>
            <w:r>
              <w:rPr>
                <w:rFonts w:hint="eastAsia" w:ascii="仿宋_GB2312" w:eastAsia="仿宋_GB2312"/>
                <w:color w:val="auto"/>
                <w:kern w:val="0"/>
                <w:sz w:val="20"/>
                <w:szCs w:val="20"/>
              </w:rPr>
              <w:t>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行政机关工作人员利用职务上的便利，将查封、扣押的场所、设施或者财物据为己有的，由上级行政机关或者有关部门责令改正，依法给予记大过、降级、撤职或者开除的处分。</w:t>
            </w:r>
          </w:p>
          <w:p w14:paraId="6DECD3BD">
            <w:pPr>
              <w:adjustRightInd w:val="0"/>
              <w:snapToGrid w:val="0"/>
              <w:spacing w:line="300" w:lineRule="exact"/>
              <w:rPr>
                <w:rFonts w:ascii="仿宋_GB2312" w:eastAsia="仿宋_GB2312"/>
                <w:color w:val="auto"/>
                <w:kern w:val="0"/>
                <w:sz w:val="20"/>
                <w:szCs w:val="20"/>
              </w:rPr>
            </w:pPr>
            <w:r>
              <w:rPr>
                <w:rFonts w:hint="eastAsia" w:ascii="仿宋_GB2312" w:eastAsia="仿宋_GB2312"/>
                <w:color w:val="auto"/>
                <w:kern w:val="0"/>
                <w:sz w:val="20"/>
                <w:szCs w:val="20"/>
              </w:rPr>
              <w:t>4.</w:t>
            </w:r>
            <w:r>
              <w:rPr>
                <w:rFonts w:hint="eastAsia" w:eastAsia="仿宋_GB2312"/>
                <w:color w:val="auto"/>
                <w:kern w:val="0"/>
                <w:sz w:val="20"/>
                <w:szCs w:val="20"/>
              </w:rPr>
              <w:t>【法律】《中华人民共和国行政强制法》第六十四条：行政机关及其工作人员利用行政强制权为单位或者个人谋取利益的，由上级行政机关或者有关部门责令改正，对直接负责的主管人员和其他直接责任人员依法给予处分。</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ECC1F">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法律法规规定的免责情形及市委、市人民政府有关文件中明确的免责情形。</w:t>
            </w:r>
          </w:p>
        </w:tc>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5BC41">
            <w:pPr>
              <w:adjustRightInd w:val="0"/>
              <w:snapToGrid w:val="0"/>
              <w:spacing w:line="300" w:lineRule="exact"/>
              <w:jc w:val="center"/>
              <w:rPr>
                <w:rFonts w:eastAsia="仿宋_GB2312"/>
                <w:color w:val="auto"/>
                <w:kern w:val="0"/>
                <w:sz w:val="20"/>
                <w:szCs w:val="20"/>
              </w:rPr>
            </w:pPr>
          </w:p>
        </w:tc>
      </w:tr>
      <w:tr w14:paraId="06A718E4">
        <w:tblPrEx>
          <w:tblCellMar>
            <w:top w:w="0" w:type="dxa"/>
            <w:left w:w="108" w:type="dxa"/>
            <w:bottom w:w="0" w:type="dxa"/>
            <w:right w:w="108" w:type="dxa"/>
          </w:tblCellMar>
        </w:tblPrEx>
        <w:trPr>
          <w:trHeight w:val="8179" w:hRule="atLeast"/>
          <w:jc w:val="center"/>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FC63E">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8</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9D1B6">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行政检查</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9025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对用人单位和个人遵守医疗保险法律</w:t>
            </w:r>
          </w:p>
          <w:p w14:paraId="3927D00A">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、法规情况开展监督检查。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95104">
            <w:pPr>
              <w:adjustRightInd w:val="0"/>
              <w:snapToGrid w:val="0"/>
              <w:spacing w:line="300" w:lineRule="exact"/>
              <w:jc w:val="center"/>
              <w:rPr>
                <w:rFonts w:eastAsia="仿宋_GB2312"/>
                <w:color w:val="auto"/>
                <w:kern w:val="0"/>
                <w:sz w:val="20"/>
                <w:szCs w:val="20"/>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86541">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永福县医</w:t>
            </w:r>
          </w:p>
          <w:p w14:paraId="2B27894D">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疗保障局</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EFE8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综合股、县医疗保障事业管理中心</w:t>
            </w:r>
          </w:p>
        </w:tc>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3CF69">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【法 律】</w:t>
            </w:r>
          </w:p>
          <w:p w14:paraId="55A37508">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 中华人民共和国社会保险法》第七十七条县级以上人民政府社会保险行政部门应当加强对用人单位和个人遵守社会保险法律、法规情况的监督检查。社会保险行政部门实施监督检查时，被检查的用人单位和个人应当如实提供与社会保险有关的资料，不得拒绝检查或者谎报、瞒报。</w:t>
            </w: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FEFE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1.确定行政检查项目的责任（综合股、县医疗保障事业管理中心）： 根据上级部署、监督计划及临时工作需要，确定检查项目。</w:t>
            </w:r>
          </w:p>
          <w:p w14:paraId="2582CAB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2.组成检查组并指定检查组长责任（综合股、县医疗保障事业管理中心）：根据确定检查项目确定检查组人员和指定检查组长。</w:t>
            </w:r>
          </w:p>
          <w:p w14:paraId="4B4C7A0B">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3.行政检查准备责任（综合股、县医疗保障事业管理中心）：督促检查组做好检查所需法律法规及相关资料收集、拟订检查方案和报批。</w:t>
            </w:r>
          </w:p>
          <w:p w14:paraId="038D46A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 行政检查告知责任（综合股、县医疗保障事业管理中心）：向行政相对人下达行政检查通知，告知检查涉及事项。</w:t>
            </w:r>
          </w:p>
          <w:p w14:paraId="7702943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 进驻行政对象单位开展检查责任（综合股、县医疗保障事业管理中心）检查组按规定做好工作底稿编制和发现问题、违法线索的证据收集等。</w:t>
            </w:r>
          </w:p>
          <w:p w14:paraId="6497F84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 拟订行政检查报告责任（综合股、县医疗保障事业管理中心）：检查组在离开现场后需按规定完成行政检查报告拟订。</w:t>
            </w:r>
          </w:p>
          <w:p w14:paraId="203A7BD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 向行政相对人征求意见责任（综合股、县医疗保障事业管理中心）：检查组完成行政检查报告拟订后应当向行政相对人征求意见，并负责对行政相关人的意见进行核实。</w:t>
            </w:r>
          </w:p>
          <w:p w14:paraId="6045EA3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8. 提交行政检查报告责任（综合股、县医疗保障事业管理中心）：在综合行政相对人的意见反馈基础上，检查组行政行政检查报告提交基金监督机构，并对检查发现问题提出处理意见和建议。</w:t>
            </w:r>
          </w:p>
          <w:p w14:paraId="1866320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 行政检查处理责任（综合股、县医疗保障事业管理中心）： 基金监督机构对检查组提交的报告进行审查，并分 类作出行 政处理 （即：对不存在违法违规行为的作办结处理；存在违法违规但不构成犯罪的， 责令整改；对不属于本机关处理、涉嫌犯罪或违反党政纪的，作移送处理）。</w:t>
            </w:r>
          </w:p>
          <w:p w14:paraId="393A75B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10.监督责任（综合股、县医疗保障事业管理中心）：对行政相对人执行检查行政处理处罚情况开展监督检查。                                                                                                                                                                                                                                                                                                               </w:t>
            </w:r>
          </w:p>
          <w:p w14:paraId="25843F8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11.其他法律法规规定应当履行的责任（综合股、县医疗保障事业管理中心）。</w:t>
            </w:r>
          </w:p>
        </w:tc>
        <w:tc>
          <w:tcPr>
            <w:tcW w:w="6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5BFF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1-1.【法律】《中华人民共和国社会保险法》第七十七条 县级以上人民政府社会保险行政部门应当加强对用人单位和个人遵守社会保险法律、法规情况的监督检查。社会保险行政部门实施监督检查时，被检查的用人单位和个人应当如实提供与社会保险有关的资料，不得拒绝检查或者谎报、瞒报。</w:t>
            </w:r>
          </w:p>
          <w:p w14:paraId="0B9BD01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1-2. 【行政法规】《医疗保障基金使用监督管理条例》（2021年国务院令735号）第六条：国务院医疗保障行政部门主管全国的医疗保障基金使用监督管理工作。国务院其他有关部门在各自职责范围内负责有关的医疗保障基金使用监督管理工作。县级以上地方人民政府医疗保障行政部门负责本行政区域的医疗保障基金使用监督管理工作。县级以上地方人民政府其他有关部门在各自职责范围内负责有关的医疗保障基金使用监督管理工作。</w:t>
            </w:r>
          </w:p>
          <w:p w14:paraId="78CAF45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第二十五条：医疗保障行政部门应当根据医疗保障基金风险评估、举报投诉线索、医疗保障数据监控等因素，确定检查重点，组织开展专项检查。</w:t>
            </w:r>
          </w:p>
          <w:p w14:paraId="71C46C5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1-3.【规范性文件】《广西壮族自治区人力资源和社会保障厅关于印发〈广西壮族自治区社会保险基金监管行政执法规程〉的通知》（桂人社发〔2013〕64号）第二条 本规程所指社会保险基金监管行政执法(以下简称基金监管行政执法)是社会保险行政部门依法对社会保险经办机构、服务机构、财政专户管理机构以及用人单位、个人(以下统称行政相对人)等在社会保险及其补充保险的基金征缴、管理、支付和投资运营等方面开展的日常性、专项性监督检查行为以及案件查办行为。主要内容包括：（一）对行政相对人贯彻执行国家社会保险基金法律、法规、规章及政策情况的监督检查；（二）对社会保险基金预算、决算编制情况以及预算执行情况的监督检查；（三）对社会保险基金征缴、管理、支付和投资运营及收益情况的监督检查；（四）对社会保险参保及参保人员享受社会保险待遇情况的监督检查；（五）对涉嫌社会保险基金违法违规案件的查办；（六）对法律、法规、规章规定的其他社会保险基金监督事项的监督检查或案件查办。 第三条 本规程适用于本行政区域内县级以上社会保险行政部门。县级以上社会保险行政部门社会保险基金监督机构（以下简称基金监督机构）负责具体实施社会保险基金监管行政执法工作。上一级社会保险行政部门在法定权限内，可将社会保险基金行政执法事项授权(或委托)下一级社会保险行政部门组织实施。第六条 社会保险行政部门根据上级专项监督检查的部署、年度社会保险基金监管工作计划的要求以及监管工作的实际需要，组织开展自常和专项监督检查；根据日常和专项监督检查中发现的线索，公民、法人或其他社会组织的举报，以及上级机关或其他部门(单位)的移送，组织开展社会保险基金违法案件查办。</w:t>
            </w:r>
          </w:p>
          <w:p w14:paraId="5A80E6F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2-1.【规范性文件】《劳动和社会保障部关于印发〈社会保障基金现场监督规则〉的通知》（劳社部发〔2003〕5 号）第六条 劳动保障行政部门基金监督机构根据现场监督任务，组成检查组并指定检查组长。检查组长有权对检查组成员工作进行监督，对检查质量及结果负责。检查组成员应由两名以上监督人员组成。成员可由基金监督机构工作人员组成，也可由基金监督机构委托的有关单位或中介机构工作人员组成。 检查遇到重大问题应向劳动保障行政部门基金监督机构请示报告。检查组接受基金监督机构领导，不受其他单位和个人干涉。</w:t>
            </w:r>
          </w:p>
          <w:p w14:paraId="14BFAC7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2-2.【规范性文件】《广西壮族自治区人力资源和社会保障厅关于印发〈广西壮族自治区社会保险基金监管行政执法规程〉的通知》（桂人社发〔2013〕64号）第七条 社会保险行政部门组织开展社会保险基金日常和专项监督检查，应当相应成立工作组，指定组长，实行组长负责制，组长对监督检查工作质量及工作报告负责。</w:t>
            </w:r>
          </w:p>
          <w:p w14:paraId="0F53B82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3-1.【规范性文件】《劳动和社会保障部关于印发〈社会保障基金现场监督规则〉的通知》（劳社部发〔2003〕5 号）第七条 实施现场监督前，检查组应收集与检查事项有关的法律法规、政策规定及其他资料，主要包括：（一）社会保障法律、法规和政策规定及其他相关法律、法规和政策规定；（二）个人或单位举报、上级机关交办、有关部门移送的材料；（三）被监督单位有关情况和材料；（四）与检查有关的其他资料。</w:t>
            </w:r>
          </w:p>
          <w:p w14:paraId="0C489F9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3-2.【规范性文件】《广西壮族自治区人力资源和社会保障厅关于印发〈广西壮族自治区社会保险基金监管行政执法规程〉的通知》（桂人社发〔2013〕64号）第八条 实施专项监督检查的，基金监督机构应根据检查对象和内容，制定工作方案。明确专项检查目的、对象、范围、项目、时间和实施方式。</w:t>
            </w:r>
          </w:p>
          <w:p w14:paraId="56E6416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4.【规范性文件】《劳动和社会保障部关于印发〈社会保障基金现场监督规则〉的通知》（劳社部发〔2003〕5 号）第九条 劳动保障行政部门基金监督机构一般应于现场监督 3 个工作日前，向被监督单位下达现场监督通知书。现场监督通知书应统一编制文号，加盖劳动保障行政部门公章。现场监督通知书主要包括下列内容：（一）被监督单位名称；（二）检查依据、范围、内容和方式；（三） 检查起始时间；（四）要求被监督单位配合事项；（五）监督人员名单；（六） 签发日期及公章。基金监督机构认为提前向被监督单位下达现场监督通知书，可能会影响检查结果时，可以选择适当时间或方式下达现场监督通知书。第十七条实施专项监督检查时，一般应于 3 个工作日前向行政相对人送达《社会保险基金监管执法通知书》(样式见附件 4)。如提前送达通知书对执法工作有不利影响的， 经社会保险行政部门批准，执法通知书可在实施专项监督检查前适当时间下达。实施日常性监督检查和立案调查，工作组、案件调查组、专案组可持《社会保险基金监管执法通知书》直接进行检查或调查。</w:t>
            </w:r>
          </w:p>
          <w:p w14:paraId="3686C85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5-1.【规范性文件】《劳动和社会保障部关于印发〈社会保障基金现场监督规则〉的通知》（劳社部发〔2003〕5 号）第十三条 监督人员应记录检查发现的重要事项，编制现场监督工作底稿。现场监督工作底稿应一事一稿，并附有关检查证据。现场监督工作底稿经检查组审定后，送被监督单位相关人员签署意见。现场监督工作底稿主要包括下列内容：（一）现场监督工作底稿编号；（二）被监督单位名称；（三）重要事项发生日期、文件号、凭证号、原会计分录和金额等内容摘录；（四）附件主要内容及数量；（五）被监督单位相关人员意见及签名；（六）编制人员签名及日期；（七）复核人员签名及日期。</w:t>
            </w:r>
          </w:p>
          <w:p w14:paraId="6421D65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5-2.【规范性文件】《广西壮族自治区人力资源和社会保障厅关于印发〈广西壮族自治区社会保险基金监管行政执法规程〉的通知》（桂人社发〔2013〕64 号）第二十六条 执法人员应当将执法内容与重要事项予以记录和摘录，编制《社会保险基金监管行政执法工作底稿》。</w:t>
            </w:r>
          </w:p>
          <w:p w14:paraId="4D9A441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6.【规范性文件】《劳动和社会保障部关于印发〈社会保障基金现场监督规则〉的通知》（劳社部发〔2003〕5 号）第十六条检查组应根据现场监督工作底稿及有关法规、政策和资料，综合分析检查情况，及时提出现场监督报告，一般在离开现场后 7 个工作日内完成。现场监督报告主要包括下列内容： （一） 检查工作情况；（二）检查范围、内容、方式和时间；（三）被监督单位基本情况；（四）被监督单位存在问题、评价、结论和依据；（五）意见和建议；（六检查组长签名和日期。第三十一条 工作组、案件调查组、专案组应当于执法检查、调查结束，向社会保险行政部门提交《社会保险基金监管行政执法检查（调查）报告》。</w:t>
            </w:r>
          </w:p>
          <w:p w14:paraId="7E7CF1C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7-1.【规范性文件】《劳动和社会保障部关于印发〈社会保障基金现场监督规则〉的通知》（劳社部发〔2003〕5 号）第十七条 现场监督报告应送被监督单位征求意见。被监督单位应在接到报告 10 日内提出书面意见。逾期未提书面意见的视同无异议，监督人员应予注明。被监督单位对报告有异议，检查组应进一步研究核实，并据实修改现场监督报告。</w:t>
            </w:r>
          </w:p>
          <w:p w14:paraId="068BC7D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7-2.【规范性文件】《广西壮族自治区人力资源和社会保障厅关于印发〈广西壮族自治区社会保险基金监管行政执法规程〉的通知》（桂人社发〔2013〕64 号）第三十三条 除立案调查、专案调查情形外，《社会保险基金监管行政执法检查（调查）报告》报社会保险行政部门前，应当征求行政相对人的意见，制作《社会保险基金监管行政执法征求意见函》，行政相对人提出异议的，应进行认真核实，对确实不准确、不完整甚至不符合事实的内容，予以修正，对真实、准确、完整的内容，予以保留。</w:t>
            </w:r>
          </w:p>
          <w:p w14:paraId="21A4702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8.【规范性文件】《劳动和社会保障部关于印发〈社会保障基金现场监督规则〉的通知》（劳社部发〔2003〕5 号）第十八条 检查组应在接到被监督单位书面意见后 7 日内，向劳动保障行政部门基金监督机构提交现场监督报告，并附被监督单位意见。遇有特殊情况，经基金监督机构同意，提交现场监督报告的时间可适当延长。</w:t>
            </w:r>
          </w:p>
          <w:p w14:paraId="1CB0AE6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9-1.【规范性文件】《劳动和社会保障部关于印发〈社会保障基金现场监督规则〉的通知》（劳社部发〔2003〕5 号）第十九条 基金监督机构对检查组提交的报告应予以审核。审核主要包括下列内容： （一）检查的有关事项是否清楚；（二）检查证据是否充分、合法、具有说服力； （三）检查程序是否符合有关规定。 对事实不清、证据不足的现场监督报告，基金监督机构应责成检查组长说明情况或核实，也可另行调查取证核实。 第二十条 劳动保障行政部门基金监督机构根据现场监督告，分别作如下处理。不需要行政处理的，下达监督意见书。监督意见书主要包括下列内容：（一）主送单位；（二）检查情况；（三）评价和整改意见；（四）发文机关和日期。需要行政处理的，下达处理意见书。处理意见书主要包括下列内容：（一）主送单位及抄送单位；（二）被监督单位违纪违规事实及处理意见；（三）处理意见执行期限和要求；（四）建议政府及有关部门处理意见；（五）发文机关和日期。需要政府或上级主管部门处理的重大问题，应及时报告。报告主要包括下列内容：（一）主送单位；（二）检查情况；（三）被监督单位违纪违规事实；（四）处理建议；（五）发文机关和日期。</w:t>
            </w:r>
          </w:p>
          <w:p w14:paraId="7C503DF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9-2.【规范性文件】《广西壮族自治区人力资源和社会保障厅关于印发〈广西壮族自治区社会保险基金监管行政执法规程〉的通知》（桂人社发〔2013〕64 号）第三十四条 《社会保险基金监管行政执法检查（调查）报告》经社会保险行政部门批准后，根据核定的事实，可分别作出以下处理：（一）对未发现或未被证实有社会保险基金违法行为的行政相对人，作出结论。（二）对被证实存在社会保险基金违法行为的行政相对人，依法作出行政处理（行政处罚、行政处分或其他行政处理）（三）对不属于社会保险行政部门职权范围的事项，依法移送有关部门处理。</w:t>
            </w:r>
          </w:p>
          <w:p w14:paraId="5A53B0C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10-1.【部门规章】《社会保险基金行政监督办法》（2001 年劳动和社会保障部令第 12 号）第十三条 监督机构对被监督单位执行监督处理意见的情况，有权进行检查。</w:t>
            </w:r>
          </w:p>
          <w:p w14:paraId="48661A4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10-2.【规范性文件】《劳动和社会保障部关于印发〈社会保障基金现场监督规则〉的通知》（劳社部发〔2003〕5 号）第二十一条 被监督单位接到处理意见书后应按要求进行整改，并将处理和整改结果报基金监督机构。基金监督机构应检查处理意见的执行情况。</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A28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因不履行或不正确履行行政职责，有下列情形的，主管机关及相关工作人员应承担相应责任：</w:t>
            </w:r>
          </w:p>
          <w:p w14:paraId="2F877A8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1.收受贿赂或者取得其他非法收入的（驻县人社局纪检监察组）；</w:t>
            </w:r>
          </w:p>
          <w:p w14:paraId="7712D229">
            <w:pPr>
              <w:adjustRightInd w:val="0"/>
              <w:snapToGrid w:val="0"/>
              <w:spacing w:line="300" w:lineRule="exact"/>
              <w:jc w:val="left"/>
              <w:rPr>
                <w:rFonts w:eastAsia="仿宋_GB2312"/>
                <w:color w:val="auto"/>
                <w:kern w:val="0"/>
                <w:sz w:val="20"/>
                <w:szCs w:val="20"/>
              </w:rPr>
            </w:pPr>
            <w:r>
              <w:rPr>
                <w:rFonts w:hint="eastAsia"/>
                <w:color w:val="auto"/>
              </w:rPr>
              <w:t xml:space="preserve">    2.</w:t>
            </w:r>
            <w:r>
              <w:rPr>
                <w:rFonts w:hint="eastAsia" w:eastAsia="仿宋_GB2312"/>
                <w:color w:val="auto"/>
                <w:kern w:val="0"/>
                <w:sz w:val="20"/>
                <w:szCs w:val="20"/>
              </w:rPr>
              <w:t>泄露、篡改、毁损、非法向他人提供个人信息、商业秘密的（驻县人社局纪检监察组）；</w:t>
            </w:r>
          </w:p>
          <w:p w14:paraId="482402DA">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3..滥用职权、玩忽职守、徇私舞弊的（驻县人社局纪检监察组）；</w:t>
            </w:r>
          </w:p>
          <w:p w14:paraId="5B46BAF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4.其他违反法律法规规章文件规定的行为（驻县人社局纪检监察组）。</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03D12">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1.【行政法规】《医疗保障基金使用监督管理条例》（2021年国务院令735号）第四十二条：医疗保障等行政部门、医疗保障经办机构、定点医药机构及其工作人员收受贿赂或者取得其他非法收入的，没收违法所得，对有关责任人员依法给予处分；违反其他法律、行政法规的，由有关主管部门依法处理。</w:t>
            </w:r>
          </w:p>
          <w:p w14:paraId="4B88C56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2. 【行政法规】《医疗保障基金使用监督管理条例》（2021年国务院令735号）第四十六条：医疗保障等行政部门、医疗保障经办机构、会计师事务所等机构及其工作人员，泄露、篡改、毁损、非法向他人提供个人信息、商业秘密的，对直接负责的主管人员和其他直接责任人员依法给予处分；违反其他法律、行政法规的，由有关主管部门依法处理。</w:t>
            </w:r>
          </w:p>
          <w:p w14:paraId="21F1486A">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3. 【行政法规】《医疗保障基金使用监督管理条例》（2021年国务院令735号）第四十七条　医疗保障等行政部门工作人员在医疗保障基金使用监督管理工作中滥用职权、玩忽职守、徇私舞弊的，依法给予处分。</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2BA1D">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法律法规规定的免责情形及市委、市人民政府有关文件中明确的免责情形。</w:t>
            </w:r>
          </w:p>
        </w:tc>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906B7">
            <w:pPr>
              <w:adjustRightInd w:val="0"/>
              <w:snapToGrid w:val="0"/>
              <w:spacing w:line="300" w:lineRule="exact"/>
              <w:jc w:val="center"/>
              <w:rPr>
                <w:rFonts w:eastAsia="仿宋_GB2312"/>
                <w:color w:val="auto"/>
                <w:kern w:val="0"/>
                <w:sz w:val="20"/>
                <w:szCs w:val="20"/>
              </w:rPr>
            </w:pPr>
          </w:p>
        </w:tc>
      </w:tr>
      <w:tr w14:paraId="39A17C31">
        <w:tblPrEx>
          <w:tblCellMar>
            <w:top w:w="0" w:type="dxa"/>
            <w:left w:w="108" w:type="dxa"/>
            <w:bottom w:w="0" w:type="dxa"/>
            <w:right w:w="108" w:type="dxa"/>
          </w:tblCellMar>
        </w:tblPrEx>
        <w:trPr>
          <w:trHeight w:val="8179" w:hRule="atLeast"/>
          <w:jc w:val="center"/>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C0B7A2">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9</w:t>
            </w:r>
          </w:p>
        </w:tc>
        <w:tc>
          <w:tcPr>
            <w:tcW w:w="4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015880">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行政检查</w:t>
            </w: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AA5AA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对纳入基本医疗保险基金支付范围的医疗服务行为和医疗费用进行监督管理</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686D7C">
            <w:pPr>
              <w:adjustRightInd w:val="0"/>
              <w:snapToGrid w:val="0"/>
              <w:spacing w:line="300" w:lineRule="exact"/>
              <w:jc w:val="center"/>
              <w:rPr>
                <w:rFonts w:eastAsia="仿宋_GB2312"/>
                <w:color w:val="auto"/>
                <w:kern w:val="0"/>
                <w:sz w:val="20"/>
                <w:szCs w:val="20"/>
              </w:rPr>
            </w:pPr>
          </w:p>
        </w:tc>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34E24A">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永福县医</w:t>
            </w:r>
          </w:p>
          <w:p w14:paraId="0C85C3B3">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疗保障局</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D8CE43">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综合股、县医疗保障事业管理中心</w:t>
            </w:r>
          </w:p>
        </w:tc>
        <w:tc>
          <w:tcPr>
            <w:tcW w:w="20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3C5888">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【法 律】《基本医疗卫生与健康促进法》第八十七条；县级以上人民政府医疗保障主管部门应当提高医疗保障监管能力和水平，对纳入基本医疗保险基金支付范围的医疗服务行为和医疗费用加强监督管理，确保基本医疗保险基金合理使用、安全可控。</w:t>
            </w:r>
          </w:p>
          <w:p w14:paraId="281FF597">
            <w:pPr>
              <w:adjustRightInd w:val="0"/>
              <w:snapToGrid w:val="0"/>
              <w:spacing w:line="300" w:lineRule="exact"/>
              <w:jc w:val="left"/>
              <w:rPr>
                <w:rFonts w:eastAsia="仿宋_GB2312"/>
                <w:color w:val="auto"/>
                <w:kern w:val="0"/>
                <w:sz w:val="20"/>
                <w:szCs w:val="20"/>
              </w:rPr>
            </w:pPr>
          </w:p>
        </w:tc>
        <w:tc>
          <w:tcPr>
            <w:tcW w:w="2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7944F2">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1.确定行政检查项目的责任（综合股、县医疗保障事业管理中心）：根据上级部署、监督计划及临时工作需要，确定检查项目。</w:t>
            </w:r>
          </w:p>
          <w:p w14:paraId="12BB6B5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2.组成检查组并指定检查组长责任（综合股、县医疗保障事业管理中心）： 根据确定检查项目确定检查组人员和指定检查组长。</w:t>
            </w:r>
          </w:p>
          <w:p w14:paraId="64E0CB28">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3.行政检查准备责任（综合股、县医疗保障事业管理中心）：督促检查组做好检查所需法律法规及相关资料收集、拟订检查方案和报批。</w:t>
            </w:r>
          </w:p>
          <w:p w14:paraId="2FF1A4C1">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4.行政检查告知责任（综合股、县医疗保障事业管理中心）：向行政相对人下达行政检查通知， 告知检查涉及事项。</w:t>
            </w:r>
          </w:p>
          <w:p w14:paraId="44246993">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5.进驻行政对象单位开展检查责任（综合股、县医疗保障事业管理中心）： 检查组按规定做好工作底稿编制和发现问题、违法线索的证据收集等。</w:t>
            </w:r>
          </w:p>
          <w:p w14:paraId="667FEAE0">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6. 拟订行政检查报告责任（ 综合股、县医疗保障事业管理中心）：检查组在离开现场后需按规定完成行政检查报告拟订。</w:t>
            </w:r>
          </w:p>
          <w:p w14:paraId="0999344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7. 向行政相对人征求意见责任（综合股、县医疗保障事业管理中心）：检查组完成行政检查报告拟订后应当向行政相对人征求意见，并负责对行政相关人的意见进行核实 。</w:t>
            </w:r>
          </w:p>
          <w:p w14:paraId="4F2162A2">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8. 提交行政检查报告责任（ 综合股、县医疗保障事业管理中心）：在综合行政相对人的意见反馈基础上，检查组形成行政检查报告提交基金监督机构，并对检查发现问题提出处理意见和建议。</w:t>
            </w:r>
          </w:p>
          <w:p w14:paraId="139ACE1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9. 行政检查处理责任（综合股、县医疗保障事业管理中心）：基金监督机构对检查组提交的报告进行审查，并分类作出行政处理。</w:t>
            </w:r>
          </w:p>
          <w:p w14:paraId="3F08F56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10.监督责任（综合股、县医疗保障事业管理中心）：对行政相对人执行检查行政处理处罚情况开展监督检查。</w:t>
            </w:r>
          </w:p>
          <w:p w14:paraId="0D3B85E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11. 其他法律法规规章文件规定应履行的责任（综合股、县医疗保障事业管理中心）。</w:t>
            </w:r>
          </w:p>
        </w:tc>
        <w:tc>
          <w:tcPr>
            <w:tcW w:w="61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71537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法律】《基本医疗卫生与健康促进法》第八十七条；县级以上人民政府医疗保障主管部门应当提高医疗保障监管能力和水平，对纳入基本医疗保险基金支付范围的医疗服务行为和医疗费用加强监督管理，确保基本医疗保险基金合理使用、安全可控。</w:t>
            </w:r>
          </w:p>
          <w:p w14:paraId="58EE0BE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1-2. 【行政法规】《医疗保障基金使用监督管理条例》（2021年国务院令735号）第六条：国务院医疗保障行政部门主管全国的医疗保障基金使用监督管理工作。国务院其他有关部门在各自职责范围内负责有关的医疗保障基金使用监督管理工作。县级以上地方人民政府医疗保障行政部门负责本行政区域的医疗保障基金使用监督管理工作。县级以上地方人民政府其他有关部门在各自职责范围内负责有关的医疗保障基金使用监督管理工作。</w:t>
            </w:r>
          </w:p>
          <w:p w14:paraId="1BDC1DB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第二十五条：医疗保障行政部门应当根据医疗保障基金风险评估、举报投诉线索、医疗保障数据监控等因素，确定检查重点，组织开展专项检查。</w:t>
            </w:r>
          </w:p>
          <w:p w14:paraId="4F76947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1-3.【规范性文件】《广西壮族自治区人力资源和社会保障厅关于印发〈广西壮族自治区社会保险基金监管行政执法规程〉的通知》（桂人社发〔2013〕64号）第二条 本规程所指社会保险基金监管行政执法(以下简称基金监管行政执法)是社会保险行政部门依法对社会保险经办机构、服务机构、财政专户管理机构以及用人单位、个人(以下统称行政相对人)等在社会保险及其补充保险的基金征缴、管理、支付和投资运营等方面开展的日常性、专项性监督检查行为以及案件查办行为。主要内容包括：（一）对行政相对人贯彻执行国家社会保险基金法律、法规、规章及政策情况的监督检查；（二）对社会保险基金预算、决算编制情况以及预算执行情况的监督检查；（三）对社会保险基金征缴、管理、支付和投资运营及收益情况的监督检查；（四）对社会保险参保及参保人员享受社会保险待遇情况的监督检查；（五）对涉嫌社会保险基金违法违规案件的查办；（六）对法律、法规、规章规定的其他社会保险基金监督事项的监督检查或案件查办。 第三条 本规程适用于本行政区域内县级以上社会保险行政部门。县级以上社会保险行政部门社会保险基金监督机构（以下简称基金监督机构）负责具体实施社会保险基金监管行政执法工作。上一级社会保险行政部门在法定权限内，可将社会保险基金行政执法事项授权(或委托)下一级社会保险行政部门组织实施。第六条 社会保险行政部门根据上级专项监督检查的部署、年度社会保险基金监管工作计划的要求以及监管工作的实际需要，组织开展自常和专项监督检查；根据日常和专项监督检查中发现的线索，公民、法人或其他社会组织的举报，以及上级机关或其他部门(单位)的移送，组织开展社会保险基金违法案件查办。</w:t>
            </w:r>
          </w:p>
          <w:p w14:paraId="7A69575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2-1.【规范性文件】《劳动和社会保障部关于印发〈社会保障基金现场监督规则〉的通知》（劳社部发〔2003〕5 号）第六条 劳动保障行政部门基金监督机构根据现场监督任务，组成检查组并指定检查组长。检查组长有权对检查组成员工作进行监督，对检查质量及结果负责。检查组成员应由两名以上监督人员组成。成员可由基金监督机构工作人员组成，也可由基金监督机构委托的有关单位或中介机构工作人员组成。 检查遇到重大问题应向劳动保障行政部门基金监督机构请示报告。检查组接受基金监督机构领导，不受其他单位和个人干涉。</w:t>
            </w:r>
          </w:p>
          <w:p w14:paraId="1AF5197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2-2.【规范性文件】《广西壮族自治区人力资源和社会保障厅关于印发〈广西壮族自治区社会保险基金监管行政执法规程〉的通知》（桂人社发〔2013〕64号）第七条 社会保险行政部门组织开展社会保险基金日常和专项监督检查，应当相应成立工作组，指定组长，实行组长负责制，组长对监督检查工作质量及工作报告负责。</w:t>
            </w:r>
          </w:p>
          <w:p w14:paraId="1E15E8C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3-1.【规范性文件】《劳动和社会保障部关于印发〈社会保障基金现场监督规则〉的通知》（劳社部发〔2003〕5 号）第七条 实施现场监督前，检查组应收集与检查事项有关的法律法规、政策规定及其他资料，主要包括：（一）社会保障法律、法规和政策规定及其他相关法律、法规和政策规定；（二）个人或单位举报、上级机关交办、有关部门移送的材料；（三）被监督单位有关情况和材料；（四）与检查有关的其他资料。</w:t>
            </w:r>
          </w:p>
          <w:p w14:paraId="3ED48BF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3-2.【规范性文件】《广西壮族自治区人力资源和社会保障厅关于印发〈广西壮族自治区社会保险基金监管行政执法规程〉的通知》（桂人社发〔2013〕64号）第八条 实施专项监督检查的，基金监督机构应根据检查对象和内容，制定工作方案。明确专项检查目的、对象、范围、项目、时间和实施方式。</w:t>
            </w:r>
          </w:p>
          <w:p w14:paraId="1DD18C1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4.【规范性文件】《劳动和社会保障部关于印发〈社会保障基金现场监督规则〉的通知》（劳社部发〔2003〕5 号）第九条 劳动保障行政部门基金监督机构一般应于现场监督 3 个工作日前，向被监督单位下达现场监督通知书。现场监督通知书应统一编制文号，加盖劳动保障行政部门公章。现场监督通知书主要包括下列内容：（一）被监督单位名称；（二）检查依据、范围、内容和方式；（三） 检查起始时间；（四）要求被监督单位配合事项；（五）监督人员名单；（六） 签发日期及公章。基金监督机构认为提前向被监督单位下达现场监督通知书，可能会影响检查结果时，可以选择适当时间或方式下达现场监督通知书。第十七条实施专项监督检查时，一般应于 3 个工作日前向行政相对人送达《社会保险基金监管执法通知书》(样式见附件 4)。如提前送达通知书对执法工作有不利影响的， 经社会保险行政部门批准，执法通知书可在实施专项监督检查前适当时间下达。实施日常性监督检查和立案调查，工作组、案件调查组、专案组可持《社会保险基金监管执法通知书》直接进行检查或调查。</w:t>
            </w:r>
          </w:p>
          <w:p w14:paraId="0E5EBB5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5-1.【规范性文件】《劳动和社会保障部关于印发〈社会保障基金现场监督规则〉的通知》（劳社部发〔2003〕5 号）第十三条 监督人员应记录检查发现的重要事项，编制现场监督工作底稿。现场监督工作底稿应一事一稿，并附有关检查证据。现场监督工作底稿经检查组审定后，送被监督单位相关人员签署意见。现场监督工作底稿主要包括下列内容：（一）现场监督工作底稿编号；（二）被监督单位名称；（三）重要事项发生日期、文件号、凭证号、原会计分录和金额等内容摘录；（四）附件主要内容及数量；（五）被监督单位相关人员意见及签名；（六）编制人员签名及日期；（七）复核人员签名及日期。</w:t>
            </w:r>
          </w:p>
          <w:p w14:paraId="3933C1D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5-2.【规范性文件】《广西壮族自治区人力资源和社会保障厅关于印发〈广西壮族自治区社会保险基金监管行政执法规程〉的通知》（桂人社发〔2013〕64 号）第二十六条 执法人员应当将执法内容与重要事项予以记录和摘录，编制《社会保险基金监管行政执法工作底稿》。</w:t>
            </w:r>
          </w:p>
          <w:p w14:paraId="74699BA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6.【规范性文件】《劳动和社会保障部关于印发〈社会保障基金现场监督规则〉的通知》（劳社部发〔2003〕5 号）第十六条检查组应根据现场监督工作底稿及有关法规、政策和资料，综合分析检查情况，及时提出现场监督报告，一般在离开现场后 7 个工作日内完成。现场监督报告主要包括下列内容： （一） 检查工作情况；（二）检查范围、内容、方式和时间；（三）被监督单位基本情况；（四）被监督单位存在问题、评价、结论和依据；（五）意见和建议；（六检查组长签名和日期。第三十一条 工作组、案件调查组、专案组应当于执法检查、调查结束，向社会保险行政部门提交《社会保险基金监管行政执法检查（调查）报告》。</w:t>
            </w:r>
          </w:p>
          <w:p w14:paraId="033A9E0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7-1.【规范性文件】《劳动和社会保障部关于印发〈社会保障基金现场监督规则〉的通知》（劳社部发〔2003〕5 号）第十七条 现场监督报告应送被监督单位征求意见。被监督单位应在接到报告 10 日内提出书面意见。逾期未提书面意见的视同无异议，监督人员应予注明。被监督单位对报告有异议，检查组应进一步研究核实，并据实修改现场监督报告。</w:t>
            </w:r>
          </w:p>
          <w:p w14:paraId="2046CEA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7-2.【规范性文件】《广西壮族自治区人力资源和社会保障厅关于印发〈广西壮族自治区社会保险基金监管行政执法规程〉的通知》（桂人社发〔2013〕64 号）第三十三条 除立案调查、专案调查情形外，《社会保险基金监管行政执法检查（调查）报告》报社会保险行政部门前，应当征求行政相对人的意见，制作《社会保险基金监管行政执法征求意见函》，行政相对人提出异议的，应进行认真核实，对确实不准确、不完整甚至不符合事实的内容，予以修正，对真实、准确、完整的内容，予以保留。</w:t>
            </w:r>
          </w:p>
          <w:p w14:paraId="4713A46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8.【规范性文件】《劳动和社会保障部关于印发〈社会保障基金现场监督规则〉的通知》（劳社部发〔2003〕5 号）第十八条 检查组应在接到被监督单位书面意见后 7 日内，向劳动保障行政部门基金监督机构提交现场监督报告，并附被监督单位意见。遇有特殊情况，经基金监督机构同意，提交现场监督报告的时间可适当延长。</w:t>
            </w:r>
          </w:p>
          <w:p w14:paraId="2A5A56B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9-1.【规范性文件】《劳动和社会保障部关于印发〈社会保障基金现场监督规则〉的通知》（劳社部发〔2003〕5 号）第十九条 基金监督机构对检查组提交的报告应予以审核。审核主要包括下列内容： （一）检查的有关事项是否清楚；（二）检查证据是否充分、合法、具有说服力； （三）检查程序是否符合有关规定。 对事实不清、证据不足的现场监督报告，基金监督机构应责成检查组长说明情况或核实，也可另行调查取证核实。 第二十条 劳动保障行政部门基金监督机构根据现场监督告，分别作如下处理。不需要行政处理的，下达监督意见书。监督意见书主要包括下列内容：（一）主送单位；（二）检查情况；（三）评价和整改意见；（四）发文机关和日期。需要行政处理的，下达处理意见书。处理意见书主要包括下列内容：（一）主送单位及抄送单位；（二）被监督单位违纪违规事实及处理意见；（三）处理意见执行期限和要求；（四）建议政府及有关部门处理意见；（五）发文机关和日期。需要政府或上级主管部门处理的重大问题，应及时报告。报告主要包括下列内容：（一）主送单位；（二）检查情况；（三）被监督单位违纪违规事实；（四）处理建议；（五）发文机关和日期。</w:t>
            </w:r>
          </w:p>
          <w:p w14:paraId="1E231E3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9-2.【规范性文件】《广西壮族自治区人力资源和社会保障厅关于印发〈广西壮族自治区社会保险基金监管行政执法规程〉的通知》（桂人社发〔2013〕64 号）第三十四条 《社会保险基金监管行政执法检查（调查）报告》经社会保险行政部门批准后，根据核定的事实，可分别作出以下处理：（一）对未发现或未被证实有社会保险基金违法行为的行政相对人，作出结论。（二）对被证实存在社会保险基金违法行为的行政相对人，依法作出行政处理（行政处罚、行政处分或其他行政处理）（三）对不属于社会保险行政部门职权范围的事项，依法移送有关部门处理。</w:t>
            </w:r>
          </w:p>
          <w:p w14:paraId="0832A05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10-1.【部门规章】《社会保险基金行政监督办法》（2001 年劳动和社会保障部令第 12 号）第十三条 监督机构对被监督单位执行监督处理意见的情况，有权进行检查。</w:t>
            </w:r>
          </w:p>
          <w:p w14:paraId="476D3AC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10-2.【规范性文件】《劳动和社会保障部关于印发〈社会保障基金现场监督规则〉的通知》（劳社部发〔2003〕5 号）第二十一条 被监督单位接到处理意见书后应按要求进行整改，并将处理和整改结果报基金监督机构。基金监督机构应检查处理意见的执行情况。</w:t>
            </w:r>
          </w:p>
        </w:tc>
        <w:tc>
          <w:tcPr>
            <w:tcW w:w="1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B881B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因不履行或不正确履行行政职责，有下列情形的，主管机关及相关工作人员应承担相应责任：</w:t>
            </w:r>
          </w:p>
          <w:p w14:paraId="44EF115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1.收受贿赂或者取得其他非法收入的（驻县人社局纪检监察组）；</w:t>
            </w:r>
          </w:p>
          <w:p w14:paraId="55377393">
            <w:pPr>
              <w:adjustRightInd w:val="0"/>
              <w:snapToGrid w:val="0"/>
              <w:spacing w:line="300" w:lineRule="exact"/>
              <w:jc w:val="left"/>
              <w:rPr>
                <w:rFonts w:eastAsia="仿宋_GB2312"/>
                <w:color w:val="auto"/>
                <w:kern w:val="0"/>
                <w:sz w:val="20"/>
                <w:szCs w:val="20"/>
              </w:rPr>
            </w:pPr>
            <w:r>
              <w:rPr>
                <w:rFonts w:hint="eastAsia"/>
                <w:color w:val="auto"/>
              </w:rPr>
              <w:t xml:space="preserve">    2.</w:t>
            </w:r>
            <w:r>
              <w:rPr>
                <w:rFonts w:hint="eastAsia" w:eastAsia="仿宋_GB2312"/>
                <w:color w:val="auto"/>
                <w:kern w:val="0"/>
                <w:sz w:val="20"/>
                <w:szCs w:val="20"/>
              </w:rPr>
              <w:t>泄露、篡改、毁损、非法向他人提供个人信息、商业秘密的（驻县人社局纪检监察组）；</w:t>
            </w:r>
          </w:p>
          <w:p w14:paraId="63A9237D">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3..滥用职权、玩忽职守、徇私舞弊的（驻县人社局纪检监察组）；</w:t>
            </w:r>
          </w:p>
          <w:p w14:paraId="351C342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4.其他违反法律法规规章文件规定的行为（驻县人社局纪检监察组）。</w:t>
            </w:r>
          </w:p>
        </w:tc>
        <w:tc>
          <w:tcPr>
            <w:tcW w:w="3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71FE4A">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1.【行政法规】《医疗保障基金使用监督管理条例》（2021年国务院令735号）第四十二条：医疗保障等行政部门、医疗保障经办机构、定点医药机构及其工作人员收受贿赂或者取得其他非法收入的，没收违法所得，对有关责任人员依法给予处分；违反其他法律、行政法规的，由有关主管部门依法处理。</w:t>
            </w:r>
          </w:p>
          <w:p w14:paraId="70B6A9E6">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2. 【行政法规】《医疗保障基金使用监督管理条例》（2021年国务院令735号）第四十六条：医疗保障等行政部门、医疗保障经办机构、会计师事务所等机构及其工作人员，泄露、篡改、毁损、非法向他人提供个人信息、商业秘密的，对直接负责的主管人员和其他直接责任人员依法给予处分；违反其他法律、行政法规的，由有关主管部门依法处理。</w:t>
            </w:r>
          </w:p>
          <w:p w14:paraId="5B30C661">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3. 【行政法规】《医疗保障基金使用监督管理条例》（2021年国务院令735号）第四十七条　医疗保障等行政部门工作人员在医疗保障基金使用监督管理工作中滥用职权、玩忽职守、徇私舞弊的，依法给予处分。</w:t>
            </w:r>
          </w:p>
        </w:tc>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2F7217">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法律法规规定的免责情形及市委、市人民政府有关文件中明确的免责情形。</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D9005E">
            <w:pPr>
              <w:adjustRightInd w:val="0"/>
              <w:snapToGrid w:val="0"/>
              <w:spacing w:line="300" w:lineRule="exact"/>
              <w:jc w:val="center"/>
              <w:rPr>
                <w:rFonts w:eastAsia="仿宋_GB2312"/>
                <w:color w:val="auto"/>
                <w:kern w:val="0"/>
                <w:sz w:val="20"/>
                <w:szCs w:val="20"/>
              </w:rPr>
            </w:pPr>
          </w:p>
        </w:tc>
      </w:tr>
      <w:tr w14:paraId="2FFE32D8">
        <w:tblPrEx>
          <w:tblCellMar>
            <w:top w:w="0" w:type="dxa"/>
            <w:left w:w="108" w:type="dxa"/>
            <w:bottom w:w="0" w:type="dxa"/>
            <w:right w:w="108" w:type="dxa"/>
          </w:tblCellMar>
        </w:tblPrEx>
        <w:trPr>
          <w:trHeight w:val="816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31FD0">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A5F85">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737CC">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2FAF9">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8E37E">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B9ABE6">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CD55A">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D893E">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A6B6F">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AAAC0">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8CD5D">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6FD18">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35AE6">
            <w:pPr>
              <w:adjustRightInd w:val="0"/>
              <w:snapToGrid w:val="0"/>
              <w:spacing w:line="300" w:lineRule="exact"/>
              <w:jc w:val="center"/>
              <w:rPr>
                <w:rFonts w:eastAsia="仿宋_GB2312"/>
                <w:color w:val="auto"/>
                <w:kern w:val="0"/>
                <w:sz w:val="20"/>
                <w:szCs w:val="20"/>
              </w:rPr>
            </w:pPr>
          </w:p>
        </w:tc>
      </w:tr>
      <w:tr w14:paraId="6EE61619">
        <w:tblPrEx>
          <w:tblCellMar>
            <w:top w:w="0" w:type="dxa"/>
            <w:left w:w="108" w:type="dxa"/>
            <w:bottom w:w="0" w:type="dxa"/>
            <w:right w:w="108" w:type="dxa"/>
          </w:tblCellMar>
        </w:tblPrEx>
        <w:trPr>
          <w:trHeight w:val="8179"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BAFD0">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7C0D1">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8B202">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9D18C">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23DAB">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2988E">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895A3">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F05D3">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95717">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F7F9F">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49A30">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F30BB">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A5CAF">
            <w:pPr>
              <w:adjustRightInd w:val="0"/>
              <w:snapToGrid w:val="0"/>
              <w:spacing w:line="300" w:lineRule="exact"/>
              <w:jc w:val="center"/>
              <w:rPr>
                <w:rFonts w:eastAsia="仿宋_GB2312"/>
                <w:color w:val="auto"/>
                <w:kern w:val="0"/>
                <w:sz w:val="20"/>
                <w:szCs w:val="20"/>
              </w:rPr>
            </w:pPr>
          </w:p>
        </w:tc>
      </w:tr>
      <w:tr w14:paraId="5750CA9A">
        <w:tblPrEx>
          <w:tblCellMar>
            <w:top w:w="0" w:type="dxa"/>
            <w:left w:w="108" w:type="dxa"/>
            <w:bottom w:w="0" w:type="dxa"/>
            <w:right w:w="108" w:type="dxa"/>
          </w:tblCellMar>
        </w:tblPrEx>
        <w:trPr>
          <w:trHeight w:val="382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6B43F">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B8B10">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DF98E">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C004C">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4B3AE">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964F3">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00527">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99415">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60AD3">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80826">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30B31">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70C82">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28053">
            <w:pPr>
              <w:adjustRightInd w:val="0"/>
              <w:snapToGrid w:val="0"/>
              <w:spacing w:line="300" w:lineRule="exact"/>
              <w:jc w:val="center"/>
              <w:rPr>
                <w:rFonts w:eastAsia="仿宋_GB2312"/>
                <w:color w:val="auto"/>
                <w:kern w:val="0"/>
                <w:sz w:val="20"/>
                <w:szCs w:val="20"/>
              </w:rPr>
            </w:pPr>
          </w:p>
        </w:tc>
      </w:tr>
      <w:tr w14:paraId="5C1F0205">
        <w:tblPrEx>
          <w:tblCellMar>
            <w:top w:w="0" w:type="dxa"/>
            <w:left w:w="108" w:type="dxa"/>
            <w:bottom w:w="0" w:type="dxa"/>
            <w:right w:w="108" w:type="dxa"/>
          </w:tblCellMar>
        </w:tblPrEx>
        <w:trPr>
          <w:trHeight w:val="816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31EB7">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595D9">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2B0F0">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C453D">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CDC1D">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6C1AF">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D6D94">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94324">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CA331">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FA180">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DA22A">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1ED89">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18C5E">
            <w:pPr>
              <w:adjustRightInd w:val="0"/>
              <w:snapToGrid w:val="0"/>
              <w:spacing w:line="300" w:lineRule="exact"/>
              <w:jc w:val="center"/>
              <w:rPr>
                <w:rFonts w:eastAsia="仿宋_GB2312"/>
                <w:color w:val="auto"/>
                <w:kern w:val="0"/>
                <w:sz w:val="20"/>
                <w:szCs w:val="20"/>
              </w:rPr>
            </w:pPr>
          </w:p>
        </w:tc>
      </w:tr>
      <w:tr w14:paraId="62E50480">
        <w:tblPrEx>
          <w:tblCellMar>
            <w:top w:w="0" w:type="dxa"/>
            <w:left w:w="108" w:type="dxa"/>
            <w:bottom w:w="0" w:type="dxa"/>
            <w:right w:w="108" w:type="dxa"/>
          </w:tblCellMar>
        </w:tblPrEx>
        <w:trPr>
          <w:trHeight w:val="8179"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0B75D">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98703">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A6B1A">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5AE2A">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28019">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BA7F2">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C798A">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B12C2">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116EC">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4F9BE">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9727C">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34D55">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AD869">
            <w:pPr>
              <w:adjustRightInd w:val="0"/>
              <w:snapToGrid w:val="0"/>
              <w:spacing w:line="300" w:lineRule="exact"/>
              <w:jc w:val="center"/>
              <w:rPr>
                <w:rFonts w:eastAsia="仿宋_GB2312"/>
                <w:color w:val="auto"/>
                <w:kern w:val="0"/>
                <w:sz w:val="20"/>
                <w:szCs w:val="20"/>
              </w:rPr>
            </w:pPr>
          </w:p>
        </w:tc>
      </w:tr>
      <w:tr w14:paraId="6BCB6B6C">
        <w:tblPrEx>
          <w:tblCellMar>
            <w:top w:w="0" w:type="dxa"/>
            <w:left w:w="108" w:type="dxa"/>
            <w:bottom w:w="0" w:type="dxa"/>
            <w:right w:w="108" w:type="dxa"/>
          </w:tblCellMar>
        </w:tblPrEx>
        <w:trPr>
          <w:trHeight w:val="362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C79FA">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2F91F">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1B4EE">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0C745">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0D183">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43A4D">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985B5">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8D57F">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15D87">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92FDD">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69FC8">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CC0B2">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66544">
            <w:pPr>
              <w:adjustRightInd w:val="0"/>
              <w:snapToGrid w:val="0"/>
              <w:spacing w:line="300" w:lineRule="exact"/>
              <w:jc w:val="center"/>
              <w:rPr>
                <w:rFonts w:eastAsia="仿宋_GB2312"/>
                <w:color w:val="auto"/>
                <w:kern w:val="0"/>
                <w:sz w:val="20"/>
                <w:szCs w:val="20"/>
              </w:rPr>
            </w:pPr>
          </w:p>
        </w:tc>
      </w:tr>
      <w:tr w14:paraId="64039A59">
        <w:tblPrEx>
          <w:tblCellMar>
            <w:top w:w="0" w:type="dxa"/>
            <w:left w:w="108" w:type="dxa"/>
            <w:bottom w:w="0" w:type="dxa"/>
            <w:right w:w="108" w:type="dxa"/>
          </w:tblCellMar>
        </w:tblPrEx>
        <w:trPr>
          <w:trHeight w:val="312"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157A5">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45D01">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53D9A">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2F7B3">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65AAA">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046D6">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7224D">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59044">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FB1CB">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30A71">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20D7C">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09FE8">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98FFF">
            <w:pPr>
              <w:adjustRightInd w:val="0"/>
              <w:snapToGrid w:val="0"/>
              <w:spacing w:line="300" w:lineRule="exact"/>
              <w:jc w:val="center"/>
              <w:rPr>
                <w:rFonts w:eastAsia="仿宋_GB2312"/>
                <w:color w:val="auto"/>
                <w:kern w:val="0"/>
                <w:sz w:val="20"/>
                <w:szCs w:val="20"/>
              </w:rPr>
            </w:pPr>
          </w:p>
        </w:tc>
      </w:tr>
      <w:tr w14:paraId="44BBC01C">
        <w:tblPrEx>
          <w:tblCellMar>
            <w:top w:w="0" w:type="dxa"/>
            <w:left w:w="108" w:type="dxa"/>
            <w:bottom w:w="0" w:type="dxa"/>
            <w:right w:w="108" w:type="dxa"/>
          </w:tblCellMar>
        </w:tblPrEx>
        <w:trPr>
          <w:trHeight w:val="312" w:hRule="atLeast"/>
          <w:jc w:val="center"/>
        </w:trPr>
        <w:tc>
          <w:tcPr>
            <w:tcW w:w="61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89E8466">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EAFDDD3">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8CEAF8E">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97CE68F">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913503E">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DB9BC16">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C5201DF">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C8FDFEC">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A1E0AFF">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89F39DD">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B399D30">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BE7C850">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841BD74">
            <w:pPr>
              <w:adjustRightInd w:val="0"/>
              <w:snapToGrid w:val="0"/>
              <w:spacing w:line="300" w:lineRule="exact"/>
              <w:jc w:val="center"/>
              <w:rPr>
                <w:rFonts w:eastAsia="仿宋_GB2312"/>
                <w:color w:val="auto"/>
                <w:kern w:val="0"/>
                <w:sz w:val="20"/>
                <w:szCs w:val="20"/>
              </w:rPr>
            </w:pPr>
          </w:p>
        </w:tc>
      </w:tr>
      <w:tr w14:paraId="773D7487">
        <w:tblPrEx>
          <w:tblCellMar>
            <w:top w:w="0" w:type="dxa"/>
            <w:left w:w="108" w:type="dxa"/>
            <w:bottom w:w="0" w:type="dxa"/>
            <w:right w:w="108" w:type="dxa"/>
          </w:tblCellMar>
        </w:tblPrEx>
        <w:trPr>
          <w:trHeight w:val="6225" w:hRule="atLeast"/>
          <w:jc w:val="center"/>
        </w:trPr>
        <w:tc>
          <w:tcPr>
            <w:tcW w:w="616"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772E12B9">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10</w:t>
            </w:r>
          </w:p>
        </w:tc>
        <w:tc>
          <w:tcPr>
            <w:tcW w:w="421"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5BF4DA4">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行政检查</w:t>
            </w:r>
          </w:p>
        </w:tc>
        <w:tc>
          <w:tcPr>
            <w:tcW w:w="68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1931F6E">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对医疗救助的监督检查</w:t>
            </w:r>
          </w:p>
        </w:tc>
        <w:tc>
          <w:tcPr>
            <w:tcW w:w="64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CCB7F7C">
            <w:pPr>
              <w:adjustRightInd w:val="0"/>
              <w:snapToGrid w:val="0"/>
              <w:spacing w:line="300" w:lineRule="exact"/>
              <w:jc w:val="center"/>
              <w:rPr>
                <w:rFonts w:eastAsia="仿宋_GB2312"/>
                <w:color w:val="auto"/>
                <w:kern w:val="0"/>
                <w:sz w:val="20"/>
                <w:szCs w:val="20"/>
              </w:rPr>
            </w:pPr>
          </w:p>
        </w:tc>
        <w:tc>
          <w:tcPr>
            <w:tcW w:w="62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F07814D">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永福县医疗保障局</w:t>
            </w:r>
          </w:p>
        </w:tc>
        <w:tc>
          <w:tcPr>
            <w:tcW w:w="140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B80BEC2">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综合股</w:t>
            </w:r>
          </w:p>
        </w:tc>
        <w:tc>
          <w:tcPr>
            <w:tcW w:w="200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6603C2A">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【法 律】 《社会救助暂行办法》（中华人民共和国国务院令第649号）第五十七条：县级以上人民政府及其社会救助管理部门应当加强对社会救助工作的监督检查，完善相关监督管理制度。</w:t>
            </w:r>
          </w:p>
        </w:tc>
        <w:tc>
          <w:tcPr>
            <w:tcW w:w="243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6FDFEE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1.确定行政检查项目的责任（综合股）：根据上级部署、监督计划及临时工作需要，确定检查项目。</w:t>
            </w:r>
          </w:p>
          <w:p w14:paraId="47AB9CA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2.组成检查组并指定检查组长责任（综合股）：根据确定检查项目确定检查组人员和指定检查组长。</w:t>
            </w:r>
          </w:p>
          <w:p w14:paraId="5B0452C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3.行政检查准备责任（综合股）：督促检查组做好检查所需法律法规及相关资料收集、拟订检查方案和报批。</w:t>
            </w:r>
          </w:p>
          <w:p w14:paraId="399EF8D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 行政检查告知责任（综合股）：向行政相对人下达行政检查通知，告知检查涉及事项。</w:t>
            </w:r>
          </w:p>
          <w:p w14:paraId="2EE0FA7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 进驻行政对象单位开展检查责任（综合股）：检查组按规定做好工作底稿编制和发现问题、违法线索的证据收集等。</w:t>
            </w:r>
          </w:p>
          <w:p w14:paraId="238A283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6. 拟订行政检查报告责任（综合股）：检查组在离开现场后需按规定完成行政检查报告拟订。</w:t>
            </w:r>
          </w:p>
          <w:p w14:paraId="414C131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 向行政相对人征求意见责任（综合股）：检查组完成行政检查报告拟订后应当向行政相对人征求意见，并负责对行政相关人的意见进行核实。</w:t>
            </w:r>
          </w:p>
          <w:p w14:paraId="0D1977B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8. 提交行政检查报告责任（综合股）：在综合行政相对人的意见反馈基础上，检查组行政行政检查报告提交基金监督机构，并对检查发现问题提出处理意见和建议。</w:t>
            </w:r>
          </w:p>
          <w:p w14:paraId="1DA2128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9. 行政检查处理责任（综合股）： 基金监督机构对检查组提交的报告进行审查，并分 类作出行 政处理 （即：对不存在违法违规行为的作办结处理；存在违法违规但不构成犯罪的， 责令整改；对不属于本机关处理、涉嫌犯罪或违反党政纪的，作移送处理）。</w:t>
            </w:r>
          </w:p>
          <w:p w14:paraId="4FAFDA0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10.监督责任（综合股）：对行政相对人执行检查行政处理处罚情况开展监督检查。                          </w:t>
            </w:r>
          </w:p>
          <w:p w14:paraId="7C73DE9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11.其他法律法规规定应当履行的责任（综合股）。</w:t>
            </w:r>
          </w:p>
        </w:tc>
        <w:tc>
          <w:tcPr>
            <w:tcW w:w="616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D1059D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1-1.【法 律】 《社会救助暂行办法》（中华人民共和国国务院令第649号）第五十七条  县级以上人民政府及其社会救助管理部门应当加强对社会救助工作的监督检查，完善相关监督管理制度。</w:t>
            </w:r>
          </w:p>
          <w:p w14:paraId="06762C7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1-2. 【行政法规】《医疗保障基金使用监督管理条例》（2021年国务院令735号）第六条：国务院医疗保障行政部门主管全国的医疗保障基金使用监督管理工作。国务院其他有关部门在各自职责范围内负责有关的医疗保障基金使用监督管理工作。县级以上地方人民政府医疗保障行政部门负责本行政区域的医疗保障基金使用监督管理工作。县级以上地方人民政府其他有关部门在各自职责范围内负责有关的医疗保障基金使用监督管理工作。</w:t>
            </w:r>
          </w:p>
          <w:p w14:paraId="410714F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第二十五条：医疗保障行政部门应当根据医疗保障基金风险评估、举报投诉线索、医疗保障数据监控等因素，确定检查重点，组织开展专项检查。</w:t>
            </w:r>
          </w:p>
          <w:p w14:paraId="7E0AD1C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1-3.【规范性文件】《广西壮族自治区人力资源和社会保障厅关于印发〈广西壮族自治区社会保险基金监管行政执法规程〉的通知》（桂人社发〔2013〕64号）第二条 本规程所指社会保险基金监管行政执法(以下简称基金监管行政执法)是社会保险行政部门依法对社会保险经办机构、服务机构、财政专户管理机构以及用人单位、个人(以下统称行政相对人)等在社会保险及其补充保险的基金征缴、管理、支付和投资运营等方面开展的日常性、专项性监督检查行为以及案件查办行为。主要内容包括：（一）对行政相对人贯彻执行国家社会保险基金法律、法规、规章及政策情况的监督检查；（二）对社会保险基金预算、决算编制情况以及预算执行情况的监督检查；（三）对社会保险基金征缴、管理、支付和投资运营及收益情况的监督检查；（四）对社会保险参保及参保人员享受社会保险待遇情况的监督检查；（五）对涉嫌社会保险基金违法违规案件的查办；（六）对法律、法规、规章规定的其他社会保险基金监督事项的监督检查或案件查办。 第三条 本规程适用于本行政区域内县级以上社会保险行政部门。县级以上社会保险行政部门社会保险基金监督机构（以下简称基金监督机构）负责具体实施社会保险基金监管行政执法工作。上一级社会保险行政部门在法定权限内，可将社会保险基金行政执法事项授权(或委托)下一级社会保险行政部门组织实施。第六条 社会保险行政部门根据上级专项监督检查的部署、年度社会保险基金监管工作计划的要求以及监管工作的实际需要，组织开展自常和专项监督检查；根据日常和专项监督检查中发现的线索，公民、法人或其他社会组织的举报，以及上级机关或其他部门(单位)的移送，组织开展社会保险基金违法案件查办。</w:t>
            </w:r>
          </w:p>
          <w:p w14:paraId="6975FD0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2-1.【规范性文件】《劳动和社会保障部关于印发〈社会保障基金现场监督规则〉的通知》（劳社部发〔2003〕5 号）第六条 劳动保障行政部门基金监督机构根据现场监督任务，组成检查组并指定检查组长。检查组长有权对检查组成员工作进行监督，对检查质量及结果负责。检查组成员应由两名以上监督人员组成。成员可由基金监督机构工作人员组成，也可由基金监督机构委托的有关单位或中介机构工作人员组成。 检查遇到重大问题应向劳动保障行政部门基金监督机构请示报告。检查组接受基金监督机构领导，不受其他单位和个人干涉。</w:t>
            </w:r>
          </w:p>
          <w:p w14:paraId="51C3797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2-2.【规范性文件】《广西壮族自治区人力资源和社会保障厅关于印发〈广西壮族自治区社会保险基金监管行政执法规程〉的通知》（桂人社发〔2013〕64号）第七条 社会保险行政部门组织开展社会保险基金日常和专项监督检查，应当相应成立工作组，指定组长，实行组长负责制，组长对监督检查工作质量及工作报告负责。</w:t>
            </w:r>
          </w:p>
          <w:p w14:paraId="48CAF2D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3-1.【规范性文件】《劳动和社会保障部关于印发〈社会保障基金现场监督规则〉的通知》（劳社部发〔2003〕5 号）第七条 实施现场监督前，检查组应收集与检查事项有关的法律法规、政策规定及其他资料，主要包括：（一）社会保障法律、法规和政策规定及其他相关法律、法规和政策规定；（二）个人或单位举报、上级机关交办、有关部门移送的材料；（三）被监督单位有关情况和材料；（四）与检查有关的其他资料。</w:t>
            </w:r>
          </w:p>
          <w:p w14:paraId="7DD43B1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3-2.【规范性文件】《广西壮族自治区人力资源和社会保障厅关于印发〈广西壮族自治区社会保险基金监管行政执法规程〉的通知》（桂人社发〔2013〕64号）第八条 实施专项监督检查的，基金监督机构应根据检查对象和内容，制定工作方案。明确专项检查目的、对象、范围、项目、时间和实施方式。</w:t>
            </w:r>
          </w:p>
          <w:p w14:paraId="11A495A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4.【规范性文件】《劳动和社会保障部关于印发〈社会保障基金现场监督规则〉的通知》（劳社部发〔2003〕5 号）第九条 劳动保障行政部门基金监督机构一般应于现场监督 3 个工作日前，向被监督单位下达现场监督通知书。现场监督通知书应统一编制文号，加盖劳动保障行政部门公章。现场监督通知书主要包括下列内容：（一）被监督单位名称；（二）检查依据、范围、内容和方式；（三） 检查起始时间；（四）要求被监督单位配合事项；（五）监督人员名单；（六） 签发日期及公章。基金监督机构认为提前向被监督单位下达现场监督通知书，可能会影响检查结果时，可以选择适当时间或方式下达现场监督通知书。第十七条实施专项监督检查时，一般应于 3 个工作日前向行政相对人送达《社会保险基金监管执法通知书》(样式见附件 4)。如提前送达通知书对执法工作有不利影响的， 经社会保险行政部门批准，执法通知书可在实施专项监督检查前适当时间下达。实施日常性监督检查和立案调查，工作组、案件调查组、专案组可持《社会保险基金监管执法通知书》直接进行检查或调查。</w:t>
            </w:r>
          </w:p>
          <w:p w14:paraId="75477DB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5-1.【规范性文件】《劳动和社会保障部关于印发〈社会保障基金现场监督规则〉的通知》（劳社部发〔2003〕5 号）第十三条 监督人员应记录检查发现的重要事项，编制现场监督工作底稿。现场监督工作底稿应一事一稿，并附有关检查证据。现场监督工作底稿经检查组审定后，送被监督单位相关人员签署意见。现场监督工作底稿主要包括下列内容：（一）现场监督工作底稿编号；（二）被监督单位名称；（三）重要事项发生日期、文件号、凭证号、原会计分录和金额等内容摘录；（四）附件主要内容及数量；（五）被监督单位相关人员意见及签名；（六）编制人员签名及日期；（七）复核人员签名及日期。</w:t>
            </w:r>
          </w:p>
          <w:p w14:paraId="43F9A7C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5-2.【规范性文件】《广西壮族自治区人力资源和社会保障厅关于印发〈广西壮族自治区社会保险基金监管行政执法规程〉的通知》（桂人社发〔2013〕64 号）第二十六条 执法人员应当将执法内容与重要事项予以记录和摘录，编制《社会保险基金监管行政执法工作底稿》。</w:t>
            </w:r>
          </w:p>
          <w:p w14:paraId="4E0FFCE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6.【规范性文件】《劳动和社会保障部关于印发〈社会保障基金现场监督规则〉的通知》（劳社部发〔2003〕5 号）第十六条检查组应根据现场监督工作底稿及有关法规、政策和资料，综合分析检查情况，及时提出现场监督报告，一般在离开现场后 7 个工作日内完成。现场监督报告主要包括下列内容： （一） 检查工作情况；（二）检查范围、内容、方式和时间；（三）被监督单位基本情况；（四）被监督单位存在问题、评价、结论和依据；（五）意见和建议；（六检查组长签名和日期。第三十一条 工作组、案件调查组、专案组应当于执法检查、调查结束，向社会保险行政部门提交《社会保险基金监管行政执法检查（调查）报告》。</w:t>
            </w:r>
          </w:p>
          <w:p w14:paraId="4B9A939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7-1.【规范性文件】《劳动和社会保障部关于印发〈社会保障基金现场监督规则〉的通知》（劳社部发〔2003〕5 号）第十七条 现场监督报告应送被监督单位征求意见。被监督单位应在接到报告 10 日内提出书面意见。逾期未提书面意见的视同无异议，监督人员应予注明。被监督单位对报告有异议，检查组应进一步研究核实，并据实修改现场监督报告。</w:t>
            </w:r>
          </w:p>
          <w:p w14:paraId="39657FD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7-2.【规范性文件】《广西壮族自治区人力资源和社会保障厅关于印发〈广西壮族自治区社会保险基金监管行政执法规程〉的通知》（桂人社发〔2013〕64 号）第三十三条 除立案调查、专案调查情形外，《社会保险基金监管行政执法检查（调查）报告》报社会保险行政部门前，应当征求行政相对人的意见，制作《社会保险基金监管行政执法征求意见函》，行政相对人提出异议的，应进行认真核实，对确实不准确、不完整甚至不符合事实的内容，予以修正，对真实、准确、完整的内容，予以保留。</w:t>
            </w:r>
          </w:p>
          <w:p w14:paraId="5B77110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8.【规范性文件】《劳动和社会保障部关于印发〈社会保障基金现场监督规则〉的通知》（劳社部发〔2003〕5 号）第十八条 检查组应在接到被监督单位书面意见后 7 日内，向劳动保障行政部门基金监督机构提交现场监督报告，并附被监督单位意见。遇有特殊情况，经基金监督机构同意，提交现场监督报告的时间可适当延长。</w:t>
            </w:r>
          </w:p>
          <w:p w14:paraId="5CE0E7D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9-1.【规范性文件】《劳动和社会保障部关于印发〈社会保障基金现场监督规则〉的通知》（劳社部发〔2003〕5 号）第十九条 基金监督机构对检查组提交的报告应予以审核。审核主要包括下列内容： （一）检查的有关事项是否清楚；（二）检查证据是否充分、合法、具有说服力； （三）检查程序是否符合有关规定。 对事实不清、证据不足的现场监督报告，基金监督机构应责成检查组长说明情况或核实，也可另行调查取证核实。 第二十条 劳动保障行政部门基金监督机构根据现场监督告，分别作如下处理。不需要行政处理的，下达监督意见书。监督意见书主要包括下列内容：（一）主送单位；（二）检查情况；（三）评价和整改意见；（四）发文机关和日期。需要行政处理的，下达处理意见书。处理意见书主要包括下列内容：（一）主送单位及抄送单位；（二）被监督单位违纪违规事实及处理意见；（三）处理意见执行期限和要求；（四）建议政府及有关部门处理意见；（五）发文机关和日期。需要政府或上级主管部门处理的重大问题，应及时报告。报告主要包括下列内容：（一）主送单位；（二）检查情况；（三）被监督单位违纪违规事实；（四）处理建议；（五）发文机关和日期。</w:t>
            </w:r>
          </w:p>
          <w:p w14:paraId="04FA3A7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9-2.【规范性文件】《广西壮族自治区人力资源和社会保障厅关于印发〈广西壮族自治区社会保险基金监管行政执法规程〉的通知》（桂人社发〔2013〕64 号）第三十四条 《社会保险基金监管行政执法检查（调查）报告》经社会保险行政部门批准后，根据核定的事实，可分别作出以下处理：（一）对未发现或未被证实有社会保险基金违法行为的行政相对人，作出结论。（二）对被证实存在社会保险基金违法行为的行政相对人，依法作出行政处理（行政处罚、行政处分或其他行政处理）（三）对不属于社会保险行政部门职权范围的事项，依法移送有关部门处理。</w:t>
            </w:r>
          </w:p>
          <w:p w14:paraId="22C6CCB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10-1.【部门规章】《社会保险基金行政监督办法》（2001 年劳动和社会保障部令第 12 号）第十三条 监督机构对被监督单位执行监督处理意见的情况，有权进行检查。</w:t>
            </w:r>
          </w:p>
          <w:p w14:paraId="4DF6ECB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10-2.【规范性文件】《劳动和社会保障部关于印发〈社会保障基金现场监督规则〉的通知》（劳社部发〔2003〕5 号）第二十一条 被监督单位接到处理意见书后应按要求进行整改，并将处理和整改结果报基金监督机构。基金监督机构应检查处理意见的执行情况。</w:t>
            </w:r>
          </w:p>
        </w:tc>
        <w:tc>
          <w:tcPr>
            <w:tcW w:w="184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D318CC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因不履行或不正确履行行政职责，有下列情形的，主管机关及相关工作人员应承担相应责任：</w:t>
            </w:r>
          </w:p>
          <w:p w14:paraId="7FA4348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1.收受贿赂或者取得其他非法收入的（驻县人社局纪检监察组）；</w:t>
            </w:r>
          </w:p>
          <w:p w14:paraId="4B2A0A4A">
            <w:pPr>
              <w:adjustRightInd w:val="0"/>
              <w:snapToGrid w:val="0"/>
              <w:spacing w:line="300" w:lineRule="exact"/>
              <w:jc w:val="left"/>
              <w:rPr>
                <w:rFonts w:eastAsia="仿宋_GB2312"/>
                <w:color w:val="auto"/>
                <w:kern w:val="0"/>
                <w:sz w:val="20"/>
                <w:szCs w:val="20"/>
              </w:rPr>
            </w:pPr>
            <w:r>
              <w:rPr>
                <w:rFonts w:hint="eastAsia"/>
                <w:color w:val="auto"/>
              </w:rPr>
              <w:t xml:space="preserve">    2.</w:t>
            </w:r>
            <w:r>
              <w:rPr>
                <w:rFonts w:hint="eastAsia" w:eastAsia="仿宋_GB2312"/>
                <w:color w:val="auto"/>
                <w:kern w:val="0"/>
                <w:sz w:val="20"/>
                <w:szCs w:val="20"/>
              </w:rPr>
              <w:t>泄露、篡改、毁损、非法向他人提供个人信息、商业秘密的（驻县人社局纪检监察组）；</w:t>
            </w:r>
          </w:p>
          <w:p w14:paraId="4DA5DB8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3..滥用职权、玩忽职守、徇私舞弊的（驻县人社局纪检监察组）。</w:t>
            </w:r>
          </w:p>
          <w:p w14:paraId="0C528696">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4.其他违反法律法规规章文件规定的行为（驻县人社局纪检监察组）。</w:t>
            </w:r>
          </w:p>
        </w:tc>
        <w:tc>
          <w:tcPr>
            <w:tcW w:w="340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7064E4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1.【行政法规】《医疗保障基金使用监督管理条例》（2021年国务院令735号）第四十二条：医疗保障等行政部门、医疗保障经办机构、定点医药机构及其工作人员收受贿赂或者取得其他非法收入的，没收违法所得，对有关责任人员依法给予处分；违反其他法律、行政法规的，由有关主管部门依法处理。</w:t>
            </w:r>
          </w:p>
          <w:p w14:paraId="6FD59E4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2. 【行政法规】《医疗保障基金使用监督管理条例》（2021年国务院令735号）第四十六条：医疗保障等行政部门、医疗保障经办机构、会计师事务所等机构及其工作人员，泄露、篡改、毁损、非法向他人提供个人信息、商业秘密的，对直接负责的主管人员和其他直接责任人员依法给予处分；违反其他法律、行政法规的，由有关主管部门依法处理。</w:t>
            </w:r>
          </w:p>
          <w:p w14:paraId="396EC7B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3. 【行政法规】《医疗保障基金使用监督管理条例》（2021年国务院令735号）第四十七条　医疗保障等行政部门工作人员在医疗保障基金使用监督管理工作中滥用职权、玩忽职守、徇私舞弊的，依法给予处分。</w:t>
            </w:r>
          </w:p>
        </w:tc>
        <w:tc>
          <w:tcPr>
            <w:tcW w:w="65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5418B7C">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法律法规规定的免责情形及市委、市人民政府有关文件中明确的免责情形。</w:t>
            </w:r>
          </w:p>
        </w:tc>
        <w:tc>
          <w:tcPr>
            <w:tcW w:w="417"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58C89665">
            <w:pPr>
              <w:adjustRightInd w:val="0"/>
              <w:snapToGrid w:val="0"/>
              <w:spacing w:line="300" w:lineRule="exact"/>
              <w:jc w:val="center"/>
              <w:rPr>
                <w:rFonts w:eastAsia="仿宋_GB2312"/>
                <w:color w:val="auto"/>
                <w:kern w:val="0"/>
                <w:sz w:val="20"/>
                <w:szCs w:val="20"/>
              </w:rPr>
            </w:pPr>
          </w:p>
        </w:tc>
      </w:tr>
      <w:tr w14:paraId="22755C73">
        <w:tblPrEx>
          <w:tblCellMar>
            <w:top w:w="0" w:type="dxa"/>
            <w:left w:w="108" w:type="dxa"/>
            <w:bottom w:w="0" w:type="dxa"/>
            <w:right w:w="108" w:type="dxa"/>
          </w:tblCellMar>
        </w:tblPrEx>
        <w:trPr>
          <w:trHeight w:val="8179" w:hRule="atLeast"/>
          <w:jc w:val="center"/>
        </w:trPr>
        <w:tc>
          <w:tcPr>
            <w:tcW w:w="61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19FDF6B">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8625281">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BFEC916">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B90CA24">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F8093E8">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E172C06">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B05780">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7DCB723">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00CD2FA">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AE8F7EF">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1F56B77">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CE07E1C">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5F8CAB97">
            <w:pPr>
              <w:adjustRightInd w:val="0"/>
              <w:snapToGrid w:val="0"/>
              <w:spacing w:line="300" w:lineRule="exact"/>
              <w:jc w:val="center"/>
              <w:rPr>
                <w:rFonts w:eastAsia="仿宋_GB2312"/>
                <w:color w:val="auto"/>
                <w:kern w:val="0"/>
                <w:sz w:val="20"/>
                <w:szCs w:val="20"/>
              </w:rPr>
            </w:pPr>
          </w:p>
        </w:tc>
      </w:tr>
      <w:tr w14:paraId="73CFAC5C">
        <w:tblPrEx>
          <w:tblCellMar>
            <w:top w:w="0" w:type="dxa"/>
            <w:left w:w="108" w:type="dxa"/>
            <w:bottom w:w="0" w:type="dxa"/>
            <w:right w:w="108" w:type="dxa"/>
          </w:tblCellMar>
        </w:tblPrEx>
        <w:trPr>
          <w:trHeight w:val="8179" w:hRule="atLeast"/>
          <w:jc w:val="center"/>
        </w:trPr>
        <w:tc>
          <w:tcPr>
            <w:tcW w:w="61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3F229A1">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0F1EC8B">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AC991C1">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40B425B">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05BDBEF">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5C6A277">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FFDAE77">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CCC1C8C">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201632C">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C034F6">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FC61571">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3A5AFC">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08591D48">
            <w:pPr>
              <w:adjustRightInd w:val="0"/>
              <w:snapToGrid w:val="0"/>
              <w:spacing w:line="300" w:lineRule="exact"/>
              <w:jc w:val="center"/>
              <w:rPr>
                <w:rFonts w:eastAsia="仿宋_GB2312"/>
                <w:color w:val="auto"/>
                <w:kern w:val="0"/>
                <w:sz w:val="20"/>
                <w:szCs w:val="20"/>
              </w:rPr>
            </w:pPr>
          </w:p>
        </w:tc>
      </w:tr>
      <w:tr w14:paraId="198C69DB">
        <w:tblPrEx>
          <w:tblCellMar>
            <w:top w:w="0" w:type="dxa"/>
            <w:left w:w="108" w:type="dxa"/>
            <w:bottom w:w="0" w:type="dxa"/>
            <w:right w:w="108" w:type="dxa"/>
          </w:tblCellMar>
        </w:tblPrEx>
        <w:trPr>
          <w:trHeight w:val="860" w:hRule="atLeast"/>
          <w:jc w:val="center"/>
        </w:trPr>
        <w:tc>
          <w:tcPr>
            <w:tcW w:w="61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DADE845">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42BDF99">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9EAAE01">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D880353">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701432A">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FBB755E">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5F4E405">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0CC403C">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B76F4F0">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FC8282">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03BC74F">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91EB6EE">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7231BC99">
            <w:pPr>
              <w:adjustRightInd w:val="0"/>
              <w:snapToGrid w:val="0"/>
              <w:spacing w:line="300" w:lineRule="exact"/>
              <w:jc w:val="center"/>
              <w:rPr>
                <w:rFonts w:eastAsia="仿宋_GB2312"/>
                <w:color w:val="auto"/>
                <w:kern w:val="0"/>
                <w:sz w:val="20"/>
                <w:szCs w:val="20"/>
              </w:rPr>
            </w:pPr>
          </w:p>
        </w:tc>
      </w:tr>
      <w:tr w14:paraId="19C9F9B9">
        <w:tblPrEx>
          <w:tblCellMar>
            <w:top w:w="0" w:type="dxa"/>
            <w:left w:w="108" w:type="dxa"/>
            <w:bottom w:w="0" w:type="dxa"/>
            <w:right w:w="108" w:type="dxa"/>
          </w:tblCellMar>
        </w:tblPrEx>
        <w:trPr>
          <w:trHeight w:val="312" w:hRule="atLeast"/>
          <w:jc w:val="center"/>
        </w:trPr>
        <w:tc>
          <w:tcPr>
            <w:tcW w:w="61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2A4E7917">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CE591AE">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0BE8632">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A3CA7DC">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9F37CA">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FE1163A">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07B1432">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502CD9E">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A3D808F">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4F8C095">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77DFAAE">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89C505D">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7BE0C020">
            <w:pPr>
              <w:adjustRightInd w:val="0"/>
              <w:snapToGrid w:val="0"/>
              <w:spacing w:line="300" w:lineRule="exact"/>
              <w:jc w:val="center"/>
              <w:rPr>
                <w:rFonts w:eastAsia="仿宋_GB2312"/>
                <w:color w:val="auto"/>
                <w:kern w:val="0"/>
                <w:sz w:val="20"/>
                <w:szCs w:val="20"/>
              </w:rPr>
            </w:pPr>
          </w:p>
        </w:tc>
      </w:tr>
      <w:tr w14:paraId="0ED1FC07">
        <w:tblPrEx>
          <w:tblCellMar>
            <w:top w:w="0" w:type="dxa"/>
            <w:left w:w="108" w:type="dxa"/>
            <w:bottom w:w="0" w:type="dxa"/>
            <w:right w:w="108" w:type="dxa"/>
          </w:tblCellMar>
        </w:tblPrEx>
        <w:trPr>
          <w:trHeight w:val="4279" w:hRule="atLeast"/>
          <w:jc w:val="center"/>
        </w:trPr>
        <w:tc>
          <w:tcPr>
            <w:tcW w:w="61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DA08C29">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9725F2D">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8B02B40">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C2393EC">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6C8DF2E">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1152F85">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E488E56">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568EEC">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6F7080C">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A4A55E3">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C3F2A5">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8BD2054">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06410BED">
            <w:pPr>
              <w:adjustRightInd w:val="0"/>
              <w:snapToGrid w:val="0"/>
              <w:spacing w:line="300" w:lineRule="exact"/>
              <w:jc w:val="center"/>
              <w:rPr>
                <w:rFonts w:eastAsia="仿宋_GB2312"/>
                <w:color w:val="auto"/>
                <w:kern w:val="0"/>
                <w:sz w:val="20"/>
                <w:szCs w:val="20"/>
              </w:rPr>
            </w:pPr>
          </w:p>
        </w:tc>
      </w:tr>
      <w:tr w14:paraId="5E81D751">
        <w:tblPrEx>
          <w:tblCellMar>
            <w:top w:w="0" w:type="dxa"/>
            <w:left w:w="108" w:type="dxa"/>
            <w:bottom w:w="0" w:type="dxa"/>
            <w:right w:w="108" w:type="dxa"/>
          </w:tblCellMar>
        </w:tblPrEx>
        <w:trPr>
          <w:trHeight w:val="6120" w:hRule="atLeast"/>
          <w:jc w:val="center"/>
        </w:trPr>
        <w:tc>
          <w:tcPr>
            <w:tcW w:w="61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40B506F">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11</w:t>
            </w:r>
          </w:p>
        </w:tc>
        <w:tc>
          <w:tcPr>
            <w:tcW w:w="421"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1D054F4">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行政检查</w:t>
            </w:r>
          </w:p>
        </w:tc>
        <w:tc>
          <w:tcPr>
            <w:tcW w:w="68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7B9007A">
            <w:pPr>
              <w:adjustRightInd w:val="0"/>
              <w:snapToGrid w:val="0"/>
              <w:spacing w:line="300" w:lineRule="exact"/>
              <w:jc w:val="left"/>
              <w:rPr>
                <w:rFonts w:eastAsia="仿宋_GB2312"/>
                <w:color w:val="auto"/>
                <w:kern w:val="0"/>
                <w:sz w:val="20"/>
                <w:szCs w:val="20"/>
              </w:rPr>
            </w:pPr>
            <w:r>
              <w:rPr>
                <w:rFonts w:hint="eastAsia" w:eastAsia="仿宋_GB2312" w:cs="宋体"/>
                <w:color w:val="auto"/>
                <w:kern w:val="0"/>
                <w:sz w:val="20"/>
                <w:szCs w:val="20"/>
              </w:rPr>
              <w:t>对药品、医用耗材价格进行监测和成本调查</w:t>
            </w:r>
          </w:p>
        </w:tc>
        <w:tc>
          <w:tcPr>
            <w:tcW w:w="64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6E2975A">
            <w:pPr>
              <w:adjustRightInd w:val="0"/>
              <w:snapToGrid w:val="0"/>
              <w:spacing w:line="300" w:lineRule="exact"/>
              <w:jc w:val="center"/>
              <w:rPr>
                <w:rFonts w:eastAsia="仿宋_GB2312"/>
                <w:color w:val="auto"/>
                <w:kern w:val="0"/>
                <w:sz w:val="20"/>
                <w:szCs w:val="20"/>
              </w:rPr>
            </w:pPr>
          </w:p>
        </w:tc>
        <w:tc>
          <w:tcPr>
            <w:tcW w:w="62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4F0A42B">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永福县医</w:t>
            </w:r>
          </w:p>
          <w:p w14:paraId="69700721">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疗保障局</w:t>
            </w:r>
          </w:p>
        </w:tc>
        <w:tc>
          <w:tcPr>
            <w:tcW w:w="140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7307FFF">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综合股</w:t>
            </w:r>
          </w:p>
        </w:tc>
        <w:tc>
          <w:tcPr>
            <w:tcW w:w="200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9DEF41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法律】《中华人民共和国价格法》第五条：国务院价格主管部门统一负责全国的价格工作。国务院其他有关部门在各自的职责范围内，负责有关的价格工作。县级以上地方各级人民政府价格主管部门负责本行政区域内的价格工作。县级以上地方各级人民政府其他有关部门在各自的职责范围内，负责有关的价格工作。</w:t>
            </w:r>
          </w:p>
          <w:p w14:paraId="0207E5C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二十二条：政府价格主管部门和其他有关部门制定政府指导价、政府定价，应当开展价格、成本调查，听取消费者、经营者和有关方面的意见。政府价格主管部门开展对政府指导价、政府定价的价格、成本调查时，有关单位应当如实反映情况，提供必需的帐簿、文件以及其他资料。</w:t>
            </w:r>
          </w:p>
          <w:p w14:paraId="772434FF">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行政法规】《医疗保障基金使用监督管理条例》（2021年国务院令735号）第十六条：定点医药机构应当按照规定保管财务账目、会计凭证、处方、病历、治疗检查记录、费用明细、药品和医用耗材出入库记录等资料，及时通过医疗保障信息系统全面准确传送医疗保障基金使用有关数据，向医疗保障行政部门报告医疗保障基金使用监督管理所需信息，向社会公开医药费用、费用结构等信息，接受社会监督。</w:t>
            </w:r>
          </w:p>
        </w:tc>
        <w:tc>
          <w:tcPr>
            <w:tcW w:w="243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B74B321">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1.确定行政检查项目的责任（综合股：根据上级部署、监督计划及临时工作需要，确定检查项目）。</w:t>
            </w:r>
          </w:p>
          <w:p w14:paraId="587D1261">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2.组成检查组并指定检查组长责任（综合股）：根据确定检查项目确定检查组人员和指定检查组长。</w:t>
            </w:r>
          </w:p>
          <w:p w14:paraId="1BD83D97">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3.行政检查准备责任（综合股）：督促检查组做好检查所需法律法规及相关资料收集、拟订检查方案和报批。</w:t>
            </w:r>
          </w:p>
          <w:p w14:paraId="1D8811E7">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4.行政检查告知责任（综合股）：向行政相对人下达行政检查通知，告知检查涉及事项。</w:t>
            </w:r>
          </w:p>
          <w:p w14:paraId="6B7CE9D7">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5.进驻行政对象单位开展检查责任（综合股）。检查组按规定做好工作底稿编制和发现问题、违法线索的证据收集等。</w:t>
            </w:r>
          </w:p>
          <w:p w14:paraId="5BA59D38">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6.拟订行政检查报告责任（综合股）：检查组在离开现场后需按规定完成行政检查报告拟订。</w:t>
            </w:r>
          </w:p>
          <w:p w14:paraId="5642F75F">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7.向行政相对人征求意见责任（综合股）：检查组完成行政检查报告拟订后应当向行政相对人征求意见，并负责对行政相关人的意见进行核实。</w:t>
            </w:r>
          </w:p>
          <w:p w14:paraId="4F387A1C">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8.提交行政检查报告责任（综合股）：在综合行政相对人的意见反馈基础上，检查组行政行政检查报告提交基金监督机构，并对检查发现问题提出处理意见和建议。</w:t>
            </w:r>
          </w:p>
          <w:p w14:paraId="4441BC6D">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9.行政检查处理责任（综合股）：基金监督机构对检查组提交的报告进行审查，并分类作出行政处理（即：对不存在违法违规行为的，作办结处理；存在违法违规但不</w:t>
            </w:r>
            <w:r>
              <w:rPr>
                <w:rFonts w:hint="eastAsia" w:eastAsia="仿宋_GB2312"/>
                <w:color w:val="auto"/>
                <w:kern w:val="0"/>
                <w:sz w:val="20"/>
                <w:szCs w:val="20"/>
                <w:lang w:eastAsia="zh-CN"/>
              </w:rPr>
              <w:t>构成犯罪</w:t>
            </w:r>
            <w:r>
              <w:rPr>
                <w:rFonts w:hint="eastAsia" w:eastAsia="仿宋_GB2312"/>
                <w:color w:val="auto"/>
                <w:kern w:val="0"/>
                <w:sz w:val="20"/>
                <w:szCs w:val="20"/>
              </w:rPr>
              <w:t>的，责令整改；对不属于本机关处理、涉嫌犯罪或违反党政纪的，作移送处理）。</w:t>
            </w:r>
          </w:p>
          <w:p w14:paraId="2525D29E">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10.监督责任：对行政相对人执行检查行政处理处罚情况开展监督检查（综合股）。</w:t>
            </w:r>
          </w:p>
          <w:p w14:paraId="5121562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11.其他法律法规规定应当履行的责任（综合股）。</w:t>
            </w:r>
          </w:p>
        </w:tc>
        <w:tc>
          <w:tcPr>
            <w:tcW w:w="616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1DE895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行政法规】《医疗保障基金使用监督管理条例》（2021年国务院令735号）第六条：国务院医疗保障行政部门主管全国的医疗保障基金使用监督管理工作。国务院其他有关部门在各自职责范围内负责有关的医疗保障基金使用监督管理工作。县级以上地方人民政府医疗保障行政部门负责本行政区域的医疗保障基金使用监督管理工作。县级以上地方人民政府其他有关部门在各自职责范围内负责有关的医疗保障基金使用监督管理工作。</w:t>
            </w:r>
          </w:p>
          <w:p w14:paraId="5A77CD9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第二十五条：医疗保障行政部门应当根据医疗保障基金风险评估、举报投诉线索、医疗保障数据监控等因素，确定检查重点，组织开展专项检查。</w:t>
            </w:r>
          </w:p>
          <w:p w14:paraId="44344477">
            <w:pPr>
              <w:adjustRightInd w:val="0"/>
              <w:snapToGrid w:val="0"/>
              <w:spacing w:line="300" w:lineRule="exact"/>
              <w:ind w:firstLine="400" w:firstLineChars="200"/>
              <w:jc w:val="left"/>
              <w:rPr>
                <w:rFonts w:eastAsia="仿宋_GB2312"/>
                <w:color w:val="auto"/>
                <w:kern w:val="0"/>
                <w:sz w:val="20"/>
                <w:szCs w:val="20"/>
              </w:rPr>
            </w:pPr>
            <w:r>
              <w:rPr>
                <w:rFonts w:eastAsia="仿宋_GB2312"/>
                <w:color w:val="auto"/>
                <w:kern w:val="0"/>
                <w:sz w:val="20"/>
                <w:szCs w:val="20"/>
              </w:rPr>
              <w:t>1-2.</w:t>
            </w:r>
            <w:r>
              <w:rPr>
                <w:rFonts w:hint="eastAsia" w:eastAsia="仿宋_GB2312"/>
                <w:color w:val="auto"/>
                <w:kern w:val="0"/>
                <w:sz w:val="20"/>
                <w:szCs w:val="20"/>
              </w:rPr>
              <w:t>【规范性文件】《广西壮族自治区人力资源和社会保障厅关于印发〈广西壮族自治区社会保险基金监管行政执法规程〉的通知》（桂人社发〔2013〕64号）第二条 本规程所指社会保险基金监管行政执法(以下简称基金监管行政执法)是社会保险行政部门依法对社会保险经办机构、服务机构、财政专户管理机构以及用人单位、个人(以下统称行政相对人)等在社会保险及其补充保险的基金征缴、管理、支付和投资运营等方面开展的日常性、专项性监督检查行为以及案件查办行为。主要内容包括：（一）对行政相对人贯彻执行国家社会保险基金法律、法规、规章及政策情况的监督检查；（二）对社会保险基金预算、决算编制情况以及预算执行情况的监督检查；（三）对社会保险基金征缴、管理、支付和投资运营及收益情况的监督检查；（四）对社会保险参保及参保人员享受社会保险待遇情况的监督检查；（五）对涉嫌社会保险基金违法违规案件的查办；（六）对法律、法规、规章规定的其他社会保险基金监督事项的监督检查或案件查办。 第三条 本规程适用于本行政区域内县级以上社会保险行政部门。县级以上社会保险行政部门社会保险基金监督机构（以下简称基金监督机构）负责具体实施社会保险基金监管行政执法工作。上一级社会保险行政部门在法定权限内，可将社会保险基金行政执法事项授权(或委托)下一级社会保险行政部门组织实施。第六条 社会保险行政部门根据上级专项监督检查的部署、年度社会保险基金监管工作计划的要求以及监管工作的实际需要，组织开展自常和专项监督检查；根据日常和专项监督检查中发现的线索，公民、法人或其他社会组织的举报，以及上级机关或其他部门(单位)的移送，组织开展社会保险基金违法案件查办。</w:t>
            </w:r>
          </w:p>
          <w:p w14:paraId="75AE605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2-1.【规范性文件】《劳动和社会保障部关于印发〈社会保障基金现场监督规则〉的通知》（劳社部发〔2003〕5 号）第六条 劳动保障行政部门基金监督机构根据现场监督任务，组成检查组并指定检查组长。检查组长有权对检查组成员工作进行监督，对检查质量及结果负责。检查组成员应由两名以上监督人员组成。成员可由基金监督机构工作人员组成，也可由基金监督机构委托的有关单位或中介机构工作人员组成。 检查遇到重大问题应向劳动保障行政部门基金监督机构请示报告。检查组接受基金监督机构领导，不受其他单位和个人干涉。</w:t>
            </w:r>
          </w:p>
          <w:p w14:paraId="47390A6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2-2.【规范性文件】《广西壮族自治区人力资源和社会保障厅关于印发〈广西壮族自治区社会保险基金监管行政执法规程〉的通知》（桂人社发〔2013〕64号）第七条 社会保险行政部门组织开展社会保险基金日常和专项监督检查，应当相应成立工作组，指定组长，实行组长负责制，组长对监督检查工作质量及工作报告负责。</w:t>
            </w:r>
          </w:p>
          <w:p w14:paraId="296410F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3-1.【规范性文件】《劳动和社会保障部关于印发〈社会保障基金现场监督规则〉的通知》（劳社部发〔2003〕5 号）第七条 实施现场监督前，检查组应收集与检查事项有关的法律法规、政策规定及其他资料，主要包括：（一）社会保障法律、法规和政策规定及其他相关法律、法规和政策规定；（二）个人或单位举报、上级机关交办、有关部门移送的材料；（三）被监督单位有关情况和材料；（四）与检查有关的其他资料。</w:t>
            </w:r>
          </w:p>
          <w:p w14:paraId="1F402C9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3-2.【规范性文件】《广西壮族自治区人力资源和社会保障厅关于印发〈广西壮族自治区社会保险基金监管行政执法规程〉的通知》（桂人社发〔2013〕64号）第八条 实施专项监督检查的，基金监督机构应根据检查对象和内容，制定工作方案。明确专项检查目的、对象、范围、项目、时间和实施方式。</w:t>
            </w:r>
          </w:p>
          <w:p w14:paraId="106CEF5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4.【规范性文件】《劳动和社会保障部关于印发〈社会保障基金现场监督规则〉的通知》（劳社部发〔2003〕5 号）第九条 劳动保障行政部门基金监督机构一般应于现场监督 3 个工作日前，向被监督单位下达现场监督通知书。现场监督通知书应统一编制文号，加盖劳动保障行政部门公章。现场监督通知书主要包括下列内容：（一）被监督单位名称；（二）检查依据、范围、内容和方式；（三） 检查起始时间；（四）要求被监督单位配合事项；（五）监督人员名单；（六） 签发日期及公章。基金监督机构认为提前向被监督单位下达现场监督通知书，可能会影响检查结果时，可以选择适当时间或方式下达现场监督通知书。第十七条实施专项监督检查时，一般应于 3 个工作日前向行政相对人送达《社会保险基金监管执法通知书》(样式见附件 4)。如提前送达通知书对执法工作有不利影响的， 经社会保险行政部门批准，执法通知书可在实施专项监督检查前适当时间下达。实施日常性监督检查和立案调查，工作组、案件调查组、专案组可持《社会保险基金监管执法通知书》直接进行检查或调查。</w:t>
            </w:r>
          </w:p>
          <w:p w14:paraId="4CBEF40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5-1.【规范性文件】《劳动和社会保障部关于印发〈社会保障基金现场监督规则〉的通知》（劳社部发〔2003〕5 号）第十三条 监督人员应记录检查发现的重要事项，编制现场监督工作底稿。现场监督工作底稿应一事一稿，并附有关检查证据。现场监督工作底稿经检查组审定后，送被监督单位相关人员签署意见。现场监督工作底稿主要包括下列内容：（一）现场监督工作底稿编号；（二）被监督单位名称；（三）重要事项发生日期、文件号、凭证号、原会计分录和金额等内容摘录；（四）附件主要内容及数量；（五）被监督单位相关人员意见及签名；（六）编制人员签名及日期；（七）复核人员签名及日期。</w:t>
            </w:r>
          </w:p>
          <w:p w14:paraId="6862980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5-2.【规范性文件】《广西壮族自治区人力资源和社会保障厅关于印发〈广西壮族自治区社会保险基金监管行政执法规程〉的通知》（桂人社发〔2013〕64 号）第二十六条 执法人员应当将执法内容与重要事项予以记录和摘录，编制《社会保险基金监管行政执法工作底稿》。</w:t>
            </w:r>
          </w:p>
          <w:p w14:paraId="1C6C96C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6.【规范性文件】《劳动和社会保障部关于印发〈社会保障基金现场监督规则〉的通知》（劳社部发〔2003〕5 号）第十六条检查组应根据现场监督工作底稿及有关法规、政策和资料，综合分析检查情况，及时提出现场监督报告，一般在离开现场后 7 个工作日内完成。现场监督报告主要包括下列内容： （一） 检查工作情况；（二）检查范围、内容、方式和时间；（三）被监督单位基本情况；（四）被监督单位存在问题、评价、结论和依据；（五）意见和建议；（六检查组长签名和日期。第三十一条 工作组、案件调查组、专案组应当于执法检查、调查结束，向社会保险行政部门提交《社会保险基金监管行政执法检查（调查）报告》。</w:t>
            </w:r>
          </w:p>
          <w:p w14:paraId="7F19EF9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7-1.【规范性文件】《劳动和社会保障部关于印发〈社会保障基金现场监督规则〉的通知》（劳社部发〔2003〕5 号）第十七条 现场监督报告应送被监督单位征求意见。被监督单位应在接到报告 10 日内提出书面意见。逾期未提书面意见的视同无异议，监督人员应予注明。被监督单位对报告有异议，检查组应进一步研究核实，并据实修改现场监督报告。</w:t>
            </w:r>
          </w:p>
          <w:p w14:paraId="4595577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7-2.【规范性文件】《广西壮族自治区人力资源和社会保障厅关于印发〈广西壮族自治区社会保险基金监管行政执法规程〉的通知》（桂人社发〔2013〕64 号）第三十三条 除立案调查、专案调查情形外，《社会保险基金监管行政执法检查（调查）报告》报社会保险行政部门前，应当征求行政相对人的意见，制作《社会保险基金监管行政执法征求意见函》，行政相对人提出异议的，应进行认真核实，对确实不准确、不完整甚至不符合事实的内容，予以修正，对真实、准确、完整的内容，予以保留。</w:t>
            </w:r>
          </w:p>
          <w:p w14:paraId="3E6CE6C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8.【规范性文件】《劳动和社会保障部关于印发〈社会保障基金现场监督规则〉的通知》（劳社部发〔2003〕5 号）第十八条 检查组应在接到被监督单位书面意见后 7 日内，向劳动保障行政部门基金监督机构提交现场监督报告，并附被监督单位意见。遇有特殊情况，经基金监督机构同意，提交现场监督报告的时间可适当延长。</w:t>
            </w:r>
          </w:p>
          <w:p w14:paraId="67587BC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9-1.【规范性文件】《劳动和社会保障部关于印发〈社会保障基金现场监督规则〉的通知》（劳社部发〔2003〕5 号）第十九条 基金监督机构对检查组提交的报告应予以审核。审核主要包括下列内容： （一）检查的有关事项是否清楚；（二）检查证据是否充分、合法、具有说服力； （三）检查程序是否符合有关规定。 对事实不清、证据不足的现场监督报告，基金监督机构应责成检查组长说明情况或核实，也可另行调查取证核实。 第二十条 劳动保障行政部门基金监督机构根据现场监督告，分别作如下处理。不需要行政处理的，下达监督意见书。监督意见书主要包括下列内容：（一）主送单位；（二）检查情况；（三）评价和整改意见；（四）发文机关和日期。需要行政处理的，下达处理意见书。处理意见书主要包括下列内容：（一）主送单位及抄送单位；（二）被监督单位违纪违规事实及处理意见；（三）处理意见执行期限和要求；（四）建议政府及有关部门处理意见；（五）发文机关和日期。需要政府或上级主管部门处理的重大问题，应及时报告。报告主要包括下列内容：（一）主送单位；（二）检查情况；（三）被监督单位违纪违规事实；（四）处理建议；（五）发文机关和日期。</w:t>
            </w:r>
          </w:p>
          <w:p w14:paraId="2BC01FB1">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9-2.【规范性文件】《广西壮族自治区人力资源和社会保障厅关于印发〈广西壮族自治区社会保险基金监管行政执法规程〉的通知》（桂人社发〔2013〕64 号）第三十四条 《社会保险基金监管行政执法检查（调查）报告》经社会保险行政部门批准后，根据核定的事实，可分别作出以下处理：（一）对未发现或未被证实有社会保险基金违法行为的行政相对人，作出结论。（二）对被证实存在社会保险基金违法行为的行政相对人，依法作出行政处理（行政处罚、行政处分或其他行政处理）（三）对不属于社会保险行政部门职权范围的事项，依法移送有关部门处理。</w:t>
            </w:r>
          </w:p>
          <w:p w14:paraId="6C37B1B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10-1.【部门规章】《社会保险基金行政监督办法》（2001 年劳动和社会保障部令第 12 号）第十三条 监督机构对被监督单位执行监督处理意见的情况，有权进行检查。</w:t>
            </w:r>
          </w:p>
          <w:p w14:paraId="665E771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10-2.【规范性文件】《劳动和社会保障部关于印发〈社会保障基金现场监督规则〉的通知》（劳社部发〔2003〕5 号）第二十一条 被监督单位接到处理意见书后应按要求进行整改，并将处理和整改结果报基金监督机构。基金监督机构应检查处理意见的执行情况。</w:t>
            </w:r>
          </w:p>
        </w:tc>
        <w:tc>
          <w:tcPr>
            <w:tcW w:w="184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4B261D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因不履行或不正确履行行政职责，有下列情形的，主管机关及相关工作人员应承担相应责任：</w:t>
            </w:r>
          </w:p>
          <w:p w14:paraId="3C0C98A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1.收受贿赂或者取得其他非法收入的（驻县人社局纪检监察组）；</w:t>
            </w:r>
          </w:p>
          <w:p w14:paraId="757826CC">
            <w:pPr>
              <w:adjustRightInd w:val="0"/>
              <w:snapToGrid w:val="0"/>
              <w:spacing w:line="300" w:lineRule="exact"/>
              <w:jc w:val="left"/>
              <w:rPr>
                <w:rFonts w:eastAsia="仿宋_GB2312"/>
                <w:color w:val="auto"/>
                <w:kern w:val="0"/>
                <w:sz w:val="20"/>
                <w:szCs w:val="20"/>
              </w:rPr>
            </w:pPr>
            <w:r>
              <w:rPr>
                <w:rFonts w:hint="eastAsia"/>
                <w:color w:val="auto"/>
              </w:rPr>
              <w:t xml:space="preserve">    2.</w:t>
            </w:r>
            <w:r>
              <w:rPr>
                <w:rFonts w:hint="eastAsia" w:eastAsia="仿宋_GB2312"/>
                <w:color w:val="auto"/>
                <w:kern w:val="0"/>
                <w:sz w:val="20"/>
                <w:szCs w:val="20"/>
              </w:rPr>
              <w:t>泄露、篡改、毁损、非法向他人提供个人信息、商业秘密的（驻县人社局纪检监察组）；</w:t>
            </w:r>
          </w:p>
          <w:p w14:paraId="6C09B356">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3.滥用职权、玩忽职守、徇私舞弊的（驻县人社局纪检监察组）；</w:t>
            </w:r>
          </w:p>
          <w:p w14:paraId="5F9A8EA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4.其他违反法律法规规章文件规定的行为（驻县人社局纪检监察组）。</w:t>
            </w:r>
          </w:p>
        </w:tc>
        <w:tc>
          <w:tcPr>
            <w:tcW w:w="340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D755235">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1.【行政法规】《医疗保障基金使用监督管理条例》（2021年国务院令735号）第四十二条：医疗保障等行政部门、医疗保障经办机构、定点医药机构及其工作人员收受贿赂或者取得其他非法收入的，没收违法所得，对有关责任人员依法给予处分；违反其他法律、行政法规的，由有关主管部门依法处理。</w:t>
            </w:r>
          </w:p>
          <w:p w14:paraId="4002661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2. 【行政法规】《医疗保障基金使用监督管理条例》（2021年国务院令735号）第四十六条：医疗保障等行政部门、医疗保障经办机构、会计师事务所等机构及其工作人员，泄露、篡改、毁损、非法向他人提供个人信息、商业秘密的，对直接负责的主管人员和其他直接责任人员依法给予处分；违反其他法律、行政法规的，由有关主管部门依法处理。</w:t>
            </w:r>
          </w:p>
          <w:p w14:paraId="50D2B480">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3. 【行政法规】《医疗保障基金使用监督管理条例》（2021年国务院令735号）第四十七条　医疗保障等行政部门工作人员在医疗保障基金使用监督管理工作中滥用职权、玩忽职守、徇私舞弊的，依法给予处分。</w:t>
            </w:r>
          </w:p>
        </w:tc>
        <w:tc>
          <w:tcPr>
            <w:tcW w:w="65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14C5C78">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法律法规规定的免责情形及市委、市人民政府有关文件中明确的免责情形。</w:t>
            </w:r>
          </w:p>
        </w:tc>
        <w:tc>
          <w:tcPr>
            <w:tcW w:w="41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61B37C0">
            <w:pPr>
              <w:adjustRightInd w:val="0"/>
              <w:snapToGrid w:val="0"/>
              <w:spacing w:line="300" w:lineRule="exact"/>
              <w:jc w:val="center"/>
              <w:rPr>
                <w:rFonts w:eastAsia="仿宋_GB2312"/>
                <w:color w:val="auto"/>
                <w:kern w:val="0"/>
                <w:sz w:val="20"/>
                <w:szCs w:val="20"/>
              </w:rPr>
            </w:pPr>
          </w:p>
        </w:tc>
      </w:tr>
      <w:tr w14:paraId="5E7E401E">
        <w:tblPrEx>
          <w:tblCellMar>
            <w:top w:w="0" w:type="dxa"/>
            <w:left w:w="108" w:type="dxa"/>
            <w:bottom w:w="0" w:type="dxa"/>
            <w:right w:w="108" w:type="dxa"/>
          </w:tblCellMar>
        </w:tblPrEx>
        <w:trPr>
          <w:trHeight w:val="439" w:hRule="atLeast"/>
          <w:jc w:val="center"/>
        </w:trPr>
        <w:tc>
          <w:tcPr>
            <w:tcW w:w="61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5DB11FD">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E1CC1E0">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1534FFE">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EB4B608">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80DF414">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8FD01F3">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3D56141">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D092483">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149743">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F3C9E87">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77D731B">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7FE6804">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E55B83">
            <w:pPr>
              <w:adjustRightInd w:val="0"/>
              <w:snapToGrid w:val="0"/>
              <w:spacing w:line="300" w:lineRule="exact"/>
              <w:jc w:val="center"/>
              <w:rPr>
                <w:rFonts w:eastAsia="仿宋_GB2312"/>
                <w:color w:val="auto"/>
                <w:kern w:val="0"/>
                <w:sz w:val="20"/>
                <w:szCs w:val="20"/>
              </w:rPr>
            </w:pPr>
          </w:p>
        </w:tc>
      </w:tr>
      <w:tr w14:paraId="4244E300">
        <w:tblPrEx>
          <w:tblCellMar>
            <w:top w:w="0" w:type="dxa"/>
            <w:left w:w="108" w:type="dxa"/>
            <w:bottom w:w="0" w:type="dxa"/>
            <w:right w:w="108" w:type="dxa"/>
          </w:tblCellMar>
        </w:tblPrEx>
        <w:trPr>
          <w:trHeight w:val="420" w:hRule="atLeast"/>
          <w:jc w:val="center"/>
        </w:trPr>
        <w:tc>
          <w:tcPr>
            <w:tcW w:w="61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A615E70">
            <w:pPr>
              <w:adjustRightInd w:val="0"/>
              <w:snapToGrid w:val="0"/>
              <w:spacing w:line="300" w:lineRule="exact"/>
              <w:jc w:val="center"/>
              <w:rPr>
                <w:rFonts w:eastAsia="仿宋_GB2312"/>
                <w:color w:val="auto"/>
                <w:kern w:val="0"/>
                <w:sz w:val="20"/>
                <w:szCs w:val="20"/>
              </w:rPr>
            </w:pPr>
          </w:p>
        </w:tc>
        <w:tc>
          <w:tcPr>
            <w:tcW w:w="421"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7DCC260">
            <w:pPr>
              <w:adjustRightInd w:val="0"/>
              <w:snapToGrid w:val="0"/>
              <w:spacing w:line="300" w:lineRule="exact"/>
              <w:jc w:val="center"/>
              <w:rPr>
                <w:rFonts w:eastAsia="仿宋_GB2312"/>
                <w:color w:val="auto"/>
                <w:kern w:val="0"/>
                <w:sz w:val="20"/>
                <w:szCs w:val="20"/>
              </w:rPr>
            </w:pPr>
          </w:p>
        </w:tc>
        <w:tc>
          <w:tcPr>
            <w:tcW w:w="68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7D8E9C3">
            <w:pPr>
              <w:adjustRightInd w:val="0"/>
              <w:snapToGrid w:val="0"/>
              <w:spacing w:line="300" w:lineRule="exact"/>
              <w:jc w:val="center"/>
              <w:rPr>
                <w:rFonts w:eastAsia="仿宋_GB2312"/>
                <w:color w:val="auto"/>
                <w:kern w:val="0"/>
                <w:sz w:val="20"/>
                <w:szCs w:val="20"/>
              </w:rPr>
            </w:pPr>
          </w:p>
        </w:tc>
        <w:tc>
          <w:tcPr>
            <w:tcW w:w="64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12E4984">
            <w:pPr>
              <w:adjustRightInd w:val="0"/>
              <w:snapToGrid w:val="0"/>
              <w:spacing w:line="300" w:lineRule="exact"/>
              <w:jc w:val="center"/>
              <w:rPr>
                <w:rFonts w:eastAsia="仿宋_GB2312"/>
                <w:color w:val="auto"/>
                <w:kern w:val="0"/>
                <w:sz w:val="20"/>
                <w:szCs w:val="20"/>
              </w:rPr>
            </w:pPr>
          </w:p>
        </w:tc>
        <w:tc>
          <w:tcPr>
            <w:tcW w:w="62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060176F">
            <w:pPr>
              <w:adjustRightInd w:val="0"/>
              <w:snapToGrid w:val="0"/>
              <w:spacing w:line="300" w:lineRule="exact"/>
              <w:jc w:val="center"/>
              <w:rPr>
                <w:rFonts w:eastAsia="仿宋_GB2312"/>
                <w:color w:val="auto"/>
                <w:kern w:val="0"/>
                <w:sz w:val="20"/>
                <w:szCs w:val="20"/>
              </w:rPr>
            </w:pPr>
          </w:p>
        </w:tc>
        <w:tc>
          <w:tcPr>
            <w:tcW w:w="140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1C1F076">
            <w:pPr>
              <w:adjustRightInd w:val="0"/>
              <w:snapToGrid w:val="0"/>
              <w:spacing w:line="300" w:lineRule="exact"/>
              <w:jc w:val="center"/>
              <w:rPr>
                <w:rFonts w:eastAsia="仿宋_GB2312"/>
                <w:color w:val="auto"/>
                <w:kern w:val="0"/>
                <w:sz w:val="20"/>
                <w:szCs w:val="20"/>
              </w:rPr>
            </w:pPr>
          </w:p>
        </w:tc>
        <w:tc>
          <w:tcPr>
            <w:tcW w:w="200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2A65E98">
            <w:pPr>
              <w:adjustRightInd w:val="0"/>
              <w:snapToGrid w:val="0"/>
              <w:spacing w:line="300" w:lineRule="exact"/>
              <w:jc w:val="center"/>
              <w:rPr>
                <w:rFonts w:eastAsia="仿宋_GB2312"/>
                <w:color w:val="auto"/>
                <w:kern w:val="0"/>
                <w:sz w:val="20"/>
                <w:szCs w:val="20"/>
              </w:rPr>
            </w:pPr>
          </w:p>
        </w:tc>
        <w:tc>
          <w:tcPr>
            <w:tcW w:w="243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9B626C0">
            <w:pPr>
              <w:adjustRightInd w:val="0"/>
              <w:snapToGrid w:val="0"/>
              <w:spacing w:line="300" w:lineRule="exact"/>
              <w:jc w:val="center"/>
              <w:rPr>
                <w:rFonts w:eastAsia="仿宋_GB2312"/>
                <w:color w:val="auto"/>
                <w:kern w:val="0"/>
                <w:sz w:val="20"/>
                <w:szCs w:val="20"/>
              </w:rPr>
            </w:pPr>
          </w:p>
        </w:tc>
        <w:tc>
          <w:tcPr>
            <w:tcW w:w="616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36DC4DD">
            <w:pPr>
              <w:adjustRightInd w:val="0"/>
              <w:snapToGrid w:val="0"/>
              <w:spacing w:line="300" w:lineRule="exact"/>
              <w:jc w:val="center"/>
              <w:rPr>
                <w:rFonts w:eastAsia="仿宋_GB2312"/>
                <w:color w:val="auto"/>
                <w:kern w:val="0"/>
                <w:sz w:val="20"/>
                <w:szCs w:val="20"/>
              </w:rPr>
            </w:pPr>
          </w:p>
        </w:tc>
        <w:tc>
          <w:tcPr>
            <w:tcW w:w="184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C312F7B">
            <w:pPr>
              <w:adjustRightInd w:val="0"/>
              <w:snapToGrid w:val="0"/>
              <w:spacing w:line="300" w:lineRule="exact"/>
              <w:jc w:val="center"/>
              <w:rPr>
                <w:rFonts w:eastAsia="仿宋_GB2312"/>
                <w:color w:val="auto"/>
                <w:kern w:val="0"/>
                <w:sz w:val="20"/>
                <w:szCs w:val="20"/>
              </w:rPr>
            </w:pPr>
          </w:p>
        </w:tc>
        <w:tc>
          <w:tcPr>
            <w:tcW w:w="340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754AE73">
            <w:pPr>
              <w:adjustRightInd w:val="0"/>
              <w:snapToGrid w:val="0"/>
              <w:spacing w:line="300" w:lineRule="exact"/>
              <w:jc w:val="center"/>
              <w:rPr>
                <w:rFonts w:eastAsia="仿宋_GB2312"/>
                <w:color w:val="auto"/>
                <w:kern w:val="0"/>
                <w:sz w:val="20"/>
                <w:szCs w:val="20"/>
              </w:rPr>
            </w:pPr>
          </w:p>
        </w:tc>
        <w:tc>
          <w:tcPr>
            <w:tcW w:w="65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CAC89BF">
            <w:pPr>
              <w:adjustRightInd w:val="0"/>
              <w:snapToGrid w:val="0"/>
              <w:spacing w:line="300" w:lineRule="exact"/>
              <w:jc w:val="center"/>
              <w:rPr>
                <w:rFonts w:eastAsia="仿宋_GB2312"/>
                <w:color w:val="auto"/>
                <w:kern w:val="0"/>
                <w:sz w:val="20"/>
                <w:szCs w:val="20"/>
              </w:rPr>
            </w:pPr>
          </w:p>
        </w:tc>
        <w:tc>
          <w:tcPr>
            <w:tcW w:w="41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8917FC7">
            <w:pPr>
              <w:adjustRightInd w:val="0"/>
              <w:snapToGrid w:val="0"/>
              <w:spacing w:line="300" w:lineRule="exact"/>
              <w:jc w:val="center"/>
              <w:rPr>
                <w:rFonts w:eastAsia="仿宋_GB2312"/>
                <w:color w:val="auto"/>
                <w:kern w:val="0"/>
                <w:sz w:val="20"/>
                <w:szCs w:val="20"/>
              </w:rPr>
            </w:pPr>
          </w:p>
        </w:tc>
      </w:tr>
      <w:tr w14:paraId="748320DA">
        <w:tblPrEx>
          <w:tblCellMar>
            <w:top w:w="0" w:type="dxa"/>
            <w:left w:w="108" w:type="dxa"/>
            <w:bottom w:w="0" w:type="dxa"/>
            <w:right w:w="108" w:type="dxa"/>
          </w:tblCellMar>
        </w:tblPrEx>
        <w:trPr>
          <w:trHeight w:val="8190" w:hRule="atLeast"/>
          <w:jc w:val="center"/>
        </w:trPr>
        <w:tc>
          <w:tcPr>
            <w:tcW w:w="616" w:type="dxa"/>
            <w:tcBorders>
              <w:top w:val="single" w:color="auto" w:sz="4" w:space="0"/>
              <w:left w:val="single" w:color="000000" w:sz="4" w:space="0"/>
              <w:bottom w:val="single" w:color="000000" w:sz="4" w:space="0"/>
              <w:right w:val="single" w:color="000000" w:sz="4" w:space="0"/>
            </w:tcBorders>
            <w:shd w:val="clear" w:color="auto" w:fill="auto"/>
            <w:vAlign w:val="center"/>
          </w:tcPr>
          <w:p w14:paraId="1E6FC03E">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12</w:t>
            </w:r>
          </w:p>
        </w:tc>
        <w:tc>
          <w:tcPr>
            <w:tcW w:w="421" w:type="dxa"/>
            <w:tcBorders>
              <w:top w:val="single" w:color="auto" w:sz="4" w:space="0"/>
              <w:left w:val="single" w:color="000000" w:sz="4" w:space="0"/>
              <w:bottom w:val="single" w:color="000000" w:sz="4" w:space="0"/>
              <w:right w:val="single" w:color="000000" w:sz="4" w:space="0"/>
            </w:tcBorders>
            <w:shd w:val="clear" w:color="auto" w:fill="auto"/>
            <w:vAlign w:val="center"/>
          </w:tcPr>
          <w:p w14:paraId="4F67AA5D">
            <w:pPr>
              <w:adjustRightInd w:val="0"/>
              <w:snapToGrid w:val="0"/>
              <w:spacing w:line="300" w:lineRule="exact"/>
              <w:jc w:val="center"/>
              <w:rPr>
                <w:rFonts w:eastAsia="仿宋_GB2312"/>
                <w:color w:val="auto"/>
                <w:kern w:val="0"/>
                <w:sz w:val="20"/>
                <w:szCs w:val="20"/>
              </w:rPr>
            </w:pPr>
            <w:r>
              <w:rPr>
                <w:rFonts w:hint="eastAsia" w:eastAsia="仿宋_GB2312" w:cs="宋体"/>
                <w:color w:val="auto"/>
                <w:kern w:val="0"/>
                <w:sz w:val="20"/>
                <w:szCs w:val="20"/>
              </w:rPr>
              <w:t>行政检查</w:t>
            </w:r>
          </w:p>
        </w:tc>
        <w:tc>
          <w:tcPr>
            <w:tcW w:w="685" w:type="dxa"/>
            <w:tcBorders>
              <w:top w:val="single" w:color="auto" w:sz="4" w:space="0"/>
              <w:left w:val="single" w:color="000000" w:sz="4" w:space="0"/>
              <w:bottom w:val="single" w:color="000000" w:sz="4" w:space="0"/>
              <w:right w:val="single" w:color="000000" w:sz="4" w:space="0"/>
            </w:tcBorders>
            <w:shd w:val="clear" w:color="auto" w:fill="auto"/>
            <w:vAlign w:val="center"/>
          </w:tcPr>
          <w:p w14:paraId="250BB944">
            <w:pPr>
              <w:adjustRightInd w:val="0"/>
              <w:snapToGrid w:val="0"/>
              <w:spacing w:line="300" w:lineRule="exact"/>
              <w:jc w:val="center"/>
              <w:rPr>
                <w:rFonts w:eastAsia="仿宋_GB2312"/>
                <w:color w:val="auto"/>
                <w:kern w:val="0"/>
                <w:sz w:val="20"/>
                <w:szCs w:val="20"/>
              </w:rPr>
            </w:pPr>
            <w:r>
              <w:rPr>
                <w:rFonts w:hint="eastAsia" w:eastAsia="仿宋_GB2312" w:cs="宋体"/>
                <w:color w:val="auto"/>
                <w:kern w:val="0"/>
                <w:sz w:val="20"/>
                <w:szCs w:val="20"/>
              </w:rPr>
              <w:t>对药品上市许可持有人、药品和医用耗材生产企业、药品经营企业和医疗机构向医药价格主管部门提供其药品、医用耗材的实际购销价格和购销数量等资料的监督检查</w:t>
            </w:r>
          </w:p>
        </w:tc>
        <w:tc>
          <w:tcPr>
            <w:tcW w:w="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317E54FF">
            <w:pPr>
              <w:adjustRightInd w:val="0"/>
              <w:snapToGrid w:val="0"/>
              <w:spacing w:line="300" w:lineRule="exact"/>
              <w:jc w:val="center"/>
              <w:rPr>
                <w:rFonts w:eastAsia="仿宋_GB2312"/>
                <w:color w:val="auto"/>
                <w:kern w:val="0"/>
                <w:sz w:val="20"/>
                <w:szCs w:val="20"/>
              </w:rPr>
            </w:pPr>
          </w:p>
        </w:tc>
        <w:tc>
          <w:tcPr>
            <w:tcW w:w="623" w:type="dxa"/>
            <w:tcBorders>
              <w:top w:val="single" w:color="auto" w:sz="4" w:space="0"/>
              <w:left w:val="single" w:color="000000" w:sz="4" w:space="0"/>
              <w:bottom w:val="single" w:color="000000" w:sz="4" w:space="0"/>
              <w:right w:val="single" w:color="000000" w:sz="4" w:space="0"/>
            </w:tcBorders>
            <w:shd w:val="clear" w:color="auto" w:fill="auto"/>
            <w:vAlign w:val="center"/>
          </w:tcPr>
          <w:p w14:paraId="4A5C82A6">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永福县医</w:t>
            </w:r>
          </w:p>
          <w:p w14:paraId="5543ED12">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疗保障局</w:t>
            </w:r>
          </w:p>
        </w:tc>
        <w:tc>
          <w:tcPr>
            <w:tcW w:w="1404" w:type="dxa"/>
            <w:tcBorders>
              <w:top w:val="single" w:color="auto" w:sz="4" w:space="0"/>
              <w:left w:val="single" w:color="000000" w:sz="4" w:space="0"/>
              <w:bottom w:val="single" w:color="000000" w:sz="4" w:space="0"/>
              <w:right w:val="single" w:color="000000" w:sz="4" w:space="0"/>
            </w:tcBorders>
            <w:shd w:val="clear" w:color="auto" w:fill="auto"/>
            <w:vAlign w:val="center"/>
          </w:tcPr>
          <w:p w14:paraId="120AA3AE">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综合股</w:t>
            </w:r>
          </w:p>
        </w:tc>
        <w:tc>
          <w:tcPr>
            <w:tcW w:w="2002" w:type="dxa"/>
            <w:tcBorders>
              <w:top w:val="single" w:color="auto" w:sz="4" w:space="0"/>
              <w:left w:val="single" w:color="000000" w:sz="4" w:space="0"/>
              <w:bottom w:val="single" w:color="000000" w:sz="4" w:space="0"/>
              <w:right w:val="single" w:color="000000" w:sz="4" w:space="0"/>
            </w:tcBorders>
            <w:shd w:val="clear" w:color="auto" w:fill="auto"/>
            <w:vAlign w:val="center"/>
          </w:tcPr>
          <w:p w14:paraId="263058F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1.【法律】《中华人民共和国药品管理法》第八十六条：药品上市许可持有人、药品生产企业、药品经营企业和医疗机构应当依法向药品价格主管部门提供其药品的实际购销价格和购销数量等资料。</w:t>
            </w:r>
          </w:p>
          <w:p w14:paraId="191C60B7">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 xml:space="preserve">    2.【行政法规】《医疗保障基金使用监督管理条例》（2021年国务院令735号）第十六条：定点医药机构应当按照规定保管财务账目、会计凭证、处方、病历、治疗检查记录、费用明细、药品和医用耗材出入库记录等资料，及时通过医疗保障信息系统全面准确传送医疗保障基金使用有关数据，向医疗保障行政部门报告医疗保障基金使用监督管理所需信息，向社会公开医药费用、费用结构等信息，接受社会监督。</w:t>
            </w:r>
          </w:p>
          <w:p w14:paraId="3E12E248">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第二十九条：医疗保障行政部门进行监督检查时，被检查对象应当予以配合，如实提供相关资料和信息，不得拒绝、阻碍检查或者谎报、瞒报。</w:t>
            </w:r>
          </w:p>
          <w:p w14:paraId="2623B927">
            <w:pPr>
              <w:adjustRightInd w:val="0"/>
              <w:snapToGrid w:val="0"/>
              <w:spacing w:line="300" w:lineRule="exact"/>
              <w:jc w:val="left"/>
              <w:rPr>
                <w:rFonts w:eastAsia="仿宋_GB2312"/>
                <w:color w:val="auto"/>
                <w:kern w:val="0"/>
                <w:sz w:val="20"/>
                <w:szCs w:val="20"/>
              </w:rPr>
            </w:pPr>
          </w:p>
        </w:tc>
        <w:tc>
          <w:tcPr>
            <w:tcW w:w="2430" w:type="dxa"/>
            <w:tcBorders>
              <w:top w:val="single" w:color="auto" w:sz="4" w:space="0"/>
              <w:left w:val="single" w:color="000000" w:sz="4" w:space="0"/>
              <w:bottom w:val="single" w:color="000000" w:sz="4" w:space="0"/>
              <w:right w:val="single" w:color="000000" w:sz="4" w:space="0"/>
            </w:tcBorders>
            <w:shd w:val="clear" w:color="auto" w:fill="auto"/>
            <w:vAlign w:val="center"/>
          </w:tcPr>
          <w:p w14:paraId="44CCEFBA">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1.确定行政检查项目的责任（综合股：根据上级部署、监督计划及临时工作需要，确定检查项目）。</w:t>
            </w:r>
          </w:p>
          <w:p w14:paraId="4D525220">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2.组成检查组并指定检查组长责任（综合股）：根据确定检查项目确定检查组人员和指定检查组长。</w:t>
            </w:r>
          </w:p>
          <w:p w14:paraId="6B924189">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3.行政检查准备责任（综合股）：督促检查组做好检查所需法律法规及相关资料收集、拟订检查方案和报批。</w:t>
            </w:r>
          </w:p>
          <w:p w14:paraId="0EC20173">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4.行政检查告知责任（综合股）：向行政相对人下达行政检查通知，告知检查涉及事项。</w:t>
            </w:r>
          </w:p>
          <w:p w14:paraId="48B89B58">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5.进驻行政对象单位开展检查责任（综合股）。检查组按规定做好工作底稿编制和发现问题、违法线索的证据收集等。</w:t>
            </w:r>
          </w:p>
          <w:p w14:paraId="0FD854AF">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6.拟订行政检查报告责任（综合股）：检查组在离开现场后需按规定完成行政检查报告拟订。</w:t>
            </w:r>
          </w:p>
          <w:p w14:paraId="1018DAEB">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7.向行政相对人征求意见责任（综合股）：检查组完成行政检查报告拟订后应当向行政相对人征求意见，并负责对行政相关人的意见进行核实。</w:t>
            </w:r>
          </w:p>
          <w:p w14:paraId="48458D5F">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8.提交行政检查报告责任（综合股）：在综合行政相对人的意见反馈基础上，检查组行政行政检查报告提交基金监督机构，并对检查发现问题提出处理意见和建议。</w:t>
            </w:r>
          </w:p>
          <w:p w14:paraId="42D13E0A">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9.行政检查处理责任（综合股）：基金监督机构对检查组提交的报告进行审查，并分类作出行政处理（即：对不存在违法违规行为的，作办结处理；存在违法违规但不</w:t>
            </w:r>
            <w:r>
              <w:rPr>
                <w:rFonts w:hint="eastAsia" w:eastAsia="仿宋_GB2312"/>
                <w:color w:val="auto"/>
                <w:kern w:val="0"/>
                <w:sz w:val="20"/>
                <w:szCs w:val="20"/>
                <w:lang w:eastAsia="zh-CN"/>
              </w:rPr>
              <w:t>构成犯罪</w:t>
            </w:r>
            <w:r>
              <w:rPr>
                <w:rFonts w:hint="eastAsia" w:eastAsia="仿宋_GB2312"/>
                <w:color w:val="auto"/>
                <w:kern w:val="0"/>
                <w:sz w:val="20"/>
                <w:szCs w:val="20"/>
              </w:rPr>
              <w:t>的，责令整改；对不属于本机关处理、涉嫌犯罪或违反党政纪的，作移送处理）。</w:t>
            </w:r>
          </w:p>
          <w:p w14:paraId="417100F7">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10.监督责任：对行政相对人执行检查行政处理处罚情况开展监督检查（综合股）。</w:t>
            </w:r>
          </w:p>
          <w:p w14:paraId="184AC3B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11.其他法律法规规定应当履行的责任（综合股）。</w:t>
            </w:r>
          </w:p>
        </w:tc>
        <w:tc>
          <w:tcPr>
            <w:tcW w:w="6163" w:type="dxa"/>
            <w:tcBorders>
              <w:top w:val="single" w:color="auto" w:sz="4" w:space="0"/>
              <w:left w:val="single" w:color="000000" w:sz="4" w:space="0"/>
              <w:bottom w:val="single" w:color="000000" w:sz="4" w:space="0"/>
              <w:right w:val="single" w:color="000000" w:sz="4" w:space="0"/>
            </w:tcBorders>
            <w:shd w:val="clear" w:color="auto" w:fill="auto"/>
            <w:vAlign w:val="center"/>
          </w:tcPr>
          <w:p w14:paraId="6C8E20A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行政法规】《医疗保障基金使用监督管理条例》（2021年国务院令735号）第六条：国务院医疗保障行政部门主管全国的医疗保障基金使用监督管理工作。国务院其他有关部门在各自职责范围内负责有关的医疗保障基金使用监督管理工作。县级以上地方人民政府医疗保障行政部门负责本行政区域的医疗保障基金使用监督管理工作。县级以上地方人民政府其他有关部门在各自职责范围内负责有关的医疗保障基金使用监督管理工作。</w:t>
            </w:r>
          </w:p>
          <w:p w14:paraId="35914AA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第二十五条：医疗保障行政部门应当根据医疗保障基金风险评估、举报投诉线索、医疗保障数据监控等因素，确定检查重点，组织开展专项检查。</w:t>
            </w:r>
          </w:p>
          <w:p w14:paraId="0832274A">
            <w:pPr>
              <w:adjustRightInd w:val="0"/>
              <w:snapToGrid w:val="0"/>
              <w:spacing w:line="300" w:lineRule="exact"/>
              <w:ind w:firstLine="400" w:firstLineChars="200"/>
              <w:jc w:val="left"/>
              <w:rPr>
                <w:rFonts w:eastAsia="仿宋_GB2312"/>
                <w:color w:val="auto"/>
                <w:kern w:val="0"/>
                <w:sz w:val="20"/>
                <w:szCs w:val="20"/>
              </w:rPr>
            </w:pPr>
            <w:r>
              <w:rPr>
                <w:rFonts w:eastAsia="仿宋_GB2312"/>
                <w:color w:val="auto"/>
                <w:kern w:val="0"/>
                <w:sz w:val="20"/>
                <w:szCs w:val="20"/>
              </w:rPr>
              <w:t>1-2.</w:t>
            </w:r>
            <w:r>
              <w:rPr>
                <w:rFonts w:hint="eastAsia" w:eastAsia="仿宋_GB2312"/>
                <w:color w:val="auto"/>
                <w:kern w:val="0"/>
                <w:sz w:val="20"/>
                <w:szCs w:val="20"/>
              </w:rPr>
              <w:t>【规范性文件】《广西壮族自治区人力资源和社会保障厅关于印发〈广西壮族自治区社会保险基金监管行政执法规程〉的通知》（桂人社发〔2013〕64号）第二条 本规程所指社会保险基金监管行政执法(以下简称基金监管行政执法)是社会保险行政部门依法对社会保险经办机构、服务机构、财政专户管理机构以及用人单位、个人(以下统称行政相对人)等在社会保险及其补充保险的基金征缴、管理、支付和投资运营等方面开展的日常性、专项性监督检查行为以及案件查办行为。主要内容包括：（一）对行政相对人贯彻执行国家社会保险基金法律、法规、规章及政策情况的监督检查；（二）对社会保险基金预算、决算编制情况以及预算执行情况的监督检查；（三）对社会保险基金征缴、管理、支付和投资运营及收益情况的监督检查；（四）对社会保险参保及参保人员享受社会保险待遇情况的监督检查；（五）对涉嫌社会保险基金违法违规案件的查办；（六）对法律、法规、规章规定的其他社会保险基金监督事项的监督检查或案件查办。 第三条 本规程适用于本行政区域内县级以上社会保险行政部门。县级以上社会保险行政部门社会保险基金监督机构（以下简称基金监督机构）负责具体实施社会保险基金监管行政执法工作。上一级社会保险行政部门在法定权限内，可将社会保险基金行政执法事项授权(或委托)下一级社会保险行政部门组织实施。第六条 社会保险行政部门根据上级专项监督检查的部署、年度社会保险基金监管工作计划的要求以及监管工作的实际需要，组织开展自常和专项监督检查；根据日常和专项监督检查中发现的线索，公民、法人或其他社会组织的举报，以及上级机关或其他部门(单位)的移送，组织开展社会保险基金违法案件查办。</w:t>
            </w:r>
          </w:p>
          <w:p w14:paraId="0BB71FC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2-1.【规范性文件】《劳动和社会保障部关于印发〈社会保障基金现场监督规则〉的通知》（劳社部发〔2003〕5 号）第六条 劳动保障行政部门基金监督机构根据现场监督任务，组成检查组并指定检查组长。检查组长有权对检查组成员工作进行监督，对检查质量及结果负责。检查组成员应由两名以上监督人员组成。成员可由基金监督机构工作人员组成，也可由基金监督机构委托的有关单位或中介机构工作人员组成。 检查遇到重大问题应向劳动保障行政部门基金监督机构请示报告。检查组接受基金监督机构领导，不受其他单位和个人干涉。</w:t>
            </w:r>
          </w:p>
          <w:p w14:paraId="339F4FAB">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2-2.【规范性文件】《广西壮族自治区人力资源和社会保障厅关于印发〈广西壮族自治区社会保险基金监管行政执法规程〉的通知》（桂人社发〔2013〕64号）第七条 社会保险行政部门组织开展社会保险基金日常和专项监督检查，应当相应成立工作组，指定组长，实行组长负责制，组长对监督检查工作质量及工作报告负责。</w:t>
            </w:r>
          </w:p>
          <w:p w14:paraId="502FBA3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3-1.【规范性文件】《劳动和社会保障部关于印发〈社会保障基金现场监督规则〉的通知》（劳社部发〔2003〕5 号）第七条 实施现场监督前，检查组应收集与检查事项有关的法律法规、政策规定及其他资料，主要包括：（一）社会保障法律、法规和政策规定及其他相关法律、法规和政策规定；（二）个人或单位举报、上级机关交办、有关部门移送的材料；（三）被监督单位有关情况和材料；（四）与检查有关的其他资料。</w:t>
            </w:r>
          </w:p>
          <w:p w14:paraId="611DEDC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3-2.【规范性文件】《广西壮族自治区人力资源和社会保障厅关于印发〈广西壮族自治区社会保险基金监管行政执法规程〉的通知》（桂人社发〔2013〕64号）第八条 实施专项监督检查的，基金监督机构应根据检查对象和内容，制定工作方案。明确专项检查目的、对象、范围、项目、时间和实施方式。</w:t>
            </w:r>
          </w:p>
          <w:p w14:paraId="48C973F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4.【规范性文件】《劳动和社会保障部关于印发〈社会保障基金现场监督规则〉的通知》（劳社部发〔2003〕5 号）第九条 劳动保障行政部门基金监督机构一般应于现场监督 3 个工作日前，向被监督单位下达现场监督通知书。现场监督通知书应统一编制文号，加盖劳动保障行政部门公章。现场监督通知书主要包括下列内容：（一）被监督单位名称；（二）检查依据、范围、内容和方式；（三） 检查起始时间；（四）要求被监督单位配合事项；（五）监督人员名单；（六） 签发日期及公章。基金监督机构认为提前向被监督单位下达现场监督通知书，可能会影响检查结果时，可以选择适当时间或方式下达现场监督通知书。第十七条实施专项监督检查时，一般应于 3 个工作日前向行政相对人送达《社会保险基金监管执法通知书》(样式见附件 4)。如提前送达通知书对执法工作有不利影响的， 经社会保险行政部门批准，执法通知书可在实施专项监督检查前适当时间下达。实施日常性监督检查和立案调查，工作组、案件调查组、专案组可持《社会保险基金监管执法通知书》直接进行检查或调查。</w:t>
            </w:r>
          </w:p>
          <w:p w14:paraId="0BFF6C9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5-1.【规范性文件】《劳动和社会保障部关于印发〈社会保障基金现场监督规则〉的通知》（劳社部发〔2003〕5 号）第十三条 监督人员应记录检查发现的重要事项，编制现场监督工作底稿。现场监督工作底稿应一事一稿，并附有关检查证据。现场监督工作底稿经检查组审定后，送被监督单位相关人员签署意见。现场监督工作底稿主要包括下列内容：（一）现场监督工作底稿编号；（二）被监督单位名称；（三）重要事项发生日期、文件号、凭证号、原会计分录和金额等内容摘录；（四）附件主要内容及数量；（五）被监督单位相关人员意见及签名；（六）编制人员签名及日期；（七）复核人员签名及日期。</w:t>
            </w:r>
          </w:p>
          <w:p w14:paraId="765523B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5-2.【规范性文件】《广西壮族自治区人力资源和社会保障厅关于印发〈广西壮族自治区社会保险基金监管行政执法规程〉的通知》（桂人社发〔2013〕64 号）第二十六条 执法人员应当将执法内容与重要事项予以记录和摘录，编制《社会保险基金监管行政执法工作底稿》。</w:t>
            </w:r>
          </w:p>
          <w:p w14:paraId="012D9B1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6.【规范性文件】《劳动和社会保障部关于印发〈社会保障基金现场监督规则〉的通知》（劳社部发〔2003〕5 号）第十六条检查组应根据现场监督工作底稿及有关法规、政策和资料，综合分析检查情况，及时提出现场监督报告，一般在离开现场后 7 个工作日内完成。现场监督报告主要包括下列内容： （一） 检查工作情况；（二）检查范围、内容、方式和时间；（三）被监督单位基本情况；（四）被监督单位存在问题、评价、结论和依据；（五）意见和建议；（六检查组长签名和日期。第三十一条 工作组、案件调查组、专案组应当于执法检查、调查结束，向社会保险行政部门提交《社会保险基金监管行政执法检查（调查）报告》。</w:t>
            </w:r>
          </w:p>
          <w:p w14:paraId="364233A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7-1.【规范性文件】《劳动和社会保障部关于印发〈社会保障基金现场监督规则〉的通知》（劳社部发〔2003〕5 号）第十七条 现场监督报告应送被监督单位征求意见。被监督单位应在接到报告 10 日内提出书面意见。逾期未提书面意见的视同无异议，监督人员应予注明。被监督单位对报告有异议，检查组应进一步研究核实，并据实修改现场监督报告。</w:t>
            </w:r>
          </w:p>
          <w:p w14:paraId="6943FB9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7-2.【规范性文件】《广西壮族自治区人力资源和社会保障厅关于印发〈广西壮族自治区社会保险基金监管行政执法规程〉的通知》（桂人社发〔2013〕64 号）第三十三条 除立案调查、专案调查情形外，《社会保险基金监管行政执法检查（调查）报告》报社会保险行政部门前，应当征求行政相对人的意见，制作《社会保险基金监管行政执法征求意见函》，行政相对人提出异议的，应进行认真核实，对确实不准确、不完整甚至不符合事实的内容，予以修正，对真实、准确、完整的内容，予以保留。</w:t>
            </w:r>
          </w:p>
          <w:p w14:paraId="69F12F0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8.【规范性文件】《劳动和社会保障部关于印发〈社会保障基金现场监督规则〉的通知》（劳社部发〔2003〕5 号）第十八条 检查组应在接到被监督单位书面意见后 7 日内，向劳动保障行政部门基金监督机构提交现场监督报告，并附被监督单位意见。遇有特殊情况，经基金监督机构同意，提交现场监督报告的时间可适当延长。</w:t>
            </w:r>
          </w:p>
          <w:p w14:paraId="7933DB0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9-1.【规范性文件】《劳动和社会保障部关于印发〈社会保障基金现场监督规则〉的通知》（劳社部发〔2003〕5 号）第十九条 基金监督机构对检查组提交的报告应予以审核。审核主要包括下列内容： （一）检查的有关事项是否清楚；（二）检查证据是否充分、合法、具有说服力； （三）检查程序是否符合有关规定。 对事实不清、证据不足的现场监督报告，基金监督机构应责成检查组长说明情况或核实，也可另行调查取证核实。 第二十条 劳动保障行政部门基金监督机构根据现场监督告，分别作如下处理。不需要行政处理的，下达监督意见书。监督意见书主要包括下列内容：（一）主送单位；（二）检查情况；（三）评价和整改意见；（四）发文机关和日期。需要行政处理的，下达处理意见书。处理意见书主要包括下列内容：（一）主送单位及抄送单位；（二）被监督单位违纪违规事实及处理意见；（三）处理意见执行期限和要求；（四）建议政府及有关部门处理意见；（五）发文机关和日期。需要政府或上级主管部门处理的重大问题，应及时报告。报告主要包括下列内容：（一）主送单位；（二）检查情况；（三）被监督单位违纪违规事实；（四）处理建议；（五）发文机关和日期。</w:t>
            </w:r>
          </w:p>
          <w:p w14:paraId="4C9CF6B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9-2.【规范性文件】《广西壮族自治区人力资源和社会保障厅关于印发〈广西壮族自治区社会保险基金监管行政执法规程〉的通知》（桂人社发〔2013〕64 号）第三十四条 《社会保险基金监管行政执法检查（调查）报告》经社会保险行政部门批准后，根据核定的事实，可分别作出以下处理：（一）对未发现或未被证实有社会保险基金违法行为的行政相对人，作出结论。（二）对被证实存在社会保险基金违法行为的行政相对人，依法作出行政处理（行政处罚、行政处分或其他行政处理）（三）对不属于社会保险行政部门职权范围的事项，依法移送有关部门处理。</w:t>
            </w:r>
          </w:p>
          <w:p w14:paraId="4DE32EF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10-1.【部门规章】《社会保险基金行政监督办法》（2001 年劳动和社会保障部令第 12 号）第十三条 监督机构对被监督单位执行监督处理意见的情况，有权进行检查。</w:t>
            </w:r>
          </w:p>
          <w:p w14:paraId="6D0B824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10-2.【规范性文件】《劳动和社会保障部关于印发〈社会保障基金现场监督规则〉的通知》（劳社部发〔2003〕5 号）第二十一条 被监督单位接到处理意见书后应按要求进行整改，并将处理和整改结果报基金监督机构。基金监督机构应检查处理意见的执行情况。</w:t>
            </w:r>
          </w:p>
        </w:tc>
        <w:tc>
          <w:tcPr>
            <w:tcW w:w="1843" w:type="dxa"/>
            <w:tcBorders>
              <w:top w:val="single" w:color="auto" w:sz="4" w:space="0"/>
              <w:left w:val="single" w:color="000000" w:sz="4" w:space="0"/>
              <w:bottom w:val="single" w:color="000000" w:sz="4" w:space="0"/>
              <w:right w:val="single" w:color="000000" w:sz="4" w:space="0"/>
            </w:tcBorders>
            <w:shd w:val="clear" w:color="auto" w:fill="auto"/>
            <w:vAlign w:val="center"/>
          </w:tcPr>
          <w:p w14:paraId="676876F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因不履行或不正确履行行政职责，有下列情形的，主管机关及相关工作人员应承担相应责任：</w:t>
            </w:r>
          </w:p>
          <w:p w14:paraId="34122D0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1.收受贿赂或者取得其他非法收入的（驻县人社局纪检监察组）；</w:t>
            </w:r>
          </w:p>
          <w:p w14:paraId="1987C930">
            <w:pPr>
              <w:adjustRightInd w:val="0"/>
              <w:snapToGrid w:val="0"/>
              <w:spacing w:line="300" w:lineRule="exact"/>
              <w:jc w:val="left"/>
              <w:rPr>
                <w:rFonts w:eastAsia="仿宋_GB2312"/>
                <w:color w:val="auto"/>
                <w:kern w:val="0"/>
                <w:sz w:val="20"/>
                <w:szCs w:val="20"/>
              </w:rPr>
            </w:pPr>
            <w:r>
              <w:rPr>
                <w:rFonts w:hint="eastAsia"/>
                <w:color w:val="auto"/>
              </w:rPr>
              <w:t xml:space="preserve">    2.</w:t>
            </w:r>
            <w:r>
              <w:rPr>
                <w:rFonts w:hint="eastAsia" w:eastAsia="仿宋_GB2312"/>
                <w:color w:val="auto"/>
                <w:kern w:val="0"/>
                <w:sz w:val="20"/>
                <w:szCs w:val="20"/>
              </w:rPr>
              <w:t>泄露、篡改、毁损、非法向他人提供个人信息、商业秘密的（驻县人社局纪检监察组）；</w:t>
            </w:r>
          </w:p>
          <w:p w14:paraId="2D657720">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3.滥用职权、玩忽职守、徇私舞弊的（驻县人社局纪检监察组）；</w:t>
            </w:r>
          </w:p>
          <w:p w14:paraId="7048B730">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4.其他违反法律法规规章文件规定的行为（驻县人社局纪检监察组）。</w:t>
            </w:r>
          </w:p>
        </w:tc>
        <w:tc>
          <w:tcPr>
            <w:tcW w:w="3402" w:type="dxa"/>
            <w:tcBorders>
              <w:top w:val="single" w:color="auto" w:sz="4" w:space="0"/>
              <w:left w:val="single" w:color="000000" w:sz="4" w:space="0"/>
              <w:bottom w:val="single" w:color="000000" w:sz="4" w:space="0"/>
              <w:right w:val="single" w:color="000000" w:sz="4" w:space="0"/>
            </w:tcBorders>
            <w:shd w:val="clear" w:color="auto" w:fill="auto"/>
            <w:vAlign w:val="center"/>
          </w:tcPr>
          <w:p w14:paraId="7338BEE6">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1.【行政法规】《医疗保障基金使用监督管理条例》（2021年国务院令735号）第四十二条：医疗保障等行政部门、医疗保障经办机构、定点医药机构及其工作人员收受贿赂或者取得其他非法收入的，没收违法所得，对有关责任人员依法给予处分；违反其他法律、行政法规的，由有关主管部门依法处理。</w:t>
            </w:r>
          </w:p>
          <w:p w14:paraId="2C5987B1">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2. 【行政法规】《医疗保障基金使用监督管理条例》（2021年国务院令735号）第四十六条：医疗保障等行政部门、医疗保障经办机构、会计师事务所等机构及其工作人员，泄露、篡改、毁损、非法向他人提供个人信息、商业秘密的，对直接负责的主管人员和其他直接责任人员依法给予处分；违反其他法律、行政法规的，由有关主管部门依法处理。</w:t>
            </w:r>
          </w:p>
          <w:p w14:paraId="248B5424">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3. 【行政法规】《医疗保障基金使用监督管理条例》（2021年国务院令735号）第四十七条　医疗保障等行政部门工作人员在医疗保障基金使用监督管理工作中滥用职权、玩忽职守、徇私舞弊的，依法给予处分。</w:t>
            </w:r>
          </w:p>
        </w:tc>
        <w:tc>
          <w:tcPr>
            <w:tcW w:w="654" w:type="dxa"/>
            <w:tcBorders>
              <w:top w:val="single" w:color="auto" w:sz="4" w:space="0"/>
              <w:left w:val="single" w:color="000000" w:sz="4" w:space="0"/>
              <w:bottom w:val="single" w:color="000000" w:sz="4" w:space="0"/>
              <w:right w:val="single" w:color="000000" w:sz="4" w:space="0"/>
            </w:tcBorders>
            <w:shd w:val="clear" w:color="auto" w:fill="auto"/>
            <w:vAlign w:val="center"/>
          </w:tcPr>
          <w:p w14:paraId="185AA825">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法律法规规定的免责情形及市委、市人民政府有关文件中明确的免责情形。</w:t>
            </w:r>
          </w:p>
        </w:tc>
        <w:tc>
          <w:tcPr>
            <w:tcW w:w="417" w:type="dxa"/>
            <w:tcBorders>
              <w:top w:val="single" w:color="auto" w:sz="4" w:space="0"/>
              <w:left w:val="single" w:color="000000" w:sz="4" w:space="0"/>
              <w:bottom w:val="single" w:color="000000" w:sz="4" w:space="0"/>
              <w:right w:val="single" w:color="000000" w:sz="4" w:space="0"/>
            </w:tcBorders>
            <w:shd w:val="clear" w:color="auto" w:fill="auto"/>
            <w:vAlign w:val="center"/>
          </w:tcPr>
          <w:p w14:paraId="0C020906">
            <w:pPr>
              <w:adjustRightInd w:val="0"/>
              <w:snapToGrid w:val="0"/>
              <w:spacing w:line="300" w:lineRule="exact"/>
              <w:jc w:val="center"/>
              <w:rPr>
                <w:rFonts w:eastAsia="仿宋_GB2312"/>
                <w:color w:val="auto"/>
                <w:kern w:val="0"/>
                <w:sz w:val="20"/>
                <w:szCs w:val="20"/>
              </w:rPr>
            </w:pPr>
          </w:p>
        </w:tc>
      </w:tr>
      <w:tr w14:paraId="4ADA413E">
        <w:tblPrEx>
          <w:tblCellMar>
            <w:top w:w="0" w:type="dxa"/>
            <w:left w:w="108" w:type="dxa"/>
            <w:bottom w:w="0" w:type="dxa"/>
            <w:right w:w="108" w:type="dxa"/>
          </w:tblCellMar>
        </w:tblPrEx>
        <w:trPr>
          <w:trHeight w:val="8190" w:hRule="atLeast"/>
          <w:jc w:val="center"/>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61CCC">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13</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547C7">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行政检查</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C5307">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医疗保险稽核</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DBEBD">
            <w:pPr>
              <w:adjustRightInd w:val="0"/>
              <w:snapToGrid w:val="0"/>
              <w:spacing w:line="300" w:lineRule="exact"/>
              <w:jc w:val="center"/>
              <w:rPr>
                <w:rFonts w:eastAsia="仿宋_GB2312"/>
                <w:color w:val="auto"/>
                <w:kern w:val="0"/>
                <w:sz w:val="20"/>
                <w:szCs w:val="20"/>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9F6D">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永福县医</w:t>
            </w:r>
          </w:p>
          <w:p w14:paraId="40E1AA89">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疗保障局</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78AC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县医疗保障事业管理中心</w:t>
            </w:r>
          </w:p>
        </w:tc>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4FD8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法律】《中华人民共和国社会保险法》第三十一条：社会保险经办机构根据管理服务的需要，可以与医疗机构、药品经营单位签订服务协议，规范医疗服务行为。医疗机构应当为参保人员提供合理、必要的医疗服务。</w:t>
            </w:r>
          </w:p>
          <w:p w14:paraId="21FE953D">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2. 【部门规章】《社会保险稽核办法》（劳动部令第16号）第二条：本办法所称稽核是指社会保险经办机构依法对社会保险费缴纳情况和社会保险待遇领取情况进行的核查。</w:t>
            </w:r>
          </w:p>
          <w:p w14:paraId="14D05479">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第三条：县级以上社会保险经办机构负责社会保险稽核工作。</w:t>
            </w:r>
          </w:p>
          <w:p w14:paraId="1964BF35">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 xml:space="preserve">    第五条：社会保险经办机构及社会保险稽核人员开展稽核工作，行使下列职权：（一）要求被稽核单位提供用人情况、工资收入情况、财务报表、统计报表、缴费数据和相关帐册、会计凭证等与缴纳社会保险费有关的情况和资料；</w:t>
            </w:r>
          </w:p>
          <w:p w14:paraId="0452BC03">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（二）可以记录、录音、录像、照相和复制与缴纳社会保险费有关的资料，对被稽核对象的参保情况和缴纳社会保险费等方面的情况进行调查、询问；</w:t>
            </w:r>
          </w:p>
          <w:p w14:paraId="3C70F7EC">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（三）要求被稽核对象提供与稽核事项有关的资料。</w:t>
            </w:r>
          </w:p>
          <w:p w14:paraId="1ACD63C1">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第十二条：社会保险经办机构应当对参保个人领取社会保险待遇情况进行核查，发现社会保险待遇领取人丧失待遇领取资格后本人或他人继续领取待遇或以其他形式骗取社会保险待遇的，社会保险经办机构应当立即停止待遇的支付并责令退还。</w:t>
            </w: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382E5">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1.确定行政检查项目的责任（县医疗保障事业管理中心）：根据上级部署、监督计划及临时工作需要，确定检查项目。</w:t>
            </w:r>
          </w:p>
          <w:p w14:paraId="6A05A52F">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2.组成检查组并指定检查组长责任（县医疗保障事业管理中心）：根据确定检查项目确定检查组人员和指定检查组长。</w:t>
            </w:r>
          </w:p>
          <w:p w14:paraId="153CD8BE">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3.行政检查准备责任（县医疗保障事业管理中心）：督促检查组做好检查所需法律法规及相关资料收集、拟订检查方案和报批。</w:t>
            </w:r>
          </w:p>
          <w:p w14:paraId="74DEC25D">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4.行政检查告知责任（县医疗保障事业管理中心）：向行政相对人下达行政检查通知，告知检查涉及事项。</w:t>
            </w:r>
          </w:p>
          <w:p w14:paraId="3C87565C">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5.进驻行政对象单位开展检查责任（县医疗保障事业管理中心）：检查组按规定做好工作底稿编制和发现问题、违法线索的证据收集等。</w:t>
            </w:r>
          </w:p>
          <w:p w14:paraId="64EA2A2B">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6.拟订行政检查报告责任（县医疗保障事业管理中心）：检查组在离开现场后需按规定完成行政检查报告拟订。</w:t>
            </w:r>
          </w:p>
          <w:p w14:paraId="77D7C01B">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7.向行政相对人征求意见责任（县医疗保障事业管理中心）：检查组完成行政检查报告拟订后应当向行政相对人征求意见，并负责对行政相关人的意见进行核实。</w:t>
            </w:r>
          </w:p>
          <w:p w14:paraId="5F84AFAD">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8.提交行政检查报告责任（县医疗保障事业管理中心）：在综合行政相对人的意见反馈基础上，检查组行政行政检查报告提交基金监督机构，并对检查发现问题提出处理意见和建议。</w:t>
            </w:r>
          </w:p>
          <w:p w14:paraId="08F954AF">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9.行政检查处理责任（县医疗保障事业管理中心）：基金监督机构对检查组提交的报告进行审查，并分类作出行政处理（即：对不存在违法违规行为的，作办结处理；存在违法违规但不</w:t>
            </w:r>
            <w:r>
              <w:rPr>
                <w:rFonts w:hint="eastAsia" w:eastAsia="仿宋_GB2312"/>
                <w:color w:val="auto"/>
                <w:kern w:val="0"/>
                <w:sz w:val="20"/>
                <w:szCs w:val="20"/>
                <w:lang w:eastAsia="zh-CN"/>
              </w:rPr>
              <w:t>构成犯罪</w:t>
            </w:r>
            <w:r>
              <w:rPr>
                <w:rFonts w:hint="eastAsia" w:eastAsia="仿宋_GB2312"/>
                <w:color w:val="auto"/>
                <w:kern w:val="0"/>
                <w:sz w:val="20"/>
                <w:szCs w:val="20"/>
              </w:rPr>
              <w:t>的，责令整改；对不属于本机关处理、涉嫌犯罪或违反党政纪的，作移送处理）。</w:t>
            </w:r>
          </w:p>
          <w:p w14:paraId="00E38983">
            <w:pPr>
              <w:adjustRightInd w:val="0"/>
              <w:snapToGrid w:val="0"/>
              <w:spacing w:line="300" w:lineRule="exact"/>
              <w:ind w:firstLine="400" w:firstLineChars="200"/>
              <w:rPr>
                <w:rFonts w:eastAsia="仿宋_GB2312"/>
                <w:color w:val="auto"/>
                <w:kern w:val="0"/>
                <w:sz w:val="20"/>
                <w:szCs w:val="20"/>
              </w:rPr>
            </w:pPr>
            <w:r>
              <w:rPr>
                <w:rFonts w:hint="eastAsia" w:eastAsia="仿宋_GB2312"/>
                <w:color w:val="auto"/>
                <w:kern w:val="0"/>
                <w:sz w:val="20"/>
                <w:szCs w:val="20"/>
              </w:rPr>
              <w:t>10.监督责任：对行政相对人执行检查行政处理处罚情况开展监督检查（县医疗保障事业管理中心）。</w:t>
            </w:r>
          </w:p>
          <w:p w14:paraId="42A72665">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11.其他法律法规规定应当履行的责任（县医疗保障事业管理中心）。</w:t>
            </w:r>
          </w:p>
        </w:tc>
        <w:tc>
          <w:tcPr>
            <w:tcW w:w="6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171CC">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-1.【行政法规】《医疗保障基金使用监督管理条例》（2021年国务院令735号）第六条：国务院医疗保障行政部门主管全国的医疗保障基金使用监督管理工作。国务院其他有关部门在各自职责范围内负责有关的医疗保障基金使用监督管理工作。县级以上地方人民政府医疗保障行政部门负责本行政区域的医疗保障基金使用监督管理工作。县级以上地方人民政府其他有关部门在各自职责范围内负责有关的医疗保障基金使用监督管理工作。</w:t>
            </w:r>
          </w:p>
          <w:p w14:paraId="2CB3F5D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第二十五条：医疗保障行政部门应当根据医疗保障基金风险评估、举报投诉线索、医疗保障数据监控等因素，确定检查重点，组织开展专项检查。</w:t>
            </w:r>
          </w:p>
          <w:p w14:paraId="10383ABF">
            <w:pPr>
              <w:adjustRightInd w:val="0"/>
              <w:snapToGrid w:val="0"/>
              <w:spacing w:line="300" w:lineRule="exact"/>
              <w:ind w:firstLine="400" w:firstLineChars="200"/>
              <w:jc w:val="left"/>
              <w:rPr>
                <w:rFonts w:eastAsia="仿宋_GB2312"/>
                <w:color w:val="auto"/>
                <w:kern w:val="0"/>
                <w:sz w:val="20"/>
                <w:szCs w:val="20"/>
              </w:rPr>
            </w:pPr>
            <w:r>
              <w:rPr>
                <w:rFonts w:eastAsia="仿宋_GB2312"/>
                <w:color w:val="auto"/>
                <w:kern w:val="0"/>
                <w:sz w:val="20"/>
                <w:szCs w:val="20"/>
              </w:rPr>
              <w:t>1-2.</w:t>
            </w:r>
            <w:r>
              <w:rPr>
                <w:rFonts w:hint="eastAsia" w:eastAsia="仿宋_GB2312"/>
                <w:color w:val="auto"/>
                <w:kern w:val="0"/>
                <w:sz w:val="20"/>
                <w:szCs w:val="20"/>
              </w:rPr>
              <w:t>【部门规章】《社会保险稽核办法》（劳动部令第16号）第二条：本办法所称稽核是指社会保险经办机构依法对社会保险费缴纳情况和社会保险待遇领取情况进行的核查。</w:t>
            </w:r>
          </w:p>
          <w:p w14:paraId="39BEE8A7">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第三条：县级以上社会保险经办机构负责社会保险稽核工作。</w:t>
            </w:r>
          </w:p>
          <w:p w14:paraId="085F813B">
            <w:pPr>
              <w:adjustRightInd w:val="0"/>
              <w:snapToGrid w:val="0"/>
              <w:spacing w:line="300" w:lineRule="exact"/>
              <w:ind w:firstLine="400" w:firstLineChars="200"/>
              <w:jc w:val="left"/>
              <w:rPr>
                <w:rFonts w:eastAsia="仿宋_GB2312"/>
                <w:color w:val="auto"/>
                <w:kern w:val="0"/>
                <w:sz w:val="20"/>
                <w:szCs w:val="20"/>
              </w:rPr>
            </w:pPr>
            <w:r>
              <w:rPr>
                <w:rFonts w:eastAsia="仿宋_GB2312"/>
                <w:color w:val="auto"/>
                <w:kern w:val="0"/>
                <w:sz w:val="20"/>
                <w:szCs w:val="20"/>
              </w:rPr>
              <w:t>1-</w:t>
            </w:r>
            <w:r>
              <w:rPr>
                <w:rFonts w:hint="eastAsia" w:eastAsia="仿宋_GB2312"/>
                <w:color w:val="auto"/>
                <w:kern w:val="0"/>
                <w:sz w:val="20"/>
                <w:szCs w:val="20"/>
              </w:rPr>
              <w:t>3</w:t>
            </w:r>
            <w:r>
              <w:rPr>
                <w:rFonts w:eastAsia="仿宋_GB2312"/>
                <w:color w:val="auto"/>
                <w:kern w:val="0"/>
                <w:sz w:val="20"/>
                <w:szCs w:val="20"/>
              </w:rPr>
              <w:t>.</w:t>
            </w:r>
            <w:r>
              <w:rPr>
                <w:rFonts w:hint="eastAsia" w:eastAsia="仿宋_GB2312"/>
                <w:color w:val="auto"/>
                <w:kern w:val="0"/>
                <w:sz w:val="20"/>
                <w:szCs w:val="20"/>
              </w:rPr>
              <w:t>【规范性文件】《广西壮族自治区人力资源和社会保障厅关于印发〈广西壮族自治区社会保险基金监管行政执法规程〉的通知》（桂人社发〔2013〕64号）第二条 本规程所指社会保险基金监管行政执法(以下简称基金监管行政执法)是社会保险行政部门依法对社会保险经办机构、服务机构、财政专户管理机构以及用人单位、个人(以下统称行政相对人)等在社会保险及其补充保险的基金征缴、管理、支付和投资运营等方面开展的日常性、专项性监督检查行为以及案件查办行为。主要内容包括：（一）对行政相对人贯彻执行国家社会保险基金法律、法规、规章及政策情况的监督检查；（二）对社会保险基金预算、决算编制情况以及预算执行情况的监督检查；（三）对社会保险基金征缴、管理、支付和投资运营及收益情况的监督检查；（四）对社会保险参保及参保人员享受社会保险待遇情况的监督检查；（五）对涉嫌社会保险基金违法违规案件的查办；（六）对法律、法规、规章规定的其他社会保险基金监督事项的监督检查或案件查办。 第三条 本规程适用于本行政区域内县级以上社会保险行政部门。县级以上社会保险行政部门社会保险基金监督机构（以下简称基金监督机构）负责具体实施社会保险基金监管行政执法工作。上一级社会保险行政部门在法定权限内，可将社会保险基金行政执法事项授权(或委托)下一级社会保险行政部门组织实施。第六条 社会保险行政部门根据上级专项监督检查的部署、年度社会保险基金监管工作计划的要求以及监管工作的实际需要，组织开展自常和专项监督检查；根据日常和专项监督检查中发现的线索，公民、法人或其他社会组织的举报，以及上级机关或其他部门(单位)的移送，组织开展社会保险基金违法案件查办。</w:t>
            </w:r>
          </w:p>
          <w:p w14:paraId="695A9C14">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2-1.【规范性文件】《劳动和社会保障部关于印发〈社会保障基金现场监督规则〉的通知》（劳社部发〔2003〕5 号）第六条 劳动保障行政部门基金监督机构根据现场监督任务，组成检查组并指定检查组长。检查组长有权对检查组成员工作进行监督，对检查质量及结果负责。检查组成员应由两名以上监督人员组成。成员可由基金监督机构工作人员组成，也可由基金监督机构委托的有关单位或中介机构工作人员组成。 检查遇到重大问题应向劳动保障行政部门基金监督机构请示报告。检查组接受基金监督机构领导，不受其他单位和个人干涉。</w:t>
            </w:r>
          </w:p>
          <w:p w14:paraId="072AA1D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2-2.【规范性文件】《广西壮族自治区人力资源和社会保障厅关于印发〈广西壮族自治区社会保险基金监管行政执法规程〉的通知》（桂人社发〔2013〕64号）第七条 社会保险行政部门组织开展社会保险基金日常和专项监督检查，应当相应成立工作组，指定组长，实行组长负责制，组长对监督检查工作质量及工作报告负责。</w:t>
            </w:r>
          </w:p>
          <w:p w14:paraId="3F9F4C4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3-1.【规范性文件】《劳动和社会保障部关于印发〈社会保障基金现场监督规则〉的通知》（劳社部发〔2003〕5 号）第七条 实施现场监督前，检查组应收集与检查事项有关的法律法规、政策规定及其他资料，主要包括：（一）社会保障法律、法规和政策规定及其他相关法律、法规和政策规定；（二）个人或单位举报、上级机关交办、有关部门移送的材料；（三）被监督单位有关情况和材料；（四）与检查有关的其他资料。</w:t>
            </w:r>
          </w:p>
          <w:p w14:paraId="703DC77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3-2.【规范性文件】《广西壮族自治区人力资源和社会保障厅关于印发〈广西壮族自治区社会保险基金监管行政执法规程〉的通知》（桂人社发〔2013〕64号）第八条 实施专项监督检查的，基金监督机构应根据检查对象和内容，制定工作方案。明确专项检查目的、对象、范围、项目、时间和实施方式。</w:t>
            </w:r>
          </w:p>
          <w:p w14:paraId="52AC0CB2">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4.【规范性文件】《劳动和社会保障部关于印发〈社会保障基金现场监督规则〉的通知》（劳社部发〔2003〕5 号）第九条 劳动保障行政部门基金监督机构一般应于现场监督 3 个工作日前，向被监督单位下达现场监督通知书。现场监督通知书应统一编制文号，加盖劳动保障行政部门公章。现场监督通知书主要包括下列内容：（一）被监督单位名称；（二）检查依据、范围、内容和方式；（三） 检查起始时间；（四）要求被监督单位配合事项；（五）监督人员名单；（六） 签发日期及公章。基金监督机构认为提前向被监督单位下达现场监督通知书，可能会影响检查结果时，可以选择适当时间或方式下达现场监督通知书。第十七条实施专项监督检查时，一般应于 3 个工作日前向行政相对人送达《社会保险基金监管执法通知书》(样式见附件 4)。如提前送达通知书对执法工作有不利影响的， 经社会保险行政部门批准，执法通知书可在实施专项监督检查前适当时间下达。实施日常性监督检查和立案调查，工作组、案件调查组、专案组可持《社会保险基金监管执法通知书》直接进行检查或调查。</w:t>
            </w:r>
          </w:p>
          <w:p w14:paraId="7FFAF47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5-1.【规范性文件】《劳动和社会保障部关于印发〈社会保障基金现场监督规则〉的通知》（劳社部发〔2003〕5 号）第十三条 监督人员应记录检查发现的重要事项，编制现场监督工作底稿。现场监督工作底稿应一事一稿，并附有关检查证据。现场监督工作底稿经检查组审定后，送被监督单位相关人员签署意见。现场监督工作底稿主要包括下列内容：（一）现场监督工作底稿编号；（二）被监督单位名称；（三）重要事项发生日期、文件号、凭证号、原会计分录和金额等内容摘录；（四）附件主要内容及数量；（五）被监督单位相关人员意见及签名；（六）编制人员签名及日期；（七）复核人员签名及日期。</w:t>
            </w:r>
          </w:p>
          <w:p w14:paraId="2358847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5-2.【规范性文件】《广西壮族自治区人力资源和社会保障厅关于印发〈广西壮族自治区社会保险基金监管行政执法规程〉的通知》（桂人社发〔2013〕64 号）第二十六条 执法人员应当将执法内容与重要事项予以记录和摘录，编制《社会保险基金监管行政执法工作底稿》。</w:t>
            </w:r>
          </w:p>
          <w:p w14:paraId="269FD658">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6.【规范性文件】《劳动和社会保障部关于印发〈社会保障基金现场监督规则〉的通知》（劳社部发〔2003〕5 号）第十六条检查组应根据现场监督工作底稿及有关法规、政策和资料，综合分析检查情况，及时提出现场监督报告，一般在离开现场后 7 个工作日内完成。现场监督报告主要包括下列内容： （一） 检查工作情况；（二）检查范围、内容、方式和时间；（三）被监督单位基本情况；（四）被监督单位存在问题、评价、结论和依据；（五）意见和建议；（六检查组长签名和日期。第三十一条 工作组、案件调查组、专案组应当于执法检查、调查结束，向社会保险行政部门提交《社会保险基金监管行政执法检查（调查）报告》。</w:t>
            </w:r>
          </w:p>
          <w:p w14:paraId="0390AF0E">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7-1.【规范性文件】《劳动和社会保障部关于印发〈社会保障基金现场监督规则〉的通知》（劳社部发〔2003〕5 号）第十七条 现场监督报告应送被监督单位征求意见。被监督单位应在接到报告 10 日内提出书面意见。逾期未提书面意见的视同无异议，监督人员应予注明。被监督单位对报告有异议，检查组应进一步研究核实，并据实修改现场监督报告。</w:t>
            </w:r>
          </w:p>
          <w:p w14:paraId="5AF4D613">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7-2.【规范性文件】《广西壮族自治区人力资源和社会保障厅关于印发〈广西壮族自治区社会保险基金监管行政执法规程〉的通知》（桂人社发〔2013〕64 号）第三十三条 除立案调查、专案调查情形外，《社会保险基金监管行政执法检查（调查）报告》报社会保险行政部门前，应当征求行政相对人的意见，制作《社会保险基金监管行政执法征求意见函》，行政相对人提出异议的，应进行认真核实，对确实不准确、不完整甚至不符合事实的内容，予以修正，对真实、准确、完整的内容，予以保留。</w:t>
            </w:r>
          </w:p>
          <w:p w14:paraId="41343BFA">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8.【规范性文件】《劳动和社会保障部关于印发〈社会保障基金现场监督规则〉的通知》（劳社部发〔2003〕5 号）第十八条 检查组应在接到被监督单位书面意见后 7 日内，向劳动保障行政部门基金监督机构提交现场监督报告，并附被监督单位意见。遇有特殊情况，经基金监督机构同意，提交现场监督报告的时间可适当延长。</w:t>
            </w:r>
          </w:p>
          <w:p w14:paraId="7DEA6010">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9-1.【规范性文件】《劳动和社会保障部关于印发〈社会保障基金现场监督规则〉的通知》（劳社部发〔2003〕5 号）第十九条 基金监督机构对检查组提交的报告应予以审核。审核主要包括下列内容： （一）检查的有关事项是否清楚；（二）检查证据是否充分、合法、具有说服力； （三）检查程序是否符合有关规定。 对事实不清、证据不足的现场监督报告，基金监督机构应责成检查组长说明情况或核实，也可另行调查取证核实。 第二十条 劳动保障行政部门基金监督机构根据现场监督告，分别作如下处理。不需要行政处理的，下达监督意见书。监督意见书主要包括下列内容：（一）主送单位；（二）检查情况；（三）评价和整改意见；（四）发文机关和日期。需要行政处理的，下达处理意见书。处理意见书主要包括下列内容：（一）主送单位及抄送单位；（二）被监督单位违纪违规事实及处理意见；（三）处理意见执行期限和要求；（四）建议政府及有关部门处理意见；（五）发文机关和日期。需要政府或上级主管部门处理的重大问题，应及时报告。报告主要包括下列内容：（一）主送单位；（二）检查情况；（三）被监督单位违纪违规事实；（四）处理建议；（五）发文机关和日期。</w:t>
            </w:r>
          </w:p>
          <w:p w14:paraId="5D8BDA1F">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 xml:space="preserve"> 9-2.【规范性文件】《广西壮族自治区人力资源和社会保障厅关于印发〈广西壮族自治区社会保险基金监管行政执法规程〉的通知》（桂人社发〔2013〕64 号）第三十四条 《社会保险基金监管行政执法检查（调查）报告》经社会保险行政部门批准后，根据核定的事实，可分别作出以下处理：（一）对未发现或未被证实有社会保险基金违法行为的行政相对人，作出结论。（二）对被证实存在社会保险基金违法行为的行政相对人，依法作出行政处理（行政处罚、行政处分或其他行政处理）（三）对不属于社会保险行政部门职权范围的事项，依法移送有关部门处理。</w:t>
            </w:r>
          </w:p>
          <w:p w14:paraId="601B6E6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10-1.【部门规章】《社会保险基金行政监督办法》（2001 年劳动和社会保障部令第 12 号）第十三条 监督机构对被监督单位执行监督处理意见的情况，有权进行检查。</w:t>
            </w:r>
          </w:p>
          <w:p w14:paraId="0116D576">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10-2.【规范性文件】《劳动和社会保障部关于印发〈社会保障基金现场监督规则〉的通知》（劳社部发〔2003〕5 号）第二十一条 被监督单位接到处理意见书后应按要求进行整改，并将处理和整改结果报基金监督机构。基金监督机构应检查处理意见的执行情况。</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E019">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因不履行或不正确履行行政职责，有下列情形的，主管机关及相关工作人员应承担相应责任：</w:t>
            </w:r>
          </w:p>
          <w:p w14:paraId="4D06C53D">
            <w:pPr>
              <w:adjustRightInd w:val="0"/>
              <w:snapToGrid w:val="0"/>
              <w:spacing w:line="300" w:lineRule="exact"/>
              <w:ind w:firstLine="400" w:firstLineChars="200"/>
              <w:jc w:val="left"/>
              <w:rPr>
                <w:rFonts w:eastAsia="仿宋_GB2312"/>
                <w:color w:val="auto"/>
                <w:kern w:val="0"/>
                <w:sz w:val="20"/>
                <w:szCs w:val="20"/>
              </w:rPr>
            </w:pPr>
            <w:r>
              <w:rPr>
                <w:rFonts w:hint="eastAsia" w:eastAsia="仿宋_GB2312"/>
                <w:color w:val="auto"/>
                <w:kern w:val="0"/>
                <w:sz w:val="20"/>
                <w:szCs w:val="20"/>
              </w:rPr>
              <w:t>1.收受贿赂或者取得其他非法收入的（驻县人社局纪检监察组）；</w:t>
            </w:r>
          </w:p>
          <w:p w14:paraId="31497A07">
            <w:pPr>
              <w:adjustRightInd w:val="0"/>
              <w:snapToGrid w:val="0"/>
              <w:spacing w:line="300" w:lineRule="exact"/>
              <w:jc w:val="left"/>
              <w:rPr>
                <w:rFonts w:eastAsia="仿宋_GB2312"/>
                <w:color w:val="auto"/>
                <w:kern w:val="0"/>
                <w:sz w:val="20"/>
                <w:szCs w:val="20"/>
              </w:rPr>
            </w:pPr>
            <w:r>
              <w:rPr>
                <w:rFonts w:hint="eastAsia"/>
                <w:color w:val="auto"/>
              </w:rPr>
              <w:t xml:space="preserve">    2.</w:t>
            </w:r>
            <w:r>
              <w:rPr>
                <w:rFonts w:hint="eastAsia" w:eastAsia="仿宋_GB2312"/>
                <w:color w:val="auto"/>
                <w:kern w:val="0"/>
                <w:sz w:val="20"/>
                <w:szCs w:val="20"/>
              </w:rPr>
              <w:t>泄露、篡改、毁损、非法向他人提供个人信息、商业秘密的（驻县人社局纪检监察组）；</w:t>
            </w:r>
          </w:p>
          <w:p w14:paraId="546698F3">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3.滥用职权、玩忽职守、徇私舞弊的（驻县人社局纪检监察组）；</w:t>
            </w:r>
          </w:p>
          <w:p w14:paraId="280B2503">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 xml:space="preserve">    4.其他违反法律法规规章文件规定的行为（驻县人社局纪检监察组）。</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D4117">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1.【行政法规】《医疗保障基金使用监督管理条例》（2021年国务院令735号）第四十二条：医疗保障等行政部门、医疗保障经办机构、定点医药机构及其工作人员收受贿赂或者取得其他非法收入的，没收违法所得，对有关责任人员依法给予处分；违反其他法律、行政法规的，由有关主管部门依法处理。</w:t>
            </w:r>
          </w:p>
          <w:p w14:paraId="56DC2E7E">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2. 【行政法规】《医疗保障基金使用监督管理条例》（2021年国务院令735号）第四十六条：医疗保障等行政部门、医疗保障经办机构、会计师事务所等机构及其工作人员，泄露、篡改、毁损、非法向他人提供个人信息、商业秘密的，对直接负责的主管人员和其他直接责任人员依法给予处分；违反其他法律、行政法规的，由有关主管部门依法处理。</w:t>
            </w:r>
          </w:p>
          <w:p w14:paraId="24A46800">
            <w:pPr>
              <w:adjustRightInd w:val="0"/>
              <w:snapToGrid w:val="0"/>
              <w:spacing w:line="300" w:lineRule="exact"/>
              <w:jc w:val="left"/>
              <w:rPr>
                <w:rFonts w:eastAsia="仿宋_GB2312"/>
                <w:color w:val="auto"/>
                <w:kern w:val="0"/>
                <w:sz w:val="20"/>
                <w:szCs w:val="20"/>
              </w:rPr>
            </w:pPr>
            <w:r>
              <w:rPr>
                <w:rFonts w:hint="eastAsia" w:eastAsia="仿宋_GB2312"/>
                <w:color w:val="auto"/>
                <w:kern w:val="0"/>
                <w:sz w:val="20"/>
                <w:szCs w:val="20"/>
              </w:rPr>
              <w:t>3. 【行政法规】《医疗保障基金使用监督管理条例》（2021年国务院令735号）第四十七条　医疗保障等行政部门工作人员在医疗保障基金使用监督管理工作中滥用职权、玩忽职守、徇私舞弊的，依法给予处分。</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A750E">
            <w:pPr>
              <w:adjustRightInd w:val="0"/>
              <w:snapToGrid w:val="0"/>
              <w:spacing w:line="300" w:lineRule="exact"/>
              <w:jc w:val="center"/>
              <w:rPr>
                <w:rFonts w:eastAsia="仿宋_GB2312"/>
                <w:color w:val="auto"/>
                <w:kern w:val="0"/>
                <w:sz w:val="20"/>
                <w:szCs w:val="20"/>
              </w:rPr>
            </w:pPr>
            <w:r>
              <w:rPr>
                <w:rFonts w:hint="eastAsia" w:eastAsia="仿宋_GB2312"/>
                <w:color w:val="auto"/>
                <w:kern w:val="0"/>
                <w:sz w:val="20"/>
                <w:szCs w:val="20"/>
              </w:rPr>
              <w:t>法律法规规定的免责情形及市委、市人民政府有关文件中明确的免责情形。</w:t>
            </w:r>
          </w:p>
        </w:tc>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55868">
            <w:pPr>
              <w:adjustRightInd w:val="0"/>
              <w:snapToGrid w:val="0"/>
              <w:spacing w:line="300" w:lineRule="exact"/>
              <w:jc w:val="center"/>
              <w:rPr>
                <w:rFonts w:eastAsia="仿宋_GB2312"/>
                <w:color w:val="auto"/>
                <w:kern w:val="0"/>
                <w:sz w:val="20"/>
                <w:szCs w:val="20"/>
              </w:rPr>
            </w:pPr>
          </w:p>
        </w:tc>
      </w:tr>
      <w:tr w14:paraId="5697173B">
        <w:tblPrEx>
          <w:tblCellMar>
            <w:top w:w="0" w:type="dxa"/>
            <w:left w:w="108" w:type="dxa"/>
            <w:bottom w:w="0" w:type="dxa"/>
            <w:right w:w="108" w:type="dxa"/>
          </w:tblCellMar>
        </w:tblPrEx>
        <w:trPr>
          <w:trHeight w:val="8179" w:hRule="atLeast"/>
          <w:jc w:val="center"/>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8A300">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14</w:t>
            </w:r>
          </w:p>
        </w:tc>
        <w:tc>
          <w:tcPr>
            <w:tcW w:w="4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43D7F1">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其他行政权力</w:t>
            </w: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D57C22">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建立医疗卫生机构</w:t>
            </w:r>
          </w:p>
          <w:p w14:paraId="1E0A3706">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、人员等信用记录制度</w:t>
            </w:r>
          </w:p>
          <w:p w14:paraId="5F6F27A2">
            <w:pPr>
              <w:adjustRightInd w:val="0"/>
              <w:snapToGrid w:val="0"/>
              <w:spacing w:line="300" w:lineRule="exact"/>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，纳入全国信用信息共享平台，对其失信行为按照国家规定实施联合惩戒</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3EBD2C">
            <w:pPr>
              <w:adjustRightInd w:val="0"/>
              <w:snapToGrid w:val="0"/>
              <w:spacing w:line="300" w:lineRule="exact"/>
              <w:jc w:val="center"/>
              <w:rPr>
                <w:rFonts w:ascii="仿宋_GB2312" w:hAnsi="仿宋_GB2312" w:eastAsia="仿宋_GB2312" w:cs="仿宋_GB2312"/>
                <w:color w:val="auto"/>
                <w:kern w:val="0"/>
                <w:sz w:val="20"/>
                <w:szCs w:val="20"/>
              </w:rPr>
            </w:pPr>
          </w:p>
        </w:tc>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D69767">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永福县医</w:t>
            </w:r>
          </w:p>
          <w:p w14:paraId="4362D174">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疗保障局</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79F372">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办公室、综合股</w:t>
            </w:r>
          </w:p>
        </w:tc>
        <w:tc>
          <w:tcPr>
            <w:tcW w:w="20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9E6126">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法律】《基本医疗卫生与健康促进法》第九十三条：县级以上人民政府卫生健康主管部门、医疗保障主管部门应当建立医疗卫生机构、人员等信用记录制度，纳入全国信用信息共享平台，按照国家规定实施联合惩戒。</w:t>
            </w:r>
          </w:p>
          <w:p w14:paraId="30E799BD">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2.【行政法规】《医疗保障基金使用监督管理条例》（2021年国务院令735号）第三十三条　国务院医疗保障行政部门应当建立定点医药机构、人员等信用管理制度，根据信用评价等级分级分类监督管理，将日常监督检查结果、行政处罚结果等情况纳入全国信用信息共享平台和其他相关信息公示系统，按照国家有关规定实施惩戒。</w:t>
            </w:r>
          </w:p>
        </w:tc>
        <w:tc>
          <w:tcPr>
            <w:tcW w:w="2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7FF520">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 xml:space="preserve">    1.依法制定责任（办公室、综合股）。</w:t>
            </w:r>
          </w:p>
          <w:p w14:paraId="3EE06AFC">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2.依法管理信用信息的归集责任（办公室、综合股）。</w:t>
            </w:r>
          </w:p>
          <w:p w14:paraId="2127EFDF">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 xml:space="preserve">    3.依法公示责任（办公室、综合股）。</w:t>
            </w:r>
          </w:p>
          <w:p w14:paraId="70F2C954">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 xml:space="preserve">    4.依法应用责任（办公室、综合股）。</w:t>
            </w:r>
          </w:p>
          <w:p w14:paraId="3CB9E6C3">
            <w:pPr>
              <w:adjustRightInd w:val="0"/>
              <w:snapToGrid w:val="0"/>
              <w:spacing w:line="300" w:lineRule="exact"/>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 xml:space="preserve">    5．处理异议申请责任（办公室、综合股）。</w:t>
            </w:r>
          </w:p>
          <w:p w14:paraId="50249B8D">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6.信息保密、使用安全责任（办公室、综合股）。</w:t>
            </w:r>
          </w:p>
        </w:tc>
        <w:tc>
          <w:tcPr>
            <w:tcW w:w="61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C623AC">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-1.【规范性文件】《广西社会信用体系建设联席会议关于印发广西壮族自治区公共信用信息管理暂行办法的通知》（桂发改财金规（2019）102号）第二条【定义】本办法所称公共信用信息,是指行政机关、法律法规授权的具有管理公共事务职能的组织(以下简称信息提供单位),在履行职责、提供服务过程中产生或者获取的,可用于识别、分析、判断具有完全民事行为能力的自然人、法人和非法人组织(以下简称信息主体)信用状况的数据和资料。</w:t>
            </w:r>
          </w:p>
          <w:p w14:paraId="43B1C273">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-2.【规范性文件】《广西社会信用体系建设联席会议关于印发广西壮族自治区公共信用信息管理暂行办法的通知》（桂发改财金规（2019）102号）第四条【适用原则】公共信用信息的记录、归集、共享、应用及其管理等活动,应当遵循合法、安全、客观、及时、准确以及“谁提供、谁负责”、“谁使用、谁负责”的原则,维护信息主体的合法权益,不得危害国家安全、泄露国家秘密,不得侵犯商业秘密和个人隐私。</w:t>
            </w:r>
          </w:p>
          <w:p w14:paraId="0B20DD89">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2.【规范性文件】《广西社会信用体系建设联席会议关于印发广西壮族自治区公共信用信息管理暂行办法的通知》（桂发改财金规（2019）102号）第七条【目录管理】公共信用信息实行目录管理。市级以上公共信用信息主管部门会同信息提供单位,进行公共信用信息目录的编制、修订和公布,县(市、区)以及开发区公共信用信息主管部门依照上级部门文件执行。公共信用信息目录需明确信息提供单位、信息主体、信用记录、信息类别、基础数据项、开放属性、共享属性、使用范围、更新周期、披露期限等目录信息。目录内容实行动态调整,每年至少进行一次全面维护和发布。</w:t>
            </w:r>
          </w:p>
          <w:p w14:paraId="54118295">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3-1. 【规范性文件】《广西社会信用体系建设联席会议关于印发广西壮族自治区公共信用信息管理暂行办法的通知》（桂发改财金规（2019）102号）第十七条【公开属性】公共信用信息的公开属性包括社会公开、授权访问和不予公开三种。社会公开信息,指依据相关法律法规,应对社会公开的公共信用信息。授权访问信息,指因涉及商业秘密或个人隐私等敏感信息,需在信息主体授权的情况下可查询的公共信用信息。不予公开信息,指依据国家、自治区相关法律法规或部门规章,不予对外公开的公共信用信息。</w:t>
            </w:r>
          </w:p>
          <w:p w14:paraId="0E922E5D">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3-2. 【规范性文件】《广西社会信用体系建设联席会议关于印发广西壮族自治区公共信用信息管理暂行办法的通知》（桂发改财金规（2019）102号）第十八条【信息公示】对于社会公开信息,各级公共信用信息工作机构和行政管理部门,应通过本级政府信用门户网站、政府门户网站、部门门户网站、报刊杂志和宣传栏等公示载体对社会公众进行公示。</w:t>
            </w:r>
          </w:p>
          <w:p w14:paraId="648048DF">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3-3. 【规范性文件】《广西社会信用体系建设联席会议关于印发广西壮族自治区公共信用信息管理暂行办法的通知》（桂发改财金规（2019）102号）第二十条【披露期限】公共信用信息自产生之日起,披露期限为一年,其中严重负面信息披露期限为三年,法律、法规和规章另有规定的除外。超过披露期的转为归档方式进行存储,不予对外公示或查询。</w:t>
            </w:r>
          </w:p>
          <w:p w14:paraId="370D7EE0">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4-1. 【规范性文件】《广西社会信用体系建设联席会议关于印发广西壮族自治区公共信用信息管理暂行办法的通知》（桂发改财金规（2019）102号）第二十四条【政务应用】各级行政机关、行使管理公共事务职能的组织应根据履行职责需要,在对行政相对人实施行政许可、公共资源交易、日常监管、政府采购、招标投标、项目审批、专项资金安排、政府资金补贴、招商引资、评优评级等活动中,进行信用审查,应用信用报告,识别、分析、判断信息主体信用状况,在行政管理和公共服务中依照法定权限予以分类管理和服务。将法人和其他组织信用信息作为行政决策的重要依据,推行法人和其他组织信用评价制度,拓展法人和其他组织信用评价信息的应用范围,提高社会管理和公共服务水平。</w:t>
            </w:r>
          </w:p>
          <w:p w14:paraId="7C550030">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第二十五条【社会应用】鼓励自然人、法人和其他组织在开展金融活动、市场交易、企业治理、行业管理、社会公益等活动中应用公共信用信息,防范交易风险,促进行业自律,推动形成市场化的激励和约束机制。</w:t>
            </w:r>
          </w:p>
          <w:p w14:paraId="443AE5C6">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鼓励信用服务机构应用公共信用信息,开发和创新信用产品,扩大信用产品的使用范围。</w:t>
            </w:r>
          </w:p>
          <w:p w14:paraId="3A4051CB">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第二十六条【联合奖惩应用】自治区、设区市、县(市、区)人民政府及其有关部门应建立守信激励和失信惩戒联动机制,推进公共信用信息的应用,提高社会管理和公共服务水平。信息使用单位要贯彻落实国家及自治区建立完善守信联合激励和失信联合惩戒制度及各项备忘录的要求,依托联合奖惩平台,依照联合奖惩清单实施守信联合激励和失信联合惩戒。信息提供单位应将严重失信法人的失信信息记入负有责任的法定代表人、主要负责人和其他直接责任人的失信记录,具备条件的应标明失信严重程度。信息使用单位可以依法对该法人的法定代表人、主要负责人和其他直接责任人作出相应的联合惩戒措施。</w:t>
            </w:r>
          </w:p>
          <w:p w14:paraId="36CEF0A9">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5-1. 【规范性文件】《广西社会信用体系建设联席会议关于印发广西壮族自治区公共信用信息管理暂行办法的通知》（桂发改财金规（2019）102号）第二十七条【异议申请】信息主体认为各级公共信用信息工作机构披露的公共信用信息存在错误、遗漏、超期公示情况的,或者依照有关法律、法规规定不得披露的,可以向各级公共信用信息工作机构提出异议申请,并提交证明材料。</w:t>
            </w:r>
          </w:p>
          <w:p w14:paraId="7679894E">
            <w:pPr>
              <w:adjustRightInd w:val="0"/>
              <w:snapToGrid w:val="0"/>
              <w:spacing w:line="300" w:lineRule="exact"/>
              <w:ind w:firstLine="405"/>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第二十八条【异议处理】各级公共信用信息工作机构收到异议申请后应当在10个工作日内进行核查。因各级公共信用信息工作机构原因造成错误的,应立即更正,并将更正结果在5个工作日内告知申请人。对非各级公共信用信息工作机构原因造成的异议信息,各级公共信用信息工作机构应当通知信息提供单位进行核查,信息提供单位自收到核查通知之日起15个工作日内回复是否更正的核查结果,如遇特殊情况的,应回复异议信息的处理状态。如需更正的,公共信用信息工作机构应当在收到该核查结果之日撤下相关公示信息并进行以下处理:信息存在事实错误的,予以删除;(二)信息存在文字错误的,予以更正;(三)信息存在遗漏的,予以补充;(四)信息超过本办法规定期限,仍在披露的,或者依照有关法律、法规规定不得披露的,终止披露。并且各级公共信用信息工作机构应当在5个工作日内将核查结果告知申请人。</w:t>
            </w:r>
          </w:p>
          <w:p w14:paraId="46EE7BC2">
            <w:pPr>
              <w:adjustRightInd w:val="0"/>
              <w:snapToGrid w:val="0"/>
              <w:spacing w:line="300" w:lineRule="exact"/>
              <w:ind w:firstLine="405"/>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6-1. 【规范性文件】《广西社会信用体系建设联席会议关于印发广西壮族自治区公共信用信息管理暂行办法的通知》（桂发改财金规（2019）102号）第三十三条【信息保密安全】公共信用信息工作机构、有关机关和组织及其工作人员,不得发布或者泄露涉及国家秘密、商业秘密和个人隐私的公共信用信息。</w:t>
            </w:r>
          </w:p>
          <w:p w14:paraId="1A5B32FA">
            <w:pPr>
              <w:adjustRightInd w:val="0"/>
              <w:snapToGrid w:val="0"/>
              <w:spacing w:line="300" w:lineRule="exact"/>
              <w:ind w:firstLine="405"/>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第三十四条【信息使用安全】未取得公共信用信息主管部门授权发布公共信用信息的有关机关和组织,不得披露从公共信用信息工作机构获取的非本单位或本人提供用于共享的公共信用信息。有关单位、组织和个人使用公共信用信息,应当按照法律、法规、规章的规定运用,不得利用公共信用信息牟利或者违法限制、干扰社会法人的正常经营活动。。.</w:t>
            </w:r>
          </w:p>
        </w:tc>
        <w:tc>
          <w:tcPr>
            <w:tcW w:w="1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68DF0D">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因不履行或不正确履行行政职责，有下列情形的，主管机关及相关工作人员应承担相应责任：</w:t>
            </w:r>
          </w:p>
          <w:p w14:paraId="7FF06E6C">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1.有下列行为之一的:</w:t>
            </w:r>
          </w:p>
          <w:p w14:paraId="55ADA181">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(一)未按照本办法规定报送、归集、披露公共信用信息以及处理异议信息,造成不良后果的（驻县人社局纪检监察组）;</w:t>
            </w:r>
          </w:p>
          <w:p w14:paraId="6964D57E">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(二)虚构、篡改或者违规删除公共信用信息的（驻县人社局纪检监察组）;</w:t>
            </w:r>
          </w:p>
          <w:p w14:paraId="63418983">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(三)公开披露未取得授权和不予公开的公共信用信息的（驻县人社局纪检监察组）;</w:t>
            </w:r>
          </w:p>
          <w:p w14:paraId="0AA0E518">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(四)泄露涉及国家秘密、商业秘密和个人隐私的公共信用信息的（驻县人社局纪检监察组）;</w:t>
            </w:r>
          </w:p>
          <w:p w14:paraId="43661E41">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(五)因故意或者重大过失造成披露的公共信用信息存在错误、遗漏的（驻县人社局纪检监察组）;</w:t>
            </w:r>
          </w:p>
          <w:p w14:paraId="223EB5ED">
            <w:pPr>
              <w:adjustRightInd w:val="0"/>
              <w:snapToGrid w:val="0"/>
              <w:spacing w:line="300" w:lineRule="exact"/>
              <w:ind w:firstLine="400" w:firstLineChars="200"/>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(六)未履行信息安全管理职责的（驻县人社局纪检监察组）;</w:t>
            </w:r>
          </w:p>
          <w:p w14:paraId="4FB58B29">
            <w:pPr>
              <w:adjustRightInd w:val="0"/>
              <w:snapToGrid w:val="0"/>
              <w:spacing w:line="300" w:lineRule="exact"/>
              <w:ind w:firstLine="400" w:firstLineChars="200"/>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(七)违反规定使用或向第三方提供公共信用信息的（驻县人社局纪检监察组）;</w:t>
            </w:r>
          </w:p>
          <w:p w14:paraId="5E852D41">
            <w:pPr>
              <w:adjustRightInd w:val="0"/>
              <w:snapToGrid w:val="0"/>
              <w:spacing w:line="300" w:lineRule="exact"/>
              <w:ind w:firstLine="400" w:firstLineChars="200"/>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(八)以不正当手段采集公共信用信息的（驻县人社局纪检监察组）。</w:t>
            </w:r>
          </w:p>
          <w:p w14:paraId="7E24454C">
            <w:pPr>
              <w:adjustRightInd w:val="0"/>
              <w:snapToGrid w:val="0"/>
              <w:spacing w:line="300" w:lineRule="exact"/>
              <w:ind w:firstLine="400" w:firstLineChars="200"/>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(九)有其他滥用职权、徇私舞弊、玩忽职守行为的（驻县人社局纪检监察组）。</w:t>
            </w:r>
          </w:p>
          <w:p w14:paraId="0560CAAE">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2.有下列行为之一的:</w:t>
            </w:r>
          </w:p>
          <w:p w14:paraId="6CA60A1A">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(一)篡改、虚构、违规删除公共信用信息的（驻县人社局纪检监察组）;</w:t>
            </w:r>
          </w:p>
          <w:p w14:paraId="247F3318">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(二)越权查询公共信用信息的（驻县人社局纪检监察组）;</w:t>
            </w:r>
          </w:p>
          <w:p w14:paraId="317990B6">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(三)擅自向第三方提供公共信用信息的（驻县人社局纪检监察组）;</w:t>
            </w:r>
          </w:p>
          <w:p w14:paraId="05F4EF97">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(四)泄露涉及国家秘密、商业秘密、个人隐私以及未经授权公开的公共信用信息的（驻县人社局纪检监察组）;</w:t>
            </w:r>
          </w:p>
          <w:p w14:paraId="35875983">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(五)利用所查询公共信用信息从事非法活动的（驻县人社局纪检监察组）;</w:t>
            </w:r>
          </w:p>
          <w:p w14:paraId="7CA80A83">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(六)不按规定查询、应用公共信用信息的其他行为（驻县人社局纪检监察组）。</w:t>
            </w:r>
          </w:p>
          <w:p w14:paraId="44DE57F6">
            <w:pPr>
              <w:adjustRightInd w:val="0"/>
              <w:snapToGrid w:val="0"/>
              <w:spacing w:line="300" w:lineRule="exact"/>
              <w:jc w:val="left"/>
              <w:rPr>
                <w:rFonts w:ascii="仿宋_GB2312" w:hAnsi="仿宋_GB2312" w:eastAsia="仿宋_GB2312" w:cs="仿宋_GB2312"/>
                <w:color w:val="auto"/>
                <w:kern w:val="0"/>
                <w:sz w:val="20"/>
                <w:szCs w:val="20"/>
              </w:rPr>
            </w:pPr>
          </w:p>
        </w:tc>
        <w:tc>
          <w:tcPr>
            <w:tcW w:w="3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AA2B12">
            <w:pPr>
              <w:adjustRightInd w:val="0"/>
              <w:snapToGrid w:val="0"/>
              <w:spacing w:line="300" w:lineRule="exact"/>
              <w:ind w:firstLine="39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规范性文件】《广西社会信用体系建设联席会议关于印发广西壮族自治区公共信用信息管理暂行办法的通知》（桂发改财金规（2019）102号）第三十六条【行政处分】行政机关、法律法规授权的具有管理公共事务职能的组织、公共信用信息工作机构及其工作人员,违反本办法规定,有下列行为之一的,由同级监察机关对直接负责的主管人员和其他直接责任人员依法给予处分。</w:t>
            </w:r>
          </w:p>
          <w:p w14:paraId="046019AA">
            <w:pPr>
              <w:adjustRightInd w:val="0"/>
              <w:snapToGrid w:val="0"/>
              <w:spacing w:line="300" w:lineRule="exact"/>
              <w:ind w:firstLine="39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2. 【规范性文件】《广西社会信用体系建设联席会议关于印发广西壮族自治区公共信用信息管理暂行办法的通知》（桂发改财金规（2019）102号）第三十七条【民事责任】其他查询、使用公共信用信息的单位和个人违反本办法规定,有下列行为之一的,由公共信用信息主管部门责令限期改正;给信息主体造成损失的,依法承担民事责任;构成犯罪的,依法追究刑事责任。</w:t>
            </w:r>
          </w:p>
        </w:tc>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8E4C65">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法律法规规定的免责情形及市委、市人民政府有关文件中明确的免责情形。</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41AB32">
            <w:pPr>
              <w:adjustRightInd w:val="0"/>
              <w:snapToGrid w:val="0"/>
              <w:spacing w:line="300" w:lineRule="exact"/>
              <w:jc w:val="center"/>
              <w:rPr>
                <w:rFonts w:ascii="仿宋_GB2312" w:hAnsi="仿宋_GB2312" w:eastAsia="仿宋_GB2312" w:cs="仿宋_GB2312"/>
                <w:color w:val="auto"/>
                <w:kern w:val="0"/>
                <w:sz w:val="20"/>
                <w:szCs w:val="20"/>
              </w:rPr>
            </w:pPr>
          </w:p>
        </w:tc>
      </w:tr>
      <w:tr w14:paraId="0E7C4EA8">
        <w:tblPrEx>
          <w:tblCellMar>
            <w:top w:w="0" w:type="dxa"/>
            <w:left w:w="108" w:type="dxa"/>
            <w:bottom w:w="0" w:type="dxa"/>
            <w:right w:w="108" w:type="dxa"/>
          </w:tblCellMar>
        </w:tblPrEx>
        <w:trPr>
          <w:trHeight w:val="8179"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17A447A7">
            <w:pPr>
              <w:adjustRightInd w:val="0"/>
              <w:snapToGrid w:val="0"/>
              <w:spacing w:line="300" w:lineRule="exact"/>
              <w:jc w:val="center"/>
              <w:rPr>
                <w:rFonts w:ascii="仿宋_GB2312" w:hAnsi="仿宋_GB2312" w:eastAsia="仿宋_GB2312" w:cs="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29BE748A">
            <w:pPr>
              <w:adjustRightInd w:val="0"/>
              <w:snapToGrid w:val="0"/>
              <w:spacing w:line="300" w:lineRule="exact"/>
              <w:jc w:val="center"/>
              <w:rPr>
                <w:rFonts w:ascii="仿宋_GB2312" w:hAnsi="仿宋_GB2312" w:eastAsia="仿宋_GB2312" w:cs="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180D4020">
            <w:pPr>
              <w:adjustRightInd w:val="0"/>
              <w:snapToGrid w:val="0"/>
              <w:spacing w:line="300" w:lineRule="exact"/>
              <w:jc w:val="center"/>
              <w:rPr>
                <w:rFonts w:ascii="仿宋_GB2312" w:hAnsi="仿宋_GB2312" w:eastAsia="仿宋_GB2312" w:cs="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5497DC0A">
            <w:pPr>
              <w:adjustRightInd w:val="0"/>
              <w:snapToGrid w:val="0"/>
              <w:spacing w:line="300" w:lineRule="exact"/>
              <w:jc w:val="center"/>
              <w:rPr>
                <w:rFonts w:ascii="仿宋_GB2312" w:hAnsi="仿宋_GB2312" w:eastAsia="仿宋_GB2312" w:cs="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7700C298">
            <w:pPr>
              <w:adjustRightInd w:val="0"/>
              <w:snapToGrid w:val="0"/>
              <w:spacing w:line="300" w:lineRule="exact"/>
              <w:jc w:val="center"/>
              <w:rPr>
                <w:rFonts w:ascii="仿宋_GB2312" w:hAnsi="仿宋_GB2312" w:eastAsia="仿宋_GB2312" w:cs="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290F1F3E">
            <w:pPr>
              <w:adjustRightInd w:val="0"/>
              <w:snapToGrid w:val="0"/>
              <w:spacing w:line="300" w:lineRule="exact"/>
              <w:jc w:val="center"/>
              <w:rPr>
                <w:rFonts w:ascii="仿宋_GB2312" w:hAnsi="仿宋_GB2312" w:eastAsia="仿宋_GB2312" w:cs="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09418054">
            <w:pPr>
              <w:adjustRightInd w:val="0"/>
              <w:snapToGrid w:val="0"/>
              <w:spacing w:line="300" w:lineRule="exact"/>
              <w:jc w:val="center"/>
              <w:rPr>
                <w:rFonts w:ascii="仿宋_GB2312" w:hAnsi="仿宋_GB2312" w:eastAsia="仿宋_GB2312" w:cs="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1EC157D9">
            <w:pPr>
              <w:adjustRightInd w:val="0"/>
              <w:snapToGrid w:val="0"/>
              <w:spacing w:line="300" w:lineRule="exact"/>
              <w:jc w:val="center"/>
              <w:rPr>
                <w:rFonts w:ascii="仿宋_GB2312" w:hAnsi="仿宋_GB2312" w:eastAsia="仿宋_GB2312" w:cs="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242C04DB">
            <w:pPr>
              <w:adjustRightInd w:val="0"/>
              <w:snapToGrid w:val="0"/>
              <w:spacing w:line="300" w:lineRule="exact"/>
              <w:jc w:val="center"/>
              <w:rPr>
                <w:rFonts w:ascii="仿宋_GB2312" w:hAnsi="仿宋_GB2312" w:eastAsia="仿宋_GB2312" w:cs="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0B79A07C">
            <w:pPr>
              <w:adjustRightInd w:val="0"/>
              <w:snapToGrid w:val="0"/>
              <w:spacing w:line="300" w:lineRule="exact"/>
              <w:jc w:val="center"/>
              <w:rPr>
                <w:rFonts w:ascii="仿宋_GB2312" w:hAnsi="仿宋_GB2312" w:eastAsia="仿宋_GB2312" w:cs="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4F261F08">
            <w:pPr>
              <w:adjustRightInd w:val="0"/>
              <w:snapToGrid w:val="0"/>
              <w:spacing w:line="300" w:lineRule="exact"/>
              <w:jc w:val="center"/>
              <w:rPr>
                <w:rFonts w:ascii="仿宋_GB2312" w:hAnsi="仿宋_GB2312" w:eastAsia="仿宋_GB2312" w:cs="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3096ED08">
            <w:pPr>
              <w:adjustRightInd w:val="0"/>
              <w:snapToGrid w:val="0"/>
              <w:spacing w:line="300" w:lineRule="exact"/>
              <w:jc w:val="center"/>
              <w:rPr>
                <w:rFonts w:ascii="仿宋_GB2312" w:hAnsi="仿宋_GB2312" w:eastAsia="仿宋_GB2312" w:cs="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51BC124B">
            <w:pPr>
              <w:adjustRightInd w:val="0"/>
              <w:snapToGrid w:val="0"/>
              <w:spacing w:line="300" w:lineRule="exact"/>
              <w:jc w:val="center"/>
              <w:rPr>
                <w:rFonts w:ascii="仿宋_GB2312" w:hAnsi="仿宋_GB2312" w:eastAsia="仿宋_GB2312" w:cs="仿宋_GB2312"/>
                <w:color w:val="auto"/>
                <w:kern w:val="0"/>
                <w:sz w:val="20"/>
                <w:szCs w:val="20"/>
              </w:rPr>
            </w:pPr>
          </w:p>
        </w:tc>
      </w:tr>
      <w:tr w14:paraId="4591B929">
        <w:tblPrEx>
          <w:tblCellMar>
            <w:top w:w="0" w:type="dxa"/>
            <w:left w:w="108" w:type="dxa"/>
            <w:bottom w:w="0" w:type="dxa"/>
            <w:right w:w="108" w:type="dxa"/>
          </w:tblCellMar>
        </w:tblPrEx>
        <w:trPr>
          <w:trHeight w:val="8179" w:hRule="atLeast"/>
          <w:jc w:val="center"/>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5B1564">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15</w:t>
            </w:r>
          </w:p>
        </w:tc>
        <w:tc>
          <w:tcPr>
            <w:tcW w:w="4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F78E6E">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其他行政权力</w:t>
            </w: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9B29E2">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制定或调整实行政府指导价 政府定价的商品和服务价格(基本医疗服务价格)</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DF8172">
            <w:pPr>
              <w:adjustRightInd w:val="0"/>
              <w:snapToGrid w:val="0"/>
              <w:spacing w:line="300" w:lineRule="exact"/>
              <w:jc w:val="center"/>
              <w:rPr>
                <w:rFonts w:ascii="仿宋_GB2312" w:hAnsi="仿宋_GB2312" w:eastAsia="仿宋_GB2312" w:cs="仿宋_GB2312"/>
                <w:color w:val="auto"/>
                <w:kern w:val="0"/>
                <w:sz w:val="20"/>
                <w:szCs w:val="20"/>
              </w:rPr>
            </w:pPr>
          </w:p>
        </w:tc>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62509">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永福县医</w:t>
            </w:r>
          </w:p>
          <w:p w14:paraId="5D83907C">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疗保障局</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6A9F69">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综合股</w:t>
            </w:r>
          </w:p>
        </w:tc>
        <w:tc>
          <w:tcPr>
            <w:tcW w:w="20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5DB301">
            <w:pPr>
              <w:adjustRightInd w:val="0"/>
              <w:snapToGrid w:val="0"/>
              <w:spacing w:line="300" w:lineRule="exact"/>
              <w:ind w:firstLine="400" w:firstLineChars="200"/>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 xml:space="preserve">1.【法 律】《 中华人民共和国价格法》第二十条第二款：省、自治区、直辖市人民政府 价格主管部门 和其他有关部门，应当按照地方定价目录规定的定价权限和具体适用范围制定在本地 区执行的政府指导价、政府定价。            </w:t>
            </w:r>
          </w:p>
          <w:p w14:paraId="7E06E8DA">
            <w:pPr>
              <w:adjustRightInd w:val="0"/>
              <w:snapToGrid w:val="0"/>
              <w:spacing w:line="300" w:lineRule="exact"/>
              <w:ind w:firstLine="400" w:firstLineChars="200"/>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 xml:space="preserve">2.【规范性文件】国家发展和改革委员会、卫生部、人力资源和社会保障部《关于印发改革药品和医疗服务价格形成机制的意见和通知》（发改价格〔2009〕2844号）：基本医疗服务的指导价格，由省或市级价格主管部门会同同级卫生、人力资源社会保障部门制定；           </w:t>
            </w:r>
          </w:p>
          <w:p w14:paraId="74A897D3">
            <w:pPr>
              <w:adjustRightInd w:val="0"/>
              <w:snapToGrid w:val="0"/>
              <w:spacing w:line="300" w:lineRule="exact"/>
              <w:ind w:firstLine="400" w:firstLineChars="200"/>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3.【规范性文件】广西壮族自治区物价局、卫生厅《关于规范我区医疗服务项目及价格的通知》（桂价费〔2005〕269号）：《广西壮族自治区医疗服务价格》是非营利性医疗机构指导价的最高限价…各等级医疗机构的具体价格，按医疗机构的隶属关系由同级价格主管部门会同卫生主管部门结合当地医疗机构的实际情况以及社会承受能力制定。</w:t>
            </w:r>
          </w:p>
        </w:tc>
        <w:tc>
          <w:tcPr>
            <w:tcW w:w="2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BD3526">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1.受理责任（综合股）：受理本辖区公立医疗机构病房床位价格申请。</w:t>
            </w:r>
          </w:p>
          <w:p w14:paraId="27953775">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2.审查责任（综合股）：审查材料，材料不齐全的一次性告知，不符合法定条件的退回。</w:t>
            </w:r>
          </w:p>
          <w:p w14:paraId="68EB3045">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3.决定责任（综合股）：提出制定/调整具体项目及价格标准的意见，报领导审核并签署意见形成文件。</w:t>
            </w:r>
          </w:p>
          <w:p w14:paraId="44AE14EC">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4.送达责任（综合股）：在承诺办结时限内办结并送达。</w:t>
            </w:r>
          </w:p>
          <w:p w14:paraId="702BE2AC">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 xml:space="preserve"> 5.其他法律法规规章政策规定应履行的责任（综合股）。</w:t>
            </w:r>
          </w:p>
        </w:tc>
        <w:tc>
          <w:tcPr>
            <w:tcW w:w="61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7323E9">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法律】《中华人民共和国价格法》第二十条：市、县人民政府可以根据省、自治区、直辖市人民政府的授权，按照地方定价目录规定的定价权限和具体适用范围制定在本地区执行的政府指导价、政府定价。第二十二条 政府价格主管部门和其他有关部门制定政府指导价、政府定价， 应当开展价格、成本调查，听取消费者、经营者和有关方面的意见。政府价格主管部门开展对政府指导价、政府定价的价格、成本调查时，有关单位应当如实反映情况，提供必需的账簿、文件以及其他资料。</w:t>
            </w:r>
          </w:p>
          <w:p w14:paraId="614FB758">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2.【规范性文件】《城镇职工基本医疗保险定点医疗机构管理暂行办法》（劳社部发〔1999〕14号）第十一条社会保险经办机构要与定点医疗机构签订包括服务人群、服务范围、服务内容、服务质量、医疗费用结算办法、医疗费用支付标准以及医疗费用审核与控制等内容的协议，明确双方的责任、权利和义务。协议有效期一般为 1 年。任何一方违反协议，对方均有权解除协议，但须提前 3个月通知对方和有关参保人，并报统筹地区劳动保障行政部门备案。</w:t>
            </w:r>
          </w:p>
          <w:p w14:paraId="5502DB3A">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3.【规范性文件】《城镇职工基本医疗保险定点医疗机构管理暂行办法》（劳社部发〔1999〕14号）第十五条 社会保险经办机构要加强对定点医疗机构参保人员医疗费用的检查和审核。定点医疗机构有义务提供审核医疗费用所需的全部诊治资料及帐目清单。</w:t>
            </w:r>
          </w:p>
          <w:p w14:paraId="3EFBAF9C">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4.同 2.</w:t>
            </w:r>
          </w:p>
          <w:p w14:paraId="0C413754">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5.【规范性文件】《城镇职工基本医疗保险定点医疗机构管理暂行办法》（劳社部发〔1999〕14号）第十七条劳动保障行政部门要组织卫生、物价等有关部门加强对定点医疗机构服务和管理情况的监督检查。对违反规定的定点医疗机构，劳动保障行政部门可视不同情况，责令其限期改正，或通报卫生行政部门给予批评，或取消定点资格。</w:t>
            </w:r>
          </w:p>
        </w:tc>
        <w:tc>
          <w:tcPr>
            <w:tcW w:w="1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FF25C1">
            <w:pPr>
              <w:adjustRightInd w:val="0"/>
              <w:snapToGrid w:val="0"/>
              <w:spacing w:line="300" w:lineRule="exact"/>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 xml:space="preserve">    因不履行或不正确履行行政职责，有下列情形的，主管机关及相关工作人员应承担相应责任：</w:t>
            </w:r>
          </w:p>
          <w:p w14:paraId="557BC9D8">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超越定价权限和范围擅自制定、调整价格（驻县人社局纪检监察组）。</w:t>
            </w:r>
          </w:p>
        </w:tc>
        <w:tc>
          <w:tcPr>
            <w:tcW w:w="3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2FD89B">
            <w:pPr>
              <w:adjustRightInd w:val="0"/>
              <w:snapToGrid w:val="0"/>
              <w:spacing w:line="300" w:lineRule="exact"/>
              <w:ind w:firstLine="400" w:firstLineChars="200"/>
              <w:jc w:val="left"/>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法律】《中华人民共和国价格法》第四十五条：地方各级人民政府或者各级人民政府有关部门违反本法规定，超越定价权限和范围擅自制定、调整价格或者不执行法定的价格干预措施、紧急措施的，责令改正，并可以通报批评；对直接负责的主管人员和其他直接责任人员，依法给予行政处分。</w:t>
            </w:r>
          </w:p>
        </w:tc>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9777E5">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法律法规规定的免责情形及市委</w:t>
            </w:r>
          </w:p>
          <w:p w14:paraId="57F9867E">
            <w:pPr>
              <w:adjustRightInd w:val="0"/>
              <w:snapToGrid w:val="0"/>
              <w:spacing w:line="300" w:lineRule="exact"/>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、市人民政府有关文件中明确的免责情形。</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648176">
            <w:pPr>
              <w:adjustRightInd w:val="0"/>
              <w:snapToGrid w:val="0"/>
              <w:spacing w:line="300" w:lineRule="exact"/>
              <w:jc w:val="center"/>
              <w:rPr>
                <w:rFonts w:ascii="仿宋_GB2312" w:hAnsi="仿宋_GB2312" w:eastAsia="仿宋_GB2312" w:cs="仿宋_GB2312"/>
                <w:color w:val="auto"/>
                <w:kern w:val="0"/>
                <w:sz w:val="20"/>
                <w:szCs w:val="20"/>
              </w:rPr>
            </w:pPr>
          </w:p>
        </w:tc>
      </w:tr>
      <w:tr w14:paraId="7401BFF3">
        <w:tblPrEx>
          <w:tblCellMar>
            <w:top w:w="0" w:type="dxa"/>
            <w:left w:w="108" w:type="dxa"/>
            <w:bottom w:w="0" w:type="dxa"/>
            <w:right w:w="108" w:type="dxa"/>
          </w:tblCellMar>
        </w:tblPrEx>
        <w:trPr>
          <w:trHeight w:val="312"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0DC31">
            <w:pPr>
              <w:adjustRightInd w:val="0"/>
              <w:snapToGrid w:val="0"/>
              <w:spacing w:line="300" w:lineRule="exact"/>
              <w:jc w:val="center"/>
              <w:rPr>
                <w:rFonts w:ascii="仿宋_GB2312" w:hAnsi="仿宋_GB2312" w:eastAsia="仿宋_GB2312" w:cs="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D0413">
            <w:pPr>
              <w:adjustRightInd w:val="0"/>
              <w:snapToGrid w:val="0"/>
              <w:spacing w:line="300" w:lineRule="exact"/>
              <w:jc w:val="center"/>
              <w:rPr>
                <w:rFonts w:ascii="仿宋_GB2312" w:hAnsi="仿宋_GB2312" w:eastAsia="仿宋_GB2312" w:cs="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29AF4">
            <w:pPr>
              <w:adjustRightInd w:val="0"/>
              <w:snapToGrid w:val="0"/>
              <w:spacing w:line="300" w:lineRule="exact"/>
              <w:jc w:val="center"/>
              <w:rPr>
                <w:rFonts w:ascii="仿宋_GB2312" w:hAnsi="仿宋_GB2312" w:eastAsia="仿宋_GB2312" w:cs="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1AA66">
            <w:pPr>
              <w:adjustRightInd w:val="0"/>
              <w:snapToGrid w:val="0"/>
              <w:spacing w:line="300" w:lineRule="exact"/>
              <w:jc w:val="center"/>
              <w:rPr>
                <w:rFonts w:ascii="仿宋_GB2312" w:hAnsi="仿宋_GB2312" w:eastAsia="仿宋_GB2312" w:cs="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5BF86">
            <w:pPr>
              <w:adjustRightInd w:val="0"/>
              <w:snapToGrid w:val="0"/>
              <w:spacing w:line="300" w:lineRule="exact"/>
              <w:jc w:val="center"/>
              <w:rPr>
                <w:rFonts w:ascii="仿宋_GB2312" w:hAnsi="仿宋_GB2312" w:eastAsia="仿宋_GB2312" w:cs="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635A2">
            <w:pPr>
              <w:adjustRightInd w:val="0"/>
              <w:snapToGrid w:val="0"/>
              <w:spacing w:line="300" w:lineRule="exact"/>
              <w:jc w:val="center"/>
              <w:rPr>
                <w:rFonts w:ascii="仿宋_GB2312" w:hAnsi="仿宋_GB2312" w:eastAsia="仿宋_GB2312" w:cs="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188CA">
            <w:pPr>
              <w:adjustRightInd w:val="0"/>
              <w:snapToGrid w:val="0"/>
              <w:spacing w:line="300" w:lineRule="exact"/>
              <w:jc w:val="center"/>
              <w:rPr>
                <w:rFonts w:ascii="仿宋_GB2312" w:hAnsi="仿宋_GB2312" w:eastAsia="仿宋_GB2312" w:cs="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0C719">
            <w:pPr>
              <w:adjustRightInd w:val="0"/>
              <w:snapToGrid w:val="0"/>
              <w:spacing w:line="300" w:lineRule="exact"/>
              <w:jc w:val="center"/>
              <w:rPr>
                <w:rFonts w:ascii="仿宋_GB2312" w:hAnsi="仿宋_GB2312" w:eastAsia="仿宋_GB2312" w:cs="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5D5EB">
            <w:pPr>
              <w:adjustRightInd w:val="0"/>
              <w:snapToGrid w:val="0"/>
              <w:spacing w:line="300" w:lineRule="exact"/>
              <w:jc w:val="center"/>
              <w:rPr>
                <w:rFonts w:ascii="仿宋_GB2312" w:hAnsi="仿宋_GB2312" w:eastAsia="仿宋_GB2312" w:cs="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5C900">
            <w:pPr>
              <w:adjustRightInd w:val="0"/>
              <w:snapToGrid w:val="0"/>
              <w:spacing w:line="300" w:lineRule="exact"/>
              <w:jc w:val="center"/>
              <w:rPr>
                <w:rFonts w:ascii="仿宋_GB2312" w:hAnsi="仿宋_GB2312" w:eastAsia="仿宋_GB2312" w:cs="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142A4">
            <w:pPr>
              <w:adjustRightInd w:val="0"/>
              <w:snapToGrid w:val="0"/>
              <w:spacing w:line="300" w:lineRule="exact"/>
              <w:jc w:val="center"/>
              <w:rPr>
                <w:rFonts w:ascii="仿宋_GB2312" w:hAnsi="仿宋_GB2312" w:eastAsia="仿宋_GB2312" w:cs="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65F96">
            <w:pPr>
              <w:adjustRightInd w:val="0"/>
              <w:snapToGrid w:val="0"/>
              <w:spacing w:line="300" w:lineRule="exact"/>
              <w:jc w:val="center"/>
              <w:rPr>
                <w:rFonts w:ascii="仿宋_GB2312" w:hAnsi="仿宋_GB2312" w:eastAsia="仿宋_GB2312" w:cs="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71E12">
            <w:pPr>
              <w:adjustRightInd w:val="0"/>
              <w:snapToGrid w:val="0"/>
              <w:spacing w:line="300" w:lineRule="exact"/>
              <w:jc w:val="center"/>
              <w:rPr>
                <w:rFonts w:ascii="仿宋_GB2312" w:hAnsi="仿宋_GB2312" w:eastAsia="仿宋_GB2312" w:cs="仿宋_GB2312"/>
                <w:color w:val="auto"/>
                <w:kern w:val="0"/>
                <w:sz w:val="20"/>
                <w:szCs w:val="20"/>
              </w:rPr>
            </w:pPr>
          </w:p>
        </w:tc>
      </w:tr>
      <w:tr w14:paraId="3C500EC0">
        <w:tblPrEx>
          <w:tblCellMar>
            <w:top w:w="0" w:type="dxa"/>
            <w:left w:w="108" w:type="dxa"/>
            <w:bottom w:w="0" w:type="dxa"/>
            <w:right w:w="108" w:type="dxa"/>
          </w:tblCellMar>
        </w:tblPrEx>
        <w:trPr>
          <w:trHeight w:val="5594"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D3F8A">
            <w:pPr>
              <w:adjustRightInd w:val="0"/>
              <w:snapToGrid w:val="0"/>
              <w:spacing w:line="300" w:lineRule="exact"/>
              <w:jc w:val="center"/>
              <w:rPr>
                <w:rFonts w:ascii="仿宋_GB2312" w:hAnsi="仿宋_GB2312" w:eastAsia="仿宋_GB2312" w:cs="仿宋_GB2312"/>
                <w:color w:val="auto"/>
                <w:kern w:val="0"/>
                <w:sz w:val="20"/>
                <w:szCs w:val="20"/>
              </w:rPr>
            </w:pPr>
          </w:p>
        </w:tc>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6C7C7">
            <w:pPr>
              <w:adjustRightInd w:val="0"/>
              <w:snapToGrid w:val="0"/>
              <w:spacing w:line="300" w:lineRule="exact"/>
              <w:jc w:val="center"/>
              <w:rPr>
                <w:rFonts w:ascii="仿宋_GB2312" w:hAnsi="仿宋_GB2312" w:eastAsia="仿宋_GB2312" w:cs="仿宋_GB2312"/>
                <w:color w:val="auto"/>
                <w:kern w:val="0"/>
                <w:sz w:val="20"/>
                <w:szCs w:val="20"/>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4C1B7">
            <w:pPr>
              <w:adjustRightInd w:val="0"/>
              <w:snapToGrid w:val="0"/>
              <w:spacing w:line="300" w:lineRule="exact"/>
              <w:jc w:val="center"/>
              <w:rPr>
                <w:rFonts w:ascii="仿宋_GB2312" w:hAnsi="仿宋_GB2312" w:eastAsia="仿宋_GB2312" w:cs="仿宋_GB2312"/>
                <w:color w:val="auto"/>
                <w:kern w:val="0"/>
                <w:sz w:val="20"/>
                <w:szCs w:val="20"/>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3815E">
            <w:pPr>
              <w:adjustRightInd w:val="0"/>
              <w:snapToGrid w:val="0"/>
              <w:spacing w:line="300" w:lineRule="exact"/>
              <w:jc w:val="center"/>
              <w:rPr>
                <w:rFonts w:ascii="仿宋_GB2312" w:hAnsi="仿宋_GB2312" w:eastAsia="仿宋_GB2312" w:cs="仿宋_GB2312"/>
                <w:color w:val="auto"/>
                <w:kern w:val="0"/>
                <w:sz w:val="20"/>
                <w:szCs w:val="20"/>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C5F03">
            <w:pPr>
              <w:adjustRightInd w:val="0"/>
              <w:snapToGrid w:val="0"/>
              <w:spacing w:line="300" w:lineRule="exact"/>
              <w:jc w:val="center"/>
              <w:rPr>
                <w:rFonts w:ascii="仿宋_GB2312" w:hAnsi="仿宋_GB2312" w:eastAsia="仿宋_GB2312" w:cs="仿宋_GB2312"/>
                <w:color w:val="auto"/>
                <w:kern w:val="0"/>
                <w:sz w:val="20"/>
                <w:szCs w:val="20"/>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50D89">
            <w:pPr>
              <w:adjustRightInd w:val="0"/>
              <w:snapToGrid w:val="0"/>
              <w:spacing w:line="300" w:lineRule="exact"/>
              <w:jc w:val="center"/>
              <w:rPr>
                <w:rFonts w:ascii="仿宋_GB2312" w:hAnsi="仿宋_GB2312" w:eastAsia="仿宋_GB2312" w:cs="仿宋_GB2312"/>
                <w:color w:val="auto"/>
                <w:kern w:val="0"/>
                <w:sz w:val="20"/>
                <w:szCs w:val="20"/>
              </w:rPr>
            </w:pPr>
          </w:p>
        </w:tc>
        <w:tc>
          <w:tcPr>
            <w:tcW w:w="20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BCB91">
            <w:pPr>
              <w:adjustRightInd w:val="0"/>
              <w:snapToGrid w:val="0"/>
              <w:spacing w:line="300" w:lineRule="exact"/>
              <w:jc w:val="center"/>
              <w:rPr>
                <w:rFonts w:ascii="仿宋_GB2312" w:hAnsi="仿宋_GB2312" w:eastAsia="仿宋_GB2312" w:cs="仿宋_GB2312"/>
                <w:color w:val="auto"/>
                <w:kern w:val="0"/>
                <w:sz w:val="20"/>
                <w:szCs w:val="20"/>
              </w:rPr>
            </w:pPr>
          </w:p>
        </w:tc>
        <w:tc>
          <w:tcPr>
            <w:tcW w:w="2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805E1">
            <w:pPr>
              <w:adjustRightInd w:val="0"/>
              <w:snapToGrid w:val="0"/>
              <w:spacing w:line="300" w:lineRule="exact"/>
              <w:jc w:val="center"/>
              <w:rPr>
                <w:rFonts w:ascii="仿宋_GB2312" w:hAnsi="仿宋_GB2312" w:eastAsia="仿宋_GB2312" w:cs="仿宋_GB2312"/>
                <w:color w:val="auto"/>
                <w:kern w:val="0"/>
                <w:sz w:val="20"/>
                <w:szCs w:val="20"/>
              </w:rPr>
            </w:pPr>
          </w:p>
        </w:tc>
        <w:tc>
          <w:tcPr>
            <w:tcW w:w="6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293A9">
            <w:pPr>
              <w:adjustRightInd w:val="0"/>
              <w:snapToGrid w:val="0"/>
              <w:spacing w:line="300" w:lineRule="exact"/>
              <w:jc w:val="center"/>
              <w:rPr>
                <w:rFonts w:ascii="仿宋_GB2312" w:hAnsi="仿宋_GB2312" w:eastAsia="仿宋_GB2312" w:cs="仿宋_GB2312"/>
                <w:color w:val="auto"/>
                <w:kern w:val="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ADFB8">
            <w:pPr>
              <w:adjustRightInd w:val="0"/>
              <w:snapToGrid w:val="0"/>
              <w:spacing w:line="300" w:lineRule="exact"/>
              <w:jc w:val="center"/>
              <w:rPr>
                <w:rFonts w:ascii="仿宋_GB2312" w:hAnsi="仿宋_GB2312" w:eastAsia="仿宋_GB2312" w:cs="仿宋_GB2312"/>
                <w:color w:val="auto"/>
                <w:kern w:val="0"/>
                <w:sz w:val="20"/>
                <w:szCs w:val="20"/>
              </w:rPr>
            </w:pPr>
          </w:p>
        </w:tc>
        <w:tc>
          <w:tcPr>
            <w:tcW w:w="3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90F12">
            <w:pPr>
              <w:adjustRightInd w:val="0"/>
              <w:snapToGrid w:val="0"/>
              <w:spacing w:line="300" w:lineRule="exact"/>
              <w:jc w:val="center"/>
              <w:rPr>
                <w:rFonts w:ascii="仿宋_GB2312" w:hAnsi="仿宋_GB2312" w:eastAsia="仿宋_GB2312" w:cs="仿宋_GB2312"/>
                <w:color w:val="auto"/>
                <w:kern w:val="0"/>
                <w:sz w:val="20"/>
                <w:szCs w:val="20"/>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69028">
            <w:pPr>
              <w:adjustRightInd w:val="0"/>
              <w:snapToGrid w:val="0"/>
              <w:spacing w:line="300" w:lineRule="exact"/>
              <w:jc w:val="center"/>
              <w:rPr>
                <w:rFonts w:ascii="仿宋_GB2312" w:hAnsi="仿宋_GB2312" w:eastAsia="仿宋_GB2312" w:cs="仿宋_GB2312"/>
                <w:color w:val="auto"/>
                <w:kern w:val="0"/>
                <w:sz w:val="20"/>
                <w:szCs w:val="20"/>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E2E2C">
            <w:pPr>
              <w:adjustRightInd w:val="0"/>
              <w:snapToGrid w:val="0"/>
              <w:spacing w:line="300" w:lineRule="exact"/>
              <w:jc w:val="center"/>
              <w:rPr>
                <w:rFonts w:ascii="仿宋_GB2312" w:hAnsi="仿宋_GB2312" w:eastAsia="仿宋_GB2312" w:cs="仿宋_GB2312"/>
                <w:color w:val="auto"/>
                <w:kern w:val="0"/>
                <w:sz w:val="20"/>
                <w:szCs w:val="20"/>
              </w:rPr>
            </w:pPr>
          </w:p>
        </w:tc>
      </w:tr>
      <w:tr w14:paraId="2090371E">
        <w:tblPrEx>
          <w:tblCellMar>
            <w:top w:w="0" w:type="dxa"/>
            <w:left w:w="108" w:type="dxa"/>
            <w:bottom w:w="0" w:type="dxa"/>
            <w:right w:w="108" w:type="dxa"/>
          </w:tblCellMar>
        </w:tblPrEx>
        <w:trPr>
          <w:trHeight w:val="7448" w:hRule="atLeast"/>
          <w:jc w:val="center"/>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F46C6">
            <w:pPr>
              <w:adjustRightInd w:val="0"/>
              <w:snapToGrid w:val="0"/>
              <w:spacing w:line="30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16</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E9CF7">
            <w:pPr>
              <w:adjustRightInd w:val="0"/>
              <w:snapToGrid w:val="0"/>
              <w:spacing w:line="30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行政给付</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E636E">
            <w:pPr>
              <w:adjustRightInd w:val="0"/>
              <w:snapToGrid w:val="0"/>
              <w:spacing w:line="300" w:lineRule="exact"/>
              <w:jc w:val="center"/>
              <w:rPr>
                <w:rFonts w:ascii="仿宋_GB2312" w:hAnsi="仿宋_GB2312" w:eastAsia="仿宋_GB2312" w:cs="仿宋_GB2312"/>
                <w:kern w:val="0"/>
                <w:sz w:val="20"/>
                <w:szCs w:val="20"/>
              </w:rPr>
            </w:pPr>
          </w:p>
          <w:p w14:paraId="4EB50BFD">
            <w:pPr>
              <w:adjustRightInd w:val="0"/>
              <w:snapToGrid w:val="0"/>
              <w:spacing w:line="30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城乡医疗救助资金支付</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AC734">
            <w:pPr>
              <w:adjustRightInd w:val="0"/>
              <w:snapToGrid w:val="0"/>
              <w:spacing w:line="300" w:lineRule="exact"/>
              <w:jc w:val="center"/>
              <w:rPr>
                <w:rFonts w:ascii="仿宋_GB2312" w:hAnsi="仿宋_GB2312" w:eastAsia="仿宋_GB2312" w:cs="仿宋_GB2312"/>
                <w:kern w:val="0"/>
                <w:sz w:val="20"/>
                <w:szCs w:val="20"/>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61078">
            <w:pPr>
              <w:adjustRightInd w:val="0"/>
              <w:snapToGrid w:val="0"/>
              <w:spacing w:line="30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永福县医</w:t>
            </w:r>
          </w:p>
          <w:p w14:paraId="6BBADEDA">
            <w:pPr>
              <w:adjustRightInd w:val="0"/>
              <w:snapToGrid w:val="0"/>
              <w:spacing w:line="30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疗保障局</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9073">
            <w:pPr>
              <w:adjustRightInd w:val="0"/>
              <w:snapToGrid w:val="0"/>
              <w:spacing w:line="30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县医疗保障事业管理中心</w:t>
            </w:r>
          </w:p>
        </w:tc>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5C137">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1.【行政法规】</w:t>
            </w:r>
          </w:p>
          <w:p w14:paraId="1A43ACDF">
            <w:pPr>
              <w:adjustRightInd w:val="0"/>
              <w:snapToGrid w:val="0"/>
              <w:spacing w:line="300" w:lineRule="exac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xml:space="preserve">《社会救助暂行办法》（2014年国务院令649号）第三十条：申请医疗救助的，应当向乡镇人民政府、街道办事处提出，经审核、公示后，由县级人民政府民政部门审批。最低生活保障家庭成员和特困供养人员的医疗救助，由县级人民政府民政部门直接办理。  </w:t>
            </w:r>
          </w:p>
          <w:p w14:paraId="2B60404B">
            <w:pPr>
              <w:adjustRightInd w:val="0"/>
              <w:snapToGrid w:val="0"/>
              <w:spacing w:line="300" w:lineRule="exact"/>
              <w:ind w:firstLine="400" w:firstLineChars="200"/>
              <w:rPr>
                <w:rFonts w:ascii="仿宋_GB2312" w:hAnsi="仿宋_GB2312" w:eastAsia="仿宋_GB2312" w:cs="仿宋_GB2312"/>
                <w:color w:val="FF0000"/>
                <w:kern w:val="0"/>
                <w:sz w:val="20"/>
                <w:szCs w:val="20"/>
              </w:rPr>
            </w:pPr>
            <w:r>
              <w:rPr>
                <w:rFonts w:hint="eastAsia" w:ascii="仿宋_GB2312" w:hAnsi="仿宋_GB2312" w:eastAsia="仿宋_GB2312" w:cs="仿宋_GB2312"/>
                <w:kern w:val="0"/>
                <w:sz w:val="20"/>
                <w:szCs w:val="20"/>
              </w:rPr>
              <w:t>2..【规范性文件】《永福县医疗保障事业管理中心职能配置、内设机构和人员编制规定》（市编〔2020〕26号）第二条：将永福县社会保险事业管理中心的医疗保障经办职责以及相关单位的医疗救助经办职责等整合，组建永福县医疗保障事业管理中心，</w:t>
            </w:r>
            <w:r>
              <w:rPr>
                <w:rFonts w:hint="eastAsia" w:ascii="仿宋_GB2312" w:hAnsi="仿宋_GB2312" w:eastAsia="仿宋_GB2312" w:cs="仿宋_GB2312"/>
                <w:color w:val="FF0000"/>
                <w:kern w:val="0"/>
                <w:sz w:val="20"/>
                <w:szCs w:val="20"/>
              </w:rPr>
              <w:t>是县医疗保障局管理的副科级、公益一类 财政全额拨款事业单位。</w:t>
            </w:r>
          </w:p>
          <w:p w14:paraId="4E9B3FDC">
            <w:pPr>
              <w:adjustRightInd w:val="0"/>
              <w:snapToGrid w:val="0"/>
              <w:spacing w:line="300" w:lineRule="exact"/>
              <w:ind w:firstLine="400" w:firstLineChars="2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第三条：县医疗保障事业管理中心主要职责是：（一）贯彻执行国家、自治区和桂林市有关医疗保险、生育 保险、长期护理保险、城乡医疗救助等法律法规和政策规定，为主管部门履行职责提供行政支持和行政辅助。（二）拟订全县医疗保险、生育保险、长期护理保险及城乡 医疗救助经办规程、相关技术和服务标准并组织实施。</w:t>
            </w:r>
          </w:p>
          <w:p w14:paraId="6E22AC1D">
            <w:pPr>
              <w:adjustRightInd w:val="0"/>
              <w:snapToGrid w:val="0"/>
              <w:spacing w:line="30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（三）协助做好全县医疗保障公共事务管理及相关技术性、 事务性工作，推进医疗保障经办信息化和标准化建设。（四）负责全县医疗保障具体经办职责，统筹协 调、组织实施全县基本医疗保险待遇、医疗保障扶贫和城乡医疗救助经办工作，对全县医疗保障经办机构进行业务指导。（五）综合管理全县医疗保障基金，制定相关管理制度并组织实施，开展医疗保障经办机构内控管理和风险防控。（六）负责定点医药机构的协议管理，并依协议处理欺诈骗保行为，开展定点医药机构医疗服务的医保基金监管事务性工作, 组织定点医药机构服务协议的签订、实施、评估。负责异地就医管理和异地就医费用结算、清算工作。（七）完成主管部门交办的其他任务。</w:t>
            </w: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95473">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1.审查责任（县医疗保障事业管理中心）：审查是否符合医疗救助的情形。</w:t>
            </w:r>
          </w:p>
          <w:p w14:paraId="500FC880">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2.公示责任（县医疗保障事业管理中心）：对符合条件的人员名单进行公示。</w:t>
            </w:r>
          </w:p>
          <w:p w14:paraId="425731C0">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3.决定责任（县医疗保障事业管理中心）：作出决定，按时办结。</w:t>
            </w:r>
          </w:p>
          <w:p w14:paraId="022D9A90">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4.给付责任（县医疗保障事业管理中心）：支付城乡医疗救助金。</w:t>
            </w:r>
          </w:p>
          <w:p w14:paraId="0C1C7740">
            <w:pPr>
              <w:adjustRightInd w:val="0"/>
              <w:snapToGrid w:val="0"/>
              <w:spacing w:line="300" w:lineRule="exact"/>
              <w:ind w:firstLine="400" w:firstLineChars="2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5.法律法规规定的其他责任（县医疗保障事业管理中心）。</w:t>
            </w:r>
          </w:p>
        </w:tc>
        <w:tc>
          <w:tcPr>
            <w:tcW w:w="6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3782C">
            <w:pPr>
              <w:adjustRightInd w:val="0"/>
              <w:snapToGrid w:val="0"/>
              <w:spacing w:line="300" w:lineRule="exact"/>
              <w:ind w:left="400" w:hanging="400" w:hangingChars="200"/>
              <w:rPr>
                <w:rFonts w:ascii="仿宋_GB2312" w:hAnsi="仿宋_GB2312" w:eastAsia="仿宋_GB2312" w:cs="仿宋_GB2312"/>
                <w:kern w:val="0"/>
                <w:sz w:val="20"/>
                <w:szCs w:val="20"/>
              </w:rPr>
            </w:pPr>
          </w:p>
          <w:p w14:paraId="43ED26E3">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1.【行政法规】《社会救助暂行办法》（2014年国务院令649号）</w:t>
            </w:r>
          </w:p>
          <w:p w14:paraId="4C1A9A5E">
            <w:pPr>
              <w:adjustRightInd w:val="0"/>
              <w:snapToGrid w:val="0"/>
              <w:spacing w:line="300" w:lineRule="exact"/>
              <w:ind w:left="200" w:hanging="200" w:hangingChars="1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第三十条：申请医疗救助的，应当向乡镇人民政府、街道办事处提出，</w:t>
            </w:r>
          </w:p>
          <w:p w14:paraId="26BAD862">
            <w:pPr>
              <w:adjustRightInd w:val="0"/>
              <w:snapToGrid w:val="0"/>
              <w:spacing w:line="300" w:lineRule="exact"/>
              <w:ind w:left="200" w:hanging="200" w:hangingChars="1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经审核、公示后，由县级人民政府民政部门审批。最低生活保障家庭</w:t>
            </w:r>
          </w:p>
          <w:p w14:paraId="539CDD30">
            <w:pPr>
              <w:adjustRightInd w:val="0"/>
              <w:snapToGrid w:val="0"/>
              <w:spacing w:line="300" w:lineRule="exact"/>
              <w:ind w:left="200" w:hanging="200" w:hangingChars="1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成员和特困供养人员的医疗救助，由县级人民政府民政部门直接办</w:t>
            </w:r>
          </w:p>
          <w:p w14:paraId="599116ED">
            <w:pPr>
              <w:adjustRightInd w:val="0"/>
              <w:snapToGrid w:val="0"/>
              <w:spacing w:line="300" w:lineRule="exact"/>
              <w:ind w:left="200" w:hanging="200" w:hangingChars="1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理。</w:t>
            </w:r>
          </w:p>
          <w:p w14:paraId="517A11E0">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五十九条：县级以上人民政府社会救助管理部门和乡镇人民政府、街道办事处在履行社会救助职责过程中，可以查阅、记录、复制与社会救助事项有关的资料，询问与社会救助事项有关的单位、个人，要求其对相关情况作出说明，提供相关证明材料。有关单位、个人应当如实提供。</w:t>
            </w:r>
          </w:p>
          <w:p w14:paraId="6819D1A7">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 【行政法规】《社会救助暂行办法》（2014年国务院令649号）第三十条：申请医疗救助的，应当向乡镇人民政府、街道办事处提出，经审核、公示后，由县级人民政府民政部门审批。最低生活保障家庭成员和特困供养人员的医疗救助，由县级人民政府民政部门直接办理。</w:t>
            </w:r>
          </w:p>
          <w:p w14:paraId="71B354DE">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 【行政法规】《社会救助暂行办法》（2014年国务院令649号）第六十条：申请社会救助，应当按照本办法的规定提出;申请人难以确定社会救助管理部门的，可以先向社会救助经办机构或者县级人民政府民政部门求助。社会救助经办机构或者县级人民政府民政部门接到求助后，应当及时办理或者转交其他社会救助管理部门办理。</w:t>
            </w:r>
          </w:p>
          <w:p w14:paraId="45C6E1B2">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 【行政法规】《社会救助暂行办法》（2014年国务院令649号）第二十九条 医疗救助采取下列方式:(一)对救助对象参加城镇居民基本医疗保险或者新型农村合作医疗的个人缴费部分，给予补贴;</w:t>
            </w:r>
          </w:p>
          <w:p w14:paraId="41A80200">
            <w:pPr>
              <w:adjustRightInd w:val="0"/>
              <w:snapToGrid w:val="0"/>
              <w:spacing w:line="300" w:lineRule="exac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救助对象经基本医疗保险、大病保险和其他补充医疗保险支付后，个人及其家庭难以承担的符合规定的基本医疗自负费用，给予补助。医疗救助标准，由县级以上人民政府按照经济社会发展水平和医疗救助资金情况确定、公布。</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83F4E">
            <w:pPr>
              <w:adjustRightInd w:val="0"/>
              <w:snapToGrid w:val="0"/>
              <w:spacing w:line="300" w:lineRule="exact"/>
              <w:ind w:firstLine="400" w:firstLineChars="2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因不履行或不正确履行行政职责，有下列情形的，主管机关及相关工作人员应承担相应责任：</w:t>
            </w:r>
          </w:p>
          <w:p w14:paraId="69986CE1">
            <w:pPr>
              <w:adjustRightInd w:val="0"/>
              <w:snapToGrid w:val="0"/>
              <w:spacing w:line="300" w:lineRule="exact"/>
              <w:ind w:firstLine="400" w:firstLineChars="2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1.有下列情形之一的：</w:t>
            </w:r>
          </w:p>
          <w:p w14:paraId="02F0F528">
            <w:pPr>
              <w:adjustRightInd w:val="0"/>
              <w:snapToGrid w:val="0"/>
              <w:spacing w:line="300" w:lineRule="exact"/>
              <w:ind w:firstLine="400" w:firstLineChars="2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(一)对符合申请条件的救助申请不予受理的（驻县人社局纪检监察组）;</w:t>
            </w:r>
          </w:p>
          <w:p w14:paraId="7E106619">
            <w:pPr>
              <w:adjustRightInd w:val="0"/>
              <w:snapToGrid w:val="0"/>
              <w:spacing w:line="300" w:lineRule="exact"/>
              <w:ind w:firstLine="400" w:firstLineChars="2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(二)对符合救助条件的救助申请不予批准的（驻县人社局纪检监察组）;</w:t>
            </w:r>
          </w:p>
          <w:p w14:paraId="4BA7A5FD">
            <w:pPr>
              <w:adjustRightInd w:val="0"/>
              <w:snapToGrid w:val="0"/>
              <w:spacing w:line="300" w:lineRule="exact"/>
              <w:ind w:firstLine="400" w:firstLineChars="2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(三)对不符合救助条件的救助申请予以批准的（驻县人社局纪检监察组）;</w:t>
            </w:r>
          </w:p>
          <w:p w14:paraId="70655AB3">
            <w:pPr>
              <w:adjustRightInd w:val="0"/>
              <w:snapToGrid w:val="0"/>
              <w:spacing w:line="300" w:lineRule="exact"/>
              <w:ind w:firstLine="400" w:firstLineChars="2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(四)泄露在工作中知悉的公民个人信息，造成后果的（驻县人社局纪检监察组）;</w:t>
            </w:r>
          </w:p>
          <w:p w14:paraId="27318B2E">
            <w:pPr>
              <w:adjustRightInd w:val="0"/>
              <w:snapToGrid w:val="0"/>
              <w:spacing w:line="300" w:lineRule="exact"/>
              <w:ind w:firstLine="400" w:firstLineChars="2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(五)丢失、篡改接受社会救助款物、服务记录等数据的（驻县人社局纪检监察组）;</w:t>
            </w:r>
          </w:p>
          <w:p w14:paraId="249BF23C">
            <w:pPr>
              <w:adjustRightInd w:val="0"/>
              <w:snapToGrid w:val="0"/>
              <w:spacing w:line="300" w:lineRule="exact"/>
              <w:ind w:firstLine="400" w:firstLineChars="2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(六)不按照规定发放社会救助资金、物资或者提供相关服务的（驻县人社局纪检监察组）;</w:t>
            </w:r>
          </w:p>
          <w:p w14:paraId="3E5D93D8">
            <w:pPr>
              <w:adjustRightInd w:val="0"/>
              <w:snapToGrid w:val="0"/>
              <w:spacing w:line="300" w:lineRule="exact"/>
              <w:ind w:firstLine="400" w:firstLineChars="2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(七)在履行社会救助职责过程中有其他滥用职权、玩忽职守、徇私舞弊行为的（驻县人社局纪检监察组）。</w:t>
            </w:r>
          </w:p>
          <w:p w14:paraId="12A9DFF4">
            <w:pPr>
              <w:adjustRightInd w:val="0"/>
              <w:snapToGrid w:val="0"/>
              <w:spacing w:line="300" w:lineRule="exact"/>
              <w:ind w:firstLine="400" w:firstLineChars="20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2.截留、挤占、挪用、私分社会救助资金、物资的（驻县人社局纪检监察组）。</w:t>
            </w:r>
          </w:p>
        </w:tc>
        <w:tc>
          <w:tcPr>
            <w:tcW w:w="3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BA1A6">
            <w:pPr>
              <w:adjustRightInd w:val="0"/>
              <w:snapToGrid w:val="0"/>
              <w:spacing w:line="300" w:lineRule="exact"/>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行政法规】《社会救助暂行办法》（2014年国务院令649号）第六十六条：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p w14:paraId="3DCED885">
            <w:pPr>
              <w:adjustRightInd w:val="0"/>
              <w:snapToGrid w:val="0"/>
              <w:spacing w:line="300" w:lineRule="exac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 【行政法规】《社会救助暂行办法》（2014年国务院令649号）第六十七条：违反本办法规定，截留、挤占、挪用、私分社会救助资金、物资的，由有关部门责令追回;有违法所得的，没收违法所得;对直接负责的主管人员和其他直接责任人员依法给予处分。</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98625">
            <w:pPr>
              <w:adjustRightInd w:val="0"/>
              <w:snapToGrid w:val="0"/>
              <w:spacing w:line="30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E9F4D">
            <w:pPr>
              <w:adjustRightInd w:val="0"/>
              <w:snapToGrid w:val="0"/>
              <w:spacing w:line="300" w:lineRule="exact"/>
              <w:jc w:val="center"/>
              <w:rPr>
                <w:rFonts w:ascii="仿宋_GB2312" w:hAnsi="仿宋_GB2312" w:eastAsia="仿宋_GB2312" w:cs="仿宋_GB2312"/>
                <w:kern w:val="0"/>
                <w:sz w:val="20"/>
                <w:szCs w:val="20"/>
              </w:rPr>
            </w:pPr>
          </w:p>
        </w:tc>
      </w:tr>
    </w:tbl>
    <w:p w14:paraId="65DE2F87">
      <w:pPr>
        <w:rPr>
          <w:rFonts w:ascii="仿宋_GB2312" w:hAnsi="仿宋_GB2312" w:eastAsia="仿宋_GB2312" w:cs="仿宋_GB2312"/>
          <w:sz w:val="20"/>
          <w:szCs w:val="20"/>
        </w:rPr>
      </w:pPr>
    </w:p>
    <w:sectPr>
      <w:pgSz w:w="23814" w:h="16840" w:orient="landscape"/>
      <w:pgMar w:top="1191" w:right="1361" w:bottom="1247" w:left="1361" w:header="851" w:footer="1077"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CESI黑体-GB2312">
    <w:altName w:val="黑体"/>
    <w:panose1 w:val="00000000000000000000"/>
    <w:charset w:val="86"/>
    <w:family w:val="auto"/>
    <w:pitch w:val="default"/>
    <w:sig w:usb0="00000000" w:usb1="00000000" w:usb2="00000012" w:usb3="00000000" w:csb0="0004000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1M2Y4ODY4NjM4YzAwYjVhMzIwZTVkZTBiNTM0ZDEifQ=="/>
  </w:docVars>
  <w:rsids>
    <w:rsidRoot w:val="00A1661F"/>
    <w:rsid w:val="000151CB"/>
    <w:rsid w:val="0006163E"/>
    <w:rsid w:val="002264A7"/>
    <w:rsid w:val="00360ED2"/>
    <w:rsid w:val="0039004D"/>
    <w:rsid w:val="00444DA0"/>
    <w:rsid w:val="00550637"/>
    <w:rsid w:val="005C6DE5"/>
    <w:rsid w:val="00725B14"/>
    <w:rsid w:val="008C7E35"/>
    <w:rsid w:val="00911FAD"/>
    <w:rsid w:val="009133BA"/>
    <w:rsid w:val="00992C89"/>
    <w:rsid w:val="009E4848"/>
    <w:rsid w:val="00A1661F"/>
    <w:rsid w:val="00BA4DE2"/>
    <w:rsid w:val="00DB30DA"/>
    <w:rsid w:val="00E53244"/>
    <w:rsid w:val="00F64E46"/>
    <w:rsid w:val="00FE39BC"/>
    <w:rsid w:val="08DD237A"/>
    <w:rsid w:val="1A05793C"/>
    <w:rsid w:val="1F6D2A15"/>
    <w:rsid w:val="28215022"/>
    <w:rsid w:val="38F0517E"/>
    <w:rsid w:val="3E9829C9"/>
    <w:rsid w:val="4A9C4A26"/>
    <w:rsid w:val="56EA0DB0"/>
    <w:rsid w:val="67A94090"/>
    <w:rsid w:val="7CDA3B1F"/>
    <w:rsid w:val="BEEBD29A"/>
    <w:rsid w:val="FFBF58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line="640" w:lineRule="exact"/>
      <w:jc w:val="center"/>
      <w:outlineLvl w:val="0"/>
    </w:pPr>
    <w:rPr>
      <w:rFonts w:eastAsia="方正小标宋简体"/>
      <w:kern w:val="44"/>
      <w:sz w:val="44"/>
    </w:rPr>
  </w:style>
  <w:style w:type="paragraph" w:styleId="3">
    <w:name w:val="heading 2"/>
    <w:basedOn w:val="1"/>
    <w:next w:val="1"/>
    <w:qFormat/>
    <w:uiPriority w:val="0"/>
    <w:pPr>
      <w:keepNext/>
      <w:keepLines/>
      <w:spacing w:line="586" w:lineRule="exact"/>
      <w:ind w:firstLine="640" w:firstLineChars="200"/>
      <w:jc w:val="left"/>
      <w:outlineLvl w:val="1"/>
    </w:pPr>
    <w:rPr>
      <w:rFonts w:ascii="Arial" w:hAnsi="Arial" w:eastAsia="黑体"/>
      <w:bCs/>
      <w:szCs w:val="32"/>
    </w:rPr>
  </w:style>
  <w:style w:type="paragraph" w:styleId="4">
    <w:name w:val="heading 3"/>
    <w:basedOn w:val="1"/>
    <w:next w:val="1"/>
    <w:qFormat/>
    <w:uiPriority w:val="0"/>
    <w:pPr>
      <w:keepNext/>
      <w:keepLines/>
      <w:spacing w:line="586" w:lineRule="exact"/>
      <w:ind w:firstLine="880" w:firstLineChars="200"/>
      <w:jc w:val="left"/>
      <w:outlineLvl w:val="2"/>
    </w:pPr>
    <w:rPr>
      <w:rFonts w:eastAsia="楷体"/>
    </w:rPr>
  </w:style>
  <w:style w:type="character" w:default="1" w:styleId="9">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5">
    <w:name w:val="Balloon Text"/>
    <w:basedOn w:val="1"/>
    <w:link w:val="13"/>
    <w:unhideWhenUsed/>
    <w:qFormat/>
    <w:uiPriority w:val="99"/>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10">
    <w:name w:val="page number"/>
    <w:basedOn w:val="9"/>
    <w:qFormat/>
    <w:uiPriority w:val="0"/>
  </w:style>
  <w:style w:type="character" w:customStyle="1" w:styleId="11">
    <w:name w:val="标题 1 Char"/>
    <w:link w:val="2"/>
    <w:qFormat/>
    <w:uiPriority w:val="0"/>
    <w:rPr>
      <w:rFonts w:ascii="Calibri" w:hAnsi="Calibri" w:eastAsia="方正小标宋简体"/>
      <w:kern w:val="44"/>
      <w:sz w:val="44"/>
    </w:rPr>
  </w:style>
  <w:style w:type="paragraph" w:customStyle="1" w:styleId="12">
    <w:name w:val="列出段落1"/>
    <w:basedOn w:val="1"/>
    <w:qFormat/>
    <w:uiPriority w:val="99"/>
    <w:pPr>
      <w:ind w:firstLine="420" w:firstLineChars="200"/>
    </w:pPr>
  </w:style>
  <w:style w:type="character" w:customStyle="1" w:styleId="13">
    <w:name w:val="批注框文本 Char"/>
    <w:basedOn w:val="9"/>
    <w:link w:val="5"/>
    <w:semiHidden/>
    <w:qFormat/>
    <w:uiPriority w:val="99"/>
    <w:rPr>
      <w:rFonts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1238C-B78E-4920-A470-92ACDECF090B}">
  <ds:schemaRefs/>
</ds:datastoreItem>
</file>

<file path=docProps/app.xml><?xml version="1.0" encoding="utf-8"?>
<Properties xmlns="http://schemas.openxmlformats.org/officeDocument/2006/extended-properties" xmlns:vt="http://schemas.openxmlformats.org/officeDocument/2006/docPropsVTypes">
  <Template>Normal</Template>
  <Company>l</Company>
  <Pages>74</Pages>
  <Words>44043</Words>
  <Characters>45167</Characters>
  <Lines>749</Lines>
  <Paragraphs>211</Paragraphs>
  <TotalTime>0</TotalTime>
  <ScaleCrop>false</ScaleCrop>
  <LinksUpToDate>false</LinksUpToDate>
  <CharactersWithSpaces>46877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2022-02-28T01:34:00Z</dcterms:created>
  <dc:creator>destiny</dc:creator>
  <cp:lastModifiedBy>微信用户</cp:lastModifiedBy>
  <cp:lastPrinted>2022-07-12T03:10:00Z</cp:lastPrinted>
  <dcterms:modified xsi:type="dcterms:W3CDTF">2025-02-28T08:56:00Z</dcterms:modified>
  <cp:revision>652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EDCCBF930B8345F4AC6D10C2D7705F63</vt:lpwstr>
  </property>
  <property fmtid="{D5CDD505-2E9C-101B-9397-08002B2CF9AE}" pid="4" name="KSOTemplateDocerSaveRecord">
    <vt:lpwstr>eyJoZGlkIjoiYjI0YTdhNDdiNmJjODcxNWQwMGMyMWVkZDRiMjFmNTciLCJ1c2VySWQiOiIxMjgyNTcxNDYwIn0=</vt:lpwstr>
  </property>
</Properties>
</file>