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B263CD">
      <w:pPr>
        <w:adjustRightInd w:val="0"/>
        <w:snapToGrid w:val="0"/>
        <w:spacing w:line="570" w:lineRule="exact"/>
        <w:rPr>
          <w:rFonts w:ascii="黑体" w:hAnsi="黑体" w:eastAsia="黑体"/>
          <w:sz w:val="32"/>
          <w:szCs w:val="32"/>
        </w:rPr>
      </w:pPr>
      <w:bookmarkStart w:id="0" w:name="_GoBack"/>
      <w:bookmarkEnd w:id="0"/>
      <w:r>
        <w:rPr>
          <w:rFonts w:hint="eastAsia" w:ascii="黑体" w:hAnsi="黑体" w:eastAsia="黑体"/>
          <w:sz w:val="32"/>
          <w:szCs w:val="32"/>
        </w:rPr>
        <w:t>附件1</w:t>
      </w:r>
    </w:p>
    <w:p w14:paraId="73CE6FDD">
      <w:pPr>
        <w:adjustRightInd w:val="0"/>
        <w:snapToGrid w:val="0"/>
        <w:spacing w:line="520" w:lineRule="exact"/>
        <w:jc w:val="center"/>
        <w:rPr>
          <w:rFonts w:hint="eastAsia" w:ascii="方正小标宋_GBK" w:eastAsia="方正小标宋_GBK"/>
          <w:sz w:val="44"/>
          <w:szCs w:val="44"/>
          <w:lang w:eastAsia="zh-CN"/>
        </w:rPr>
      </w:pPr>
      <w:r>
        <w:rPr>
          <w:rFonts w:hint="eastAsia" w:ascii="方正小标宋_GBK" w:eastAsia="方正小标宋_GBK"/>
          <w:sz w:val="44"/>
          <w:szCs w:val="44"/>
          <w:lang w:val="en-US" w:eastAsia="zh-CN"/>
        </w:rPr>
        <w:t>永福县农业农村局</w:t>
      </w:r>
      <w:r>
        <w:rPr>
          <w:rFonts w:hint="eastAsia" w:ascii="方正小标宋_GBK" w:eastAsia="方正小标宋_GBK"/>
          <w:sz w:val="44"/>
          <w:szCs w:val="44"/>
        </w:rPr>
        <w:t>权责清单</w:t>
      </w:r>
      <w:r>
        <w:rPr>
          <w:rFonts w:hint="eastAsia" w:ascii="方正小标宋_GBK" w:eastAsia="方正小标宋_GBK"/>
          <w:sz w:val="44"/>
          <w:szCs w:val="44"/>
          <w:lang w:eastAsia="zh-CN"/>
        </w:rPr>
        <w:t>（征求意见稿）</w:t>
      </w:r>
    </w:p>
    <w:p w14:paraId="338BDAA1">
      <w:pPr>
        <w:adjustRightInd w:val="0"/>
        <w:snapToGrid w:val="0"/>
        <w:spacing w:line="570" w:lineRule="exact"/>
        <w:jc w:val="center"/>
        <w:rPr>
          <w:rFonts w:ascii="方正小标宋_GBK" w:eastAsia="方正小标宋_GBK"/>
          <w:sz w:val="44"/>
          <w:szCs w:val="44"/>
        </w:rPr>
      </w:pPr>
    </w:p>
    <w:tbl>
      <w:tblPr>
        <w:tblStyle w:val="4"/>
        <w:tblW w:w="21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06"/>
        <w:gridCol w:w="308"/>
        <w:gridCol w:w="504"/>
        <w:gridCol w:w="546"/>
        <w:gridCol w:w="944"/>
        <w:gridCol w:w="1030"/>
        <w:gridCol w:w="3199"/>
        <w:gridCol w:w="2177"/>
        <w:gridCol w:w="4504"/>
        <w:gridCol w:w="1827"/>
        <w:gridCol w:w="4608"/>
        <w:gridCol w:w="1112"/>
        <w:gridCol w:w="381"/>
      </w:tblGrid>
      <w:tr w14:paraId="1FEAC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06" w:type="dxa"/>
            <w:vMerge w:val="restart"/>
            <w:vAlign w:val="center"/>
          </w:tcPr>
          <w:p w14:paraId="3ECEB2AA">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序号</w:t>
            </w:r>
          </w:p>
        </w:tc>
        <w:tc>
          <w:tcPr>
            <w:tcW w:w="308" w:type="dxa"/>
            <w:vMerge w:val="restart"/>
            <w:vAlign w:val="center"/>
          </w:tcPr>
          <w:p w14:paraId="66F22FD0">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权力分类</w:t>
            </w:r>
          </w:p>
        </w:tc>
        <w:tc>
          <w:tcPr>
            <w:tcW w:w="6223" w:type="dxa"/>
            <w:gridSpan w:val="5"/>
            <w:vAlign w:val="center"/>
          </w:tcPr>
          <w:p w14:paraId="5AF3D65F">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权力清单</w:t>
            </w:r>
          </w:p>
        </w:tc>
        <w:tc>
          <w:tcPr>
            <w:tcW w:w="14228" w:type="dxa"/>
            <w:gridSpan w:val="5"/>
            <w:vAlign w:val="center"/>
          </w:tcPr>
          <w:p w14:paraId="5D649B26">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责任清单</w:t>
            </w:r>
          </w:p>
        </w:tc>
        <w:tc>
          <w:tcPr>
            <w:tcW w:w="381" w:type="dxa"/>
            <w:vMerge w:val="restart"/>
            <w:vAlign w:val="center"/>
          </w:tcPr>
          <w:p w14:paraId="2982F633">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备注</w:t>
            </w:r>
          </w:p>
        </w:tc>
      </w:tr>
      <w:tr w14:paraId="7DAFD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06" w:type="dxa"/>
            <w:vMerge w:val="continue"/>
            <w:vAlign w:val="center"/>
          </w:tcPr>
          <w:p w14:paraId="7A214B76">
            <w:pPr>
              <w:adjustRightInd w:val="0"/>
              <w:snapToGrid w:val="0"/>
              <w:spacing w:line="300" w:lineRule="exact"/>
              <w:jc w:val="center"/>
              <w:rPr>
                <w:rFonts w:ascii="方正黑体_GBK" w:hAnsi="黑体" w:eastAsia="方正黑体_GBK" w:cs="宋体"/>
                <w:color w:val="auto"/>
                <w:kern w:val="0"/>
                <w:sz w:val="20"/>
                <w:szCs w:val="20"/>
              </w:rPr>
            </w:pPr>
          </w:p>
        </w:tc>
        <w:tc>
          <w:tcPr>
            <w:tcW w:w="308" w:type="dxa"/>
            <w:vMerge w:val="continue"/>
            <w:vAlign w:val="center"/>
          </w:tcPr>
          <w:p w14:paraId="198ABD58">
            <w:pPr>
              <w:adjustRightInd w:val="0"/>
              <w:snapToGrid w:val="0"/>
              <w:spacing w:line="300" w:lineRule="exact"/>
              <w:jc w:val="center"/>
              <w:rPr>
                <w:rFonts w:ascii="方正黑体_GBK" w:hAnsi="黑体" w:eastAsia="方正黑体_GBK" w:cs="宋体"/>
                <w:color w:val="auto"/>
                <w:kern w:val="0"/>
                <w:sz w:val="20"/>
                <w:szCs w:val="20"/>
              </w:rPr>
            </w:pPr>
          </w:p>
        </w:tc>
        <w:tc>
          <w:tcPr>
            <w:tcW w:w="504" w:type="dxa"/>
            <w:vAlign w:val="center"/>
          </w:tcPr>
          <w:p w14:paraId="39CEDC63">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项目名称</w:t>
            </w:r>
          </w:p>
        </w:tc>
        <w:tc>
          <w:tcPr>
            <w:tcW w:w="546" w:type="dxa"/>
            <w:vAlign w:val="center"/>
          </w:tcPr>
          <w:p w14:paraId="7EC1057F">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子项名称</w:t>
            </w:r>
          </w:p>
        </w:tc>
        <w:tc>
          <w:tcPr>
            <w:tcW w:w="944" w:type="dxa"/>
            <w:vAlign w:val="center"/>
          </w:tcPr>
          <w:p w14:paraId="1834F6D5">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实施主体</w:t>
            </w:r>
          </w:p>
        </w:tc>
        <w:tc>
          <w:tcPr>
            <w:tcW w:w="1030" w:type="dxa"/>
            <w:vAlign w:val="center"/>
          </w:tcPr>
          <w:p w14:paraId="03412ACC">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承办的</w:t>
            </w:r>
          </w:p>
          <w:p w14:paraId="168F84DB">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内设机构</w:t>
            </w:r>
          </w:p>
        </w:tc>
        <w:tc>
          <w:tcPr>
            <w:tcW w:w="3199" w:type="dxa"/>
            <w:vAlign w:val="center"/>
          </w:tcPr>
          <w:p w14:paraId="40BC67F9">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实施依据</w:t>
            </w:r>
          </w:p>
        </w:tc>
        <w:tc>
          <w:tcPr>
            <w:tcW w:w="2177" w:type="dxa"/>
            <w:vAlign w:val="center"/>
          </w:tcPr>
          <w:p w14:paraId="73BBA1F3">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责任事项</w:t>
            </w:r>
          </w:p>
          <w:p w14:paraId="35358080">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(明确责任主体)</w:t>
            </w:r>
          </w:p>
        </w:tc>
        <w:tc>
          <w:tcPr>
            <w:tcW w:w="4504" w:type="dxa"/>
            <w:vAlign w:val="center"/>
          </w:tcPr>
          <w:p w14:paraId="55F5023E">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责任事项依据</w:t>
            </w:r>
          </w:p>
        </w:tc>
        <w:tc>
          <w:tcPr>
            <w:tcW w:w="1827" w:type="dxa"/>
            <w:vAlign w:val="center"/>
          </w:tcPr>
          <w:p w14:paraId="52448ACB">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追责情形（明确内部追责主体）</w:t>
            </w:r>
          </w:p>
        </w:tc>
        <w:tc>
          <w:tcPr>
            <w:tcW w:w="4608" w:type="dxa"/>
            <w:vAlign w:val="center"/>
          </w:tcPr>
          <w:p w14:paraId="467DB69C">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追责依据</w:t>
            </w:r>
          </w:p>
        </w:tc>
        <w:tc>
          <w:tcPr>
            <w:tcW w:w="1112" w:type="dxa"/>
            <w:vAlign w:val="center"/>
          </w:tcPr>
          <w:p w14:paraId="6C79230B">
            <w:pPr>
              <w:adjustRightInd w:val="0"/>
              <w:snapToGrid w:val="0"/>
              <w:spacing w:line="300" w:lineRule="exact"/>
              <w:jc w:val="center"/>
              <w:rPr>
                <w:rFonts w:ascii="方正黑体_GBK" w:hAnsi="黑体" w:eastAsia="方正黑体_GBK" w:cs="宋体"/>
                <w:color w:val="auto"/>
                <w:kern w:val="0"/>
                <w:sz w:val="20"/>
                <w:szCs w:val="20"/>
              </w:rPr>
            </w:pPr>
            <w:r>
              <w:rPr>
                <w:rFonts w:hint="eastAsia" w:ascii="方正黑体_GBK" w:hAnsi="黑体" w:eastAsia="方正黑体_GBK" w:cs="宋体"/>
                <w:color w:val="auto"/>
                <w:kern w:val="0"/>
                <w:sz w:val="20"/>
                <w:szCs w:val="20"/>
              </w:rPr>
              <w:t>免责事项</w:t>
            </w:r>
          </w:p>
        </w:tc>
        <w:tc>
          <w:tcPr>
            <w:tcW w:w="381" w:type="dxa"/>
            <w:vMerge w:val="continue"/>
            <w:vAlign w:val="center"/>
          </w:tcPr>
          <w:p w14:paraId="7DD46C26">
            <w:pPr>
              <w:adjustRightInd w:val="0"/>
              <w:snapToGrid w:val="0"/>
              <w:spacing w:line="300" w:lineRule="exact"/>
              <w:jc w:val="center"/>
              <w:rPr>
                <w:rFonts w:ascii="方正黑体_GBK" w:hAnsi="黑体" w:eastAsia="方正黑体_GBK" w:cs="宋体"/>
                <w:color w:val="auto"/>
                <w:kern w:val="0"/>
                <w:sz w:val="20"/>
                <w:szCs w:val="20"/>
              </w:rPr>
            </w:pPr>
          </w:p>
        </w:tc>
      </w:tr>
      <w:tr w14:paraId="1C975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271" w:hRule="atLeast"/>
          <w:jc w:val="center"/>
        </w:trPr>
        <w:tc>
          <w:tcPr>
            <w:tcW w:w="406" w:type="dxa"/>
            <w:vAlign w:val="center"/>
          </w:tcPr>
          <w:p w14:paraId="4026A1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w:t>
            </w:r>
          </w:p>
        </w:tc>
        <w:tc>
          <w:tcPr>
            <w:tcW w:w="308" w:type="dxa"/>
            <w:vAlign w:val="center"/>
          </w:tcPr>
          <w:p w14:paraId="2051D6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45F2BF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农作物种子生产经营许可证核发</w:t>
            </w:r>
          </w:p>
        </w:tc>
        <w:tc>
          <w:tcPr>
            <w:tcW w:w="546" w:type="dxa"/>
            <w:vAlign w:val="center"/>
          </w:tcPr>
          <w:p w14:paraId="5E1F5E3F">
            <w:pPr>
              <w:rPr>
                <w:rFonts w:ascii="方正书宋_GBK" w:hAnsi="宋体" w:eastAsia="方正书宋_GBK" w:cs="宋体"/>
                <w:color w:val="auto"/>
                <w:kern w:val="0"/>
                <w:sz w:val="20"/>
                <w:szCs w:val="20"/>
              </w:rPr>
            </w:pPr>
          </w:p>
        </w:tc>
        <w:tc>
          <w:tcPr>
            <w:tcW w:w="944" w:type="dxa"/>
            <w:vAlign w:val="center"/>
          </w:tcPr>
          <w:p w14:paraId="7A9056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5DA70E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0D7094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《中华人民共和国种子法》（2000年7月8日主席令第三十四号公布，2015年11月4日修订，自2016年1月1日起施行）第三十一条  从事种子进出口业务的种子生产经营许可证，由省、自治区、直辖市人民政府农业、林业主管部门审核，国务院农业、林业主管部门核发。从事主要农作物杂交种子及其亲本种子、林木良种种子的生产经营以及实行选育生产经营相结合，符合国务院农业、林业主管部门规定条件的种子企业的种子生产经营许可证，由生产经营者所在地县级人民政府农业、林业主管部门审核，省、自治区、直辖市人民政府农业、林业主管部门核发。</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前两款规定以外的其他种子的生产经营许可证，由生产经营者所在地县级以上地方人民政府农业、林业主管部门核发。</w:t>
            </w:r>
          </w:p>
        </w:tc>
        <w:tc>
          <w:tcPr>
            <w:tcW w:w="2177" w:type="dxa"/>
            <w:vAlign w:val="center"/>
          </w:tcPr>
          <w:p w14:paraId="3CC4F44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其他法律法规规章文件规定应履行的责任。</w:t>
            </w:r>
          </w:p>
          <w:p w14:paraId="04E90F5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（种子管理站）</w:t>
            </w:r>
          </w:p>
          <w:p w14:paraId="6F67B06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p>
        </w:tc>
        <w:tc>
          <w:tcPr>
            <w:tcW w:w="4504" w:type="dxa"/>
            <w:vAlign w:val="center"/>
          </w:tcPr>
          <w:p w14:paraId="1D1EE0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1.【法律】《中华人民共和国行政许可法》（2003年8月27日主席令第七号公布，2004年7月1日起实施）第三十二条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2.【法律】《中华人民共和国行政许可法》（2003年8月27日）第三十四条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3.【法律】《中华人民共和国行政许可法》（2003年主席令第七号公布）第三十七条 行政机关对行政许可申请进行审查后，除当场作出行政许可决定的外，应当在法定期限内按照规定程序作出行政许可决定。第三十八条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4.【法律】《中华人民共和国行政许可法》（2003年主席令第七号公布）第四十四条 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5.【规章】《农作物种子生产经营许可管理办法》（2016年7月8日农业部令2016年第5号，2016年8月15日起实施）第二十八条  农业主管部门应当对种子生产经营行为进行监督检查，发现不符合本办法的违法行为，按照《中华人民共和国种子法》有关规定进行处理。核发、撤销、吊销、注销种子生产经营许可证的有关信息，农业主管部门应当依法予以公布，并在中国种业信息网上及时更新信息。对管理过程中获知的种子生产经营者的商业秘密，农业主管部门及其工作人员应当依法保密。第二十九条  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tc>
        <w:tc>
          <w:tcPr>
            <w:tcW w:w="1827" w:type="dxa"/>
            <w:vAlign w:val="center"/>
          </w:tcPr>
          <w:p w14:paraId="38A31D4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1.对符合法定条件的行政许可申请不予受理；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2.不在办公场所公示依法应当公示的材料的；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4.申请人提交的申请材料不齐全、不符合法定形式，不一次性告知申请人必须补正的全部内容的；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10.未按核发权限发放种子生产经营许可证的；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11.擅自降低核发标准发放种子生产经营许可证的;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12.其他违反法律法规规定的行为。</w:t>
            </w:r>
          </w:p>
          <w:p w14:paraId="795F53A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64929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第七十三条行政机关工作人员办理行政许可、实施监督检查，索取或者收受他人财物或者谋取其他利益，构成犯罪的，依法追究刑事责任；尚不构成犯罪的，依法给予行政处分。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10.【规章】《农作物种子生产经营许可管理办法》（2016年7月8日农业部令2016年第5号）第二十九条  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11.同10。</w:t>
            </w:r>
          </w:p>
        </w:tc>
        <w:tc>
          <w:tcPr>
            <w:tcW w:w="1112" w:type="dxa"/>
            <w:vAlign w:val="center"/>
          </w:tcPr>
          <w:p w14:paraId="61E1FF27">
            <w:pPr>
              <w:keepNext w:val="0"/>
              <w:keepLines w:val="0"/>
              <w:widowControl/>
              <w:suppressLineNumbers w:val="0"/>
              <w:ind w:firstLine="200" w:firstLineChars="1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1932532">
            <w:pPr>
              <w:rPr>
                <w:rFonts w:ascii="方正书宋_GBK" w:hAnsi="宋体" w:eastAsia="方正书宋_GBK" w:cs="宋体"/>
                <w:color w:val="auto"/>
                <w:kern w:val="0"/>
                <w:sz w:val="20"/>
                <w:szCs w:val="20"/>
              </w:rPr>
            </w:pPr>
          </w:p>
        </w:tc>
      </w:tr>
      <w:tr w14:paraId="550DA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BD9B9F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w:t>
            </w:r>
          </w:p>
        </w:tc>
        <w:tc>
          <w:tcPr>
            <w:tcW w:w="308" w:type="dxa"/>
            <w:vAlign w:val="center"/>
          </w:tcPr>
          <w:p w14:paraId="6E82786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79EE8A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食用菌菌种生产经营许可证核发（栽培种）</w:t>
            </w:r>
          </w:p>
        </w:tc>
        <w:tc>
          <w:tcPr>
            <w:tcW w:w="546" w:type="dxa"/>
            <w:vAlign w:val="center"/>
          </w:tcPr>
          <w:p w14:paraId="2D0F436B">
            <w:pPr>
              <w:rPr>
                <w:rFonts w:ascii="方正书宋_GBK" w:hAnsi="宋体" w:eastAsia="方正书宋_GBK" w:cs="宋体"/>
                <w:color w:val="auto"/>
                <w:kern w:val="0"/>
                <w:sz w:val="20"/>
                <w:szCs w:val="20"/>
              </w:rPr>
            </w:pPr>
          </w:p>
        </w:tc>
        <w:tc>
          <w:tcPr>
            <w:tcW w:w="944" w:type="dxa"/>
            <w:vAlign w:val="center"/>
          </w:tcPr>
          <w:p w14:paraId="1802BF7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C7E2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7F1BDA60">
            <w:pPr>
              <w:keepNext w:val="0"/>
              <w:keepLines w:val="0"/>
              <w:widowControl/>
              <w:numPr>
                <w:ilvl w:val="0"/>
                <w:numId w:val="1"/>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【法律】《中华人民共和国种子法》第九十三条：草种、烟草种、中药材种、食用菌菌种的种质资源管理和选育、生产经营、管理等活动，参照本法执行。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食用菌菌种管理办法》（2006年农业部令第62号公布，2015年农业部令2015年第1号修订）第十四条：母种和原种《食用菌菌种生产经营许可证》，由所在地县级人民政府农业行政主管部门审核，省级人民政府农业行政主管部门核发，报农业部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3.【规范性文件】《广西壮族自治区人民政府关于印发行政许可事项目录的通知》（桂政发〔2016〕76号）附件1第D17051项规定 审批层级为“自治区、市、县级农业行政主管部门”。</w:t>
            </w:r>
          </w:p>
          <w:p w14:paraId="19BBBACB">
            <w:pPr>
              <w:keepNext w:val="0"/>
              <w:keepLines w:val="0"/>
              <w:widowControl/>
              <w:numPr>
                <w:ilvl w:val="0"/>
                <w:numId w:val="0"/>
              </w:numPr>
              <w:suppressLineNumbers w:val="0"/>
              <w:ind w:firstLine="400" w:firstLineChars="200"/>
              <w:jc w:val="left"/>
              <w:textAlignment w:val="center"/>
              <w:rPr>
                <w:rFonts w:hint="default" w:ascii="方正书宋_GBK" w:hAnsi="宋体" w:eastAsia="方正书宋_GBK" w:cs="宋体"/>
                <w:color w:val="auto"/>
                <w:kern w:val="0"/>
                <w:sz w:val="20"/>
                <w:szCs w:val="20"/>
                <w:lang w:val="en-US"/>
              </w:rPr>
            </w:pPr>
          </w:p>
        </w:tc>
        <w:tc>
          <w:tcPr>
            <w:tcW w:w="2177" w:type="dxa"/>
            <w:vAlign w:val="center"/>
          </w:tcPr>
          <w:p w14:paraId="1AEDED8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其他法律法规规章文件规定应履行的责任。</w:t>
            </w:r>
          </w:p>
          <w:p w14:paraId="0D455E17">
            <w:pPr>
              <w:keepNext w:val="0"/>
              <w:keepLines w:val="0"/>
              <w:widowControl/>
              <w:suppressLineNumbers w:val="0"/>
              <w:ind w:firstLine="200" w:firstLineChars="10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（种子管理站）</w:t>
            </w:r>
          </w:p>
        </w:tc>
        <w:tc>
          <w:tcPr>
            <w:tcW w:w="4504" w:type="dxa"/>
            <w:vAlign w:val="center"/>
          </w:tcPr>
          <w:p w14:paraId="3196E928">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5.【法律】《中华人民共和国种子法》第四十七条第一款：农业、林业主管部门应当加强对种子质量的监督检查。种子质量管理办法、行业标准和检验方法，由国务院农业、林业主管部门制定。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部门规章】《农作物种子生产经营许可管理办法》（2016年农业部令第5号发布，2019年修订）第二十八条：农业主管部门应当对种子生产经营行为进行监督检查，发现不符合本办法的违法行为，按照《中华人民共和国种子法》有关规定进行处理。核发、撤销、吊销、注销种子生产经营许可证的有关信息，农业主管部门应当依法予以公布，并在中国种业信息网上及时更新信息。对管理过程中获知的种子生产经营者的商业秘密，农业主管部门及其工作人员应当依法保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tc>
        <w:tc>
          <w:tcPr>
            <w:tcW w:w="1827" w:type="dxa"/>
            <w:vAlign w:val="center"/>
          </w:tcPr>
          <w:p w14:paraId="40E920B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1.对符合法定条件的行政许可申请不予受理；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2.不在办公场所公示依法应当公示的材料的；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4.申请人提交的申请材料不齐全、不符合法定形式，不一次性告知申请人必须补正的全部内容的；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10.未按核发权限发放种子生产经营许可证的；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11.擅自降低核发标准发放种子生产经营许可证的;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12.其他违反法律法规规定的行为。</w:t>
            </w:r>
          </w:p>
          <w:p w14:paraId="74BE69F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6E54AD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第七十三条行政机关工作人员办理行政许可、实施监督检查，索取或者收受他人财物或者谋取其他利益，构成犯罪的，依法追究刑事责任；尚不构成犯罪的，依法给予行政处分。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10.【规章】《农作物种子生产经营许可管理办法》（2016年7月8日农业部令2016年第5号）第二十九条  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11.同10。</w:t>
            </w:r>
          </w:p>
        </w:tc>
        <w:tc>
          <w:tcPr>
            <w:tcW w:w="1112" w:type="dxa"/>
            <w:vAlign w:val="center"/>
          </w:tcPr>
          <w:p w14:paraId="766B6F4D">
            <w:pPr>
              <w:keepNext w:val="0"/>
              <w:keepLines w:val="0"/>
              <w:widowControl/>
              <w:suppressLineNumbers w:val="0"/>
              <w:ind w:firstLine="200" w:firstLineChars="1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0824F19">
            <w:pPr>
              <w:rPr>
                <w:rFonts w:ascii="方正书宋_GBK" w:hAnsi="宋体" w:eastAsia="方正书宋_GBK" w:cs="宋体"/>
                <w:color w:val="auto"/>
                <w:kern w:val="0"/>
                <w:sz w:val="20"/>
                <w:szCs w:val="20"/>
              </w:rPr>
            </w:pPr>
          </w:p>
        </w:tc>
      </w:tr>
      <w:tr w14:paraId="40CD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768811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3</w:t>
            </w:r>
          </w:p>
        </w:tc>
        <w:tc>
          <w:tcPr>
            <w:tcW w:w="308" w:type="dxa"/>
            <w:vAlign w:val="center"/>
          </w:tcPr>
          <w:p w14:paraId="044D23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0C478B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使用低于国家或地方规定标准的农作物种子审批</w:t>
            </w:r>
          </w:p>
        </w:tc>
        <w:tc>
          <w:tcPr>
            <w:tcW w:w="546" w:type="dxa"/>
            <w:vAlign w:val="center"/>
          </w:tcPr>
          <w:p w14:paraId="42CFF2A5">
            <w:pPr>
              <w:rPr>
                <w:rFonts w:ascii="方正书宋_GBK" w:hAnsi="宋体" w:eastAsia="方正书宋_GBK" w:cs="宋体"/>
                <w:color w:val="auto"/>
                <w:kern w:val="0"/>
                <w:sz w:val="20"/>
                <w:szCs w:val="20"/>
              </w:rPr>
            </w:pPr>
          </w:p>
        </w:tc>
        <w:tc>
          <w:tcPr>
            <w:tcW w:w="944" w:type="dxa"/>
            <w:vAlign w:val="center"/>
          </w:tcPr>
          <w:p w14:paraId="2D32D02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C9A7AE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7DF2AA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【法律】《中华人民共和国种子法》第五十三条：由于不可抗力原因，为生产需要必须使用低于国家或者地方规定标准的农作物种子的，应当经用种地县级以上地方人民政府批准。</w:t>
            </w:r>
          </w:p>
        </w:tc>
        <w:tc>
          <w:tcPr>
            <w:tcW w:w="2177" w:type="dxa"/>
            <w:vAlign w:val="center"/>
          </w:tcPr>
          <w:p w14:paraId="4644C68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6.其他法律法规规章文件规定应履行的责任。  （种子管理站）   </w:t>
            </w:r>
          </w:p>
        </w:tc>
        <w:tc>
          <w:tcPr>
            <w:tcW w:w="4504" w:type="dxa"/>
            <w:vAlign w:val="center"/>
          </w:tcPr>
          <w:p w14:paraId="35A152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5.【法律】《中华人民共和国种子法》第四十七条第一款：农业、林业主管部门应当加强对种子质量的监督检查。种子质量管理办法、行业标准和检验方法，由国务院农业、林业主管部门制定。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部门规章】《农作物种子生产经营许可管理办法》（2016年农业部令第5号发布，2019年修订）第二十八条：农业主管部门应当对种子生产经营行为进行监督检查，发现不符合本办法的违法行为，按照《中华人民共和国种子法》有关规定进行处理。核发、撤销、吊销、注销种子生产经营许可证的有关信息，农业主管部门应当依法予以公布，并在中国种业信息网上及时更新信息。对管理过程中获知的种子生产经营者的商业秘密，农业主管部门及其工作人员应当依法保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tc>
        <w:tc>
          <w:tcPr>
            <w:tcW w:w="1827" w:type="dxa"/>
            <w:vAlign w:val="center"/>
          </w:tcPr>
          <w:p w14:paraId="69EBE6B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1.对符合法定条件的行政许可申请不予受理；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2.不在办公场所公示依法应当公示的材料的；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4.申请人提交的申请材料不齐全、不符合法定形式，不一次性告知申请人必须补正的全部内容的；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10.未按核发权限发放种子生产经营许可证的；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11.擅自降低核发标准发放种子生产经营许可证的;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12.其他违反法律法规规定的行为。</w:t>
            </w:r>
          </w:p>
          <w:p w14:paraId="6F36B68F">
            <w:pPr>
              <w:keepNext w:val="0"/>
              <w:keepLines w:val="0"/>
              <w:widowControl/>
              <w:suppressLineNumbers w:val="0"/>
              <w:ind w:firstLine="200" w:firstLineChars="10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77309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第七十三条行政机关工作人员办理行政许可、实施监督检查，索取或者收受他人财物或者谋取其他利益，构成犯罪的，依法追究刑事责任；尚不构成犯罪的，依法给予行政处分。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10.【规章】《农作物种子生产经营许可管理办法》（2016年7月8日农业部令2016年第5号）第二十九条  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11.同10。</w:t>
            </w:r>
          </w:p>
        </w:tc>
        <w:tc>
          <w:tcPr>
            <w:tcW w:w="1112" w:type="dxa"/>
            <w:vAlign w:val="center"/>
          </w:tcPr>
          <w:p w14:paraId="2E40C2B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EE5E71A">
            <w:pPr>
              <w:rPr>
                <w:rFonts w:ascii="方正书宋_GBK" w:hAnsi="宋体" w:eastAsia="方正书宋_GBK" w:cs="宋体"/>
                <w:color w:val="auto"/>
                <w:kern w:val="0"/>
                <w:sz w:val="20"/>
                <w:szCs w:val="20"/>
              </w:rPr>
            </w:pPr>
          </w:p>
        </w:tc>
      </w:tr>
      <w:tr w14:paraId="47C21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485CA5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w:t>
            </w:r>
          </w:p>
        </w:tc>
        <w:tc>
          <w:tcPr>
            <w:tcW w:w="308" w:type="dxa"/>
            <w:vAlign w:val="center"/>
          </w:tcPr>
          <w:p w14:paraId="63A104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79CCACF2">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农业植物及其产品调运检疫及植物检疫证书签发</w:t>
            </w:r>
          </w:p>
        </w:tc>
        <w:tc>
          <w:tcPr>
            <w:tcW w:w="546" w:type="dxa"/>
            <w:vAlign w:val="center"/>
          </w:tcPr>
          <w:p w14:paraId="24627AB3">
            <w:pPr>
              <w:rPr>
                <w:rFonts w:ascii="方正书宋_GBK" w:hAnsi="宋体" w:eastAsia="方正书宋_GBK" w:cs="宋体"/>
                <w:color w:val="auto"/>
                <w:kern w:val="0"/>
                <w:sz w:val="20"/>
                <w:szCs w:val="20"/>
              </w:rPr>
            </w:pPr>
          </w:p>
        </w:tc>
        <w:tc>
          <w:tcPr>
            <w:tcW w:w="944" w:type="dxa"/>
            <w:vAlign w:val="center"/>
          </w:tcPr>
          <w:p w14:paraId="4E83960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802A02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植保站</w:t>
            </w:r>
          </w:p>
        </w:tc>
        <w:tc>
          <w:tcPr>
            <w:tcW w:w="3199" w:type="dxa"/>
            <w:vAlign w:val="center"/>
          </w:tcPr>
          <w:p w14:paraId="7A0D57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【行政法规】《植物检疫条例》（国发[1983]2号发布，2017年国务院令第687号修订）第三条：县级以上地方各级农业主管部门、林业主管部门所属的植物检疫机构，负责执行国家的植物检疫任务。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第七条：调运植物和植物产品，属于下列情况的，必须经过检疫：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（一）列入应施检疫的植物、植物产品名单的，运出发生疫情的县级行政区域之前，必须经过检疫；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（二）凡种子、苗木和其他繁殖材料，不论是否列入应施检疫的植物、植物产品名单和运往何地，在调运之前，都必须经过检疫。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条：按照本条例第七条的规定必须检疫的植物和植物产品，经检疫未发现植物检疫对象的，发给植物检疫证书。发现有植物检疫对象、但能彻底消毒处理的，托运人应按植物检疫机构的要求，在指定地点作消毒处理，经检查合格后发给植物检疫证书；无法消毒处理的，应停止调运。</w:t>
            </w:r>
          </w:p>
        </w:tc>
        <w:tc>
          <w:tcPr>
            <w:tcW w:w="2177" w:type="dxa"/>
            <w:vAlign w:val="center"/>
          </w:tcPr>
          <w:p w14:paraId="229BF09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1.受理责任：公示依法应当提交的材料；一次性告知补正材料；依法受理或不予受理（不予受理应当告知理由）；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2.审查责任：材料审核；提出审查意见；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3.决定责任：作出决定（不予行政许可的应当告知理由）；按时办结；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4.送达责任：制发送达《植物检疫证书》；信息公开；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5.事后监管责任：《植物检疫证书》签发实施全国统一编号，加强监督检查；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6.其他法律法规规章文件规定应履行的责任。（植保站)</w:t>
            </w:r>
          </w:p>
        </w:tc>
        <w:tc>
          <w:tcPr>
            <w:tcW w:w="4504" w:type="dxa"/>
            <w:vAlign w:val="center"/>
          </w:tcPr>
          <w:p w14:paraId="4F794A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3.【法律】《中华人民共和国行政许可法》（2003年主席令第七号公布）第三十七条 行政机关对行政许可申请进行审查后，除当场作出行政许可决定的外，应当在法定期限内按照规定程序作出行政许可决定。第三十八条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4-1.【法律】《中华人民共和国行政许可法》（2003年主席令第七号公布）第四十四条 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4-2【规章】《植物检疫条例实施细则（农业部分）》（2007年11月8日农业部令第6号修订）第七条  植物检疫机构应当自受理检疫申请之日起20日内作出审批决定，检疫和专家评审所需时间除外。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5.【法规】《植物检疫条例》（1983年1月3日国务院发布，2017年10月7日予以修改）第十条  省、自治区、直辖市间调运本条例第七条规定必须经过检疫的植物和植物产品的，调入单位必须事先征得所在地的省、自治区、直辖市植物检疫机构同意，并向调出单位提出检疫要求；调出单位必须根据该检疫要求向所在地的省、自治区、直辖市植物检疫机构申请检疫。对调入的植物和植物产品，调入单位所在地的省、自治区、直辖市的植物检疫机构应当查验检疫证书，必要时可以复检。省、自治区、直辖市内调运植物和植物产品的检疫办法，由省、自治区、直辖市人民政府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6.【法规】《植物检疫条例实施细则（农业部分）》（2007年11月8日农业部令第6号修订）第六条  植物检疫证书的签发：（一）省间调运种子、苗木等繁殖材料及其他应施检疫的植物、植物产品，由省级植物检疫机构及其授权的地（市）、县级植物检疫机构签发植物检疫证书；省内种子、苗木及其他应施检疫的植物、植物产品的调运，由地（市）、县级植物检疫机构签发检疫证书。（二）植物检疫证书应加盖签证机关植物检疫专用章，并由专职植物检疫员署名签发；授权签发的省间调运植物检疫证书还应当盖有省级植物检疫机构的植物检疫专用章。（三）植物检疫证书式样由农业部统一制定。证书一式四份，正本一份，副本三份。正本交货主随货单寄运，副本一份由货主交收寄、托运单位留存，一份交收货单位或个人所在地（县）植物检疫机构（省间调运寄给调入省植物检疫机构），一份留签证的植物检疫机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7.【法规】《植物检疫条例》（1983年1月3日国务院发布，2017年10月7日予以修改）第十九条  植物检疫人员在植物检疫工作中，交通运输部门和邮政部门有关工作人员在植物、植物产品的运输、邮寄工作中，徇私舞弊、玩忽职守的，由其所在单位或者上级主管机关给予行政处分；构成犯罪的，由司法机关依法追究刑事责任。</w:t>
            </w:r>
          </w:p>
        </w:tc>
        <w:tc>
          <w:tcPr>
            <w:tcW w:w="1827" w:type="dxa"/>
            <w:vAlign w:val="center"/>
          </w:tcPr>
          <w:p w14:paraId="4A37B2D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因不履行或不正确履行行政职责，有下列情形的植物检疫机关及相关工作人员应承担相应责任：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1.对符合法定条件的《调运检疫申请》项目不予受理、许可的；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2.对不符合有关法律法规的《调运检疫申请》项目而予以审核同意的；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3.未严格审查申报材料，造成纠纷或财产损失的；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4.监管不力或怠于履行职责的；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5.擅自增设、变更涉《调运检疫申请》项目的审查程序或核准条件的；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6.在《调运检疫申请》项目监管中滥用职权、玩忽职守、徇私舞弊，造成检疫性有害生物扩散、传播的；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7.其他违反法律法规规定的行为。</w:t>
            </w:r>
          </w:p>
          <w:p w14:paraId="3902FEF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A4A35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第七十三条行政机关工作人员办理行政许可、实施监督检查，索取或者收受他人财物或者谋取其他利益，构成犯罪的，依法追究刑事责任；尚不构成犯罪的，依法给予行政处分。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2.【法规】《植物检疫条例》（1983年1月3日国务院发布，2017年10月7日予以修改）第十九条 植物检疫人员在植物检疫工作中，交通运输部门和邮政部门有关工作人员在植物、植物产品的运输、邮寄工作中，徇私舞弊、玩忽职守的，由其所在单位或者上级主管机关给予行政处分；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p>
        </w:tc>
        <w:tc>
          <w:tcPr>
            <w:tcW w:w="1112" w:type="dxa"/>
            <w:vAlign w:val="center"/>
          </w:tcPr>
          <w:p w14:paraId="2969D64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497219C">
            <w:pPr>
              <w:rPr>
                <w:rFonts w:ascii="方正书宋_GBK" w:hAnsi="宋体" w:eastAsia="方正书宋_GBK" w:cs="宋体"/>
                <w:color w:val="auto"/>
                <w:kern w:val="0"/>
                <w:sz w:val="20"/>
                <w:szCs w:val="20"/>
              </w:rPr>
            </w:pPr>
          </w:p>
        </w:tc>
      </w:tr>
      <w:tr w14:paraId="76FE5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63666A31">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5</w:t>
            </w:r>
          </w:p>
        </w:tc>
        <w:tc>
          <w:tcPr>
            <w:tcW w:w="308" w:type="dxa"/>
            <w:vMerge w:val="restart"/>
            <w:vAlign w:val="center"/>
          </w:tcPr>
          <w:p w14:paraId="0715C0B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Merge w:val="restart"/>
            <w:vAlign w:val="center"/>
          </w:tcPr>
          <w:p w14:paraId="00F5973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蜂、蚕种生产、经营许可证核发</w:t>
            </w:r>
          </w:p>
        </w:tc>
        <w:tc>
          <w:tcPr>
            <w:tcW w:w="546" w:type="dxa"/>
            <w:vAlign w:val="center"/>
          </w:tcPr>
          <w:p w14:paraId="5231C2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蜂种生产、经营许可证核发</w:t>
            </w:r>
          </w:p>
        </w:tc>
        <w:tc>
          <w:tcPr>
            <w:tcW w:w="944" w:type="dxa"/>
            <w:vMerge w:val="restart"/>
            <w:vAlign w:val="center"/>
          </w:tcPr>
          <w:p w14:paraId="31CDF51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10915BEF">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永福县水产畜牧服务中心、种子管理站</w:t>
            </w:r>
          </w:p>
        </w:tc>
        <w:tc>
          <w:tcPr>
            <w:tcW w:w="3199" w:type="dxa"/>
            <w:vAlign w:val="center"/>
          </w:tcPr>
          <w:p w14:paraId="0FB627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【法律】《中华人民共和国畜牧法》（2005年12月29日主席令第四十五号，2015年4月24日予以修改）第二条 在境内从事畜禽的遗传资源保护利用、繁育、饲养、经营、运输等活动，适用本法。本法所称畜禽，是指列入依照本法第十一条规定公布的畜禽遗传资源目录的畜禽。蜂、蚕的资源保护利用和生产经营，适用本法有关规定。第二十二条 从事种畜禽生产经营或者生产商品代仔畜、雏禽的单位、个人，应当取得种畜禽生产经营许可证。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【规章】《养蜂管理办法（试行）》（2011年12月13日农业部公告第1692号）第七条 种蜂生产经营单位和个人，应当依法取得《种畜禽生产经营许可证》。出售的种蜂应当附具检疫合格证明和种蜂合格证。</w:t>
            </w:r>
          </w:p>
        </w:tc>
        <w:tc>
          <w:tcPr>
            <w:tcW w:w="2177" w:type="dxa"/>
            <w:vAlign w:val="center"/>
          </w:tcPr>
          <w:p w14:paraId="632C429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1.受理责任：公示依法应当提交的材料；一次性告知补正材料；依法受理或不予受理（不予受理应当告知理由）；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2.审查责任：材料审核；提出审查意见；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3.决定责任：作出决定（不予行政许可的应当告知理由）；按时办结；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4.送达责任：准予许可的，制定送达许可证书；信息公开；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5.监管责任：建立蜂种生产、经营的监督检查机制和管理制度，开展定期和不定期检查，依法采取相关处置措施。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w:t>
            </w:r>
          </w:p>
          <w:p w14:paraId="29D7ADC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6BB302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3.【法律】《中华人民共和国行政许可法》（2003年主席令第七号公布）第三十七条 行政机关对行政许可申请进行审查后，除当场作出行政许可决定的外，应当在法定期限内按照规定程序作出行政许可决定。第三十八条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4-1.【法律】《中华人民共和国行政许可法》（2003年主席令第七号公布）第四十四条 行政机关作出准予行政许可的决定，应当自作出决定之日起十日内向申请人颁发、送达行政许可证件或者加贴标签、加盖检验、检测、检疫印章。</w:t>
            </w:r>
          </w:p>
        </w:tc>
        <w:tc>
          <w:tcPr>
            <w:tcW w:w="1827" w:type="dxa"/>
            <w:vAlign w:val="center"/>
          </w:tcPr>
          <w:p w14:paraId="5F59FC26">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因不履行或不正确履行行政职责，有下列情形的植物检疫机关及相关工作人员应承担相应责任：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1.对符合法定条件的《调运检疫申请》项目不予受理、许可的；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2.对不符合有关法律法规的《调运检疫申请》项目而予以审核同意的；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3.未严格审查申报材料，造成纠纷或财产损失的；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4.监管不力或怠于履行职责的；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5.擅自增设、变更涉《调运检疫申请》项目的审查程序或核准条件的；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6.在《调运检疫申请》项目监管中滥用职权、玩忽职守、徇私舞弊，造成检疫性有害生物扩散、传播的；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7.其他违反法律法规规定的行为。  （县纪委监委驻县农业农村局纪检监察组）</w:t>
            </w:r>
          </w:p>
        </w:tc>
        <w:tc>
          <w:tcPr>
            <w:tcW w:w="4608" w:type="dxa"/>
            <w:vAlign w:val="center"/>
          </w:tcPr>
          <w:p w14:paraId="7BA2D9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第七十三条行政机关工作人员办理行政许可、实施监督检查，索取或者收受他人财物或者谋取其他利益，构成犯罪的，依法追究刑事责任；尚不构成犯罪的，依法给予行政处分。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p>
        </w:tc>
        <w:tc>
          <w:tcPr>
            <w:tcW w:w="1112" w:type="dxa"/>
            <w:vAlign w:val="center"/>
          </w:tcPr>
          <w:p w14:paraId="2ECCE43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15B0E2B">
            <w:pPr>
              <w:rPr>
                <w:rFonts w:ascii="方正书宋_GBK" w:hAnsi="宋体" w:eastAsia="方正书宋_GBK" w:cs="宋体"/>
                <w:color w:val="auto"/>
                <w:kern w:val="0"/>
                <w:sz w:val="20"/>
                <w:szCs w:val="20"/>
              </w:rPr>
            </w:pPr>
          </w:p>
        </w:tc>
      </w:tr>
      <w:tr w14:paraId="6F183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59C1B727">
            <w:pPr>
              <w:jc w:val="center"/>
              <w:rPr>
                <w:rFonts w:hint="eastAsia" w:ascii="方正书宋_GBK" w:hAnsi="宋体" w:eastAsia="方正书宋_GBK" w:cs="宋体"/>
                <w:color w:val="auto"/>
                <w:kern w:val="0"/>
                <w:sz w:val="20"/>
                <w:szCs w:val="20"/>
              </w:rPr>
            </w:pPr>
          </w:p>
        </w:tc>
        <w:tc>
          <w:tcPr>
            <w:tcW w:w="308" w:type="dxa"/>
            <w:vMerge w:val="continue"/>
            <w:vAlign w:val="center"/>
          </w:tcPr>
          <w:p w14:paraId="415C29A8">
            <w:pPr>
              <w:jc w:val="center"/>
              <w:rPr>
                <w:rFonts w:ascii="方正书宋_GBK" w:hAnsi="宋体" w:eastAsia="方正书宋_GBK" w:cs="宋体"/>
                <w:color w:val="auto"/>
                <w:kern w:val="0"/>
                <w:sz w:val="20"/>
                <w:szCs w:val="20"/>
              </w:rPr>
            </w:pPr>
          </w:p>
        </w:tc>
        <w:tc>
          <w:tcPr>
            <w:tcW w:w="504" w:type="dxa"/>
            <w:vMerge w:val="continue"/>
            <w:vAlign w:val="center"/>
          </w:tcPr>
          <w:p w14:paraId="6E33175B">
            <w:pPr>
              <w:jc w:val="center"/>
              <w:rPr>
                <w:rFonts w:ascii="方正书宋_GBK" w:hAnsi="宋体" w:eastAsia="方正书宋_GBK" w:cs="宋体"/>
                <w:color w:val="auto"/>
                <w:kern w:val="0"/>
                <w:sz w:val="20"/>
                <w:szCs w:val="20"/>
              </w:rPr>
            </w:pPr>
          </w:p>
        </w:tc>
        <w:tc>
          <w:tcPr>
            <w:tcW w:w="546" w:type="dxa"/>
            <w:vAlign w:val="center"/>
          </w:tcPr>
          <w:p w14:paraId="3FCFAE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蚕种生产、经营许可证核发</w:t>
            </w:r>
          </w:p>
        </w:tc>
        <w:tc>
          <w:tcPr>
            <w:tcW w:w="944" w:type="dxa"/>
            <w:vMerge w:val="continue"/>
            <w:vAlign w:val="center"/>
          </w:tcPr>
          <w:p w14:paraId="63AD7EEB">
            <w:pPr>
              <w:jc w:val="center"/>
              <w:rPr>
                <w:rFonts w:ascii="方正书宋_GBK" w:hAnsi="宋体" w:eastAsia="方正书宋_GBK" w:cs="宋体"/>
                <w:color w:val="auto"/>
                <w:kern w:val="0"/>
                <w:sz w:val="20"/>
                <w:szCs w:val="20"/>
              </w:rPr>
            </w:pPr>
          </w:p>
        </w:tc>
        <w:tc>
          <w:tcPr>
            <w:tcW w:w="1030" w:type="dxa"/>
            <w:vMerge w:val="continue"/>
            <w:vAlign w:val="center"/>
          </w:tcPr>
          <w:p w14:paraId="13CE8723">
            <w:pPr>
              <w:jc w:val="center"/>
              <w:rPr>
                <w:rFonts w:ascii="方正书宋_GBK" w:hAnsi="宋体" w:eastAsia="方正书宋_GBK" w:cs="宋体"/>
                <w:color w:val="auto"/>
                <w:kern w:val="0"/>
                <w:sz w:val="20"/>
                <w:szCs w:val="20"/>
              </w:rPr>
            </w:pPr>
          </w:p>
        </w:tc>
        <w:tc>
          <w:tcPr>
            <w:tcW w:w="3199" w:type="dxa"/>
            <w:vAlign w:val="center"/>
          </w:tcPr>
          <w:p w14:paraId="42EC32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1.【法律】《中华人民共和国畜牧法》（2005年12月29日中华人民共和国主席令第四十五号公布，自2006年7月1日起施行）第二条  在境内从事畜禽的遗传资源保护利用、繁育、饲养、经营、运输等活动，适用本法。本法所称畜禽，是指列入依照本法第十一条规定公布的畜禽遗传资源目录的畜禽。蜂、蚕的资源保护利用和生产经营，适用本法有关规定。第二十二条  第一款从事种畜禽生产经营或者生产商品代仔畜、雏禽的单位、个人，应当取得种畜禽生产经营许可证。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 《蚕种管理办法》（2006年6月28日农业部令第68号，自2006年7月1日起施行）第十八条  申请蚕种生产、经营许可证应当向所在地县级以上地方人民政府农业（蚕业）行政主管部门提出。受理申请的行政主管部门应当自收到申请之日起二十个工作日内完成审核，并报省级人民政府农业（蚕业）行政主管部门审批。省级人民政府农业（蚕业）行政主管部门应当自收到申请之日起二十个工作日内做出审批决定。不予批准的，应当书面通知申请者，并说明理由。蚕种生产、经营许可证证书样式由农业部规定。蚕种生产、经营许可证工本费按照国务院财政、价格部门的规定执行。                                                                                                                          3.【法规】《广西壮族自治区蚕种管理条例》(2016年3月31日广西壮族自治区第十二届人民代表大会常务委员会第二十二次会以通过，自2016年7月1日起施行)第十四条申请从事蚕种生产（经营）的，由自治区人民政府农业行政主管部门核发蚕种生产（经营）许可证；申请从事蚕种经营的，由所在地县级人民政府农业行政主管部门核发蚕种经营许可证。受理申请的行政主管部门应当自收到申请之日起二十个工作日内决定是否核发蚕种生产、经营许可证；不予核发的，应当书面说明理由并及时告知申请人。蚕种生产、经营许可证有效期为三年，许可证的延续、变更依照有关法律法规办理。</w:t>
            </w:r>
          </w:p>
        </w:tc>
        <w:tc>
          <w:tcPr>
            <w:tcW w:w="2177" w:type="dxa"/>
            <w:vAlign w:val="center"/>
          </w:tcPr>
          <w:p w14:paraId="1553C19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1.受理责任：公示应当提交的材料，一次性告知补正材料，依法受理或不予受理（不予受理应当告知理由）。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4.送达责任：准予许可的，制发决定文书，送达并信息公开；不予许可的，送达不予许可决定书。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6.其他法律法规规章文件规定应履行的责任。   </w:t>
            </w:r>
          </w:p>
          <w:p w14:paraId="353FE4D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（种子管理站）</w:t>
            </w:r>
          </w:p>
        </w:tc>
        <w:tc>
          <w:tcPr>
            <w:tcW w:w="4504" w:type="dxa"/>
            <w:vAlign w:val="center"/>
          </w:tcPr>
          <w:p w14:paraId="1C011C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1.【法律】《中华人民共和国行政许可法》（2003年主席令第7号公布）第七十二条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 第七十四条 行政机关实施行政许可，有下列情形之一的，由其上级行政机关或者监察机关责令改正，对直接负责的主管人员和其他直接责任人员依法给予行政处分；构成犯罪的，依法追究刑事责任：（三）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2-1.【法律】《中华人民共和国行政许可法》（2003年主席令第7号公布）第七十三条 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2-2.【部门规章】《蚕种管理办法》(2006年6月28日农业部令第68号 第三十五条　农业（蚕业）行政主管部门的工作人员利用职务上的便利，收受他人财物或者谋取其他利益，对不符合法定条件的单位、个人核发许可证或者有关批准文件，不履行监督职责或者发现违法行为不予查处的，依法给予处分。 蚕种质量检验机构及其工作人员，不按要求检疫检验或者出具虚假检疫证明、检验报告的，依法给予处分。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3.【法律】《中华人民共和国行政许可法》（2003年主席令第7号公布）第七十五条 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4-1.【法律】《中华人民共和国行政许可法》（2003年主席令第7号公布）第七十七条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4-2.【部门规章】《蚕种管理办法》(2006年6月28日农业部令第68号 第三十五条　农业（蚕业）行政主管部门的工作人员利用职务上的便利，收受他人财物或者谋取其他利益，对不符合法定条件的单位、个人核发许可证或者有关批准文件，不履行监督职责或者发现违法行为不予查处的，依法给予处分。 蚕种质量检验机构及其工作人员，不按要求检疫检验或者出具虚假检疫证明、检验报告的，依法给予处分。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5-1.【法律】《中华人民共和国行政许可法》（2003年主席令第7号公布）第七十六条 行政机关违法实施行政许可，给当事人的合法权益造成损害的，应当依照国家赔偿法的规定给予赔偿。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5-2.【行政法规】《行政机关公务员处分条例》（2007年中华人民共和国国务院令第495号公布）第二十三条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827" w:type="dxa"/>
            <w:vAlign w:val="center"/>
          </w:tcPr>
          <w:p w14:paraId="4A829B1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9.其他违反法律法规规定的行为。     （县纪委监委驻县农业农村局纪检监察组）</w:t>
            </w:r>
          </w:p>
        </w:tc>
        <w:tc>
          <w:tcPr>
            <w:tcW w:w="4608" w:type="dxa"/>
            <w:vAlign w:val="center"/>
          </w:tcPr>
          <w:p w14:paraId="7705CAC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1.【法律】《中华人民共和国行政许可法》（2003年主席令第7号公布）第七十二条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 第七十四条 行政机关实施行政许可，有下列情形之一的，由其上级行政机关或者监察机关责令改正，对直接负责的主管人员和其他直接责任人员依法给予行政处分；构成犯罪的，依法追究刑事责任：（三）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2-1.【法律】《中华人民共和国行政许可法》（2003年主席令第7号公布）第七十三条 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2-2.【部门规章】《蚕种管理办法》(2006年6月28日农业部令第68号 第三十五条　农业（蚕业）行政主管部门的工作人员利用职务上的便利，收受他人财物或者谋取其他利益，对不符合法定条件的单位、个人核发许可证或者有关批准文件，不履行监督职责或者发现违法行为不予查处的，依法给予处分。 蚕种质量检验机构及其工作人员，不按要求检疫检验或者出具虚假检疫证明、检验报告的，依法给予处分。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3.【法律】《中华人民共和国行政许可法》（2003年主席令第7号公布）第七十五条 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4-1.【法律】《中华人民共和国行政许可法》（2003年主席令第7号公布）第七十七条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4-2.【部门规章】《蚕种管理办法》(2006年6月28日农业部令第68号 第三十五条　农业（蚕业）行政主管部门的工作人员利用职务上的便利，收受他人财物或者谋取其他利益，对不符合法定条件的单位、个人核发许可证或者有关批准文件，不履行监督职责或者发现违法行为不予查处的，依法给予处分。 蚕种质量检验机构及其工作人员，不按要求检疫检验或者出具虚假检疫证明、检验报告的，依法给予处分。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5-1.【法律】《中华人民共和国行政许可法》（2003年主席令第7号公布）第七十六条 行政机关违法实施行政许可，给当事人的合法权益造成损害的，应当依照国家赔偿法的规定给予赔偿。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5-2.【行政法规】《行政机关公务员处分条例》（2007年中华人民共和国国务院令第495号公布）第二十三条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A0822A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D0908BC">
            <w:pPr>
              <w:rPr>
                <w:rFonts w:ascii="方正书宋_GBK" w:hAnsi="宋体" w:eastAsia="方正书宋_GBK" w:cs="宋体"/>
                <w:color w:val="auto"/>
                <w:kern w:val="0"/>
                <w:sz w:val="20"/>
                <w:szCs w:val="20"/>
              </w:rPr>
            </w:pPr>
          </w:p>
        </w:tc>
      </w:tr>
      <w:tr w14:paraId="6AC43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99B2E6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6</w:t>
            </w:r>
          </w:p>
        </w:tc>
        <w:tc>
          <w:tcPr>
            <w:tcW w:w="308" w:type="dxa"/>
            <w:vAlign w:val="center"/>
          </w:tcPr>
          <w:p w14:paraId="20F60C6D">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042DF9EA">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农药经营许可</w:t>
            </w:r>
          </w:p>
        </w:tc>
        <w:tc>
          <w:tcPr>
            <w:tcW w:w="546" w:type="dxa"/>
            <w:vAlign w:val="center"/>
          </w:tcPr>
          <w:p w14:paraId="5087FEFF">
            <w:pPr>
              <w:rPr>
                <w:rFonts w:ascii="方正书宋_GBK" w:hAnsi="宋体" w:eastAsia="方正书宋_GBK" w:cs="宋体"/>
                <w:color w:val="auto"/>
                <w:kern w:val="0"/>
                <w:sz w:val="20"/>
                <w:szCs w:val="20"/>
              </w:rPr>
            </w:pPr>
          </w:p>
        </w:tc>
        <w:tc>
          <w:tcPr>
            <w:tcW w:w="944" w:type="dxa"/>
            <w:vAlign w:val="center"/>
          </w:tcPr>
          <w:p w14:paraId="24FB9A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80A5929">
            <w:pPr>
              <w:keepNext w:val="0"/>
              <w:keepLines w:val="0"/>
              <w:widowControl/>
              <w:suppressLineNumbers w:val="0"/>
              <w:jc w:val="left"/>
              <w:textAlignment w:val="center"/>
              <w:rPr>
                <w:rFonts w:hint="eastAsia" w:ascii="方正书宋_GBK" w:hAnsi="宋体" w:eastAsia="方正书宋_GBK" w:cs="宋体"/>
                <w:color w:val="auto"/>
                <w:kern w:val="0"/>
                <w:sz w:val="20"/>
                <w:szCs w:val="20"/>
                <w:lang w:eastAsia="zh-CN"/>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C623942">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药管理条例》（1997年国务院令第216号发布，2017年国务院令第677号修订）第二十四条：国家实行农药经营许可制度，但经营卫生用农药的除外。农药经营者应当具备下列条件，并按照国务院农业主管部门的规定向县级以上地方人民政府农业主管部门申请农药经营许可证：（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2.【部门规章】《农药经营许可管理办法》（2017年农业部令第5号发布，2018年农业农村部令第2号修正）第四条：农业部负责监督指导全国农药经营许可管理工作。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限制使用农药经营许可由省级人民政府农业主管部门（以下简称省级农业部门）核发；其他农药经营许可由县级以上地方人民政府农业主管部门（以下简称县级以上地方农业部门）根据农药经营者的申请分别核发</w:t>
            </w:r>
          </w:p>
        </w:tc>
        <w:tc>
          <w:tcPr>
            <w:tcW w:w="2177" w:type="dxa"/>
            <w:vAlign w:val="center"/>
          </w:tcPr>
          <w:p w14:paraId="0548EA1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75BA4C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五条：依法应当先经下级行政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行政机关对行政许可申请进行审查时，发现行政许可事项直接关系他人重大利益的，应当告知该利害关系人。申请人、利害关系人有权进行陈述和申辩。行政机关应当听取申请人、利害关系人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4.【法律】《中华人民共和国行政许可法》第四十条：行政机关作出的准予行政许可决定，应当予以公开，公众有权查阅。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827" w:type="dxa"/>
            <w:vAlign w:val="center"/>
          </w:tcPr>
          <w:p w14:paraId="37B8B72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因不履行或不正确履行行政职责，有下列情形的行政机关及相关工 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3.在受理、审查、决定行政许可过程中，未向申请人、利害关系人 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4.申请人提交的申请材料不齐全、不符合法定形式，不一次性告知 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7.对不符合法定条件申请人准予行政许可或者超越法定职权作出准 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8.对符合法定条件的申请人不予行政许可或者不在法定期限内作出 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9.其他违反法律法规规定的行为。（县纪委监委驻县农业农村局纪检监察组）</w:t>
            </w:r>
          </w:p>
        </w:tc>
        <w:tc>
          <w:tcPr>
            <w:tcW w:w="4608" w:type="dxa"/>
            <w:vAlign w:val="center"/>
          </w:tcPr>
          <w:p w14:paraId="2A037FC1">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律】《中华人民共和国行政许可法》（2003年主席令第七号公布）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7.【法律】《中华人民共和国行政许可法》（2003年主席令第七号公布）第七十六条行政机关违法实施行政许可，给当事人的合法权益造成损害的，应当依照国家赔偿法的规定给予赔偿。</w:t>
            </w:r>
          </w:p>
        </w:tc>
        <w:tc>
          <w:tcPr>
            <w:tcW w:w="1112" w:type="dxa"/>
            <w:vAlign w:val="center"/>
          </w:tcPr>
          <w:p w14:paraId="2EB72BA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1B301AD">
            <w:pPr>
              <w:rPr>
                <w:rFonts w:ascii="方正书宋_GBK" w:hAnsi="宋体" w:eastAsia="方正书宋_GBK" w:cs="宋体"/>
                <w:color w:val="auto"/>
                <w:kern w:val="0"/>
                <w:sz w:val="20"/>
                <w:szCs w:val="20"/>
              </w:rPr>
            </w:pPr>
          </w:p>
        </w:tc>
      </w:tr>
      <w:tr w14:paraId="328D8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22415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7</w:t>
            </w:r>
          </w:p>
        </w:tc>
        <w:tc>
          <w:tcPr>
            <w:tcW w:w="308" w:type="dxa"/>
            <w:vAlign w:val="center"/>
          </w:tcPr>
          <w:p w14:paraId="6554F9B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7331A96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生猪定点屠宰厂（场）设置审查</w:t>
            </w:r>
          </w:p>
        </w:tc>
        <w:tc>
          <w:tcPr>
            <w:tcW w:w="546" w:type="dxa"/>
            <w:vAlign w:val="center"/>
          </w:tcPr>
          <w:p w14:paraId="6EB9A126">
            <w:pPr>
              <w:rPr>
                <w:rFonts w:ascii="方正书宋_GBK" w:hAnsi="宋体" w:eastAsia="方正书宋_GBK" w:cs="宋体"/>
                <w:color w:val="auto"/>
                <w:kern w:val="0"/>
                <w:sz w:val="20"/>
                <w:szCs w:val="20"/>
              </w:rPr>
            </w:pPr>
          </w:p>
        </w:tc>
        <w:tc>
          <w:tcPr>
            <w:tcW w:w="944" w:type="dxa"/>
            <w:vAlign w:val="center"/>
          </w:tcPr>
          <w:p w14:paraId="268C9954">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26D4363">
            <w:pPr>
              <w:keepNext w:val="0"/>
              <w:keepLines w:val="0"/>
              <w:widowControl/>
              <w:suppressLineNumbers w:val="0"/>
              <w:jc w:val="both"/>
              <w:textAlignment w:val="center"/>
              <w:rPr>
                <w:rFonts w:hint="eastAsia" w:ascii="方正书宋_GBK" w:hAnsi="宋体" w:eastAsia="方正书宋_GBK" w:cs="宋体"/>
                <w:color w:val="auto"/>
                <w:kern w:val="0"/>
                <w:sz w:val="20"/>
                <w:szCs w:val="20"/>
                <w:lang w:eastAsia="zh-CN"/>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75AFC71">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六条第一款：生猪定点屠宰厂（场）由设区的市级人民政府根据设置规划，组织畜牧兽医行政主管部门、环境保护主管部门以及其他有关部门，依照本条例规定的条件进行审查，经征求省、自治区、直辖市人民政府畜牧兽医行政主管部门的意见确定，并颁发生猪定点屠宰证书和生猪定点屠宰标志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设区的市级人民政府应当将其确定的生猪定点屠宰厂（场）名单及时向社会公布，并报省、自治区、直辖市人民政府备案。</w:t>
            </w:r>
          </w:p>
        </w:tc>
        <w:tc>
          <w:tcPr>
            <w:tcW w:w="2177" w:type="dxa"/>
            <w:vAlign w:val="center"/>
          </w:tcPr>
          <w:p w14:paraId="077E9BA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1.受理责任：公示依法应当提交的材料；材料存在错误允许当场更 正；当场或者五个工作日内一次性告知补正材料；依法受理或不予受理（不予受理应当告知理由）。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2.审查责任：审查申请材料。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3.决定责任：作出决定（不予行政许可的应当告知理由）；按时办结；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4.送达责任：服务窗口制作决定文书，首问责任人通知申请人领取 决定文书。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5.事后监管责任：建立实施监督检查的运行机制和管理制度，开展 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6.其他法律法规规章文件规定应履行的责任。                （农业综合行政执法大队）</w:t>
            </w:r>
          </w:p>
        </w:tc>
        <w:tc>
          <w:tcPr>
            <w:tcW w:w="4504" w:type="dxa"/>
            <w:vAlign w:val="center"/>
          </w:tcPr>
          <w:p w14:paraId="6DB1F6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五条：依法应当先经下级行政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行政机关对行政许可申请进行审查时，发现行政许可事项直接关系他人重大利益的，应当告知该利害关系人。申请人、利害关系人有权进行陈述和申辩。行政机关应当听取申请人、利害关系人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条：行政机关作出的准予行政许可决定，应当予以公开，公众有权查阅。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827" w:type="dxa"/>
            <w:vAlign w:val="center"/>
          </w:tcPr>
          <w:p w14:paraId="564DACD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1.对符合法定条件的申请不予受理、许可的；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3.未严格审查申报材料，造成纠纷或财产损失的；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4.监管不力或怠于履行职责的；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5.在法定依据之外增设其他许可条件的；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6.擅自收费或以此谋取其他不正当利益的；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7.其他违反法律法规规定的行为。  （县纪委监委驻县农业农村局纪检监察组）</w:t>
            </w:r>
          </w:p>
        </w:tc>
        <w:tc>
          <w:tcPr>
            <w:tcW w:w="4608" w:type="dxa"/>
            <w:vAlign w:val="center"/>
          </w:tcPr>
          <w:p w14:paraId="261A42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律】《中华人民共和国行政许可法》（2003年主席令第七号公布）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法律】《中华人民共和国行政许可法》（2003年主席令第七号公布）第七十六条行政机关违法实施行政许可，给当事人的合法权益造成损害的，应当依照国家赔偿法的规定给予赔偿。8.《生猪屠宰管理条例》（国务院令第238号）第三十一条　畜牧兽医行政主管部门和其他有关部门的工作人员在生猪屠宰监督管理工作中滥用职权、玩忽职守、徇私舞弊，构成犯罪的，依法追究刑事责任；尚不构成犯罪的，依法给予处分。</w:t>
            </w:r>
          </w:p>
        </w:tc>
        <w:tc>
          <w:tcPr>
            <w:tcW w:w="1112" w:type="dxa"/>
            <w:vAlign w:val="center"/>
          </w:tcPr>
          <w:p w14:paraId="31DE5E9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C6BA2ED">
            <w:pPr>
              <w:rPr>
                <w:rFonts w:ascii="方正书宋_GBK" w:hAnsi="宋体" w:eastAsia="方正书宋_GBK" w:cs="宋体"/>
                <w:color w:val="auto"/>
                <w:kern w:val="0"/>
                <w:sz w:val="20"/>
                <w:szCs w:val="20"/>
              </w:rPr>
            </w:pPr>
          </w:p>
        </w:tc>
      </w:tr>
      <w:tr w14:paraId="59D84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3C4B7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8</w:t>
            </w:r>
          </w:p>
        </w:tc>
        <w:tc>
          <w:tcPr>
            <w:tcW w:w="308" w:type="dxa"/>
            <w:vAlign w:val="center"/>
          </w:tcPr>
          <w:p w14:paraId="0B5EE35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24B08E5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水产苗种检疫</w:t>
            </w:r>
          </w:p>
        </w:tc>
        <w:tc>
          <w:tcPr>
            <w:tcW w:w="546" w:type="dxa"/>
            <w:vAlign w:val="center"/>
          </w:tcPr>
          <w:p w14:paraId="79383DDC">
            <w:pPr>
              <w:rPr>
                <w:rFonts w:ascii="方正书宋_GBK" w:hAnsi="宋体" w:eastAsia="方正书宋_GBK" w:cs="宋体"/>
                <w:color w:val="auto"/>
                <w:kern w:val="0"/>
                <w:sz w:val="20"/>
                <w:szCs w:val="20"/>
              </w:rPr>
            </w:pPr>
          </w:p>
        </w:tc>
        <w:tc>
          <w:tcPr>
            <w:tcW w:w="944" w:type="dxa"/>
            <w:vAlign w:val="center"/>
          </w:tcPr>
          <w:p w14:paraId="0C31F036">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65FB9F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28B85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1.《中华人民共和国动物防疫法》（1997年7月3日主席令第八十七号公布，2015年4月24日主席令第二十四号修正）第八条 县级以上地方人民政府设立的动物卫生监督机构依照本法规定，负责动物、动物产品的检疫工作和其他有关动物防疫的监督管理执法工作。第四十一条 动物卫生监督机构依照本法和国务院兽医主管部门的规定对动物、动物产品实施检疫。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2.《水产苗种管理办法》（2005年1月5日农业部令第46号公布）第十八条 县级以上地方人民政府渔业行政主管部门应当加强对水产苗种的产地检疫。国内异地引进水产苗种的，应当先到当地渔业行政主管部门办理检疫手续，经检疫合格后方可运输和销售。检疫人员应当按照检疫规程实施检疫，对检疫合格的水产苗种出具检疫合格证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3.《动物检疫管理办法》（2010年1月21日农业部令第6号发布）第五十二条 水产苗种产地检疫，由地方动物卫生监督机构委托同级渔业主管部门实施。</w:t>
            </w:r>
          </w:p>
        </w:tc>
        <w:tc>
          <w:tcPr>
            <w:tcW w:w="2177" w:type="dxa"/>
            <w:vAlign w:val="center"/>
          </w:tcPr>
          <w:p w14:paraId="02D1857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1.受理责任：①窗口单位公示应当提交的材料及工作流程；②对审查材料进行审查，做出是否受理决定；③受理的，安排工作人员现场检查；不受理的，告知理由；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2.审查责任：派出官方兽医，到指定地点或现场实施现场检疫。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3.决定责任：检疫合格的，官方兽医出具检疫证明。不合格的，不予以出证，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4.送达责任：把检疫证明直接送达给当事人。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5.其他法律法规规章文件规定应履行的责任。（农业综合行政执法大队）</w:t>
            </w:r>
          </w:p>
        </w:tc>
        <w:tc>
          <w:tcPr>
            <w:tcW w:w="4504" w:type="dxa"/>
            <w:vAlign w:val="center"/>
          </w:tcPr>
          <w:p w14:paraId="39F79B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 （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3-1.【法律】《中华人民共和国行政许可法》（2003年主席令第七号公布）第三十七条 行政机关对行政许可申请进行审查后，除当场作出行政许可决定的外，应当在法定期限内按照规定程序作出行政许可决定。 第三十八条 申请人的申请符合法定条件、标准的，行政机关应当依法作出准予行政许可的书面决定。 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3-2.【规章】《动物检疫管理办法》（2010年1月21日农业部令第6号）第五条 动物卫生监督机构指派官方兽医按照《动物防疫法》和本办法的规定对动物、动物产品实施检疫，出具检疫证明，加施检疫标志。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4.【法律】国务院审改办公布的《中央指定地方实施行政许可事项汇总清单》D17002项，将此项列入我区行政许可事项目录。（2003年主席令第七号公布）第四十四条 行政机关作出准予行政许可的决定，应当自作出决定之日起十日内向申请人颁发、送达行政许可证件或者加贴标签、加盖检验、检测、检疫印章。</w:t>
            </w:r>
          </w:p>
        </w:tc>
        <w:tc>
          <w:tcPr>
            <w:tcW w:w="1827" w:type="dxa"/>
            <w:vAlign w:val="center"/>
          </w:tcPr>
          <w:p w14:paraId="169484E6">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1.对符合法定条件的动物及动物产品检疫合格证明核发不予受理、许可的；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2.对不符合有关法律法规而予以审核同意的；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3.未严格审查申报材料，造成纠纷或财产损失的；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4.擅自增设、变更涉及动物及动物产品检疫合格证核发的审查程序或核准条件的；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5.在动物及动物产品检疫合格证核发项目中滥用职权、玩忽职守、徇私舞弊，造成较大损失的；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6.其他违反法律法规规定的行为。  （县纪委监委驻县农业农村局纪检监察组）</w:t>
            </w:r>
          </w:p>
        </w:tc>
        <w:tc>
          <w:tcPr>
            <w:tcW w:w="4608" w:type="dxa"/>
            <w:vAlign w:val="center"/>
          </w:tcPr>
          <w:p w14:paraId="5C2935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A201BF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E06C7F3">
            <w:pPr>
              <w:rPr>
                <w:rFonts w:ascii="方正书宋_GBK" w:hAnsi="宋体" w:eastAsia="方正书宋_GBK" w:cs="宋体"/>
                <w:color w:val="auto"/>
                <w:kern w:val="0"/>
                <w:sz w:val="20"/>
                <w:szCs w:val="20"/>
              </w:rPr>
            </w:pPr>
          </w:p>
        </w:tc>
      </w:tr>
      <w:tr w14:paraId="634D2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87F8E2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9</w:t>
            </w:r>
          </w:p>
        </w:tc>
        <w:tc>
          <w:tcPr>
            <w:tcW w:w="308" w:type="dxa"/>
            <w:vAlign w:val="center"/>
          </w:tcPr>
          <w:p w14:paraId="3F77F7A3">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5688213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动物及动物产品检疫合格证核发</w:t>
            </w:r>
          </w:p>
        </w:tc>
        <w:tc>
          <w:tcPr>
            <w:tcW w:w="546" w:type="dxa"/>
            <w:vAlign w:val="center"/>
          </w:tcPr>
          <w:p w14:paraId="29DCB015">
            <w:pPr>
              <w:rPr>
                <w:rFonts w:ascii="方正书宋_GBK" w:hAnsi="宋体" w:eastAsia="方正书宋_GBK" w:cs="宋体"/>
                <w:color w:val="auto"/>
                <w:kern w:val="0"/>
                <w:sz w:val="20"/>
                <w:szCs w:val="20"/>
              </w:rPr>
            </w:pPr>
          </w:p>
        </w:tc>
        <w:tc>
          <w:tcPr>
            <w:tcW w:w="944" w:type="dxa"/>
            <w:vAlign w:val="center"/>
          </w:tcPr>
          <w:p w14:paraId="6EA5BAF5">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677DDD">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81931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法律】《中华人民共和国动物防疫法》（1997年7月3日主席令第八十七号，2015年4月24日予以修改）第八条县级以上地方人民政府设立的动物卫生监督机构依照本法规定，负责动物、动物产品的检疫工作和其他有关动物防疫的监督管理执法工作。第四十一条动物卫生监督机构依照本法和国务院兽医主管部门的规定对动物、动物产品实施检疫。</w:t>
            </w:r>
          </w:p>
        </w:tc>
        <w:tc>
          <w:tcPr>
            <w:tcW w:w="2177" w:type="dxa"/>
            <w:vAlign w:val="center"/>
          </w:tcPr>
          <w:p w14:paraId="2561788E">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1.受理责任：公示应当提交的材料及工作流程；对审查材料进行审查，作出是否受理决定；受理的，安排工作人员现场检查；不受理的，告知理由。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2.审查责任：派出官方兽医，到指定地点或现场实施现场检疫。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3.决定责任：检疫合格的，官方兽医出具检疫证明。不合格的，不予以出证。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4.送达责任：把检疫证明直接送达给当事人。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5.事后监管责任：建立实施监督检查的运行机制和管理制度，开展定期和不定期检查。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6.其他法律法规规章文件规定应履行的责任。                (农业综合行政执法大队）</w:t>
            </w:r>
          </w:p>
        </w:tc>
        <w:tc>
          <w:tcPr>
            <w:tcW w:w="4504" w:type="dxa"/>
            <w:vAlign w:val="center"/>
          </w:tcPr>
          <w:p w14:paraId="2876C42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第四十六条：法律、法规、规章规定实施行政许可应当听证的事项或者行政机关认为需要听证的其他涉及公共利益的重大行政许可事项，行政机关应当向社会公告，并举行听证。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3—1.【法律】《中华人民共和国行政许可法》第三十七条：行政机关对行政许可申请进行审.查后，除了当场作出行政许可决定的，应在法定期限内按照规定程序作出行政许可决定。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动物检疫管理办法》（2010年农业部令第6号公布，2019年农业农村部令第2号修正）第五条：动物卫生监督机构指派官方兽医按照《动物防疫法》和本办法的规定对动物、动物产品实施检疫，出具检疫证明，加施检疫标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4.【法律】《中华人民共和国行政许可法》第四十条：行政机关作出的准予行政许可决定，应当予以公开，公众有权查阅。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5—1.【法律】《中华人民共和国行政许可法》第六十一条：行政机关应当建立健全监督制度，通过核查反映被许可人从事行政许可事项活动情况的有关材料，履行监督责任。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法律】《中华人民共和国动物防疫法》第七十六条：违反本法第二十五条规定，屠宰、经营、运输动物或者生产、经营、加工、贮藏、运输动物产品的，由动物卫生监督机构责令改正、采取补救措施，没收违法所得和动物、动物产品，并处同类检疫合格动物、动物产品货值金额一倍以上五倍以下罚款；其中依法应当检疫而未检疫的，依照本法第七十八条的规定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八条：违反本法规定，屠宰、经营、运输的动物未附有检疫证明，经营和运输的动物产品未附有检疫证明、检疫标志的，由动物卫生监督机构责令改正，处同类检疫合格动物、动物产品货值金额百分之十以上百分之五十以下罚款；对货主以外的承运人处运输费用一倍以上三倍以下罚款。违反本法规定，参加展览、演出和比赛的动物未附有检疫证明的，由动物卫生监督机构责令改正，处一千元以上三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第七十九条：违反本法规定，转让、伪造或者变造检疫证明、检疫标志或者畜禽标识的，由动物卫生监督机构没收违法所得，收缴检疫证明、检疫标志或者畜禽标识，并处三千元以上三万元以下罚款。</w:t>
            </w:r>
          </w:p>
        </w:tc>
        <w:tc>
          <w:tcPr>
            <w:tcW w:w="1827" w:type="dxa"/>
            <w:vAlign w:val="center"/>
          </w:tcPr>
          <w:p w14:paraId="4BC8632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6.其他违反法律法规规章文件规定的行为。（县纪委监委驻县农业农村局纪检监察组）</w:t>
            </w:r>
          </w:p>
        </w:tc>
        <w:tc>
          <w:tcPr>
            <w:tcW w:w="4608" w:type="dxa"/>
            <w:vAlign w:val="center"/>
          </w:tcPr>
          <w:p w14:paraId="5D7BB7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许可法》（2003年主席令第七号公布）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5-2.【地方性法规】《广西壮族自治区行政执法责任制实施办法》（2001年1月9日自治区人民政府第26次常务会议审议通过)  第三十四条责任人在行政执法过程中,徇私舞弊、贪赃枉法、收受贿赂以及因其他违法行为构成犯罪的,由司法机关依法追究刑事责任。</w:t>
            </w:r>
          </w:p>
        </w:tc>
        <w:tc>
          <w:tcPr>
            <w:tcW w:w="1112" w:type="dxa"/>
            <w:vAlign w:val="center"/>
          </w:tcPr>
          <w:p w14:paraId="004D77B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DD65211">
            <w:pPr>
              <w:rPr>
                <w:rFonts w:ascii="方正书宋_GBK" w:hAnsi="宋体" w:eastAsia="方正书宋_GBK" w:cs="宋体"/>
                <w:color w:val="auto"/>
                <w:kern w:val="0"/>
                <w:sz w:val="20"/>
                <w:szCs w:val="20"/>
              </w:rPr>
            </w:pPr>
          </w:p>
        </w:tc>
      </w:tr>
      <w:tr w14:paraId="3DA79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0E789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10</w:t>
            </w:r>
          </w:p>
        </w:tc>
        <w:tc>
          <w:tcPr>
            <w:tcW w:w="308" w:type="dxa"/>
            <w:vAlign w:val="center"/>
          </w:tcPr>
          <w:p w14:paraId="664DC1F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0172A7CA">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动物诊疗许可证核发</w:t>
            </w:r>
          </w:p>
        </w:tc>
        <w:tc>
          <w:tcPr>
            <w:tcW w:w="546" w:type="dxa"/>
            <w:vAlign w:val="center"/>
          </w:tcPr>
          <w:p w14:paraId="5AAE7365">
            <w:pPr>
              <w:rPr>
                <w:rFonts w:ascii="方正书宋_GBK" w:hAnsi="宋体" w:eastAsia="方正书宋_GBK" w:cs="宋体"/>
                <w:color w:val="auto"/>
                <w:kern w:val="0"/>
                <w:sz w:val="20"/>
                <w:szCs w:val="20"/>
              </w:rPr>
            </w:pPr>
          </w:p>
        </w:tc>
        <w:tc>
          <w:tcPr>
            <w:tcW w:w="944" w:type="dxa"/>
            <w:vAlign w:val="center"/>
          </w:tcPr>
          <w:p w14:paraId="381B68B1">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7B1270B">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BC469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 《中华人民共和国动物防疫法》 （1997 年 7 月 3 日主席令第八十七号， 2015 年 4 月 24 日予以修改）第五十一条 设立从事动物诊疗活动的机构，应当向县级以上地方人民政府兽医主管部门申请动物诊疗许可证。 受理申请的兽医主管部门应当依照本法和《中华人民共和国行政许可法》的规定进行审查。经审查合格的， 发给动物诊疗许可证；不合格的， 应当通知申请人并说明理由。申请人凭动物诊疗许可证向工商行政管理部门申请办理登记注册手续， 取得营业执照后， 方可从事动物诊疗活动。</w:t>
            </w:r>
          </w:p>
        </w:tc>
        <w:tc>
          <w:tcPr>
            <w:tcW w:w="2177" w:type="dxa"/>
            <w:vAlign w:val="center"/>
          </w:tcPr>
          <w:p w14:paraId="55FBFE6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 公示应当提交的材料，一次性告知补正材料， 依法受理或不予受理（不予受理应当告知理由） 。2.审查责任： 对申请材料进行审查，根据法定条件和程序， 需要对申请材料的实质内容进行核实的， 应当由两名以上工作人员进行核查； 对直接关系他人重大利益的， 应当告知该利害关系人；应当听取申请人、 利害关系人的意见。3.决定责任： 作出行政确认或者不予行政确认决定， 法定告知（不予确认的应当书面告知理由） 。4.送达责任： 准予确认， 送达并信息公开。5.监管责任： 建立实施监督检查的运行机制和管理制度， 开展定期和不定期检查。6.其他法律法规规章文件规定应履行的责任。（农业综合行政执法大队）</w:t>
            </w:r>
          </w:p>
        </w:tc>
        <w:tc>
          <w:tcPr>
            <w:tcW w:w="4504" w:type="dxa"/>
            <w:vAlign w:val="center"/>
          </w:tcPr>
          <w:p w14:paraId="478CB0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 中华人民共和国行政许可法》（2003 年主席令第七号公布）第三十二条 行政机关对申请人提出的行政许可申请， 应当根据下列情况分别作出处理： （一） 申请事项依法不需要取得行政许可的，应当即时告知申请人不受理； （二） 申请事项依法不属于本行政机关职权范围的， 应当即时作出不予受理的决定， 并告知申请人向有关行政机关申请； （三） 申请材料存在可以当场更正的错误的， 应当允许申请人当场更正； （四）申请材料不齐全或者不符合法定形式的， 应当当场或者在五日内一次告知申请人需要补正的全部内容， 逾期不告知的， 自收到申请材料之日起即为受理； （五） 申请事项属于本行政机关职权范围， 申请材料齐全、 符合法定形式， 或者申请人按照本行政机关的要求提交全部补正申请材料的， 应当受理行政许可申请。 行政机关受理或者不予受理行政许可申请， 应当出具加盖本行政机关专用印章和注明日期的书面凭证。2.【法律】《 中华人民共和国行政许可法》（2003 年主席令第七号公布）第三十四条 行政机关应当对申请人提交的申请材料进行审查。 申请人提交的申请材料齐全、 符合法定形式， 行政机关能够当场作出决定的， 应当当场作出书面的行政许可决定。 根据法定条件和程序， 需要对申请材料的实质内容进行核实的，行政机关应当指派两名以上工作人员进行核查。3.【法律】《 中华人民共和国行政许可法》（2003 年主席令第七号公布）第三十七条 行政机关对行政许可申请进行审查后， 除当场作出行政许可决定的外， 应当在法定期限内按照规定程序作出行政许可决定。第三十八条 申请人的申请符合法定条件、 标准的， 行政机关应当依法作出准予行政许可的书面决定。 行政机关依法作出不予行政许可的书面决定的， 应当说明理由， 并告知申请人享有依法申请行政复议或者提起行政诉讼的权利。4.【法律】《 中华人民共和国行政许可法》（2003 年主席令第七号公布）第四十四条 行政机关作出准予行政许可的决定， 应当自作出决定之日起十日内向申请人颁发、 送达行政许可证件， 或者加贴标签、 加盖检验、 检测、 检疫印章。5.【法律】 《中华人民共和国动物防疫法》 （1997 年 7 月 3 日主席令第八十七号， 2015 年 4 月 24 日予以修改）第六十九条 县级以上人民政府兽医主管部门及其工作人员违反本法规定， 有下列行为之一的，由本级人民政府责令改正， 通报批评； 对直接负责的主管人员和其他直接责任人员依法给予处分： （二）对不符合条件的颁发动物防疫条件合格证、 动物诊疗许可证， 或者对符合条件的拒不颁发动物防疫条件合格证、 动物诊疗许可证的；</w:t>
            </w:r>
          </w:p>
        </w:tc>
        <w:tc>
          <w:tcPr>
            <w:tcW w:w="1827" w:type="dxa"/>
            <w:vAlign w:val="center"/>
          </w:tcPr>
          <w:p w14:paraId="1FDDBB2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          （县纪委监委驻县农业农村局纪检监察组）</w:t>
            </w:r>
          </w:p>
        </w:tc>
        <w:tc>
          <w:tcPr>
            <w:tcW w:w="4608" w:type="dxa"/>
            <w:vAlign w:val="center"/>
          </w:tcPr>
          <w:p w14:paraId="27486D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8E4B33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E354178">
            <w:pPr>
              <w:rPr>
                <w:rFonts w:ascii="方正书宋_GBK" w:hAnsi="宋体" w:eastAsia="方正书宋_GBK" w:cs="宋体"/>
                <w:color w:val="auto"/>
                <w:kern w:val="0"/>
                <w:sz w:val="20"/>
                <w:szCs w:val="20"/>
              </w:rPr>
            </w:pPr>
          </w:p>
        </w:tc>
      </w:tr>
      <w:tr w14:paraId="31712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3F82D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11</w:t>
            </w:r>
          </w:p>
        </w:tc>
        <w:tc>
          <w:tcPr>
            <w:tcW w:w="308" w:type="dxa"/>
            <w:vAlign w:val="center"/>
          </w:tcPr>
          <w:p w14:paraId="54989F24">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15B56F92">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动物防疫条件合格证核发</w:t>
            </w:r>
          </w:p>
        </w:tc>
        <w:tc>
          <w:tcPr>
            <w:tcW w:w="546" w:type="dxa"/>
            <w:vAlign w:val="center"/>
          </w:tcPr>
          <w:p w14:paraId="79C291B6">
            <w:pPr>
              <w:rPr>
                <w:rFonts w:ascii="方正书宋_GBK" w:hAnsi="宋体" w:eastAsia="方正书宋_GBK" w:cs="宋体"/>
                <w:color w:val="auto"/>
                <w:kern w:val="0"/>
                <w:sz w:val="20"/>
                <w:szCs w:val="20"/>
              </w:rPr>
            </w:pPr>
          </w:p>
        </w:tc>
        <w:tc>
          <w:tcPr>
            <w:tcW w:w="944" w:type="dxa"/>
            <w:vAlign w:val="center"/>
          </w:tcPr>
          <w:p w14:paraId="59E2FE48">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FC58C7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75AEB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1.【法律】《中华人民共和国动物防疫法》（1997年7月3日主席令第87号，2015年4月24日主席令修正）第二十条  兴办动物饲养场（养殖小区）和隔离场所，动物屠宰加工场所，以及动物和动物产品无害化处理场所，应当向县级以上地方人民政府兽医主管部门提出申请，并附具相关材料。受理申请的兽医主管部门应当依照本法和《中华人民共和国行政许可法》的规定进行审查。经审查合格的，发给动物防疫条件合格证；不合格的，应当通知申请人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2.【规章】《动物防疫条件审查办法》（中华人民共和国农业部令 2010年第7号公布）第二条  动物饲养场、养殖小区、动物隔离场所、动物屠宰加工场所以及动物和动物产品无害化处理场所，应当符合本办法规定的动物防疫条件，并取得《动物防疫条件合格证》。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第三条  农业部主管全国动物防疫条件审查和监督管理工作。县级以上地方人民政府兽医主管部门主管本行政区域内的动物防疫条件审查和监督管理工作。县级以上地方人民政府设立的动物卫生监督机构负责本行政区域内的动物防疫条件监督执法工作。</w:t>
            </w:r>
          </w:p>
        </w:tc>
        <w:tc>
          <w:tcPr>
            <w:tcW w:w="2177" w:type="dxa"/>
            <w:vAlign w:val="center"/>
          </w:tcPr>
          <w:p w14:paraId="0456427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1.受理责任：公示应当提交的材料，窗口首问责任人对申请材料当场审查做出处理，不属于本部门职权范围的做出不予受理决定，并当场告知申请人向有关单位申请；申请材料不齐全或者不符合法定形式的，可以当面补正的，允许申请人当面补正，不可以当面补正的，一次性书面告知申请人须补正的全部材料及程序；申请材料齐全，符合法定形式的决定受理；依法不予受理的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县级人民政府兽医主管部门审核申请材料，并组织现场核查，专家评审，重要项目提交领导办公会专题研究，提出处理意见，审查合格的，颁发《动物防疫条件合格证》；审查不合格的，应当书面通知申请人，并说明理由。属于需要省、自治区、直辖市人民政府兽医主管部门审批的，完成材料初审后及时将初审意见和材料报省、自治区、直辖市人民政府兽医主管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3.决定责任：窗口首席代表审批，做出同意许可或者不同意许可的决定，法定告知，不予行政许可应当书面告知理由。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4.送达责任：制作送达动物防疫条件合格证核发审核同意书，公开审批结果。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5.监管责任：建立动物防疫条件合格证审批档案；加强动物防疫条件合格证核发项目的监督检查。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6.法律法规规定的其他责任。              （农业综合行政执法大队）</w:t>
            </w:r>
          </w:p>
        </w:tc>
        <w:tc>
          <w:tcPr>
            <w:tcW w:w="4504" w:type="dxa"/>
            <w:vAlign w:val="center"/>
          </w:tcPr>
          <w:p w14:paraId="496CB4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许可法》（2003年主席令第七号公布）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1-2【法律】《中华人民共和国行政许可法》（2003年主席令第七号公布）第三十二条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2-1.【法律】《中华人民共和国行政许可法》（2003年主席令第七号公布）第三十四条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2-2.【规章】《动物防疫条件审查办法》（2010年1月4日农业部第一次常务会议审议通过，自2010年5月1日起施行。）第二十八条  兴办动物饲养场、养殖小区和动物屠宰加工场所的，县级地方人民政府兽医主管部门应当自收到申请之日起20个工作日内完成材料和现场审查，审查合格的，颁发《动物防疫条件合格证》；审查不合格的，应当书面通知申请人，并说明理由。第二十九条　兴办动物隔离场所、动物和动物产品无害化处理场所的，县级地方人民政府兽医主管部门应当自收到申请之日起5个工作日内完成材料初审，并将初审意见和有关材料报省、自治区、直辖市人民政府兽医主管部门。省、自治区、直辖市人民政府兽医主管部门自收到初审意见和有关材料之日起15个工作日内完成材料和现场审查，审查合格的，颁发《动物防疫条件合格证》；审查不合格的，应当书面通知申请人，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3-1.【法律】《中华人民共和国行政许可法》（2003年主席令第七号公布）第三十七条 行政机关对行政许可申请进行审查后，除当场作出行政许可决定的外，应当在法定期限内按照规定程序作出行政许可决定。 第三十八条 申请人的申请符合法定条件、标准的，行政机关应当依法作出准予行政许可的书面决定。 行政机关依法作出不予行政许可的书面决定的，应当说明理由，并告知申请人享有依法申请行政复议或者提起行政诉讼的权利。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3-2.同2-2。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4.【法律】《中华人民共和国行政许可法》（2003年主席令第七号公布）第四十四条 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5-1.【法律】《中华人民共和国动物防疫法》（1997年7月3日主席令第八十七号，2015年4月24日予以修改）第七十七条　违反本法规定，有下列行为之一的，由动物卫生监督机构责令改正，处一千元以上一万元以下罚款；情节严重的，处一万元以上十万元以下罚款：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（一）兴办动物饲养场（养殖小区）和隔离场所，动物屠宰加工场所，以及动物和动物产品无害化处理场所，未取得动物防疫条件合格证的；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（二）未办理审批手续，跨省、自治区、直辖市引进乳用动物、种用动物及其精液、胚胎、种蛋的；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（三）未经检疫，向无规定动物疫病区输入动物、动物产品的。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5-2.【规章】《动物防疫条件审查办法》（2010年1月4日农业部第一次常务会议审议通过，自2010年5月1日起施行。）第三十条  动物卫生监督机构依照《中华人民共和国动物防疫法》和有关法律、法规的规定，对动物饲养场、养殖小区、动物隔离场所、动物屠宰加工场所、动物和动物产品无害化处理场所、动物和动物产品集贸市场的动物防疫条件实施监督检查，有关单位和个人应当予以配合，不得拒绝和阻碍。</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5-3【法律】《中华人民共和国行政许可法》（2003年主席令第七号公布）第六十一条:"行政机关应当建立健全监督制度，通过核查反映被许可人从事行政许可事项活动情况的有关材料，履行监督责任。”</w:t>
            </w:r>
          </w:p>
        </w:tc>
        <w:tc>
          <w:tcPr>
            <w:tcW w:w="1827" w:type="dxa"/>
            <w:vAlign w:val="center"/>
          </w:tcPr>
          <w:p w14:paraId="5A082BA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1.对符合法定条件的动物防疫条件合格证核发项目不予受理、许可的；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2.对不符合有关法律法规的动物防疫条件合格证核发项目而予以审核同意的；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3.未严格审查申报材料，造成纠纷或财产损失的；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4.监管不力或怠于履行职责的；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5.擅自增设、变更涉及动物防疫条件合格证核发项目的审查程序或核准条件的；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6.在动物防疫条件合格证核发项目中滥用职权、玩忽职守、徇私舞弊，造成较大损失的；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7.其他违反法律法规规定的行为。（县纪委监委驻县农业农村局纪检监察组）</w:t>
            </w:r>
          </w:p>
        </w:tc>
        <w:tc>
          <w:tcPr>
            <w:tcW w:w="4608" w:type="dxa"/>
            <w:vAlign w:val="center"/>
          </w:tcPr>
          <w:p w14:paraId="5E8648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366223B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96E5B02">
            <w:pPr>
              <w:rPr>
                <w:rFonts w:ascii="方正书宋_GBK" w:hAnsi="宋体" w:eastAsia="方正书宋_GBK" w:cs="宋体"/>
                <w:color w:val="auto"/>
                <w:kern w:val="0"/>
                <w:sz w:val="20"/>
                <w:szCs w:val="20"/>
              </w:rPr>
            </w:pPr>
          </w:p>
        </w:tc>
      </w:tr>
      <w:tr w14:paraId="1E63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9A21DC4">
            <w:pPr>
              <w:keepNext w:val="0"/>
              <w:keepLines w:val="0"/>
              <w:widowControl/>
              <w:suppressLineNumbers w:val="0"/>
              <w:jc w:val="both"/>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w:t>
            </w:r>
          </w:p>
        </w:tc>
        <w:tc>
          <w:tcPr>
            <w:tcW w:w="308" w:type="dxa"/>
            <w:vAlign w:val="center"/>
          </w:tcPr>
          <w:p w14:paraId="76C66BE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684D9AAF">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种畜禽生产经营许可</w:t>
            </w:r>
          </w:p>
        </w:tc>
        <w:tc>
          <w:tcPr>
            <w:tcW w:w="546" w:type="dxa"/>
            <w:vAlign w:val="center"/>
          </w:tcPr>
          <w:p w14:paraId="7D9029A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种畜禽生产经营许可-其他种畜禽生产经营许可</w:t>
            </w:r>
          </w:p>
        </w:tc>
        <w:tc>
          <w:tcPr>
            <w:tcW w:w="944" w:type="dxa"/>
            <w:vAlign w:val="center"/>
          </w:tcPr>
          <w:p w14:paraId="48FD3E2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3432709">
            <w:pPr>
              <w:keepNext w:val="0"/>
              <w:keepLines w:val="0"/>
              <w:widowControl/>
              <w:suppressLineNumbers w:val="0"/>
              <w:jc w:val="center"/>
              <w:textAlignment w:val="center"/>
              <w:rPr>
                <w:rFonts w:hint="eastAsia" w:ascii="方正书宋_GBK" w:hAnsi="宋体" w:eastAsia="方正书宋_GBK" w:cs="宋体"/>
                <w:color w:val="auto"/>
                <w:kern w:val="0"/>
                <w:sz w:val="20"/>
                <w:szCs w:val="20"/>
                <w:lang w:eastAsia="zh-CN"/>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2F918C2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畜牧法》第二条规定：蜂、蚕的资源保护利用和生产经营，适用本法有关规定。第二十二条规定：从事种畜禽生产经营或者生产商品代仔畜、雏禽的单位、个人，应当取得种畜禽生产经营许可证。第二十四条规定：申请取得生产家畜卵子、冷冻精液、胚胎等遗传材料的生产经营许可证，应当向省级人民政府畜牧兽医行政主管部门提出申请。受理申请的畜牧兽医行政主管部门应当自收到申请之日起六十个工作日内依法决定是否发给生产经营许可证。其他种畜禽的生产经营许可证由县级以上地方人民政府畜牧兽医行政主管部门审核发放，具体审核发放办法由省级人民政府规定。</w:t>
            </w:r>
          </w:p>
        </w:tc>
        <w:tc>
          <w:tcPr>
            <w:tcW w:w="2177" w:type="dxa"/>
            <w:vAlign w:val="center"/>
          </w:tcPr>
          <w:p w14:paraId="498F434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4.送达责任：准予许可的制发送达审批决定。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5.事后监管环节责任：分管领导对审批后的相关事宜实施监督管理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6.其他法律法规规章文件规定应履行的责任。（永福县水产畜牧服务中心）</w:t>
            </w:r>
          </w:p>
        </w:tc>
        <w:tc>
          <w:tcPr>
            <w:tcW w:w="4504" w:type="dxa"/>
            <w:vAlign w:val="center"/>
          </w:tcPr>
          <w:p w14:paraId="2BDD9C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许可法》第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第四十六条：法律、法规、规章规定实施行政许可应当听证的事项或者行政机关认为需要听证的其他涉及公共利益的重大行政许可事项，行政机关应当向社会公告，并举行听证。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4—2.【法律】《中华人民共和国行政许可法》第四十条：行政机关作出的准予行政许可决定，应当予以公开，公众有权查阅。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w:t>
            </w:r>
          </w:p>
        </w:tc>
        <w:tc>
          <w:tcPr>
            <w:tcW w:w="1827" w:type="dxa"/>
            <w:vAlign w:val="center"/>
          </w:tcPr>
          <w:p w14:paraId="5D996DE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1.对符合法定条件的动物防疫条件合格证核发项目不予受理、许可的；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2.对不符合有关法律法规的动物防疫条件合格证核发项目而予以审核同意的；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3.未严格审查申报材料，造成纠纷或财产损失的；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4.监管不力或怠于履行职责的；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5.擅自增设、变更涉及动物防疫条件合格证核发项目的审查程序或核准条件的；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6.在动物防疫条件合格证核发项目中滥用职权、玩忽职守、徇私舞弊，造成较大损失的；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7.其他违反法律法规规定的行为。（县纪委监委驻县农业农村局纪检监察组）</w:t>
            </w:r>
          </w:p>
        </w:tc>
        <w:tc>
          <w:tcPr>
            <w:tcW w:w="4608" w:type="dxa"/>
            <w:vAlign w:val="center"/>
          </w:tcPr>
          <w:p w14:paraId="636E93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1.【法律】《中华人民共和国行政许可法》(2003年8月27日中华人民共和国主席令第七号发布)第七十二条“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行政许可法》（第十届全国人民代表大会常务委员会第四次会议于2003年8月27日通过，自2004年7月1日起施行）第七十四条“行政机关实施行政许可，有下列情形之一的，由其上级行政机关或者监察机关责令改正</w:t>
            </w:r>
          </w:p>
        </w:tc>
        <w:tc>
          <w:tcPr>
            <w:tcW w:w="1112" w:type="dxa"/>
            <w:vAlign w:val="center"/>
          </w:tcPr>
          <w:p w14:paraId="1CC098F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8500D74">
            <w:pPr>
              <w:rPr>
                <w:rFonts w:ascii="方正书宋_GBK" w:hAnsi="宋体" w:eastAsia="方正书宋_GBK" w:cs="宋体"/>
                <w:color w:val="auto"/>
                <w:kern w:val="0"/>
                <w:sz w:val="20"/>
                <w:szCs w:val="20"/>
              </w:rPr>
            </w:pPr>
          </w:p>
        </w:tc>
      </w:tr>
      <w:tr w14:paraId="57841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537AE3">
            <w:pPr>
              <w:keepNext w:val="0"/>
              <w:keepLines w:val="0"/>
              <w:widowControl/>
              <w:suppressLineNumbers w:val="0"/>
              <w:jc w:val="both"/>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w:t>
            </w:r>
          </w:p>
        </w:tc>
        <w:tc>
          <w:tcPr>
            <w:tcW w:w="308" w:type="dxa"/>
            <w:vAlign w:val="center"/>
          </w:tcPr>
          <w:p w14:paraId="4D71228C">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5925F9F3">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兽药经营许可证核发</w:t>
            </w:r>
          </w:p>
        </w:tc>
        <w:tc>
          <w:tcPr>
            <w:tcW w:w="546" w:type="dxa"/>
            <w:vAlign w:val="center"/>
          </w:tcPr>
          <w:p w14:paraId="4863B9A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兽药经营许可证核发(兽用麻醉药品精神药品国家非强制免疫兽用生物制品除外）</w:t>
            </w:r>
          </w:p>
        </w:tc>
        <w:tc>
          <w:tcPr>
            <w:tcW w:w="944" w:type="dxa"/>
            <w:vAlign w:val="center"/>
          </w:tcPr>
          <w:p w14:paraId="7E3E8F47">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1EE1AE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A4E46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兽药管理条例》（2004年4月9日国务院令第404号公布，2014年7月29日国务院令第653号部分修订，2016年2月6日国务院令第666号部分修订）第二十二条：经营兽药的企业，应当具备下列条件：(一)与所经营的兽药相适应的兽药技术人员；(二)与所经营的兽药相适应的营业场所、设备、仓库设施；(三)与所经营的兽药相适应的质量管理机构或者人员；(四)兽药经营质量管理规范规定的其他经营条件。符合前款规定条件的，申请人方可向市、县人民政府兽医行政管理部门提出申请，并附具符合前款规定条件的证明材料;经营兽用生物制品的，应当向省、自治区、直辖市人民政府兽医行政管理部门提出申请，并附具符合前款规定条件的证明材料。县级以上地方人民政府兽医行政管理部门，应当自收到申请之日起30个工作日内完成审查。审查合格的，发给兽药经营许可证；不合格的，应当书面通知申请人。</w:t>
            </w:r>
          </w:p>
        </w:tc>
        <w:tc>
          <w:tcPr>
            <w:tcW w:w="2177" w:type="dxa"/>
            <w:vAlign w:val="center"/>
          </w:tcPr>
          <w:p w14:paraId="6F102B56">
            <w:pPr>
              <w:keepNext w:val="0"/>
              <w:keepLines w:val="0"/>
              <w:widowControl/>
              <w:suppressLineNumbers w:val="0"/>
              <w:spacing w:after="200" w:afterAutospacing="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1.受理责任：公示依法应当提交的材料；一次性告知补充的全部材料；依法受理或不予受理（不予受理的应当告知理由）。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2.审查责任：材料审查，提出审查意见。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3.现场评审责任：组织专家进行现场评审，出具评审报告。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4.公示责任：根据现场评审报告公示评审结果。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5.决定责任：根据公示结果及企业整改情况作出行政许可或者不予行政许可决定(不予许可的应当书面告知理由)。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6.送达责任：准予许可的，制发证书或批件，并通知申请人领取。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7.监管责任：建立实施日常监督检查及飞行检查等监督检查制度，开展定期和不定期检查，加强证后监督管理，督促企业严格按照兽药GSP进行经营。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8.其他法律法规规章文件规定应履行的责任。（农业综合行政执法大队）</w:t>
            </w:r>
          </w:p>
        </w:tc>
        <w:tc>
          <w:tcPr>
            <w:tcW w:w="4504" w:type="dxa"/>
            <w:vAlign w:val="center"/>
          </w:tcPr>
          <w:p w14:paraId="3BB034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范性文件】《广西壮族自治区兽药经营许可审批评审办法》（桂渔牧发〔2015〕21号）第十六条第二款：负责组织评审的兽医行政管理部门收到兽药评审报告并经审核符合要求后，应当将评审结果进行公示，公示期为7天。公示期满无异议或异议不成立、企业完成整改且符合发证条件的，兽医行政管理部门应当在收到整改情况审核表之日起5个工作日内完成核发或换发《兽药经营许可证》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规章】《麻醉药品和精神药品管理条例》（2005年国务院令第442号公布，2016年国务院令第666号第二次修订）第五十六条第一款：……审批部门应当自收到申请之日起40日内作出是否批准的决定；作出批准决定的，发给许可证明文件或者在相关许可证明文件上加注许可事项；作出不予批准决定的，应当书面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行政法规】《麻醉药品和精神药品管理条例》（2005年国务院令第442号公布，2016年国务院令第666号第二次修订）第五条第二款:省、自治区、直辖市人民政府药品监督管理部门负责本行政区域内麻醉药品和精神药品的监督管理工作。县级以上地方公安机关负责对本行政区域内造成麻醉药品和精神药品流入非法渠道的行为进行查处。县级以上地方人民政府其他有关主管部门在各自的职责范围内负责与麻醉药品和精神药品有关的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五条：药品监督管理部门、卫生主管部门违反本条例的规定，有下列情形之一的，由其上级行政机关或者监察机关责令改正；情节严重的，对直接负责的主管人员和其他直接责任人员依法给予行政处分；构成犯罪的，依法追究刑事责任：（一）对不符合条件的申请人准予行政许可或者超越法定职权作出准予行政许可决定的；（二）未到场监督销毁过期、损坏的麻醉药品和精神药品的；（三）未依法履行监督检查职责，应当发现而未发现违法行为、发现违法行为不及时查处或者未依照本条例规定的程序实施监督检查的；（四）违反本条例规定的其他失职、渎职行为。</w:t>
            </w:r>
          </w:p>
        </w:tc>
        <w:tc>
          <w:tcPr>
            <w:tcW w:w="1827" w:type="dxa"/>
            <w:vAlign w:val="center"/>
          </w:tcPr>
          <w:p w14:paraId="7CBA7C3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          （县纪委监委驻县农业农村局纪检监察组）</w:t>
            </w:r>
          </w:p>
        </w:tc>
        <w:tc>
          <w:tcPr>
            <w:tcW w:w="4608" w:type="dxa"/>
            <w:vAlign w:val="center"/>
          </w:tcPr>
          <w:p w14:paraId="430322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5-1.【法律】《中华人民共和国行政许可法》（2003年主席令第七号公布）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5-2.【地方性法规】《广西壮族自治区行政执法责任制实施办法》（2001年1月9日自治区人民政府第26次常务会议审议通过)  第三十四条责任人在行政执法过程中,徇私舞弊、贪赃枉法、收受贿赂以及因其他违法行为构成犯罪的,由司法机关依法追究刑事责任。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6.【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1112" w:type="dxa"/>
            <w:vAlign w:val="center"/>
          </w:tcPr>
          <w:p w14:paraId="2C41CEA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73DC124">
            <w:pPr>
              <w:rPr>
                <w:rFonts w:ascii="方正书宋_GBK" w:hAnsi="宋体" w:eastAsia="方正书宋_GBK" w:cs="宋体"/>
                <w:color w:val="auto"/>
                <w:kern w:val="0"/>
                <w:sz w:val="20"/>
                <w:szCs w:val="20"/>
              </w:rPr>
            </w:pPr>
          </w:p>
        </w:tc>
      </w:tr>
      <w:tr w14:paraId="7FAEF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71D702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14</w:t>
            </w:r>
          </w:p>
        </w:tc>
        <w:tc>
          <w:tcPr>
            <w:tcW w:w="308" w:type="dxa"/>
            <w:vAlign w:val="center"/>
          </w:tcPr>
          <w:p w14:paraId="71CF6ED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6CEBDDC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因科学实验需要在禁渔区（期）内试捕或因渔船检验需要在禁渔区（期）内试拖试捕的批准</w:t>
            </w:r>
          </w:p>
        </w:tc>
        <w:tc>
          <w:tcPr>
            <w:tcW w:w="546" w:type="dxa"/>
            <w:shd w:val="clear" w:color="auto" w:fill="FFFFFF"/>
            <w:vAlign w:val="center"/>
          </w:tcPr>
          <w:p w14:paraId="7AD7483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因渔船检验需要在禁渔区（期）内试拖试捕</w:t>
            </w:r>
          </w:p>
        </w:tc>
        <w:tc>
          <w:tcPr>
            <w:tcW w:w="944" w:type="dxa"/>
            <w:shd w:val="clear" w:color="auto" w:fill="FFFFFF"/>
            <w:vAlign w:val="center"/>
          </w:tcPr>
          <w:p w14:paraId="283295A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0100D124">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1F573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《广西壮族自治区实施〈中华人民共和国渔业法〉办法》（1989年9月16日广西壮族自治区第七届人民代表大会常务委员会第十二次会议通过，2016年3月31日第二次修正）第三十条第二款  因渔船检验需要在禁渔区（期）内试拖试捕的，应当经县级以上人民政府渔业行政主管部门批准。</w:t>
            </w:r>
          </w:p>
        </w:tc>
        <w:tc>
          <w:tcPr>
            <w:tcW w:w="2177" w:type="dxa"/>
            <w:vAlign w:val="center"/>
          </w:tcPr>
          <w:p w14:paraId="4F0A8E0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窗口首问责任人对申请材料当场审查作出处理，不属于渔业部职权范围的作出不予受理决定，并当场告知向有关单位申请；申请材料齐全，符合法定形式的当场决定受理；申请材料不齐全不符合法定形式当场一次性告知申请人补全的全部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2.审查责任：①服务窗口首问责任人对申请材料当场审查，提出初步审查意见。②服务窗口首席代表审核，提出承办意见。时限：4个工作日。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决定责任：自治区渔业行政主管部门公布的桂林市渔业捕捞许可签发人审批，作出同意许可或不同意许可的决定。准予许可的，签发人签字并加盖公章；不予许可的，服务窗口出具不予批准的书面决定，并告知理由。时限：2个工作日。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服务窗口首问责任人制作《专项（特许）渔业捕捞许可证》，签发人签字并加盖公章。时限：2个工作日，不计算在承诺办结时限内。向申请人送达《专项（特许）渔业捕捞许可证》。时限：1个工作日，不计算在承诺办结时限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5.其他法律法规规章文件规定应履行的责任。（农业综合行政执法大队）</w:t>
            </w:r>
          </w:p>
        </w:tc>
        <w:tc>
          <w:tcPr>
            <w:tcW w:w="4504" w:type="dxa"/>
            <w:vAlign w:val="center"/>
          </w:tcPr>
          <w:p w14:paraId="52826C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4.【法律】《中华人民共和国行政许可法》（2003年主席令第七号公布）第三十七条 行政机关对行政许可申请进行审查后，除当场作出行政许可决定的外，应当在法定期限内按照规定程序作出行政许可决定。 第三十八条 申请人的申请符合法定条件、标准的，行政机关应当依法作出准予行政许可的书面决定。 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5.【法律】《中华人民共和国行政许可法》（2003年主席令第七号公布）第四十四条 行政机关作出准予行政许可的决定，应当自作出决定之日起十日内向申请人颁发、送达行政许可证件或者加贴标签、加盖检验、检测、检疫印章。</w:t>
            </w:r>
          </w:p>
        </w:tc>
        <w:tc>
          <w:tcPr>
            <w:tcW w:w="1827" w:type="dxa"/>
            <w:vAlign w:val="center"/>
          </w:tcPr>
          <w:p w14:paraId="2FC6E99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 签发人越权、违规签发，或擅自更改《渔业捕捞许可证申请书》、《渔业捕捞许可证》的，视情节对有关签发人给予警告、通报批评、暂停或取消签发人资格等处分；签发人及其所在单位应依法承担相应责任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10.其他违反法律法规规定的行为。  （县纪委监委驻农业农村局纪检监察组）</w:t>
            </w:r>
          </w:p>
        </w:tc>
        <w:tc>
          <w:tcPr>
            <w:tcW w:w="4608" w:type="dxa"/>
            <w:vAlign w:val="center"/>
          </w:tcPr>
          <w:p w14:paraId="6154FA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0FE9DCC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5E6AFFA">
            <w:pPr>
              <w:rPr>
                <w:rFonts w:ascii="方正书宋_GBK" w:hAnsi="宋体" w:eastAsia="方正书宋_GBK" w:cs="宋体"/>
                <w:color w:val="auto"/>
                <w:kern w:val="0"/>
                <w:sz w:val="20"/>
                <w:szCs w:val="20"/>
              </w:rPr>
            </w:pPr>
          </w:p>
        </w:tc>
      </w:tr>
      <w:tr w14:paraId="62E8E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570A7213">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w:t>
            </w:r>
          </w:p>
        </w:tc>
        <w:tc>
          <w:tcPr>
            <w:tcW w:w="308" w:type="dxa"/>
            <w:vMerge w:val="restart"/>
            <w:vAlign w:val="center"/>
          </w:tcPr>
          <w:p w14:paraId="056B749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Merge w:val="restart"/>
            <w:vAlign w:val="center"/>
          </w:tcPr>
          <w:p w14:paraId="2DDB320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渔业船舶登记</w:t>
            </w:r>
          </w:p>
        </w:tc>
        <w:tc>
          <w:tcPr>
            <w:tcW w:w="546" w:type="dxa"/>
            <w:shd w:val="clear" w:color="auto" w:fill="FFFFFF"/>
            <w:vAlign w:val="center"/>
          </w:tcPr>
          <w:p w14:paraId="2377800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渔业船舶抵押权登记</w:t>
            </w:r>
          </w:p>
        </w:tc>
        <w:tc>
          <w:tcPr>
            <w:tcW w:w="944" w:type="dxa"/>
            <w:vMerge w:val="restart"/>
            <w:shd w:val="clear" w:color="auto" w:fill="FFFFFF"/>
            <w:vAlign w:val="center"/>
          </w:tcPr>
          <w:p w14:paraId="313E804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shd w:val="clear" w:color="auto" w:fill="FFFFFF"/>
            <w:vAlign w:val="center"/>
          </w:tcPr>
          <w:p w14:paraId="63572CC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Merge w:val="restart"/>
            <w:vAlign w:val="center"/>
          </w:tcPr>
          <w:p w14:paraId="721368B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十二条：渔业船舶在向渔政渔港监督管理机关申请船舶登记，并取得渔业船舶国籍证书或者渔业船舶登记证书后，方可悬挂中华人民共和国国旗航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船舶登记办法》（2012年农业部令第8号公布，2019年农村部令2019年第2号修正）第三条：农业部主管全国渔业船舶登记工作。中华人民共和国渔政局具体负责全国渔业船舶登记及其监督管理工作。县级以上地方人民政府渔业行政主管部门主管本行政区域内的渔业船舶登记工作。县级以上地方人民政府渔业行政主管部门所属的渔港监督机关（以下称登记机关）依照规定权限负责本行政区域内的渔业船舶登记及其监督管理工作。第六条渔业船舶所有人应当向户籍所在地或企业注册地的县级以上登记机关申请办理渔业船舶登记。远洋渔业船舶登记由渔业船舶所有人向所在地省级登记机关申请办理。中央在京直属企业所属远洋渔业船舶登记由渔业船舶所有人向船舶所在地的省级登记机关申请办理。第十四条渔业船舶所有权的取得、转让和消灭，应当依照本办法进行登记；未经登记的，不得对抗善意第三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第三十五条：渔业船舶有下列情形之一的，渔业船舶所有人应当向登记机关申请办理渔业船舶所有权注销登记：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（一）所有权转移的；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（二）灭失或失踪满六个月的；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（三）拆解或销毁的；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（四）自行终止渔业生产活动的。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第三十三条：下列登记事项发生变更的，渔业船舶所有人应当向原登记机关申请变更登记∶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（一）船名；</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（二）船舶主尺度、吨位或船舶种类；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（三）船舶主机类型、数量或功率；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（四）船舶所有人姓名、名称或地址（船舶所有权发生转移的除外）；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（五）船舶共有情况；</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（六）船舶抵押合同、租赁合同（解除合同的除外）。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第十六条：渔业船舶应当依照本办法进行渔业船舶国籍登记，方可取得航行权。第十四条渔业船舶所有权的取得、转让和消灭，应当依照本办法进行登记；未经登记的，不得对抗善意第三人。</w:t>
            </w:r>
          </w:p>
        </w:tc>
        <w:tc>
          <w:tcPr>
            <w:tcW w:w="2177" w:type="dxa"/>
            <w:vMerge w:val="restart"/>
            <w:vAlign w:val="center"/>
          </w:tcPr>
          <w:p w14:paraId="7E1E3C17">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办理渔业船舶登记的条件、程序以及申请人需要提交的全部材料目录和申请书示范文本；对申请材料当场审查作出处理，不属本部门职权范围的作出不予受理决定，并当场告知向有关单位申请；申请材料齐全，符合法定形式的当场决定受理；申请材料不齐全或不符合法定形式的，允许申请人当场补正；不能当场补正的，一次性告知申请人须补正的全部材料；依法不予受理的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2.审查责任：审查申请材料（主要包括取得渔船所有权的合法文件、有效的船舶技术证书、其他批准文件等法定材料）。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3.决定责任：业务科室负责人或分管领导审批，作出同意或不同意许可的决定。法定告知，不予行政许可应当书面告知理由。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             6.法律法规规定的其他责任。              （农业综合行政执法大队）</w:t>
            </w:r>
          </w:p>
        </w:tc>
        <w:tc>
          <w:tcPr>
            <w:tcW w:w="4504" w:type="dxa"/>
            <w:vMerge w:val="restart"/>
            <w:vAlign w:val="center"/>
          </w:tcPr>
          <w:p w14:paraId="3FE8D77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1827" w:type="dxa"/>
            <w:vMerge w:val="restart"/>
            <w:vAlign w:val="center"/>
          </w:tcPr>
          <w:p w14:paraId="063DEBAB">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1、对符合法定条件的渔业船舶登记不予受理、许可的；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2、对不符合有关法律法规的渔业船舶登记而予以审核同意的；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3、擅自增设、变更涉及渔业船舶登记的审查程序、申请材料的；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4、其他违反法律法规规定的行为。  （县纪委监委驻县农业农村局纪检监察组）</w:t>
            </w:r>
          </w:p>
        </w:tc>
        <w:tc>
          <w:tcPr>
            <w:tcW w:w="4608" w:type="dxa"/>
            <w:vMerge w:val="restart"/>
            <w:vAlign w:val="center"/>
          </w:tcPr>
          <w:p w14:paraId="00D4B6F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Merge w:val="restart"/>
            <w:vAlign w:val="center"/>
          </w:tcPr>
          <w:p w14:paraId="583AB61B">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2A6491A0">
            <w:pPr>
              <w:jc w:val="center"/>
              <w:rPr>
                <w:rFonts w:ascii="方正书宋_GBK" w:hAnsi="宋体" w:eastAsia="方正书宋_GBK" w:cs="宋体"/>
                <w:color w:val="auto"/>
                <w:kern w:val="0"/>
                <w:sz w:val="20"/>
                <w:szCs w:val="20"/>
              </w:rPr>
            </w:pPr>
          </w:p>
        </w:tc>
      </w:tr>
      <w:tr w14:paraId="7A63F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0F18DBA7">
            <w:pPr>
              <w:jc w:val="center"/>
              <w:rPr>
                <w:rFonts w:hint="eastAsia" w:ascii="方正书宋_GBK" w:hAnsi="宋体" w:eastAsia="方正书宋_GBK" w:cs="宋体"/>
                <w:color w:val="auto"/>
                <w:kern w:val="0"/>
                <w:sz w:val="20"/>
                <w:szCs w:val="20"/>
              </w:rPr>
            </w:pPr>
          </w:p>
        </w:tc>
        <w:tc>
          <w:tcPr>
            <w:tcW w:w="308" w:type="dxa"/>
            <w:vMerge w:val="continue"/>
            <w:vAlign w:val="center"/>
          </w:tcPr>
          <w:p w14:paraId="6AD8B981">
            <w:pPr>
              <w:jc w:val="center"/>
              <w:rPr>
                <w:rFonts w:ascii="方正书宋_GBK" w:hAnsi="宋体" w:eastAsia="方正书宋_GBK" w:cs="宋体"/>
                <w:color w:val="auto"/>
                <w:kern w:val="0"/>
                <w:sz w:val="20"/>
                <w:szCs w:val="20"/>
              </w:rPr>
            </w:pPr>
          </w:p>
        </w:tc>
        <w:tc>
          <w:tcPr>
            <w:tcW w:w="504" w:type="dxa"/>
            <w:vMerge w:val="continue"/>
            <w:vAlign w:val="center"/>
          </w:tcPr>
          <w:p w14:paraId="1BB96331">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5248CE0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渔业船舶注销登记</w:t>
            </w:r>
          </w:p>
        </w:tc>
        <w:tc>
          <w:tcPr>
            <w:tcW w:w="944" w:type="dxa"/>
            <w:vMerge w:val="continue"/>
            <w:shd w:val="clear" w:color="auto" w:fill="FFFFFF"/>
            <w:vAlign w:val="center"/>
          </w:tcPr>
          <w:p w14:paraId="77892D0E">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72452F94">
            <w:pPr>
              <w:jc w:val="center"/>
              <w:rPr>
                <w:rFonts w:ascii="方正书宋_GBK" w:hAnsi="宋体" w:eastAsia="方正书宋_GBK" w:cs="宋体"/>
                <w:color w:val="auto"/>
                <w:kern w:val="0"/>
                <w:sz w:val="20"/>
                <w:szCs w:val="20"/>
              </w:rPr>
            </w:pPr>
          </w:p>
        </w:tc>
        <w:tc>
          <w:tcPr>
            <w:tcW w:w="3199" w:type="dxa"/>
            <w:vMerge w:val="continue"/>
            <w:vAlign w:val="center"/>
          </w:tcPr>
          <w:p w14:paraId="395FFEA7">
            <w:pPr>
              <w:jc w:val="center"/>
              <w:rPr>
                <w:rFonts w:ascii="方正书宋_GBK" w:hAnsi="宋体" w:eastAsia="方正书宋_GBK" w:cs="宋体"/>
                <w:color w:val="auto"/>
                <w:kern w:val="0"/>
                <w:sz w:val="20"/>
                <w:szCs w:val="20"/>
              </w:rPr>
            </w:pPr>
          </w:p>
        </w:tc>
        <w:tc>
          <w:tcPr>
            <w:tcW w:w="2177" w:type="dxa"/>
            <w:vMerge w:val="continue"/>
            <w:vAlign w:val="center"/>
          </w:tcPr>
          <w:p w14:paraId="7F5F05A7">
            <w:pPr>
              <w:jc w:val="center"/>
              <w:rPr>
                <w:rFonts w:ascii="方正书宋_GBK" w:hAnsi="宋体" w:eastAsia="方正书宋_GBK" w:cs="宋体"/>
                <w:color w:val="auto"/>
                <w:kern w:val="0"/>
                <w:sz w:val="20"/>
                <w:szCs w:val="20"/>
              </w:rPr>
            </w:pPr>
          </w:p>
        </w:tc>
        <w:tc>
          <w:tcPr>
            <w:tcW w:w="4504" w:type="dxa"/>
            <w:vMerge w:val="continue"/>
            <w:vAlign w:val="center"/>
          </w:tcPr>
          <w:p w14:paraId="02CCDF5F">
            <w:pPr>
              <w:jc w:val="center"/>
              <w:rPr>
                <w:rFonts w:ascii="方正书宋_GBK" w:hAnsi="宋体" w:eastAsia="方正书宋_GBK" w:cs="宋体"/>
                <w:color w:val="auto"/>
                <w:kern w:val="0"/>
                <w:sz w:val="20"/>
                <w:szCs w:val="20"/>
              </w:rPr>
            </w:pPr>
          </w:p>
        </w:tc>
        <w:tc>
          <w:tcPr>
            <w:tcW w:w="1827" w:type="dxa"/>
            <w:vMerge w:val="continue"/>
            <w:vAlign w:val="center"/>
          </w:tcPr>
          <w:p w14:paraId="52F3370F">
            <w:pPr>
              <w:jc w:val="center"/>
              <w:rPr>
                <w:rFonts w:ascii="方正书宋_GBK" w:hAnsi="宋体" w:eastAsia="方正书宋_GBK" w:cs="宋体"/>
                <w:color w:val="auto"/>
                <w:kern w:val="0"/>
                <w:sz w:val="20"/>
                <w:szCs w:val="20"/>
              </w:rPr>
            </w:pPr>
          </w:p>
        </w:tc>
        <w:tc>
          <w:tcPr>
            <w:tcW w:w="4608" w:type="dxa"/>
            <w:vMerge w:val="continue"/>
            <w:vAlign w:val="center"/>
          </w:tcPr>
          <w:p w14:paraId="0C3C4EBD">
            <w:pPr>
              <w:jc w:val="center"/>
              <w:rPr>
                <w:rFonts w:ascii="方正书宋_GBK" w:hAnsi="宋体" w:eastAsia="方正书宋_GBK" w:cs="宋体"/>
                <w:color w:val="auto"/>
                <w:kern w:val="0"/>
                <w:sz w:val="20"/>
                <w:szCs w:val="20"/>
              </w:rPr>
            </w:pPr>
          </w:p>
        </w:tc>
        <w:tc>
          <w:tcPr>
            <w:tcW w:w="1112" w:type="dxa"/>
            <w:vMerge w:val="continue"/>
            <w:vAlign w:val="center"/>
          </w:tcPr>
          <w:p w14:paraId="3AF62748">
            <w:pPr>
              <w:jc w:val="center"/>
              <w:rPr>
                <w:rFonts w:ascii="方正书宋_GBK" w:hAnsi="宋体" w:eastAsia="方正书宋_GBK" w:cs="宋体"/>
                <w:color w:val="auto"/>
                <w:kern w:val="0"/>
                <w:sz w:val="20"/>
                <w:szCs w:val="20"/>
              </w:rPr>
            </w:pPr>
          </w:p>
        </w:tc>
        <w:tc>
          <w:tcPr>
            <w:tcW w:w="381" w:type="dxa"/>
            <w:vMerge w:val="continue"/>
            <w:vAlign w:val="center"/>
          </w:tcPr>
          <w:p w14:paraId="0CAF233D">
            <w:pPr>
              <w:jc w:val="center"/>
              <w:rPr>
                <w:rFonts w:ascii="方正书宋_GBK" w:hAnsi="宋体" w:eastAsia="方正书宋_GBK" w:cs="宋体"/>
                <w:color w:val="auto"/>
                <w:kern w:val="0"/>
                <w:sz w:val="20"/>
                <w:szCs w:val="20"/>
              </w:rPr>
            </w:pPr>
          </w:p>
        </w:tc>
      </w:tr>
      <w:tr w14:paraId="2CAD0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57C844CE">
            <w:pPr>
              <w:jc w:val="center"/>
              <w:rPr>
                <w:rFonts w:hint="eastAsia" w:ascii="方正书宋_GBK" w:hAnsi="宋体" w:eastAsia="方正书宋_GBK" w:cs="宋体"/>
                <w:color w:val="auto"/>
                <w:kern w:val="0"/>
                <w:sz w:val="20"/>
                <w:szCs w:val="20"/>
              </w:rPr>
            </w:pPr>
          </w:p>
        </w:tc>
        <w:tc>
          <w:tcPr>
            <w:tcW w:w="308" w:type="dxa"/>
            <w:vMerge w:val="continue"/>
            <w:vAlign w:val="center"/>
          </w:tcPr>
          <w:p w14:paraId="44FC0689">
            <w:pPr>
              <w:jc w:val="center"/>
              <w:rPr>
                <w:rFonts w:ascii="方正书宋_GBK" w:hAnsi="宋体" w:eastAsia="方正书宋_GBK" w:cs="宋体"/>
                <w:color w:val="auto"/>
                <w:kern w:val="0"/>
                <w:sz w:val="20"/>
                <w:szCs w:val="20"/>
              </w:rPr>
            </w:pPr>
          </w:p>
        </w:tc>
        <w:tc>
          <w:tcPr>
            <w:tcW w:w="504" w:type="dxa"/>
            <w:vMerge w:val="continue"/>
            <w:vAlign w:val="center"/>
          </w:tcPr>
          <w:p w14:paraId="590A9BF3">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3098F03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渔业船舶租赁登记</w:t>
            </w:r>
          </w:p>
        </w:tc>
        <w:tc>
          <w:tcPr>
            <w:tcW w:w="944" w:type="dxa"/>
            <w:vMerge w:val="continue"/>
            <w:shd w:val="clear" w:color="auto" w:fill="FFFFFF"/>
            <w:vAlign w:val="center"/>
          </w:tcPr>
          <w:p w14:paraId="088BBBD0">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7B322E13">
            <w:pPr>
              <w:jc w:val="center"/>
              <w:rPr>
                <w:rFonts w:ascii="方正书宋_GBK" w:hAnsi="宋体" w:eastAsia="方正书宋_GBK" w:cs="宋体"/>
                <w:color w:val="auto"/>
                <w:kern w:val="0"/>
                <w:sz w:val="20"/>
                <w:szCs w:val="20"/>
              </w:rPr>
            </w:pPr>
          </w:p>
        </w:tc>
        <w:tc>
          <w:tcPr>
            <w:tcW w:w="3199" w:type="dxa"/>
            <w:vMerge w:val="continue"/>
            <w:vAlign w:val="center"/>
          </w:tcPr>
          <w:p w14:paraId="7F346B50">
            <w:pPr>
              <w:jc w:val="center"/>
              <w:rPr>
                <w:rFonts w:ascii="方正书宋_GBK" w:hAnsi="宋体" w:eastAsia="方正书宋_GBK" w:cs="宋体"/>
                <w:color w:val="auto"/>
                <w:kern w:val="0"/>
                <w:sz w:val="20"/>
                <w:szCs w:val="20"/>
              </w:rPr>
            </w:pPr>
          </w:p>
        </w:tc>
        <w:tc>
          <w:tcPr>
            <w:tcW w:w="2177" w:type="dxa"/>
            <w:vMerge w:val="continue"/>
            <w:vAlign w:val="center"/>
          </w:tcPr>
          <w:p w14:paraId="53D1E639">
            <w:pPr>
              <w:jc w:val="center"/>
              <w:rPr>
                <w:rFonts w:ascii="方正书宋_GBK" w:hAnsi="宋体" w:eastAsia="方正书宋_GBK" w:cs="宋体"/>
                <w:color w:val="auto"/>
                <w:kern w:val="0"/>
                <w:sz w:val="20"/>
                <w:szCs w:val="20"/>
              </w:rPr>
            </w:pPr>
          </w:p>
        </w:tc>
        <w:tc>
          <w:tcPr>
            <w:tcW w:w="4504" w:type="dxa"/>
            <w:vMerge w:val="continue"/>
            <w:vAlign w:val="center"/>
          </w:tcPr>
          <w:p w14:paraId="685FE111">
            <w:pPr>
              <w:jc w:val="center"/>
              <w:rPr>
                <w:rFonts w:ascii="方正书宋_GBK" w:hAnsi="宋体" w:eastAsia="方正书宋_GBK" w:cs="宋体"/>
                <w:color w:val="auto"/>
                <w:kern w:val="0"/>
                <w:sz w:val="20"/>
                <w:szCs w:val="20"/>
              </w:rPr>
            </w:pPr>
          </w:p>
        </w:tc>
        <w:tc>
          <w:tcPr>
            <w:tcW w:w="1827" w:type="dxa"/>
            <w:vMerge w:val="continue"/>
            <w:vAlign w:val="center"/>
          </w:tcPr>
          <w:p w14:paraId="167621C7">
            <w:pPr>
              <w:jc w:val="center"/>
              <w:rPr>
                <w:rFonts w:ascii="方正书宋_GBK" w:hAnsi="宋体" w:eastAsia="方正书宋_GBK" w:cs="宋体"/>
                <w:color w:val="auto"/>
                <w:kern w:val="0"/>
                <w:sz w:val="20"/>
                <w:szCs w:val="20"/>
              </w:rPr>
            </w:pPr>
          </w:p>
        </w:tc>
        <w:tc>
          <w:tcPr>
            <w:tcW w:w="4608" w:type="dxa"/>
            <w:vMerge w:val="continue"/>
            <w:vAlign w:val="center"/>
          </w:tcPr>
          <w:p w14:paraId="64B7732A">
            <w:pPr>
              <w:jc w:val="center"/>
              <w:rPr>
                <w:rFonts w:ascii="方正书宋_GBK" w:hAnsi="宋体" w:eastAsia="方正书宋_GBK" w:cs="宋体"/>
                <w:color w:val="auto"/>
                <w:kern w:val="0"/>
                <w:sz w:val="20"/>
                <w:szCs w:val="20"/>
              </w:rPr>
            </w:pPr>
          </w:p>
        </w:tc>
        <w:tc>
          <w:tcPr>
            <w:tcW w:w="1112" w:type="dxa"/>
            <w:vMerge w:val="continue"/>
            <w:vAlign w:val="center"/>
          </w:tcPr>
          <w:p w14:paraId="5E605AD2">
            <w:pPr>
              <w:jc w:val="center"/>
              <w:rPr>
                <w:rFonts w:ascii="方正书宋_GBK" w:hAnsi="宋体" w:eastAsia="方正书宋_GBK" w:cs="宋体"/>
                <w:color w:val="auto"/>
                <w:kern w:val="0"/>
                <w:sz w:val="20"/>
                <w:szCs w:val="20"/>
              </w:rPr>
            </w:pPr>
          </w:p>
        </w:tc>
        <w:tc>
          <w:tcPr>
            <w:tcW w:w="381" w:type="dxa"/>
            <w:vMerge w:val="continue"/>
            <w:vAlign w:val="center"/>
          </w:tcPr>
          <w:p w14:paraId="5D57F616">
            <w:pPr>
              <w:jc w:val="center"/>
              <w:rPr>
                <w:rFonts w:ascii="方正书宋_GBK" w:hAnsi="宋体" w:eastAsia="方正书宋_GBK" w:cs="宋体"/>
                <w:color w:val="auto"/>
                <w:kern w:val="0"/>
                <w:sz w:val="20"/>
                <w:szCs w:val="20"/>
              </w:rPr>
            </w:pPr>
          </w:p>
        </w:tc>
      </w:tr>
      <w:tr w14:paraId="56AD8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2A0F6144">
            <w:pPr>
              <w:jc w:val="center"/>
              <w:rPr>
                <w:rFonts w:hint="eastAsia" w:ascii="方正书宋_GBK" w:hAnsi="宋体" w:eastAsia="方正书宋_GBK" w:cs="宋体"/>
                <w:color w:val="auto"/>
                <w:kern w:val="0"/>
                <w:sz w:val="20"/>
                <w:szCs w:val="20"/>
              </w:rPr>
            </w:pPr>
          </w:p>
        </w:tc>
        <w:tc>
          <w:tcPr>
            <w:tcW w:w="308" w:type="dxa"/>
            <w:vMerge w:val="continue"/>
            <w:vAlign w:val="center"/>
          </w:tcPr>
          <w:p w14:paraId="43DA46E4">
            <w:pPr>
              <w:jc w:val="center"/>
              <w:rPr>
                <w:rFonts w:ascii="方正书宋_GBK" w:hAnsi="宋体" w:eastAsia="方正书宋_GBK" w:cs="宋体"/>
                <w:color w:val="auto"/>
                <w:kern w:val="0"/>
                <w:sz w:val="20"/>
                <w:szCs w:val="20"/>
              </w:rPr>
            </w:pPr>
          </w:p>
        </w:tc>
        <w:tc>
          <w:tcPr>
            <w:tcW w:w="504" w:type="dxa"/>
            <w:vMerge w:val="continue"/>
            <w:vAlign w:val="center"/>
          </w:tcPr>
          <w:p w14:paraId="6040AB5B">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679A96D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渔业船舶变更登记</w:t>
            </w:r>
          </w:p>
        </w:tc>
        <w:tc>
          <w:tcPr>
            <w:tcW w:w="944" w:type="dxa"/>
            <w:vMerge w:val="continue"/>
            <w:shd w:val="clear" w:color="auto" w:fill="FFFFFF"/>
            <w:vAlign w:val="center"/>
          </w:tcPr>
          <w:p w14:paraId="78C0DD15">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1AF1C383">
            <w:pPr>
              <w:jc w:val="center"/>
              <w:rPr>
                <w:rFonts w:ascii="方正书宋_GBK" w:hAnsi="宋体" w:eastAsia="方正书宋_GBK" w:cs="宋体"/>
                <w:color w:val="auto"/>
                <w:kern w:val="0"/>
                <w:sz w:val="20"/>
                <w:szCs w:val="20"/>
              </w:rPr>
            </w:pPr>
          </w:p>
        </w:tc>
        <w:tc>
          <w:tcPr>
            <w:tcW w:w="3199" w:type="dxa"/>
            <w:vMerge w:val="continue"/>
            <w:vAlign w:val="center"/>
          </w:tcPr>
          <w:p w14:paraId="4243B123">
            <w:pPr>
              <w:jc w:val="center"/>
              <w:rPr>
                <w:rFonts w:ascii="方正书宋_GBK" w:hAnsi="宋体" w:eastAsia="方正书宋_GBK" w:cs="宋体"/>
                <w:color w:val="auto"/>
                <w:kern w:val="0"/>
                <w:sz w:val="20"/>
                <w:szCs w:val="20"/>
              </w:rPr>
            </w:pPr>
          </w:p>
        </w:tc>
        <w:tc>
          <w:tcPr>
            <w:tcW w:w="2177" w:type="dxa"/>
            <w:vMerge w:val="continue"/>
            <w:vAlign w:val="center"/>
          </w:tcPr>
          <w:p w14:paraId="28A7CFD4">
            <w:pPr>
              <w:jc w:val="center"/>
              <w:rPr>
                <w:rFonts w:ascii="方正书宋_GBK" w:hAnsi="宋体" w:eastAsia="方正书宋_GBK" w:cs="宋体"/>
                <w:color w:val="auto"/>
                <w:kern w:val="0"/>
                <w:sz w:val="20"/>
                <w:szCs w:val="20"/>
              </w:rPr>
            </w:pPr>
          </w:p>
        </w:tc>
        <w:tc>
          <w:tcPr>
            <w:tcW w:w="4504" w:type="dxa"/>
            <w:vMerge w:val="continue"/>
            <w:vAlign w:val="center"/>
          </w:tcPr>
          <w:p w14:paraId="4CACCCDD">
            <w:pPr>
              <w:jc w:val="center"/>
              <w:rPr>
                <w:rFonts w:ascii="方正书宋_GBK" w:hAnsi="宋体" w:eastAsia="方正书宋_GBK" w:cs="宋体"/>
                <w:color w:val="auto"/>
                <w:kern w:val="0"/>
                <w:sz w:val="20"/>
                <w:szCs w:val="20"/>
              </w:rPr>
            </w:pPr>
          </w:p>
        </w:tc>
        <w:tc>
          <w:tcPr>
            <w:tcW w:w="1827" w:type="dxa"/>
            <w:vMerge w:val="continue"/>
            <w:vAlign w:val="center"/>
          </w:tcPr>
          <w:p w14:paraId="42EA8FB3">
            <w:pPr>
              <w:jc w:val="center"/>
              <w:rPr>
                <w:rFonts w:ascii="方正书宋_GBK" w:hAnsi="宋体" w:eastAsia="方正书宋_GBK" w:cs="宋体"/>
                <w:color w:val="auto"/>
                <w:kern w:val="0"/>
                <w:sz w:val="20"/>
                <w:szCs w:val="20"/>
              </w:rPr>
            </w:pPr>
          </w:p>
        </w:tc>
        <w:tc>
          <w:tcPr>
            <w:tcW w:w="4608" w:type="dxa"/>
            <w:vMerge w:val="continue"/>
            <w:vAlign w:val="center"/>
          </w:tcPr>
          <w:p w14:paraId="66BDFBA9">
            <w:pPr>
              <w:jc w:val="center"/>
              <w:rPr>
                <w:rFonts w:ascii="方正书宋_GBK" w:hAnsi="宋体" w:eastAsia="方正书宋_GBK" w:cs="宋体"/>
                <w:color w:val="auto"/>
                <w:kern w:val="0"/>
                <w:sz w:val="20"/>
                <w:szCs w:val="20"/>
              </w:rPr>
            </w:pPr>
          </w:p>
        </w:tc>
        <w:tc>
          <w:tcPr>
            <w:tcW w:w="1112" w:type="dxa"/>
            <w:vMerge w:val="continue"/>
            <w:vAlign w:val="center"/>
          </w:tcPr>
          <w:p w14:paraId="31EC2821">
            <w:pPr>
              <w:jc w:val="center"/>
              <w:rPr>
                <w:rFonts w:ascii="方正书宋_GBK" w:hAnsi="宋体" w:eastAsia="方正书宋_GBK" w:cs="宋体"/>
                <w:color w:val="auto"/>
                <w:kern w:val="0"/>
                <w:sz w:val="20"/>
                <w:szCs w:val="20"/>
              </w:rPr>
            </w:pPr>
          </w:p>
        </w:tc>
        <w:tc>
          <w:tcPr>
            <w:tcW w:w="381" w:type="dxa"/>
            <w:vMerge w:val="continue"/>
            <w:vAlign w:val="center"/>
          </w:tcPr>
          <w:p w14:paraId="6029A15C">
            <w:pPr>
              <w:jc w:val="center"/>
              <w:rPr>
                <w:rFonts w:ascii="方正书宋_GBK" w:hAnsi="宋体" w:eastAsia="方正书宋_GBK" w:cs="宋体"/>
                <w:color w:val="auto"/>
                <w:kern w:val="0"/>
                <w:sz w:val="20"/>
                <w:szCs w:val="20"/>
              </w:rPr>
            </w:pPr>
          </w:p>
        </w:tc>
      </w:tr>
      <w:tr w14:paraId="1375E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370CBC11">
            <w:pPr>
              <w:jc w:val="center"/>
              <w:rPr>
                <w:rFonts w:hint="eastAsia" w:ascii="方正书宋_GBK" w:hAnsi="宋体" w:eastAsia="方正书宋_GBK" w:cs="宋体"/>
                <w:color w:val="auto"/>
                <w:kern w:val="0"/>
                <w:sz w:val="20"/>
                <w:szCs w:val="20"/>
              </w:rPr>
            </w:pPr>
          </w:p>
        </w:tc>
        <w:tc>
          <w:tcPr>
            <w:tcW w:w="308" w:type="dxa"/>
            <w:vMerge w:val="continue"/>
            <w:vAlign w:val="center"/>
          </w:tcPr>
          <w:p w14:paraId="2DEE7307">
            <w:pPr>
              <w:jc w:val="center"/>
              <w:rPr>
                <w:rFonts w:ascii="方正书宋_GBK" w:hAnsi="宋体" w:eastAsia="方正书宋_GBK" w:cs="宋体"/>
                <w:color w:val="auto"/>
                <w:kern w:val="0"/>
                <w:sz w:val="20"/>
                <w:szCs w:val="20"/>
              </w:rPr>
            </w:pPr>
          </w:p>
        </w:tc>
        <w:tc>
          <w:tcPr>
            <w:tcW w:w="504" w:type="dxa"/>
            <w:vMerge w:val="continue"/>
            <w:vAlign w:val="center"/>
          </w:tcPr>
          <w:p w14:paraId="63F97618">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449E2E1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渔业船舶国籍登记</w:t>
            </w:r>
          </w:p>
        </w:tc>
        <w:tc>
          <w:tcPr>
            <w:tcW w:w="944" w:type="dxa"/>
            <w:vMerge w:val="continue"/>
            <w:shd w:val="clear" w:color="auto" w:fill="FFFFFF"/>
            <w:vAlign w:val="center"/>
          </w:tcPr>
          <w:p w14:paraId="182FE79F">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4CDB69F0">
            <w:pPr>
              <w:jc w:val="center"/>
              <w:rPr>
                <w:rFonts w:ascii="方正书宋_GBK" w:hAnsi="宋体" w:eastAsia="方正书宋_GBK" w:cs="宋体"/>
                <w:color w:val="auto"/>
                <w:kern w:val="0"/>
                <w:sz w:val="20"/>
                <w:szCs w:val="20"/>
              </w:rPr>
            </w:pPr>
          </w:p>
        </w:tc>
        <w:tc>
          <w:tcPr>
            <w:tcW w:w="3199" w:type="dxa"/>
            <w:vMerge w:val="continue"/>
            <w:vAlign w:val="center"/>
          </w:tcPr>
          <w:p w14:paraId="5C936B9E">
            <w:pPr>
              <w:jc w:val="center"/>
              <w:rPr>
                <w:rFonts w:ascii="方正书宋_GBK" w:hAnsi="宋体" w:eastAsia="方正书宋_GBK" w:cs="宋体"/>
                <w:color w:val="auto"/>
                <w:kern w:val="0"/>
                <w:sz w:val="20"/>
                <w:szCs w:val="20"/>
              </w:rPr>
            </w:pPr>
          </w:p>
        </w:tc>
        <w:tc>
          <w:tcPr>
            <w:tcW w:w="2177" w:type="dxa"/>
            <w:vMerge w:val="continue"/>
            <w:vAlign w:val="center"/>
          </w:tcPr>
          <w:p w14:paraId="0108607B">
            <w:pPr>
              <w:jc w:val="center"/>
              <w:rPr>
                <w:rFonts w:ascii="方正书宋_GBK" w:hAnsi="宋体" w:eastAsia="方正书宋_GBK" w:cs="宋体"/>
                <w:color w:val="auto"/>
                <w:kern w:val="0"/>
                <w:sz w:val="20"/>
                <w:szCs w:val="20"/>
              </w:rPr>
            </w:pPr>
          </w:p>
        </w:tc>
        <w:tc>
          <w:tcPr>
            <w:tcW w:w="4504" w:type="dxa"/>
            <w:vMerge w:val="continue"/>
            <w:vAlign w:val="center"/>
          </w:tcPr>
          <w:p w14:paraId="027AEA8F">
            <w:pPr>
              <w:jc w:val="center"/>
              <w:rPr>
                <w:rFonts w:ascii="方正书宋_GBK" w:hAnsi="宋体" w:eastAsia="方正书宋_GBK" w:cs="宋体"/>
                <w:color w:val="auto"/>
                <w:kern w:val="0"/>
                <w:sz w:val="20"/>
                <w:szCs w:val="20"/>
              </w:rPr>
            </w:pPr>
          </w:p>
        </w:tc>
        <w:tc>
          <w:tcPr>
            <w:tcW w:w="1827" w:type="dxa"/>
            <w:vMerge w:val="continue"/>
            <w:vAlign w:val="center"/>
          </w:tcPr>
          <w:p w14:paraId="0C625A5C">
            <w:pPr>
              <w:jc w:val="center"/>
              <w:rPr>
                <w:rFonts w:ascii="方正书宋_GBK" w:hAnsi="宋体" w:eastAsia="方正书宋_GBK" w:cs="宋体"/>
                <w:color w:val="auto"/>
                <w:kern w:val="0"/>
                <w:sz w:val="20"/>
                <w:szCs w:val="20"/>
              </w:rPr>
            </w:pPr>
          </w:p>
        </w:tc>
        <w:tc>
          <w:tcPr>
            <w:tcW w:w="4608" w:type="dxa"/>
            <w:vMerge w:val="continue"/>
            <w:vAlign w:val="center"/>
          </w:tcPr>
          <w:p w14:paraId="4707A261">
            <w:pPr>
              <w:jc w:val="center"/>
              <w:rPr>
                <w:rFonts w:ascii="方正书宋_GBK" w:hAnsi="宋体" w:eastAsia="方正书宋_GBK" w:cs="宋体"/>
                <w:color w:val="auto"/>
                <w:kern w:val="0"/>
                <w:sz w:val="20"/>
                <w:szCs w:val="20"/>
              </w:rPr>
            </w:pPr>
          </w:p>
        </w:tc>
        <w:tc>
          <w:tcPr>
            <w:tcW w:w="1112" w:type="dxa"/>
            <w:vMerge w:val="continue"/>
            <w:vAlign w:val="center"/>
          </w:tcPr>
          <w:p w14:paraId="1027C3BB">
            <w:pPr>
              <w:jc w:val="center"/>
              <w:rPr>
                <w:rFonts w:ascii="方正书宋_GBK" w:hAnsi="宋体" w:eastAsia="方正书宋_GBK" w:cs="宋体"/>
                <w:color w:val="auto"/>
                <w:kern w:val="0"/>
                <w:sz w:val="20"/>
                <w:szCs w:val="20"/>
              </w:rPr>
            </w:pPr>
          </w:p>
        </w:tc>
        <w:tc>
          <w:tcPr>
            <w:tcW w:w="381" w:type="dxa"/>
            <w:vMerge w:val="continue"/>
            <w:vAlign w:val="center"/>
          </w:tcPr>
          <w:p w14:paraId="41D97D54">
            <w:pPr>
              <w:jc w:val="center"/>
              <w:rPr>
                <w:rFonts w:ascii="方正书宋_GBK" w:hAnsi="宋体" w:eastAsia="方正书宋_GBK" w:cs="宋体"/>
                <w:color w:val="auto"/>
                <w:kern w:val="0"/>
                <w:sz w:val="20"/>
                <w:szCs w:val="20"/>
              </w:rPr>
            </w:pPr>
          </w:p>
        </w:tc>
      </w:tr>
      <w:tr w14:paraId="69E49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7F90467C">
            <w:pPr>
              <w:jc w:val="center"/>
              <w:rPr>
                <w:rFonts w:hint="eastAsia" w:ascii="方正书宋_GBK" w:hAnsi="宋体" w:eastAsia="方正书宋_GBK" w:cs="宋体"/>
                <w:color w:val="auto"/>
                <w:kern w:val="0"/>
                <w:sz w:val="20"/>
                <w:szCs w:val="20"/>
              </w:rPr>
            </w:pPr>
          </w:p>
        </w:tc>
        <w:tc>
          <w:tcPr>
            <w:tcW w:w="308" w:type="dxa"/>
            <w:vMerge w:val="continue"/>
            <w:vAlign w:val="center"/>
          </w:tcPr>
          <w:p w14:paraId="7991757C">
            <w:pPr>
              <w:jc w:val="center"/>
              <w:rPr>
                <w:rFonts w:ascii="方正书宋_GBK" w:hAnsi="宋体" w:eastAsia="方正书宋_GBK" w:cs="宋体"/>
                <w:color w:val="auto"/>
                <w:kern w:val="0"/>
                <w:sz w:val="20"/>
                <w:szCs w:val="20"/>
              </w:rPr>
            </w:pPr>
          </w:p>
        </w:tc>
        <w:tc>
          <w:tcPr>
            <w:tcW w:w="504" w:type="dxa"/>
            <w:vMerge w:val="continue"/>
            <w:vAlign w:val="center"/>
          </w:tcPr>
          <w:p w14:paraId="5769C99F">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21DAB1D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渔业船舶所有权登记</w:t>
            </w:r>
          </w:p>
        </w:tc>
        <w:tc>
          <w:tcPr>
            <w:tcW w:w="944" w:type="dxa"/>
            <w:vMerge w:val="continue"/>
            <w:shd w:val="clear" w:color="auto" w:fill="FFFFFF"/>
            <w:vAlign w:val="center"/>
          </w:tcPr>
          <w:p w14:paraId="1A4E2445">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10C6CD14">
            <w:pPr>
              <w:jc w:val="center"/>
              <w:rPr>
                <w:rFonts w:ascii="方正书宋_GBK" w:hAnsi="宋体" w:eastAsia="方正书宋_GBK" w:cs="宋体"/>
                <w:color w:val="auto"/>
                <w:kern w:val="0"/>
                <w:sz w:val="20"/>
                <w:szCs w:val="20"/>
              </w:rPr>
            </w:pPr>
          </w:p>
        </w:tc>
        <w:tc>
          <w:tcPr>
            <w:tcW w:w="3199" w:type="dxa"/>
            <w:vMerge w:val="continue"/>
            <w:vAlign w:val="center"/>
          </w:tcPr>
          <w:p w14:paraId="0EE86902">
            <w:pPr>
              <w:jc w:val="center"/>
              <w:rPr>
                <w:rFonts w:ascii="方正书宋_GBK" w:hAnsi="宋体" w:eastAsia="方正书宋_GBK" w:cs="宋体"/>
                <w:color w:val="auto"/>
                <w:kern w:val="0"/>
                <w:sz w:val="20"/>
                <w:szCs w:val="20"/>
              </w:rPr>
            </w:pPr>
          </w:p>
        </w:tc>
        <w:tc>
          <w:tcPr>
            <w:tcW w:w="2177" w:type="dxa"/>
            <w:vMerge w:val="continue"/>
            <w:vAlign w:val="center"/>
          </w:tcPr>
          <w:p w14:paraId="631D67F1">
            <w:pPr>
              <w:jc w:val="center"/>
              <w:rPr>
                <w:rFonts w:ascii="方正书宋_GBK" w:hAnsi="宋体" w:eastAsia="方正书宋_GBK" w:cs="宋体"/>
                <w:color w:val="auto"/>
                <w:kern w:val="0"/>
                <w:sz w:val="20"/>
                <w:szCs w:val="20"/>
              </w:rPr>
            </w:pPr>
          </w:p>
        </w:tc>
        <w:tc>
          <w:tcPr>
            <w:tcW w:w="4504" w:type="dxa"/>
            <w:vMerge w:val="continue"/>
            <w:vAlign w:val="center"/>
          </w:tcPr>
          <w:p w14:paraId="573716CD">
            <w:pPr>
              <w:jc w:val="center"/>
              <w:rPr>
                <w:rFonts w:ascii="方正书宋_GBK" w:hAnsi="宋体" w:eastAsia="方正书宋_GBK" w:cs="宋体"/>
                <w:color w:val="auto"/>
                <w:kern w:val="0"/>
                <w:sz w:val="20"/>
                <w:szCs w:val="20"/>
              </w:rPr>
            </w:pPr>
          </w:p>
        </w:tc>
        <w:tc>
          <w:tcPr>
            <w:tcW w:w="1827" w:type="dxa"/>
            <w:vMerge w:val="continue"/>
            <w:vAlign w:val="center"/>
          </w:tcPr>
          <w:p w14:paraId="4D6AFAA1">
            <w:pPr>
              <w:jc w:val="center"/>
              <w:rPr>
                <w:rFonts w:ascii="方正书宋_GBK" w:hAnsi="宋体" w:eastAsia="方正书宋_GBK" w:cs="宋体"/>
                <w:color w:val="auto"/>
                <w:kern w:val="0"/>
                <w:sz w:val="20"/>
                <w:szCs w:val="20"/>
              </w:rPr>
            </w:pPr>
          </w:p>
        </w:tc>
        <w:tc>
          <w:tcPr>
            <w:tcW w:w="4608" w:type="dxa"/>
            <w:vMerge w:val="continue"/>
            <w:vAlign w:val="center"/>
          </w:tcPr>
          <w:p w14:paraId="417E7875">
            <w:pPr>
              <w:jc w:val="center"/>
              <w:rPr>
                <w:rFonts w:ascii="方正书宋_GBK" w:hAnsi="宋体" w:eastAsia="方正书宋_GBK" w:cs="宋体"/>
                <w:color w:val="auto"/>
                <w:kern w:val="0"/>
                <w:sz w:val="20"/>
                <w:szCs w:val="20"/>
              </w:rPr>
            </w:pPr>
          </w:p>
        </w:tc>
        <w:tc>
          <w:tcPr>
            <w:tcW w:w="1112" w:type="dxa"/>
            <w:vMerge w:val="continue"/>
            <w:vAlign w:val="center"/>
          </w:tcPr>
          <w:p w14:paraId="47FFCB73">
            <w:pPr>
              <w:jc w:val="center"/>
              <w:rPr>
                <w:rFonts w:ascii="方正书宋_GBK" w:hAnsi="宋体" w:eastAsia="方正书宋_GBK" w:cs="宋体"/>
                <w:color w:val="auto"/>
                <w:kern w:val="0"/>
                <w:sz w:val="20"/>
                <w:szCs w:val="20"/>
              </w:rPr>
            </w:pPr>
          </w:p>
        </w:tc>
        <w:tc>
          <w:tcPr>
            <w:tcW w:w="381" w:type="dxa"/>
            <w:vMerge w:val="continue"/>
            <w:vAlign w:val="center"/>
          </w:tcPr>
          <w:p w14:paraId="5B831BF5">
            <w:pPr>
              <w:jc w:val="center"/>
              <w:rPr>
                <w:rFonts w:ascii="方正书宋_GBK" w:hAnsi="宋体" w:eastAsia="方正书宋_GBK" w:cs="宋体"/>
                <w:color w:val="auto"/>
                <w:kern w:val="0"/>
                <w:sz w:val="20"/>
                <w:szCs w:val="20"/>
              </w:rPr>
            </w:pPr>
          </w:p>
        </w:tc>
      </w:tr>
      <w:tr w14:paraId="45E17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84A610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16</w:t>
            </w:r>
          </w:p>
        </w:tc>
        <w:tc>
          <w:tcPr>
            <w:tcW w:w="308" w:type="dxa"/>
            <w:vAlign w:val="center"/>
          </w:tcPr>
          <w:p w14:paraId="36B33C85">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5607220F">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水产苗种生产审批</w:t>
            </w:r>
          </w:p>
        </w:tc>
        <w:tc>
          <w:tcPr>
            <w:tcW w:w="546" w:type="dxa"/>
            <w:shd w:val="clear" w:color="auto" w:fill="FFFFFF"/>
            <w:vAlign w:val="center"/>
          </w:tcPr>
          <w:p w14:paraId="06C64A77">
            <w:pPr>
              <w:jc w:val="center"/>
              <w:rPr>
                <w:rFonts w:ascii="方正书宋_GBK" w:hAnsi="宋体" w:eastAsia="方正书宋_GBK" w:cs="宋体"/>
                <w:color w:val="auto"/>
                <w:kern w:val="0"/>
                <w:sz w:val="20"/>
                <w:szCs w:val="20"/>
              </w:rPr>
            </w:pPr>
          </w:p>
        </w:tc>
        <w:tc>
          <w:tcPr>
            <w:tcW w:w="944" w:type="dxa"/>
            <w:shd w:val="clear" w:color="auto" w:fill="FFFFFF"/>
            <w:vAlign w:val="center"/>
          </w:tcPr>
          <w:p w14:paraId="5B78B68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FEAFEF0">
            <w:pPr>
              <w:keepNext w:val="0"/>
              <w:keepLines w:val="0"/>
              <w:widowControl/>
              <w:suppressLineNumbers w:val="0"/>
              <w:jc w:val="both"/>
              <w:textAlignment w:val="center"/>
              <w:rPr>
                <w:rFonts w:hint="eastAsia" w:ascii="方正书宋_GBK" w:hAnsi="宋体" w:eastAsia="方正书宋_GBK" w:cs="宋体"/>
                <w:color w:val="auto"/>
                <w:kern w:val="0"/>
                <w:sz w:val="20"/>
                <w:szCs w:val="20"/>
                <w:lang w:eastAsia="zh-CN"/>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79321F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1.【法律】《中华人民共和国渔业法》第十六条：第二款水产苗种的生产由县级以上地方人民政府渔业行政主管部门审批。但是，渔业生产者自育、自用水产苗种的除外。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水产苗种管理办法》（2001年农业部令第4号发布，2005年农业部令第46号修订）第十一条：单位和个人从事水产苗种生产，应当经县级以上地方人民政府渔业行政主管部门批准，取得水产苗种生产许可证。但是，渔业生产者自育、自用水产苗种的除外。</w:t>
            </w:r>
          </w:p>
        </w:tc>
        <w:tc>
          <w:tcPr>
            <w:tcW w:w="2177" w:type="dxa"/>
            <w:vAlign w:val="center"/>
          </w:tcPr>
          <w:p w14:paraId="5F7EF1D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4.送达责任：准予许可的，制发养殖证，送达并信息公开；不予许可的，送达不予许可决定书。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52F5F1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3.【法律】《中华人民共和国行政许可法》（2003年主席令第七号公布）第三十七条 行政机关对行政许可申请进行审查后，除当场作出行政许可决定的外，应当在法定期限内按照规定程序作出行政许可决定。 第三十八条 申请人的申请符合法定条件、标准的，行政机关应当依法作出准予行政许可的书面决定。 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4.【法律】《中华人民共和国行政许可法》（2003年主席令第七号公布）第四十四条 行政机关作出准予行政许可的决定，应当自作出决定之日起十日内向申请人颁发、送达行政许可证件或者加贴标签、加盖检验、检测、检疫印章。</w:t>
            </w:r>
          </w:p>
        </w:tc>
        <w:tc>
          <w:tcPr>
            <w:tcW w:w="1827" w:type="dxa"/>
            <w:vAlign w:val="center"/>
          </w:tcPr>
          <w:p w14:paraId="63E58E7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9.其他违反法律法规规定的行为。  （县纪委监委驻县农业农村局纪检监察组）</w:t>
            </w:r>
          </w:p>
        </w:tc>
        <w:tc>
          <w:tcPr>
            <w:tcW w:w="4608" w:type="dxa"/>
            <w:vAlign w:val="center"/>
          </w:tcPr>
          <w:p w14:paraId="0412FB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4F3D252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E2CF49">
            <w:pPr>
              <w:rPr>
                <w:rFonts w:ascii="方正书宋_GBK" w:hAnsi="宋体" w:eastAsia="方正书宋_GBK" w:cs="宋体"/>
                <w:color w:val="auto"/>
                <w:kern w:val="0"/>
                <w:sz w:val="20"/>
                <w:szCs w:val="20"/>
              </w:rPr>
            </w:pPr>
          </w:p>
        </w:tc>
      </w:tr>
      <w:tr w14:paraId="2991F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FEEE54">
            <w:pPr>
              <w:keepNext w:val="0"/>
              <w:keepLines w:val="0"/>
              <w:widowControl/>
              <w:suppressLineNumbers w:val="0"/>
              <w:jc w:val="both"/>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w:t>
            </w:r>
          </w:p>
        </w:tc>
        <w:tc>
          <w:tcPr>
            <w:tcW w:w="308" w:type="dxa"/>
            <w:vAlign w:val="center"/>
          </w:tcPr>
          <w:p w14:paraId="4CC62A0F">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4EBD7BDB">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水域滩涂养殖证的审核</w:t>
            </w:r>
          </w:p>
        </w:tc>
        <w:tc>
          <w:tcPr>
            <w:tcW w:w="546" w:type="dxa"/>
            <w:shd w:val="clear" w:color="auto" w:fill="FFFFFF"/>
            <w:vAlign w:val="center"/>
          </w:tcPr>
          <w:p w14:paraId="29063FF6">
            <w:pPr>
              <w:jc w:val="center"/>
              <w:rPr>
                <w:rFonts w:ascii="方正书宋_GBK" w:hAnsi="宋体" w:eastAsia="方正书宋_GBK" w:cs="宋体"/>
                <w:color w:val="auto"/>
                <w:kern w:val="0"/>
                <w:sz w:val="20"/>
                <w:szCs w:val="20"/>
              </w:rPr>
            </w:pPr>
          </w:p>
        </w:tc>
        <w:tc>
          <w:tcPr>
            <w:tcW w:w="944" w:type="dxa"/>
            <w:shd w:val="clear" w:color="auto" w:fill="FFFFFF"/>
            <w:vAlign w:val="center"/>
          </w:tcPr>
          <w:p w14:paraId="0ECD9ED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2B1E37A">
            <w:pPr>
              <w:keepNext w:val="0"/>
              <w:keepLines w:val="0"/>
              <w:widowControl/>
              <w:suppressLineNumbers w:val="0"/>
              <w:jc w:val="both"/>
              <w:textAlignment w:val="center"/>
              <w:rPr>
                <w:rFonts w:hint="eastAsia" w:ascii="方正书宋_GBK" w:hAnsi="宋体" w:eastAsia="方正书宋_GBK" w:cs="宋体"/>
                <w:color w:val="auto"/>
                <w:kern w:val="0"/>
                <w:sz w:val="20"/>
                <w:szCs w:val="20"/>
                <w:lang w:eastAsia="zh-CN"/>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70070A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《中华人民共和国渔业法》（1986年1月20日主席令第三十四号，2013年12月28日予以修改，自1986年7月1日起施行）第十一条   国家对水域利用进行统一规划，确定可以用于养殖业的水域和滩涂。单位和个人使用国家规划确定用于养殖业的全民所有的水域、滩涂的，使用者应当向县级以上地方人民政府渔业行政主管部门提出申请，由本级人民政府核发养殖证，许可其使用该水域、滩涂从事养殖生产。</w:t>
            </w:r>
          </w:p>
        </w:tc>
        <w:tc>
          <w:tcPr>
            <w:tcW w:w="2177" w:type="dxa"/>
            <w:vAlign w:val="center"/>
          </w:tcPr>
          <w:p w14:paraId="1DA1A0B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4.送达责任：准予许可的，制发养殖证，送达并信息公开；不予许可的，送达不予许可决定书。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6.其他法律法规规章文件规定应履行的责任。（永福县水产畜牧服务中心）</w:t>
            </w:r>
          </w:p>
        </w:tc>
        <w:tc>
          <w:tcPr>
            <w:tcW w:w="4504" w:type="dxa"/>
            <w:vAlign w:val="center"/>
          </w:tcPr>
          <w:p w14:paraId="55F453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1-1【法律】《中华人民共和国行政许可法》（2003年主席令第七号公布）第三十条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1-2【规章】《水域滩涂养殖发证登记办法》（2010年农业部令第9号）第六条 县级以上地方人民政府渔业行政主管部门应当在受理后15个工作日内对申请材料进行书面审查和实地核查。符合规定的，应当将申请在水域、滩涂所在地进行公示，公示期为10日；不符合规定的，书面通知申请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2-2【规章】同1-2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水域滩涂养殖发证登记办法》（2010年农业部令第9号）第七条公示期满后，符合下列条件的，县级以上地方人民政府渔业行政主管部门应当报请同级人民政府核发养殖证，并将养殖证载明事项载入登记簿：（一）水域、滩涂依法可以用于养殖生产；（二）证明材料合法有效；（三）无权属争议。登记簿应当准确记载养殖证载明的全部事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4.【法律】《中华人民共和国行政许可法》（2003年主席令第七号公布）第四十四条 行政机关作出准予行政许可的决定，应当自作出决定之日起十日内向申请人颁发、送达行政许可证件或者加贴标签、加盖检验、检测、检疫印章。</w:t>
            </w:r>
          </w:p>
        </w:tc>
        <w:tc>
          <w:tcPr>
            <w:tcW w:w="1827" w:type="dxa"/>
            <w:vAlign w:val="center"/>
          </w:tcPr>
          <w:p w14:paraId="05C1008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9.其他违反法律法规规定的行为。  （县纪委监委驻县农业农村局纪检监察组）</w:t>
            </w:r>
          </w:p>
        </w:tc>
        <w:tc>
          <w:tcPr>
            <w:tcW w:w="4608" w:type="dxa"/>
            <w:vAlign w:val="center"/>
          </w:tcPr>
          <w:p w14:paraId="5126A4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BF7182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13F2EDB">
            <w:pPr>
              <w:rPr>
                <w:rFonts w:ascii="方正书宋_GBK" w:hAnsi="宋体" w:eastAsia="方正书宋_GBK" w:cs="宋体"/>
                <w:color w:val="auto"/>
                <w:kern w:val="0"/>
                <w:sz w:val="20"/>
                <w:szCs w:val="20"/>
              </w:rPr>
            </w:pPr>
          </w:p>
        </w:tc>
      </w:tr>
      <w:tr w14:paraId="24D05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C7F23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18</w:t>
            </w:r>
          </w:p>
        </w:tc>
        <w:tc>
          <w:tcPr>
            <w:tcW w:w="308" w:type="dxa"/>
            <w:vAlign w:val="center"/>
          </w:tcPr>
          <w:p w14:paraId="471B4D8F">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42153A41">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渔港内易燃、易爆、有毒等危害品装卸审批</w:t>
            </w:r>
          </w:p>
        </w:tc>
        <w:tc>
          <w:tcPr>
            <w:tcW w:w="546" w:type="dxa"/>
            <w:shd w:val="clear" w:color="auto" w:fill="FFFFFF"/>
            <w:vAlign w:val="center"/>
          </w:tcPr>
          <w:p w14:paraId="40045EBE">
            <w:pPr>
              <w:jc w:val="center"/>
              <w:rPr>
                <w:rFonts w:ascii="方正书宋_GBK" w:hAnsi="宋体" w:eastAsia="方正书宋_GBK" w:cs="宋体"/>
                <w:color w:val="auto"/>
                <w:kern w:val="0"/>
                <w:sz w:val="20"/>
                <w:szCs w:val="20"/>
              </w:rPr>
            </w:pPr>
          </w:p>
        </w:tc>
        <w:tc>
          <w:tcPr>
            <w:tcW w:w="944" w:type="dxa"/>
            <w:shd w:val="clear" w:color="auto" w:fill="FFFFFF"/>
            <w:vAlign w:val="center"/>
          </w:tcPr>
          <w:p w14:paraId="45E6463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29B06D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CB77E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《中华人民共和国渔港水域交通安全管理条例》（1989年7月3日国务院令第38号，2017年10月7日予以修改）第八条 船舶在渔港内装卸易燃、易爆、有毒等危险货物，必须遵守国家关于危险货物管理的规定，并事先向渔政渔港监督管理机关提出申请，经批准后在指定的安全地点装卸。</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《广西壮族自治区渔港渔业船舶管理条例》（2001年9月28日广西壮族自治区第九届人民代表大会常务委员会第二十六次会议通过， 2004年7月31日第一次修正，2010年9月29日第二次修正）第十六条 船舶、车辆和人员在渔港内装卸易燃、易爆、有毒等危险货物，必须遵守国家关于危险货物管理的规定，并事先向渔政渔港监督管理机构提出申请，经批准并设置明显标识和相应防护设施后，方可在指定的安全地点装卸。</w:t>
            </w:r>
          </w:p>
        </w:tc>
        <w:tc>
          <w:tcPr>
            <w:tcW w:w="2177" w:type="dxa"/>
            <w:vAlign w:val="center"/>
          </w:tcPr>
          <w:p w14:paraId="3A2F8F5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申请材料进行审查，根据法定条件和程序，需要对申请材料的实质内容进行核实的，应当由两名以上工作人员进行核查；对直接关系他人重大利益的，应当告知该利害关系人；应当听取申请人、利害关系人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3.决定责任：作出行政确认或者不予行政确认决定，法定告知（不予确认的应当书面告知理由）。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4.送达责任：准予确认，送达并信息公开。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w:t>
            </w:r>
          </w:p>
        </w:tc>
        <w:tc>
          <w:tcPr>
            <w:tcW w:w="4504" w:type="dxa"/>
            <w:vAlign w:val="center"/>
          </w:tcPr>
          <w:p w14:paraId="320D321F">
            <w:pPr>
              <w:keepNext w:val="0"/>
              <w:keepLines w:val="0"/>
              <w:widowControl/>
              <w:suppressLineNumbers w:val="0"/>
              <w:jc w:val="left"/>
              <w:textAlignment w:val="center"/>
              <w:rPr>
                <w:rFonts w:ascii="方正书宋_GBK" w:hAnsi="宋体" w:eastAsia="方正书宋_GBK" w:cs="宋体"/>
                <w:color w:val="auto"/>
                <w:kern w:val="0"/>
                <w:sz w:val="20"/>
                <w:szCs w:val="20"/>
              </w:rPr>
            </w:pPr>
            <w:r>
              <w:rPr>
                <w:rStyle w:val="7"/>
                <w:rFonts w:hAnsi="宋体"/>
                <w:color w:val="auto"/>
                <w:lang w:val="en-US" w:eastAsia="zh-CN" w:bidi="ar"/>
              </w:rPr>
              <w:t>1.【法律】《中华人民共和国行政许可法》（2003年主席令第七号公布）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Style w:val="7"/>
                <w:rFonts w:hAnsi="宋体"/>
                <w:color w:val="auto"/>
                <w:lang w:val="en-US" w:eastAsia="zh-CN" w:bidi="ar"/>
              </w:rPr>
              <w:br w:type="textWrapping"/>
            </w:r>
            <w:r>
              <w:rPr>
                <w:rStyle w:val="7"/>
                <w:rFonts w:hAnsi="宋体"/>
                <w:color w:val="auto"/>
                <w:lang w:val="en-US" w:eastAsia="zh-CN" w:bidi="ar"/>
              </w:rPr>
              <w:t>2-1.【法律】《中华人民共和国行政许可法》（2003年主席令第七号公布）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Style w:val="7"/>
                <w:rFonts w:hAnsi="宋体"/>
                <w:color w:val="auto"/>
                <w:lang w:val="en-US" w:eastAsia="zh-CN" w:bidi="ar"/>
              </w:rPr>
              <w:br w:type="textWrapping"/>
            </w:r>
            <w:r>
              <w:rPr>
                <w:rStyle w:val="7"/>
                <w:rFonts w:hAnsi="宋体"/>
                <w:color w:val="auto"/>
                <w:lang w:val="en-US" w:eastAsia="zh-CN" w:bidi="ar"/>
              </w:rPr>
              <w:t>2-2.【法律】《中华人民共和国行政许可法》（2003年主席令第七号公布）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Style w:val="7"/>
                <w:rFonts w:hAnsi="宋体"/>
                <w:color w:val="auto"/>
                <w:lang w:val="en-US" w:eastAsia="zh-CN" w:bidi="ar"/>
              </w:rPr>
              <w:br w:type="textWrapping"/>
            </w:r>
            <w:r>
              <w:rPr>
                <w:rStyle w:val="7"/>
                <w:rFonts w:hAnsi="宋体"/>
                <w:color w:val="auto"/>
                <w:lang w:val="en-US" w:eastAsia="zh-CN" w:bidi="ar"/>
              </w:rPr>
              <w:t>2-3.【法律】《中华人民共和国行政许可法》（2003年主席令第七号公布）第四十六条法律、法规、规章规定实施行政许可应当听证的事项或者行政机关认为需要听证的其他涉及公共利益的重大行政许可事项，行政机关应当向社会公告，并举行听证。</w:t>
            </w:r>
            <w:r>
              <w:rPr>
                <w:rStyle w:val="7"/>
                <w:rFonts w:hAnsi="宋体"/>
                <w:color w:val="auto"/>
                <w:lang w:val="en-US" w:eastAsia="zh-CN" w:bidi="ar"/>
              </w:rPr>
              <w:br w:type="textWrapping"/>
            </w:r>
            <w:r>
              <w:rPr>
                <w:rStyle w:val="7"/>
                <w:rFonts w:hAnsi="宋体"/>
                <w:color w:val="auto"/>
                <w:lang w:val="en-US" w:eastAsia="zh-CN" w:bidi="ar"/>
              </w:rPr>
              <w:t>3-1.【法律】《中华人民共和国行政许可法》（2003年主席令第七号公布）第三十七条“行政机关对行政许可申请进行审.查后，除了当场作出行政许可决定的，应在法定期限内按照规定程序作出行政许可决定。”</w:t>
            </w:r>
            <w:r>
              <w:rPr>
                <w:rStyle w:val="7"/>
                <w:rFonts w:hAnsi="宋体"/>
                <w:color w:val="auto"/>
                <w:lang w:val="en-US" w:eastAsia="zh-CN" w:bidi="ar"/>
              </w:rPr>
              <w:br w:type="textWrapping"/>
            </w:r>
            <w:r>
              <w:rPr>
                <w:rStyle w:val="7"/>
                <w:rFonts w:hAnsi="宋体"/>
                <w:color w:val="auto"/>
                <w:lang w:val="en-US" w:eastAsia="zh-CN" w:bidi="ar"/>
              </w:rPr>
              <w:t>3-2.【法律】《中华人民共和国行政许可法》（2003年主席令第七号公布）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Style w:val="7"/>
                <w:rFonts w:hAnsi="宋体"/>
                <w:color w:val="auto"/>
                <w:lang w:val="en-US" w:eastAsia="zh-CN" w:bidi="ar"/>
              </w:rPr>
              <w:br w:type="textWrapping"/>
            </w:r>
            <w:r>
              <w:rPr>
                <w:rStyle w:val="7"/>
                <w:rFonts w:hAnsi="宋体"/>
                <w:color w:val="auto"/>
                <w:lang w:val="en-US" w:eastAsia="zh-CN" w:bidi="ar"/>
              </w:rPr>
              <w:t>4-1.【法律】《中华人民共和国行政许可法》（2003年主席令第七号公布）第四十条“行政机关作出的准予行政许可决定，应当予以公开，公众有权查阅。”</w:t>
            </w:r>
            <w:r>
              <w:rPr>
                <w:rStyle w:val="8"/>
                <w:rFonts w:eastAsia="仿宋_GB2312"/>
                <w:color w:val="auto"/>
                <w:lang w:val="en-US" w:eastAsia="zh-CN" w:bidi="ar"/>
              </w:rPr>
              <w:t xml:space="preserve"> </w:t>
            </w:r>
            <w:r>
              <w:rPr>
                <w:rStyle w:val="7"/>
                <w:rFonts w:hAnsi="宋体"/>
                <w:color w:val="auto"/>
                <w:lang w:val="en-US" w:eastAsia="zh-CN" w:bidi="ar"/>
              </w:rPr>
              <w:br w:type="textWrapping"/>
            </w:r>
            <w:r>
              <w:rPr>
                <w:rStyle w:val="7"/>
                <w:rFonts w:hAnsi="宋体"/>
                <w:color w:val="auto"/>
                <w:lang w:val="en-US" w:eastAsia="zh-CN" w:bidi="ar"/>
              </w:rPr>
              <w:t>4-2【法律】《中华人民共和国行政许可法》（2003年主席令第七号公布）第四十四条“行政机关作出准予行政许可的决定，应当自作出决定之日起十日内向申请人颁发、送达行政许可证件或者加贴标签、加盖检验、检测、检疫印章。”</w:t>
            </w:r>
          </w:p>
        </w:tc>
        <w:tc>
          <w:tcPr>
            <w:tcW w:w="1827" w:type="dxa"/>
            <w:vAlign w:val="center"/>
          </w:tcPr>
          <w:p w14:paraId="75B3DE3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02AE37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p>
        </w:tc>
        <w:tc>
          <w:tcPr>
            <w:tcW w:w="1112" w:type="dxa"/>
            <w:vAlign w:val="center"/>
          </w:tcPr>
          <w:p w14:paraId="717EDB5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6594082">
            <w:pPr>
              <w:rPr>
                <w:rFonts w:ascii="方正书宋_GBK" w:hAnsi="宋体" w:eastAsia="方正书宋_GBK" w:cs="宋体"/>
                <w:color w:val="auto"/>
                <w:kern w:val="0"/>
                <w:sz w:val="20"/>
                <w:szCs w:val="20"/>
              </w:rPr>
            </w:pPr>
          </w:p>
        </w:tc>
      </w:tr>
      <w:tr w14:paraId="12295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BD8FFC">
            <w:pPr>
              <w:keepNext w:val="0"/>
              <w:keepLines w:val="0"/>
              <w:widowControl/>
              <w:suppressLineNumbers w:val="0"/>
              <w:jc w:val="both"/>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w:t>
            </w:r>
          </w:p>
        </w:tc>
        <w:tc>
          <w:tcPr>
            <w:tcW w:w="308" w:type="dxa"/>
            <w:vAlign w:val="center"/>
          </w:tcPr>
          <w:p w14:paraId="719ACEA3">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09A763B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渔业捕捞许可审批</w:t>
            </w:r>
          </w:p>
        </w:tc>
        <w:tc>
          <w:tcPr>
            <w:tcW w:w="546" w:type="dxa"/>
            <w:shd w:val="clear" w:color="auto" w:fill="FFFFFF"/>
            <w:vAlign w:val="center"/>
          </w:tcPr>
          <w:p w14:paraId="4F92F1E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内陆机动渔船捕捞许可证核发</w:t>
            </w:r>
          </w:p>
        </w:tc>
        <w:tc>
          <w:tcPr>
            <w:tcW w:w="944" w:type="dxa"/>
            <w:shd w:val="clear" w:color="auto" w:fill="FFFFFF"/>
            <w:vAlign w:val="center"/>
          </w:tcPr>
          <w:p w14:paraId="0C9A868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C41D0B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4BBF2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1.《中华人民共和国渔业法》（1986年1月20日主席令第三十四号公布，2013年12月28日主席令第二十五号第四次修正）第二十三条第一、二款  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广西壮族自治区实施〈中华人民共和国渔业法〉办法》（1989年9月16日广西壮族自治区第七届人民代表大会常务委员会第十二次会议通过，2016年3月31日广西壮族自治区第十二届人民代表大会常务委员会第二十二次会议修正）第二十一条第二款第（三）项、第（四）项 （三）主机功率小于441千瓦（600马力）的海洋捕捞作业的捕捞许可证以及内陆机动渔船捕捞许可证，由船籍港所在地设区的市人民政府渔业行政主管部门按照国家和自治区下达的船网工具控制指标批准发放。（四）非机动捕捞渔船捕捞许可证由船籍港所在地县级人民政府渔业行政主管部门批准发放。</w:t>
            </w:r>
          </w:p>
        </w:tc>
        <w:tc>
          <w:tcPr>
            <w:tcW w:w="2177" w:type="dxa"/>
            <w:vAlign w:val="center"/>
          </w:tcPr>
          <w:p w14:paraId="24F03BF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窗口首问责任人对申请材料当场审查作出处理，不属于渔业部职权范围的作出不予受理决定，并当场告知向有关单位申请；申请材料齐全，符合法定形式的当场决定受理；申请材料不齐全不符合法定形式当场一次性告知申请人补全的全部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2.审查责任：①服务窗口首问责任人对申请材料当场审查，提出初步审查意见。②服务窗口首席代表审核，提出承办意见。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自治区渔业行政主管部门公布的来宾市渔业捕捞许可签发人审批，作出同意许可或不同意许可的决定。准予许可的，签发人签字并加盖公章；不予许可的，服务窗口出具不予批准的书面决定，并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4.送达责任：准予许可的，服务窗口首问责任人制作《内陆渔业船舶证书》，签发人签字并加盖公章。向申请人送达《内陆渔业船舶证书》。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5.其他法律法规规章文件规定应履行的责任。（农业综合行政执法大队）</w:t>
            </w:r>
          </w:p>
        </w:tc>
        <w:tc>
          <w:tcPr>
            <w:tcW w:w="4504" w:type="dxa"/>
            <w:vAlign w:val="center"/>
          </w:tcPr>
          <w:p w14:paraId="19132B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 （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3-1.【法规】《广西壮族自治区实施〈中华人民共和国渔业法〉办法》（1989年9月16日广西壮族自治区第七届人民代表大会常务委员会第十二次会议通过，2016年修订）第二十四条 对符合捕捞条件的单位和个人，县级以上人民政府渔业行政主管部门应当自收到申请之日起15日内完成捕捞许可证的审核、发证工作；对不符合发证条件的，应当作出不予发证的书面决定并说明理由。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3-2.【部门规章】《渔业捕捞许可管理规定》（2002年8月23日农业部令第19号发布，2018年12月3日农业农村部令第1号修订）第四条 渔业捕捞许可证、船网工具指标等证书文件的审批实行签发人负责制，相关证书文件经签发人签证并加盖公章后方为有效。签发人对其审批签发证书文件的真实性及合法性负责。”。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4.【法律】《中华人民共和国行政许可法》（2003年主席令第七号公布）第四十四条 行政机关作出准予行政许可的决定，应当自作出决定之日起十日内向申请人颁发、送达行政许可证件或者加贴标签、加盖检验、检测、检疫印章。</w:t>
            </w:r>
          </w:p>
        </w:tc>
        <w:tc>
          <w:tcPr>
            <w:tcW w:w="1827" w:type="dxa"/>
            <w:vAlign w:val="center"/>
          </w:tcPr>
          <w:p w14:paraId="0EFE593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 签发人越权、违规签发，或擅自更改《内陆渔业船舶证书》的，视情节对有关签发人给予警告、通报批评、暂停或取消签发人资格等处分；签发人及其所在单位应依法承担相应责任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10.其他违反法律法规规定的行为。  （县纪委监委驻县农业农村局纪检监察组）</w:t>
            </w:r>
          </w:p>
        </w:tc>
        <w:tc>
          <w:tcPr>
            <w:tcW w:w="4608" w:type="dxa"/>
            <w:vAlign w:val="center"/>
          </w:tcPr>
          <w:p w14:paraId="6DB05C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4.4.【部门规章】《渔业捕捞许可管理规定》（2002年8月23日农业部令第19号发布，2018年12月3日农业农村部令第1号修订）第四十五条 签发人越权、违规签发，或擅自更改渔业船网工具指标和渔业捕捞许可证书证件，或有其他玩忽职守、徇私舞弊等行为的，视情节对有关签发人给予警告、通报批评、暂停或取消签发人资格等处分；签发人及其所在单位应依法承担相应责任。越权、违规签发或擅自更改的证书证件由其签发人所在单位的上级机关撤销，由原发证机关注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6F4DAD8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BC103B0">
            <w:pPr>
              <w:rPr>
                <w:rFonts w:ascii="方正书宋_GBK" w:hAnsi="宋体" w:eastAsia="方正书宋_GBK" w:cs="宋体"/>
                <w:color w:val="auto"/>
                <w:kern w:val="0"/>
                <w:sz w:val="20"/>
                <w:szCs w:val="20"/>
              </w:rPr>
            </w:pPr>
          </w:p>
        </w:tc>
      </w:tr>
      <w:tr w14:paraId="684DD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3D73CC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宋体" w:hAnsi="宋体" w:eastAsia="宋体" w:cs="宋体"/>
                <w:i w:val="0"/>
                <w:color w:val="auto"/>
                <w:kern w:val="0"/>
                <w:sz w:val="22"/>
                <w:szCs w:val="22"/>
                <w:u w:val="none"/>
                <w:lang w:val="en-US" w:eastAsia="zh-CN" w:bidi="ar"/>
              </w:rPr>
              <w:t>20</w:t>
            </w:r>
          </w:p>
        </w:tc>
        <w:tc>
          <w:tcPr>
            <w:tcW w:w="308" w:type="dxa"/>
            <w:vAlign w:val="center"/>
          </w:tcPr>
          <w:p w14:paraId="302328E6">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270E965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渔业捕捞许可审核上报</w:t>
            </w:r>
          </w:p>
        </w:tc>
        <w:tc>
          <w:tcPr>
            <w:tcW w:w="546" w:type="dxa"/>
            <w:vAlign w:val="center"/>
          </w:tcPr>
          <w:p w14:paraId="7FA46CDF">
            <w:pPr>
              <w:rPr>
                <w:rFonts w:ascii="方正书宋_GBK" w:hAnsi="宋体" w:eastAsia="方正书宋_GBK" w:cs="宋体"/>
                <w:color w:val="auto"/>
                <w:kern w:val="0"/>
                <w:sz w:val="20"/>
                <w:szCs w:val="20"/>
              </w:rPr>
            </w:pPr>
          </w:p>
        </w:tc>
        <w:tc>
          <w:tcPr>
            <w:tcW w:w="944" w:type="dxa"/>
            <w:shd w:val="clear" w:color="auto" w:fill="FFFFFF"/>
            <w:vAlign w:val="center"/>
          </w:tcPr>
          <w:p w14:paraId="1019EC1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DEDC90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0D569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二十三条：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二十一条：自治区对捕捞业实行捕捞许可证制度。从事捕捞作业的单位和个人，应当向县级以上人民政府渔业行政主管部门申领捕捞许可证。捕捞许可证按照下列权限批准发放：（三）主机功率小于441千瓦（600马力）的海洋捕捞作业的捕捞许可证以及内陆机动渔船捕捞许可证，由船籍港所在地设区的市人民政府渔业行政主管部门按照国家和自治区下达的船网工具控制指标批准发放。</w:t>
            </w:r>
          </w:p>
        </w:tc>
        <w:tc>
          <w:tcPr>
            <w:tcW w:w="2177" w:type="dxa"/>
            <w:vAlign w:val="center"/>
          </w:tcPr>
          <w:p w14:paraId="6194E9A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1.受理责任：公示依法应当提交的材料；申请材料不齐全、不符合法定形式，当场或者五个工作日内一次性告知补正材料；依法受理或不予受理（不予受理应当告知理由）。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2.审查责任：对在特定水域使用鱼鹰、灯光诱捕方式捕鱼资料进行技术审查，提出技术审查意见。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3.决定责任：自治区渔业主管部门公布的渔业捕捞许可签发人审批，作出同意许可或不同意许可的决定，法定告知（作出初审不通过意见的应当书面告知理由）.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4.送达责任：准予许可的，制发许可证，送达并信息公开；不予许可的，送达不予许可决定书。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25F64F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地方性法规】《广西壮族自治区实施〈中华人民共和国渔业法〉办法》（1989年自治区第七届人民代表大会常务委员会第十二次会议通过，2016年自治区人民代表大会常务委员会公告12届第47号修正）第二十四条：对符合捕捞条件的单位和个人，县级以上人民政府渔业行政主管部门应当自收到申请之日起15日内完成捕捞许可证的审核、发证工作；对不符合发证条件的，应当作出不予发证的书面决定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渔业捕捞许可管理规定》（2018年农业农村部令第1号）第四条：渔业捕捞许可证、船网工具指标等证书文件的审批实行签发人负责制，相关证书文件经签发人签证并加盖公章后方为有效。签发人对其审批签发证书文件的真实性及合法性负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1827" w:type="dxa"/>
            <w:vAlign w:val="center"/>
          </w:tcPr>
          <w:p w14:paraId="22226B6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 签发人越权、违规签发，或擅自更改《内陆渔业船舶证书》的，视情节对有关签发人给予警告、通报批评、暂停或取消签发人资格等处分；签发人及其所在单位应依法承担相应责任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10.其他违反法律法规规定的行为。  （县纪委监委驻县农业农村局纪检监察组）</w:t>
            </w:r>
          </w:p>
        </w:tc>
        <w:tc>
          <w:tcPr>
            <w:tcW w:w="4608" w:type="dxa"/>
            <w:vAlign w:val="center"/>
          </w:tcPr>
          <w:p w14:paraId="15B7EC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4.4.【部门规章】《渔业捕捞许可管理规定》（2002年8月23日农业部令第19号发布，2018年12月3日农业农村部令第1号修订）第四十五条 签发人越权、违规签发，或擅自更改渔业船网工具指标和渔业捕捞许可证书证件，或有其他玩忽职守、徇私舞弊等行为的，视情节对有关签发人给予警告、通报批评、暂停或取消签发人资格等处分；签发人及其所在单位应依法承担相应责任。越权、违规签发或擅自更改的证书证件由其签发人所在单位的上级机关撤销，由原发证机关注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47B023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923A168">
            <w:pPr>
              <w:rPr>
                <w:rFonts w:ascii="方正书宋_GBK" w:hAnsi="宋体" w:eastAsia="方正书宋_GBK" w:cs="宋体"/>
                <w:color w:val="auto"/>
                <w:kern w:val="0"/>
                <w:sz w:val="20"/>
                <w:szCs w:val="20"/>
              </w:rPr>
            </w:pPr>
          </w:p>
        </w:tc>
      </w:tr>
      <w:tr w14:paraId="4B79A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06879E08">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21</w:t>
            </w:r>
          </w:p>
        </w:tc>
        <w:tc>
          <w:tcPr>
            <w:tcW w:w="308" w:type="dxa"/>
            <w:vMerge w:val="restart"/>
            <w:vAlign w:val="center"/>
          </w:tcPr>
          <w:p w14:paraId="1867A83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Merge w:val="restart"/>
            <w:vAlign w:val="center"/>
          </w:tcPr>
          <w:p w14:paraId="16D49D4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渔业船舶船员证书核发</w:t>
            </w:r>
          </w:p>
        </w:tc>
        <w:tc>
          <w:tcPr>
            <w:tcW w:w="546" w:type="dxa"/>
            <w:shd w:val="clear" w:color="auto" w:fill="FFFFFF"/>
            <w:vAlign w:val="center"/>
          </w:tcPr>
          <w:p w14:paraId="6ADB4B5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渔业船舶船员证书核发（新办）</w:t>
            </w:r>
          </w:p>
        </w:tc>
        <w:tc>
          <w:tcPr>
            <w:tcW w:w="944" w:type="dxa"/>
            <w:vMerge w:val="restart"/>
            <w:shd w:val="clear" w:color="auto" w:fill="FFFFFF"/>
            <w:vAlign w:val="center"/>
          </w:tcPr>
          <w:p w14:paraId="515ABB2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shd w:val="clear" w:color="auto" w:fill="FFFFFF"/>
            <w:vAlign w:val="center"/>
          </w:tcPr>
          <w:p w14:paraId="78B08BB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Merge w:val="restart"/>
            <w:vAlign w:val="center"/>
          </w:tcPr>
          <w:p w14:paraId="602B6C7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十四条：渔业船舶的船长、轮机长、驾驶员、轮机员、电机员、无线电报务员、话务员，必须经渔政渔港监督管理机关考核合格，取得职务证书，其他人员应当经过相应的专业训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船员管理办法》（2014年农业部令第4号）第四条：渔业船员实行持证上岗制度。渔业船员应当按照本办法的规定接受培训，经考试或考核合格、取得相应的渔业船员证书后，方可在渔业船舶上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一条：申请海洋渔业船舶一级驾驶人员、一级轮机人员、电机员、无线电操作员证书以及远洋渔业职务船员证书的，由省级以上渔政渔港监督管理机构组织考试、考核、发证；其他渔业船员证书的考试、考核、发证权限由省级渔政渔港监督管理机构制定并公布，报农业部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范性文件】《广西壮族自治区渔业船员管理实施办法（试行）》（自治区海洋和渔业厅2017年第6次厅长办公会议和2017年第13次厅党组（扩大）会议审议通过）第六条：渔业船员实行持证上岗制度。渔业船员，包括驾驶人员、轮机人员、机电人员、渔工、厨师等，都应当按照本办法规定接受专业培训，经考试或考核合格，取得相应渔业船员证书后，方可在渔业船舶上工作。《广西壮族自治区渔业船员管理实施办法（试行）》第九条：船员申请渔业职务船员证书，年龄不得超过60周岁。船员申请机驾长证书的年龄上限，船员健康状况符合任职岗位条件的，可放宽至不超过65周岁。普通渔业船员任职年龄不能超过70周岁。</w:t>
            </w:r>
          </w:p>
        </w:tc>
        <w:tc>
          <w:tcPr>
            <w:tcW w:w="2177" w:type="dxa"/>
            <w:vMerge w:val="restart"/>
            <w:vAlign w:val="center"/>
          </w:tcPr>
          <w:p w14:paraId="0962F860">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办理渔业船舶船员证书的条件、程序以及申请人需要提交的全部材料目录和申请书示范文本；对申请材料当场审查作出处理，不属本部门职权范围的作出不予受理决定，并当场告知向有关单位申请；申请材料齐全，符合法定形式的当场决定受理；申请材料不齐全或不符合法定形式的，允许申请人当场补正；不能当场补正的，一次性告知申请人须补正的全部材料；依法不予受理的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2.审查责任：①审查审查材料（主要包括取得的渔业船员资格证书、健康状况证明、培训证明、任职资历证明等法定材料）；②提出审查意见。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3.决定责任：业务科室负责人或分管领导审批，作出同意或不同意许可的决定。法定告知，不予行政许可应当书面告知理由。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4.送达责任：准予许可的，制作渔业船舶船员证书；送达渔业船舶船员证书。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Merge w:val="restart"/>
            <w:vAlign w:val="center"/>
          </w:tcPr>
          <w:p w14:paraId="268B09D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地方性法规】《广西壮族自治区实施〈中华人民共和国渔业法〉办法》（1989年自治区第七届人民代表大会常务委员会第十二次会议通过，2016年自治区人民代表大会常务委员会公告12届第47号修正）第二十四条：对符合捕捞条件的单位和个人，县级以上人民政府渔业行政主管部门应当自收到申请之日起15日内完成捕捞许可证的审核、发证工作；对不符合发证条件的，应当作出不予发证的书面决定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渔业捕捞许可管理规定》（2018年农业农村部令第1号）第三十七条：《渔业船网工具指标申请书》、《渔业船网工具指标批准书》、《渔业捕捞许可证申请书》和《渔业捕捞许可证》的审核、审批和签发实行签发人制度，签发人签字并加盖公章后方为有效。签发人负责对前款文件和证书的内容进行审核，并对其真实性及合法性负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1827" w:type="dxa"/>
            <w:vMerge w:val="restart"/>
            <w:vAlign w:val="center"/>
          </w:tcPr>
          <w:p w14:paraId="7E7C7C1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 签发人越权、违规签发，或擅自更改《内陆渔业船舶证书》的，视情节对有关签发人给予警告、通报批评、暂停或取消签发人资格等处分；签发人及其所在单位应依法承担相应责任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10.其他违反法律法规规定的行为。  （县纪委监委驻县农业农村局纪检监察组）</w:t>
            </w:r>
          </w:p>
        </w:tc>
        <w:tc>
          <w:tcPr>
            <w:tcW w:w="4608" w:type="dxa"/>
            <w:vMerge w:val="restart"/>
            <w:vAlign w:val="center"/>
          </w:tcPr>
          <w:p w14:paraId="5A75AB5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Merge w:val="restart"/>
            <w:vAlign w:val="center"/>
          </w:tcPr>
          <w:p w14:paraId="6ACE5BDC">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280FC3EF">
            <w:pPr>
              <w:jc w:val="center"/>
              <w:rPr>
                <w:rFonts w:ascii="方正书宋_GBK" w:hAnsi="宋体" w:eastAsia="方正书宋_GBK" w:cs="宋体"/>
                <w:color w:val="auto"/>
                <w:kern w:val="0"/>
                <w:sz w:val="20"/>
                <w:szCs w:val="20"/>
              </w:rPr>
            </w:pPr>
          </w:p>
        </w:tc>
      </w:tr>
      <w:tr w14:paraId="2232C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3FB6091D">
            <w:pPr>
              <w:jc w:val="center"/>
              <w:rPr>
                <w:rFonts w:hint="eastAsia" w:ascii="方正书宋_GBK" w:hAnsi="宋体" w:eastAsia="方正书宋_GBK" w:cs="宋体"/>
                <w:color w:val="auto"/>
                <w:kern w:val="0"/>
                <w:sz w:val="20"/>
                <w:szCs w:val="20"/>
              </w:rPr>
            </w:pPr>
          </w:p>
        </w:tc>
        <w:tc>
          <w:tcPr>
            <w:tcW w:w="308" w:type="dxa"/>
            <w:vMerge w:val="continue"/>
            <w:vAlign w:val="center"/>
          </w:tcPr>
          <w:p w14:paraId="3D893A54">
            <w:pPr>
              <w:jc w:val="center"/>
              <w:rPr>
                <w:rFonts w:ascii="方正书宋_GBK" w:hAnsi="宋体" w:eastAsia="方正书宋_GBK" w:cs="宋体"/>
                <w:color w:val="auto"/>
                <w:kern w:val="0"/>
                <w:sz w:val="20"/>
                <w:szCs w:val="20"/>
              </w:rPr>
            </w:pPr>
          </w:p>
        </w:tc>
        <w:tc>
          <w:tcPr>
            <w:tcW w:w="504" w:type="dxa"/>
            <w:vMerge w:val="continue"/>
            <w:vAlign w:val="center"/>
          </w:tcPr>
          <w:p w14:paraId="2F5A4A53">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6A1B7C7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渔业船舶船员证书核发（换发）</w:t>
            </w:r>
          </w:p>
        </w:tc>
        <w:tc>
          <w:tcPr>
            <w:tcW w:w="944" w:type="dxa"/>
            <w:vMerge w:val="continue"/>
            <w:shd w:val="clear" w:color="auto" w:fill="FFFFFF"/>
            <w:vAlign w:val="center"/>
          </w:tcPr>
          <w:p w14:paraId="2E02EAA9">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6F90A6AE">
            <w:pPr>
              <w:jc w:val="center"/>
              <w:rPr>
                <w:rFonts w:ascii="方正书宋_GBK" w:hAnsi="宋体" w:eastAsia="方正书宋_GBK" w:cs="宋体"/>
                <w:color w:val="auto"/>
                <w:kern w:val="0"/>
                <w:sz w:val="20"/>
                <w:szCs w:val="20"/>
              </w:rPr>
            </w:pPr>
          </w:p>
        </w:tc>
        <w:tc>
          <w:tcPr>
            <w:tcW w:w="3199" w:type="dxa"/>
            <w:vMerge w:val="continue"/>
            <w:vAlign w:val="center"/>
          </w:tcPr>
          <w:p w14:paraId="725E3A33">
            <w:pPr>
              <w:jc w:val="center"/>
              <w:rPr>
                <w:rFonts w:ascii="方正书宋_GBK" w:hAnsi="宋体" w:eastAsia="方正书宋_GBK" w:cs="宋体"/>
                <w:color w:val="auto"/>
                <w:kern w:val="0"/>
                <w:sz w:val="20"/>
                <w:szCs w:val="20"/>
              </w:rPr>
            </w:pPr>
          </w:p>
        </w:tc>
        <w:tc>
          <w:tcPr>
            <w:tcW w:w="2177" w:type="dxa"/>
            <w:vMerge w:val="continue"/>
            <w:vAlign w:val="center"/>
          </w:tcPr>
          <w:p w14:paraId="7531CD3B">
            <w:pPr>
              <w:jc w:val="center"/>
              <w:rPr>
                <w:rFonts w:ascii="方正书宋_GBK" w:hAnsi="宋体" w:eastAsia="方正书宋_GBK" w:cs="宋体"/>
                <w:color w:val="auto"/>
                <w:kern w:val="0"/>
                <w:sz w:val="20"/>
                <w:szCs w:val="20"/>
              </w:rPr>
            </w:pPr>
          </w:p>
        </w:tc>
        <w:tc>
          <w:tcPr>
            <w:tcW w:w="4504" w:type="dxa"/>
            <w:vMerge w:val="continue"/>
            <w:vAlign w:val="center"/>
          </w:tcPr>
          <w:p w14:paraId="25111A64">
            <w:pPr>
              <w:jc w:val="center"/>
              <w:rPr>
                <w:rFonts w:ascii="方正书宋_GBK" w:hAnsi="宋体" w:eastAsia="方正书宋_GBK" w:cs="宋体"/>
                <w:color w:val="auto"/>
                <w:kern w:val="0"/>
                <w:sz w:val="20"/>
                <w:szCs w:val="20"/>
              </w:rPr>
            </w:pPr>
          </w:p>
        </w:tc>
        <w:tc>
          <w:tcPr>
            <w:tcW w:w="1827" w:type="dxa"/>
            <w:vMerge w:val="continue"/>
            <w:vAlign w:val="center"/>
          </w:tcPr>
          <w:p w14:paraId="67A2BA87">
            <w:pPr>
              <w:jc w:val="center"/>
              <w:rPr>
                <w:rFonts w:ascii="方正书宋_GBK" w:hAnsi="宋体" w:eastAsia="方正书宋_GBK" w:cs="宋体"/>
                <w:color w:val="auto"/>
                <w:kern w:val="0"/>
                <w:sz w:val="20"/>
                <w:szCs w:val="20"/>
              </w:rPr>
            </w:pPr>
          </w:p>
        </w:tc>
        <w:tc>
          <w:tcPr>
            <w:tcW w:w="4608" w:type="dxa"/>
            <w:vMerge w:val="continue"/>
            <w:vAlign w:val="center"/>
          </w:tcPr>
          <w:p w14:paraId="44D50281">
            <w:pPr>
              <w:jc w:val="center"/>
              <w:rPr>
                <w:rFonts w:ascii="方正书宋_GBK" w:hAnsi="宋体" w:eastAsia="方正书宋_GBK" w:cs="宋体"/>
                <w:color w:val="auto"/>
                <w:kern w:val="0"/>
                <w:sz w:val="20"/>
                <w:szCs w:val="20"/>
              </w:rPr>
            </w:pPr>
          </w:p>
        </w:tc>
        <w:tc>
          <w:tcPr>
            <w:tcW w:w="1112" w:type="dxa"/>
            <w:vMerge w:val="continue"/>
            <w:vAlign w:val="center"/>
          </w:tcPr>
          <w:p w14:paraId="6820B963">
            <w:pPr>
              <w:jc w:val="center"/>
              <w:rPr>
                <w:rFonts w:ascii="方正书宋_GBK" w:hAnsi="宋体" w:eastAsia="方正书宋_GBK" w:cs="宋体"/>
                <w:color w:val="auto"/>
                <w:kern w:val="0"/>
                <w:sz w:val="20"/>
                <w:szCs w:val="20"/>
              </w:rPr>
            </w:pPr>
          </w:p>
        </w:tc>
        <w:tc>
          <w:tcPr>
            <w:tcW w:w="381" w:type="dxa"/>
            <w:vMerge w:val="continue"/>
            <w:vAlign w:val="center"/>
          </w:tcPr>
          <w:p w14:paraId="2534CAB4">
            <w:pPr>
              <w:jc w:val="center"/>
              <w:rPr>
                <w:rFonts w:ascii="方正书宋_GBK" w:hAnsi="宋体" w:eastAsia="方正书宋_GBK" w:cs="宋体"/>
                <w:color w:val="auto"/>
                <w:kern w:val="0"/>
                <w:sz w:val="20"/>
                <w:szCs w:val="20"/>
              </w:rPr>
            </w:pPr>
          </w:p>
        </w:tc>
      </w:tr>
      <w:tr w14:paraId="032CA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1F543F05">
            <w:pPr>
              <w:jc w:val="center"/>
              <w:rPr>
                <w:rFonts w:hint="eastAsia" w:ascii="方正书宋_GBK" w:hAnsi="宋体" w:eastAsia="方正书宋_GBK" w:cs="宋体"/>
                <w:color w:val="auto"/>
                <w:kern w:val="0"/>
                <w:sz w:val="20"/>
                <w:szCs w:val="20"/>
              </w:rPr>
            </w:pPr>
          </w:p>
        </w:tc>
        <w:tc>
          <w:tcPr>
            <w:tcW w:w="308" w:type="dxa"/>
            <w:vMerge w:val="continue"/>
            <w:vAlign w:val="center"/>
          </w:tcPr>
          <w:p w14:paraId="2C13FD5D">
            <w:pPr>
              <w:jc w:val="center"/>
              <w:rPr>
                <w:rFonts w:ascii="方正书宋_GBK" w:hAnsi="宋体" w:eastAsia="方正书宋_GBK" w:cs="宋体"/>
                <w:color w:val="auto"/>
                <w:kern w:val="0"/>
                <w:sz w:val="20"/>
                <w:szCs w:val="20"/>
              </w:rPr>
            </w:pPr>
          </w:p>
        </w:tc>
        <w:tc>
          <w:tcPr>
            <w:tcW w:w="504" w:type="dxa"/>
            <w:vMerge w:val="continue"/>
            <w:vAlign w:val="center"/>
          </w:tcPr>
          <w:p w14:paraId="1DE635D2">
            <w:pPr>
              <w:jc w:val="center"/>
              <w:rPr>
                <w:rFonts w:ascii="方正书宋_GBK" w:hAnsi="宋体" w:eastAsia="方正书宋_GBK" w:cs="宋体"/>
                <w:color w:val="auto"/>
                <w:kern w:val="0"/>
                <w:sz w:val="20"/>
                <w:szCs w:val="20"/>
              </w:rPr>
            </w:pPr>
          </w:p>
        </w:tc>
        <w:tc>
          <w:tcPr>
            <w:tcW w:w="546" w:type="dxa"/>
            <w:shd w:val="clear" w:color="auto" w:fill="FFFFFF"/>
            <w:vAlign w:val="center"/>
          </w:tcPr>
          <w:p w14:paraId="3F24164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渔业船舶船员证书核发（补发）</w:t>
            </w:r>
          </w:p>
        </w:tc>
        <w:tc>
          <w:tcPr>
            <w:tcW w:w="944" w:type="dxa"/>
            <w:vMerge w:val="continue"/>
            <w:shd w:val="clear" w:color="auto" w:fill="FFFFFF"/>
            <w:vAlign w:val="center"/>
          </w:tcPr>
          <w:p w14:paraId="5F90EED8">
            <w:pPr>
              <w:jc w:val="center"/>
              <w:rPr>
                <w:rFonts w:ascii="方正书宋_GBK" w:hAnsi="宋体" w:eastAsia="方正书宋_GBK" w:cs="宋体"/>
                <w:color w:val="auto"/>
                <w:kern w:val="0"/>
                <w:sz w:val="20"/>
                <w:szCs w:val="20"/>
              </w:rPr>
            </w:pPr>
          </w:p>
        </w:tc>
        <w:tc>
          <w:tcPr>
            <w:tcW w:w="1030" w:type="dxa"/>
            <w:vMerge w:val="continue"/>
            <w:shd w:val="clear" w:color="auto" w:fill="FFFFFF"/>
            <w:vAlign w:val="center"/>
          </w:tcPr>
          <w:p w14:paraId="18C65E57">
            <w:pPr>
              <w:jc w:val="center"/>
              <w:rPr>
                <w:rFonts w:ascii="方正书宋_GBK" w:hAnsi="宋体" w:eastAsia="方正书宋_GBK" w:cs="宋体"/>
                <w:color w:val="auto"/>
                <w:kern w:val="0"/>
                <w:sz w:val="20"/>
                <w:szCs w:val="20"/>
              </w:rPr>
            </w:pPr>
          </w:p>
        </w:tc>
        <w:tc>
          <w:tcPr>
            <w:tcW w:w="3199" w:type="dxa"/>
            <w:vMerge w:val="continue"/>
            <w:vAlign w:val="center"/>
          </w:tcPr>
          <w:p w14:paraId="6ECAD0DD">
            <w:pPr>
              <w:jc w:val="center"/>
              <w:rPr>
                <w:rFonts w:ascii="方正书宋_GBK" w:hAnsi="宋体" w:eastAsia="方正书宋_GBK" w:cs="宋体"/>
                <w:color w:val="auto"/>
                <w:kern w:val="0"/>
                <w:sz w:val="20"/>
                <w:szCs w:val="20"/>
              </w:rPr>
            </w:pPr>
          </w:p>
        </w:tc>
        <w:tc>
          <w:tcPr>
            <w:tcW w:w="2177" w:type="dxa"/>
            <w:vMerge w:val="continue"/>
            <w:vAlign w:val="center"/>
          </w:tcPr>
          <w:p w14:paraId="471CBA8E">
            <w:pPr>
              <w:jc w:val="center"/>
              <w:rPr>
                <w:rFonts w:ascii="方正书宋_GBK" w:hAnsi="宋体" w:eastAsia="方正书宋_GBK" w:cs="宋体"/>
                <w:color w:val="auto"/>
                <w:kern w:val="0"/>
                <w:sz w:val="20"/>
                <w:szCs w:val="20"/>
              </w:rPr>
            </w:pPr>
          </w:p>
        </w:tc>
        <w:tc>
          <w:tcPr>
            <w:tcW w:w="4504" w:type="dxa"/>
            <w:vMerge w:val="continue"/>
            <w:vAlign w:val="center"/>
          </w:tcPr>
          <w:p w14:paraId="68AD922D">
            <w:pPr>
              <w:jc w:val="center"/>
              <w:rPr>
                <w:rFonts w:ascii="方正书宋_GBK" w:hAnsi="宋体" w:eastAsia="方正书宋_GBK" w:cs="宋体"/>
                <w:color w:val="auto"/>
                <w:kern w:val="0"/>
                <w:sz w:val="20"/>
                <w:szCs w:val="20"/>
              </w:rPr>
            </w:pPr>
          </w:p>
        </w:tc>
        <w:tc>
          <w:tcPr>
            <w:tcW w:w="1827" w:type="dxa"/>
            <w:vMerge w:val="continue"/>
            <w:vAlign w:val="center"/>
          </w:tcPr>
          <w:p w14:paraId="35214238">
            <w:pPr>
              <w:jc w:val="center"/>
              <w:rPr>
                <w:rFonts w:ascii="方正书宋_GBK" w:hAnsi="宋体" w:eastAsia="方正书宋_GBK" w:cs="宋体"/>
                <w:color w:val="auto"/>
                <w:kern w:val="0"/>
                <w:sz w:val="20"/>
                <w:szCs w:val="20"/>
              </w:rPr>
            </w:pPr>
          </w:p>
        </w:tc>
        <w:tc>
          <w:tcPr>
            <w:tcW w:w="4608" w:type="dxa"/>
            <w:vMerge w:val="continue"/>
            <w:vAlign w:val="center"/>
          </w:tcPr>
          <w:p w14:paraId="70F922B6">
            <w:pPr>
              <w:jc w:val="center"/>
              <w:rPr>
                <w:rFonts w:ascii="方正书宋_GBK" w:hAnsi="宋体" w:eastAsia="方正书宋_GBK" w:cs="宋体"/>
                <w:color w:val="auto"/>
                <w:kern w:val="0"/>
                <w:sz w:val="20"/>
                <w:szCs w:val="20"/>
              </w:rPr>
            </w:pPr>
          </w:p>
        </w:tc>
        <w:tc>
          <w:tcPr>
            <w:tcW w:w="1112" w:type="dxa"/>
            <w:vMerge w:val="continue"/>
            <w:vAlign w:val="center"/>
          </w:tcPr>
          <w:p w14:paraId="4BA089F3">
            <w:pPr>
              <w:jc w:val="center"/>
              <w:rPr>
                <w:rFonts w:ascii="方正书宋_GBK" w:hAnsi="宋体" w:eastAsia="方正书宋_GBK" w:cs="宋体"/>
                <w:color w:val="auto"/>
                <w:kern w:val="0"/>
                <w:sz w:val="20"/>
                <w:szCs w:val="20"/>
              </w:rPr>
            </w:pPr>
          </w:p>
        </w:tc>
        <w:tc>
          <w:tcPr>
            <w:tcW w:w="381" w:type="dxa"/>
            <w:vMerge w:val="continue"/>
            <w:vAlign w:val="center"/>
          </w:tcPr>
          <w:p w14:paraId="63210C59">
            <w:pPr>
              <w:jc w:val="center"/>
              <w:rPr>
                <w:rFonts w:ascii="方正书宋_GBK" w:hAnsi="宋体" w:eastAsia="方正书宋_GBK" w:cs="宋体"/>
                <w:color w:val="auto"/>
                <w:kern w:val="0"/>
                <w:sz w:val="20"/>
                <w:szCs w:val="20"/>
              </w:rPr>
            </w:pPr>
          </w:p>
        </w:tc>
      </w:tr>
      <w:tr w14:paraId="53DBF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382689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22</w:t>
            </w:r>
          </w:p>
        </w:tc>
        <w:tc>
          <w:tcPr>
            <w:tcW w:w="308" w:type="dxa"/>
            <w:vAlign w:val="center"/>
          </w:tcPr>
          <w:p w14:paraId="21059A25">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1F6EE1A2">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在渔港内新建、改建、扩建各种设施或者进行其他水上、水下施工作业审批</w:t>
            </w:r>
          </w:p>
        </w:tc>
        <w:tc>
          <w:tcPr>
            <w:tcW w:w="546" w:type="dxa"/>
            <w:shd w:val="clear" w:color="auto" w:fill="FFFFFF"/>
            <w:vAlign w:val="center"/>
          </w:tcPr>
          <w:p w14:paraId="7DD88DBC">
            <w:pPr>
              <w:jc w:val="center"/>
              <w:rPr>
                <w:rFonts w:ascii="方正书宋_GBK" w:hAnsi="宋体" w:eastAsia="方正书宋_GBK" w:cs="宋体"/>
                <w:color w:val="auto"/>
                <w:kern w:val="0"/>
                <w:sz w:val="20"/>
                <w:szCs w:val="20"/>
              </w:rPr>
            </w:pPr>
          </w:p>
        </w:tc>
        <w:tc>
          <w:tcPr>
            <w:tcW w:w="944" w:type="dxa"/>
            <w:shd w:val="clear" w:color="auto" w:fill="FFFFFF"/>
            <w:vAlign w:val="center"/>
          </w:tcPr>
          <w:p w14:paraId="1A0DA19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BAAD46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2882F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1.《中华人民共和国渔港水域交通安全管理条例》（1989年7月3日国务院令第38号，2017年10月7日予以修改）第九条 在渔港内新建、改建、扩建各种设施或者进行其他水上、水下施工作业，除依照国家规定履行审批手续外，应当报请渔政渔港监督管理机关批准。渔政渔港监督管理机关批准后，应当事先发布航行通告。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广西壮族自治区渔港渔业船舶管理条例》（2001年9月28日广西壮族自治区第九届人民代表大会常务委员会第二十六次会议通过，2010年9月29日广西壮族自治区第十一届人民代表大会常务委员会第十七次会议第二次修正) 第十五条 在渔港内新建、改建、扩建、设置各种设施或者进行其他水上、水下施工作业，除按国家有关规定办理审批手续外，应当报请渔政渔港监督管理机构批准，经批准并发布航行通告后，方可进行施工作业。</w:t>
            </w:r>
          </w:p>
        </w:tc>
        <w:tc>
          <w:tcPr>
            <w:tcW w:w="2177" w:type="dxa"/>
            <w:vAlign w:val="center"/>
          </w:tcPr>
          <w:p w14:paraId="0D7B73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申请材料进行审查，根据法定条件和程序，需要对申请材料的实质内容进行核实的，应当由两名以上工作人员进行核查；对直接关系他人重大利益的，应当告知该利害关系人；应当听取申请人、利害关系人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3.决定责任：作出行政确认或者不予行政确认决定，法定告知（不予确认的应当书面告知理由）。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4.送达责任：准予确认，送达并信息公开。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w:t>
            </w:r>
          </w:p>
        </w:tc>
        <w:tc>
          <w:tcPr>
            <w:tcW w:w="4504" w:type="dxa"/>
            <w:vAlign w:val="center"/>
          </w:tcPr>
          <w:p w14:paraId="58199EA7">
            <w:pPr>
              <w:keepNext w:val="0"/>
              <w:keepLines w:val="0"/>
              <w:widowControl/>
              <w:suppressLineNumbers w:val="0"/>
              <w:jc w:val="left"/>
              <w:textAlignment w:val="center"/>
              <w:rPr>
                <w:rFonts w:ascii="方正书宋_GBK" w:hAnsi="宋体" w:eastAsia="方正书宋_GBK" w:cs="宋体"/>
                <w:color w:val="auto"/>
                <w:kern w:val="0"/>
                <w:sz w:val="20"/>
                <w:szCs w:val="20"/>
              </w:rPr>
            </w:pPr>
            <w:r>
              <w:rPr>
                <w:rStyle w:val="7"/>
                <w:rFonts w:hAnsi="宋体"/>
                <w:color w:val="auto"/>
                <w:lang w:val="en-US" w:eastAsia="zh-CN" w:bidi="ar"/>
              </w:rPr>
              <w:t>1.【法律】《中华人民共和国行政许可法》（2003年主席令第七号公布）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Style w:val="7"/>
                <w:rFonts w:hAnsi="宋体"/>
                <w:color w:val="auto"/>
                <w:lang w:val="en-US" w:eastAsia="zh-CN" w:bidi="ar"/>
              </w:rPr>
              <w:br w:type="textWrapping"/>
            </w:r>
            <w:r>
              <w:rPr>
                <w:rStyle w:val="7"/>
                <w:rFonts w:hAnsi="宋体"/>
                <w:color w:val="auto"/>
                <w:lang w:val="en-US" w:eastAsia="zh-CN" w:bidi="ar"/>
              </w:rPr>
              <w:t>2-1.【法律】《中华人民共和国行政许可法》（2003年主席令第七号公布）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Style w:val="7"/>
                <w:rFonts w:hAnsi="宋体"/>
                <w:color w:val="auto"/>
                <w:lang w:val="en-US" w:eastAsia="zh-CN" w:bidi="ar"/>
              </w:rPr>
              <w:br w:type="textWrapping"/>
            </w:r>
            <w:r>
              <w:rPr>
                <w:rStyle w:val="7"/>
                <w:rFonts w:hAnsi="宋体"/>
                <w:color w:val="auto"/>
                <w:lang w:val="en-US" w:eastAsia="zh-CN" w:bidi="ar"/>
              </w:rPr>
              <w:t>2-2.【法律】《中华人民共和国行政许可法》（2003年主席令第七号公布）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Style w:val="7"/>
                <w:rFonts w:hAnsi="宋体"/>
                <w:color w:val="auto"/>
                <w:lang w:val="en-US" w:eastAsia="zh-CN" w:bidi="ar"/>
              </w:rPr>
              <w:br w:type="textWrapping"/>
            </w:r>
            <w:r>
              <w:rPr>
                <w:rStyle w:val="7"/>
                <w:rFonts w:hAnsi="宋体"/>
                <w:color w:val="auto"/>
                <w:lang w:val="en-US" w:eastAsia="zh-CN" w:bidi="ar"/>
              </w:rPr>
              <w:t>2-3.【法律】《中华人民共和国行政许可法》（2003年主席令第七号公布）第四十六条法律、法规、规章规定实施行政许可应当听证的事项或者行政机关认为需要听证的其他涉及公共利益的重大行政许可事项，行政机关应当向社会公告，并举行听证。</w:t>
            </w:r>
            <w:r>
              <w:rPr>
                <w:rStyle w:val="7"/>
                <w:rFonts w:hAnsi="宋体"/>
                <w:color w:val="auto"/>
                <w:lang w:val="en-US" w:eastAsia="zh-CN" w:bidi="ar"/>
              </w:rPr>
              <w:br w:type="textWrapping"/>
            </w:r>
            <w:r>
              <w:rPr>
                <w:rStyle w:val="7"/>
                <w:rFonts w:hAnsi="宋体"/>
                <w:color w:val="auto"/>
                <w:lang w:val="en-US" w:eastAsia="zh-CN" w:bidi="ar"/>
              </w:rPr>
              <w:t>3-1.【法律】《中华人民共和国行政许可法》（2003年主席令第七号公布）第三十七条“行政机关对行政许可申请进行审.查后，除了当场作出行政许可决定的，应在法定期限内按照规定程序作出行政许可决定。”</w:t>
            </w:r>
            <w:r>
              <w:rPr>
                <w:rStyle w:val="7"/>
                <w:rFonts w:hAnsi="宋体"/>
                <w:color w:val="auto"/>
                <w:lang w:val="en-US" w:eastAsia="zh-CN" w:bidi="ar"/>
              </w:rPr>
              <w:br w:type="textWrapping"/>
            </w:r>
            <w:r>
              <w:rPr>
                <w:rStyle w:val="7"/>
                <w:rFonts w:hAnsi="宋体"/>
                <w:color w:val="auto"/>
                <w:lang w:val="en-US" w:eastAsia="zh-CN" w:bidi="ar"/>
              </w:rPr>
              <w:t>3-2.【法律】《中华人民共和国行政许可法》（2003年主席令第七号公布）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Style w:val="7"/>
                <w:rFonts w:hAnsi="宋体"/>
                <w:color w:val="auto"/>
                <w:lang w:val="en-US" w:eastAsia="zh-CN" w:bidi="ar"/>
              </w:rPr>
              <w:br w:type="textWrapping"/>
            </w:r>
            <w:r>
              <w:rPr>
                <w:rStyle w:val="7"/>
                <w:rFonts w:hAnsi="宋体"/>
                <w:color w:val="auto"/>
                <w:lang w:val="en-US" w:eastAsia="zh-CN" w:bidi="ar"/>
              </w:rPr>
              <w:t>4-1.【法律】《中华人民共和国行政许可法》（2003年主席令第七号公布）第四十条“行政机关作出的准予行政许可决定，应当予以公开，公众有权查阅。”</w:t>
            </w:r>
            <w:r>
              <w:rPr>
                <w:rStyle w:val="8"/>
                <w:rFonts w:eastAsia="仿宋_GB2312"/>
                <w:color w:val="auto"/>
                <w:lang w:val="en-US" w:eastAsia="zh-CN" w:bidi="ar"/>
              </w:rPr>
              <w:t xml:space="preserve"> </w:t>
            </w:r>
            <w:r>
              <w:rPr>
                <w:rStyle w:val="7"/>
                <w:rFonts w:hAnsi="宋体"/>
                <w:color w:val="auto"/>
                <w:lang w:val="en-US" w:eastAsia="zh-CN" w:bidi="ar"/>
              </w:rPr>
              <w:br w:type="textWrapping"/>
            </w:r>
            <w:r>
              <w:rPr>
                <w:rStyle w:val="7"/>
                <w:rFonts w:hAnsi="宋体"/>
                <w:color w:val="auto"/>
                <w:lang w:val="en-US" w:eastAsia="zh-CN" w:bidi="ar"/>
              </w:rPr>
              <w:t>4-2【法律】《中华人民共和国行政许可法》（2003年主席令第七号公布）第四十四条“行政机关作出准予行政许可的决定，应当自作出决定之日起十日内向申请人颁发、送达行政许可证件或者加贴标签、加盖检验、检测、检疫印章。”</w:t>
            </w:r>
          </w:p>
        </w:tc>
        <w:tc>
          <w:tcPr>
            <w:tcW w:w="1827" w:type="dxa"/>
            <w:vAlign w:val="center"/>
          </w:tcPr>
          <w:p w14:paraId="356FBD5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4.申请人提交的申请材料不齐全、不符合法定形式，不一次性告知申请人必须补交的全部内容的；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 签发人越权、违规签发，或擅自更改《内陆渔业船舶证书》的，视情节对有关签发人给予警告、通报批评、暂停或取消签发人资格等处分；签发人及其所在单位应依法承担相应责任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10.其他违反法律法规规定的行为。  （县纪委监委驻县农业农村局纪检监察组）</w:t>
            </w:r>
          </w:p>
        </w:tc>
        <w:tc>
          <w:tcPr>
            <w:tcW w:w="4608" w:type="dxa"/>
            <w:vAlign w:val="center"/>
          </w:tcPr>
          <w:p w14:paraId="68CC58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4731ACD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8C775F9">
            <w:pPr>
              <w:rPr>
                <w:rFonts w:ascii="方正书宋_GBK" w:hAnsi="宋体" w:eastAsia="方正书宋_GBK" w:cs="宋体"/>
                <w:color w:val="auto"/>
                <w:kern w:val="0"/>
                <w:sz w:val="20"/>
                <w:szCs w:val="20"/>
              </w:rPr>
            </w:pPr>
          </w:p>
        </w:tc>
      </w:tr>
      <w:tr w14:paraId="6DD5F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ACE03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23</w:t>
            </w:r>
          </w:p>
        </w:tc>
        <w:tc>
          <w:tcPr>
            <w:tcW w:w="308" w:type="dxa"/>
            <w:vAlign w:val="center"/>
          </w:tcPr>
          <w:p w14:paraId="18319DA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3C6C2E2F">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渔业船网工具控制指标审批、审核上报</w:t>
            </w:r>
          </w:p>
        </w:tc>
        <w:tc>
          <w:tcPr>
            <w:tcW w:w="546" w:type="dxa"/>
            <w:shd w:val="clear" w:color="auto" w:fill="FFFFFF"/>
            <w:vAlign w:val="center"/>
          </w:tcPr>
          <w:p w14:paraId="7AF1C5B9">
            <w:pPr>
              <w:jc w:val="center"/>
              <w:rPr>
                <w:rFonts w:ascii="方正书宋_GBK" w:hAnsi="宋体" w:eastAsia="方正书宋_GBK" w:cs="宋体"/>
                <w:color w:val="auto"/>
                <w:kern w:val="0"/>
                <w:sz w:val="20"/>
                <w:szCs w:val="20"/>
              </w:rPr>
            </w:pPr>
          </w:p>
        </w:tc>
        <w:tc>
          <w:tcPr>
            <w:tcW w:w="944" w:type="dxa"/>
            <w:shd w:val="clear" w:color="auto" w:fill="FFFFFF"/>
            <w:vAlign w:val="center"/>
          </w:tcPr>
          <w:p w14:paraId="629CD7B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D98009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883DA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二十三条：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渔业捕捞许可管理规定》（2018年农业农村部令第1号）第十三条：除第十二条规定情况外，制造或者更新改造国内海洋大中型捕捞渔船的船网工具指标，由省级人民政府渔业主管部门审批。跨省、自治区、直辖市购置国内海洋捕捞渔船的，由买入地省级人民政府渔业主管部门审批。其他国内渔船的船网工具指标的申请、审批，由省、自治区、直辖市人民政府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一条：申请海洋捕捞渔船船网工具指标，应当向户籍所在地、法人或非法人组织登记地县级以上人民政府渔业主管部门提出，提交渔业船网工具指标申请书，申请人户口簿或者营业执照，以及申请人所属渔业组织出具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范性文件】《自治区人民政府办公厅转发自治区水产畜牧兽医局关于加强内陆捕捞渔船管理意见的通知》（桂政办发〔2009〕145号）自本意见下发之日起，内陆捕捞机动生产渔船一律纳入船网工具控制指标管理范围。制造、购置、更新改造内陆捕捞渔船，具有审批权的渔业行政主管部门要在自治区下达船网工具控制指标内核定船网工具指标。</w:t>
            </w:r>
          </w:p>
        </w:tc>
        <w:tc>
          <w:tcPr>
            <w:tcW w:w="2177" w:type="dxa"/>
            <w:vAlign w:val="center"/>
          </w:tcPr>
          <w:p w14:paraId="77DC33B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窗口首问责任人对申请材料当场审查作出处理，不属于渔业部门职权范围的作出不予受理决定，并当场告知向有关单位申请；申请材料齐全，符合法定形式的当场决定受理；申请材料不齐全不符合法定形式当场一次性告知申请人补全的全部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2.审查责任：①服务窗口首问责任人对申请材料当场审查，提出初步审查意见。②服务窗口首席代表审核，提出承办意见。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3.决定责任：自治区渔业主管部门公布的渔业捕捞许可签发人审批，作出同意许可或不同意许可的决定。准予许可的，签发人签字并加盖公章；不予许可的，服务窗口出具不予批准的书面决定，并告知理由。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4.送达责任：准予许可的，服务窗口首问责任人制作许可决定书，签发人签字并加盖公章。通知申请人领取。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5.监管责任：建立渔船档案。办理渔业捕捞许可证时，直接回收《渔业船网工具控制指标批准书》。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396691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渔业捕捞许可管理规定》（2018年农业农村部令第1号）第六条第二款：县级以上人民政府渔业主管部门应当按照本规定自受理船网工具指标或渔业捕捞许可证申请之日起20个工作日内审查完毕或者作出是否批准的决定。不予受理申请或者不予批准的，应当书面通知申请人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渔业捕捞许可管理规定》（2018年农业农村部令第1号）第四条渔业捕捞许可证、船网工具指标等证书文件的审批实行签发人负责制，相关证书文件经签发人签字并加盖公章后方为有效。签发人对其审批签发证书文件的真实性及合法性负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5.【法律】《中华人民共和国行政许可法》第六十一条第一款：行政机关应当建立健全监督制度，通过核查反映被许可人从事行政许可事项活动情况的有关材料，履行监督责任。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六条：被许可人未依法履行开发利用自然资源义务或者未依法履行利用公共资源义务的，行政机关应当责令限期改正；被许可人在规定期限内不改正的，行政机关应当依照有关法律、行政法规的规定予以处理。</w:t>
            </w:r>
          </w:p>
        </w:tc>
        <w:tc>
          <w:tcPr>
            <w:tcW w:w="1827" w:type="dxa"/>
            <w:vAlign w:val="center"/>
          </w:tcPr>
          <w:p w14:paraId="496953B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71C221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4.4.【部门规章】《渔业捕捞许可管理规定》（2002年8月23日农业部令第19号发布，2018年12月3日农业农村部令第1号修订）第四十五条 签发人越权、违规签发，或擅自更改渔业船网工具指标和渔业捕捞许可证书证件，或有其他玩忽职守、徇私舞弊等行为的，视情节对有关签发人给予警告、通报批评、暂停或取消签发人资格等处分；签发人及其所在单位应依法承担相应责任。越权、违规签发或擅自更改的证书证件由其签发人所在单位的上级机关撤销，由原发证机关注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00EB56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489536C">
            <w:pPr>
              <w:rPr>
                <w:rFonts w:ascii="方正书宋_GBK" w:hAnsi="宋体" w:eastAsia="方正书宋_GBK" w:cs="宋体"/>
                <w:color w:val="auto"/>
                <w:kern w:val="0"/>
                <w:sz w:val="20"/>
                <w:szCs w:val="20"/>
              </w:rPr>
            </w:pPr>
          </w:p>
        </w:tc>
      </w:tr>
      <w:tr w14:paraId="5D0CD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5A3F3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24</w:t>
            </w:r>
          </w:p>
        </w:tc>
        <w:tc>
          <w:tcPr>
            <w:tcW w:w="308" w:type="dxa"/>
            <w:vAlign w:val="center"/>
          </w:tcPr>
          <w:p w14:paraId="4DB1ED9D">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717FB88D">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拖拉机、联合收割机驾驶证核发</w:t>
            </w:r>
          </w:p>
        </w:tc>
        <w:tc>
          <w:tcPr>
            <w:tcW w:w="546" w:type="dxa"/>
            <w:vAlign w:val="center"/>
          </w:tcPr>
          <w:p w14:paraId="59E9DC2E">
            <w:pPr>
              <w:jc w:val="center"/>
              <w:rPr>
                <w:rFonts w:ascii="方正书宋_GBK" w:hAnsi="宋体" w:eastAsia="方正书宋_GBK" w:cs="宋体"/>
                <w:color w:val="auto"/>
                <w:kern w:val="0"/>
                <w:sz w:val="20"/>
                <w:szCs w:val="20"/>
              </w:rPr>
            </w:pPr>
          </w:p>
        </w:tc>
        <w:tc>
          <w:tcPr>
            <w:tcW w:w="944" w:type="dxa"/>
            <w:vAlign w:val="center"/>
          </w:tcPr>
          <w:p w14:paraId="1AB01FA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5B35E5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F0D0569">
            <w:pPr>
              <w:keepNext w:val="0"/>
              <w:keepLines w:val="0"/>
              <w:widowControl/>
              <w:suppressLineNumbers w:val="0"/>
              <w:jc w:val="left"/>
              <w:textAlignment w:val="center"/>
              <w:rPr>
                <w:rFonts w:ascii="方正书宋_GBK" w:hAnsi="宋体" w:eastAsia="方正书宋_GBK" w:cs="宋体"/>
                <w:color w:val="auto"/>
                <w:kern w:val="0"/>
                <w:sz w:val="20"/>
                <w:szCs w:val="20"/>
              </w:rPr>
            </w:pPr>
            <w:r>
              <w:rPr>
                <w:rStyle w:val="9"/>
                <w:rFonts w:hAnsi="宋体"/>
                <w:color w:val="auto"/>
                <w:lang w:val="en-US" w:eastAsia="zh-CN" w:bidi="ar"/>
              </w:rPr>
              <w:t>【行政法规】《农业机械安全监督管理条例》（2009年9月17日国务院令第563号公布，自2009年11月1日起施行，2016年2月6日国务院令第666号予以修改 2019年3月2日国务院令第709号修订）</w:t>
            </w:r>
            <w:r>
              <w:rPr>
                <w:rStyle w:val="10"/>
                <w:rFonts w:hAnsi="宋体"/>
                <w:color w:val="auto"/>
                <w:lang w:val="en-US" w:eastAsia="zh-CN" w:bidi="ar"/>
              </w:rPr>
              <w:t>）第二十二条第一款　拖拉机、联合收割机操作人员经过培训后，应当按照国务院农业机械化主管部门的规定，参加县级人民政府农业机械化主管部门组织的考试。考试合格的，农业机械化主管部门应当在2个工作日内核发相应的操作证件。</w:t>
            </w:r>
            <w:r>
              <w:rPr>
                <w:rStyle w:val="10"/>
                <w:rFonts w:hAnsi="宋体"/>
                <w:color w:val="auto"/>
                <w:lang w:val="en-US" w:eastAsia="zh-CN" w:bidi="ar"/>
              </w:rPr>
              <w:br w:type="textWrapping"/>
            </w:r>
            <w:r>
              <w:rPr>
                <w:rStyle w:val="10"/>
                <w:rFonts w:hAnsi="宋体"/>
                <w:color w:val="auto"/>
                <w:lang w:val="en-US" w:eastAsia="zh-CN" w:bidi="ar"/>
              </w:rPr>
              <w:t xml:space="preserve">  </w:t>
            </w:r>
          </w:p>
        </w:tc>
        <w:tc>
          <w:tcPr>
            <w:tcW w:w="2177" w:type="dxa"/>
            <w:vAlign w:val="center"/>
          </w:tcPr>
          <w:p w14:paraId="7BA8EE9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1. 受理责任：公示应当提交的材料，当场一次性告知补正材料，依法受理或不予受理（不予受理应当告知理由）。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 审查责任：对提交材料进行审查，审查是否符合条件，提出审查意见。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 送达责任：制作拖拉机、联合收割机驾驶证，送达并公开信息。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3E7F6C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1.【法律】《行政许可法》（2003年主席令第七号公布）第三十条  行政机关应当将法律、法规、规章规定的有关行政许可的事项、依据、条件、数量、程序、期限以及需要提交的全部材料的目录和申请书示范文本等在办公场所公示。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2.【法律】《行政许可法》（2003年主席令第七号公布）第三十四条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3.【法律】《行政许可法》（2003年主席令第七号公布）三十八条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4.【法律】《行政许可法》（2003年主席令第七号公布）第四十四条  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5.【法律】《行政许可法》（2003年主席令第七号公布）第六十一条  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827" w:type="dxa"/>
            <w:vAlign w:val="center"/>
          </w:tcPr>
          <w:p w14:paraId="0267867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1.对符合法定条件的申请不予行政许可的；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2.对不符合法定条件的申请予以行政许可的；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4.在行政许可工作中违反法定权限、条件和程序设定或者实施行政许可的；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5.不依法履行行政许可监督职责或监督不力造成严重后果的；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6.在许可过程中徇私舞弊、滥用职权或者玩忽职守的；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7.其他违反法律法规文件规定的行为。          （县纪委监委驻县农业农村局纪检监察组）</w:t>
            </w:r>
          </w:p>
        </w:tc>
        <w:tc>
          <w:tcPr>
            <w:tcW w:w="4608" w:type="dxa"/>
            <w:vAlign w:val="center"/>
          </w:tcPr>
          <w:p w14:paraId="2A0693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1.【法律】《行政许可法》（2003年主席令第七号公布）七十二条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2.【法律】《行政许可法》（2003年主席令第七号公布）七十四条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4.【行政法规】《行政机关公务员处分条例》第二十一条　有下列行为之一的，给予警告或者记过处分；情节较重的，给予记大过或者降级处分；情节严重的，给予撤职处分：（一）在行政许可工作中违反法定权限、条件和程序设定或者实施行政许可的。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  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6.【法律】《中华人民共和国行政许可法》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4677373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BD87B7C">
            <w:pPr>
              <w:rPr>
                <w:rFonts w:ascii="方正书宋_GBK" w:hAnsi="宋体" w:eastAsia="方正书宋_GBK" w:cs="宋体"/>
                <w:color w:val="auto"/>
                <w:kern w:val="0"/>
                <w:sz w:val="20"/>
                <w:szCs w:val="20"/>
              </w:rPr>
            </w:pPr>
          </w:p>
        </w:tc>
      </w:tr>
      <w:tr w14:paraId="41001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0CA03E1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w:t>
            </w:r>
          </w:p>
        </w:tc>
        <w:tc>
          <w:tcPr>
            <w:tcW w:w="308" w:type="dxa"/>
            <w:vMerge w:val="restart"/>
            <w:vAlign w:val="center"/>
          </w:tcPr>
          <w:p w14:paraId="21FC2E1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Merge w:val="restart"/>
            <w:vAlign w:val="center"/>
          </w:tcPr>
          <w:p w14:paraId="20C7306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拖拉机、联合收割机登记</w:t>
            </w:r>
          </w:p>
        </w:tc>
        <w:tc>
          <w:tcPr>
            <w:tcW w:w="546" w:type="dxa"/>
            <w:vAlign w:val="center"/>
          </w:tcPr>
          <w:p w14:paraId="4E38690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拖拉机、联合收割机注册登记、号牌（临时号牌）、行驶证核发</w:t>
            </w:r>
          </w:p>
        </w:tc>
        <w:tc>
          <w:tcPr>
            <w:tcW w:w="944" w:type="dxa"/>
            <w:vMerge w:val="restart"/>
            <w:vAlign w:val="center"/>
          </w:tcPr>
          <w:p w14:paraId="2C406E4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256E1CB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Merge w:val="restart"/>
            <w:vAlign w:val="center"/>
          </w:tcPr>
          <w:p w14:paraId="5065C86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业机械安全监督管理条例》（2009年国务院令第563号公布，2019年国务院令第709号修订）第二十一条：拖拉机、联合收割机投入使用前，其所有人应当按照国务院农业机械化主管部门的规定，持本人身份证明和机具来源证明，向所在地县级人民政府农业机械化主管部门申请登记。拖拉机、联合收割机经安全检验合格的，农业机械化主管部门应当在2个工作日内予以登记并核发相应的证书和牌照。拖拉机、联合收割机使用期间登记事项发生变更的，其所有人应当按照国务院农业机械化主管部门的规定申请变更登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农业机械安全监督管理条例》（2005年自治区人民代表大会常务委员会公告十届第71号发布，2016年自治区人民代表大会常务委员会公告12届第63号修正）第七条：拖拉机、联合收割机投入使用前，其所有人应当按照国务院农业机械化主管部门的规定，持本人身份证明和机具来源证明，向所在地县级人民政府农业机械化主管部门农机安全监理机构申请登记。其他农业机械的管理，按照国家有关规定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第八条：农业机械的登记，分为注册登记、转移登记、变更登记、抵押登记和注销登记。登记的各项具体工作，依照国家、自治区的有关规定执行。</w:t>
            </w:r>
          </w:p>
        </w:tc>
        <w:tc>
          <w:tcPr>
            <w:tcW w:w="2177" w:type="dxa"/>
            <w:vMerge w:val="restart"/>
            <w:vAlign w:val="center"/>
          </w:tcPr>
          <w:p w14:paraId="25C18B5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1.受理责任：公示应当提交的材料，当场一次性告知补正材料，依法受理或不予受理（不予受理应当告知理由）。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2.审查责任：对提交材料进行审查，审查是否符合条件，提出审查意见。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4.送达责任：制作拖拉机、联合收割机驾驶证，送达并公开信息。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Merge w:val="restart"/>
            <w:vAlign w:val="center"/>
          </w:tcPr>
          <w:p w14:paraId="585C9A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 </w:t>
            </w:r>
          </w:p>
        </w:tc>
        <w:tc>
          <w:tcPr>
            <w:tcW w:w="1827" w:type="dxa"/>
            <w:vMerge w:val="restart"/>
            <w:vAlign w:val="center"/>
          </w:tcPr>
          <w:p w14:paraId="3E86259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2.在受理、审查、决定行政许可过程中，未向申请人履行法定告知义务的；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3.申请人提交的申请材料不齐全、不符合法定形式，不一次性告知申请人必须补正的全部内容的；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不依法对拖拉机、联合收割机实施安全检验、登记或者不依法核发拖拉机、联合收割机证书、牌照的；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其他违反法律法规规定的行为。  （县纪委监委驻县农业农村局纪检监察组）</w:t>
            </w:r>
          </w:p>
        </w:tc>
        <w:tc>
          <w:tcPr>
            <w:tcW w:w="4608" w:type="dxa"/>
            <w:vMerge w:val="restart"/>
            <w:vAlign w:val="center"/>
          </w:tcPr>
          <w:p w14:paraId="0095FD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6.【行政法规】《行政机关公务员处分条例》（2007年国务院令第495号）第二十三条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Merge w:val="restart"/>
            <w:vAlign w:val="center"/>
          </w:tcPr>
          <w:p w14:paraId="575BCFB1">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4311BCEB">
            <w:pPr>
              <w:jc w:val="center"/>
              <w:rPr>
                <w:rFonts w:ascii="方正书宋_GBK" w:hAnsi="宋体" w:eastAsia="方正书宋_GBK" w:cs="宋体"/>
                <w:color w:val="auto"/>
                <w:kern w:val="0"/>
                <w:sz w:val="20"/>
                <w:szCs w:val="20"/>
              </w:rPr>
            </w:pPr>
          </w:p>
        </w:tc>
      </w:tr>
      <w:tr w14:paraId="6696E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6B09694A">
            <w:pPr>
              <w:jc w:val="center"/>
              <w:rPr>
                <w:rFonts w:hint="eastAsia" w:ascii="方正书宋_GBK" w:hAnsi="宋体" w:eastAsia="方正书宋_GBK" w:cs="宋体"/>
                <w:color w:val="auto"/>
                <w:kern w:val="0"/>
                <w:sz w:val="20"/>
                <w:szCs w:val="20"/>
              </w:rPr>
            </w:pPr>
          </w:p>
        </w:tc>
        <w:tc>
          <w:tcPr>
            <w:tcW w:w="308" w:type="dxa"/>
            <w:vMerge w:val="continue"/>
            <w:vAlign w:val="center"/>
          </w:tcPr>
          <w:p w14:paraId="0E1251E2">
            <w:pPr>
              <w:jc w:val="center"/>
              <w:rPr>
                <w:rFonts w:ascii="方正书宋_GBK" w:hAnsi="宋体" w:eastAsia="方正书宋_GBK" w:cs="宋体"/>
                <w:color w:val="auto"/>
                <w:kern w:val="0"/>
                <w:sz w:val="20"/>
                <w:szCs w:val="20"/>
              </w:rPr>
            </w:pPr>
          </w:p>
        </w:tc>
        <w:tc>
          <w:tcPr>
            <w:tcW w:w="504" w:type="dxa"/>
            <w:vMerge w:val="continue"/>
            <w:vAlign w:val="center"/>
          </w:tcPr>
          <w:p w14:paraId="0C4E2583">
            <w:pPr>
              <w:jc w:val="center"/>
              <w:rPr>
                <w:rFonts w:ascii="方正书宋_GBK" w:hAnsi="宋体" w:eastAsia="方正书宋_GBK" w:cs="宋体"/>
                <w:color w:val="auto"/>
                <w:kern w:val="0"/>
                <w:sz w:val="20"/>
                <w:szCs w:val="20"/>
              </w:rPr>
            </w:pPr>
          </w:p>
        </w:tc>
        <w:tc>
          <w:tcPr>
            <w:tcW w:w="546" w:type="dxa"/>
            <w:vAlign w:val="center"/>
          </w:tcPr>
          <w:p w14:paraId="50FD517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拖拉机、联合收割机变更登记</w:t>
            </w:r>
          </w:p>
        </w:tc>
        <w:tc>
          <w:tcPr>
            <w:tcW w:w="944" w:type="dxa"/>
            <w:vMerge w:val="continue"/>
            <w:vAlign w:val="center"/>
          </w:tcPr>
          <w:p w14:paraId="4E9800B9">
            <w:pPr>
              <w:jc w:val="center"/>
              <w:rPr>
                <w:rFonts w:ascii="方正书宋_GBK" w:hAnsi="宋体" w:eastAsia="方正书宋_GBK" w:cs="宋体"/>
                <w:color w:val="auto"/>
                <w:kern w:val="0"/>
                <w:sz w:val="20"/>
                <w:szCs w:val="20"/>
              </w:rPr>
            </w:pPr>
          </w:p>
        </w:tc>
        <w:tc>
          <w:tcPr>
            <w:tcW w:w="1030" w:type="dxa"/>
            <w:vMerge w:val="continue"/>
            <w:vAlign w:val="center"/>
          </w:tcPr>
          <w:p w14:paraId="51958403">
            <w:pPr>
              <w:jc w:val="center"/>
              <w:rPr>
                <w:rFonts w:ascii="方正书宋_GBK" w:hAnsi="宋体" w:eastAsia="方正书宋_GBK" w:cs="宋体"/>
                <w:color w:val="auto"/>
                <w:kern w:val="0"/>
                <w:sz w:val="20"/>
                <w:szCs w:val="20"/>
              </w:rPr>
            </w:pPr>
          </w:p>
        </w:tc>
        <w:tc>
          <w:tcPr>
            <w:tcW w:w="3199" w:type="dxa"/>
            <w:vMerge w:val="continue"/>
            <w:vAlign w:val="center"/>
          </w:tcPr>
          <w:p w14:paraId="09108D81">
            <w:pPr>
              <w:jc w:val="center"/>
              <w:rPr>
                <w:rFonts w:ascii="方正书宋_GBK" w:hAnsi="宋体" w:eastAsia="方正书宋_GBK" w:cs="宋体"/>
                <w:color w:val="auto"/>
                <w:kern w:val="0"/>
                <w:sz w:val="20"/>
                <w:szCs w:val="20"/>
              </w:rPr>
            </w:pPr>
          </w:p>
        </w:tc>
        <w:tc>
          <w:tcPr>
            <w:tcW w:w="2177" w:type="dxa"/>
            <w:vMerge w:val="continue"/>
            <w:vAlign w:val="center"/>
          </w:tcPr>
          <w:p w14:paraId="6DEF66B7">
            <w:pPr>
              <w:jc w:val="left"/>
              <w:rPr>
                <w:rFonts w:ascii="方正书宋_GBK" w:hAnsi="宋体" w:eastAsia="方正书宋_GBK" w:cs="宋体"/>
                <w:color w:val="auto"/>
                <w:kern w:val="0"/>
                <w:sz w:val="20"/>
                <w:szCs w:val="20"/>
              </w:rPr>
            </w:pPr>
          </w:p>
        </w:tc>
        <w:tc>
          <w:tcPr>
            <w:tcW w:w="4504" w:type="dxa"/>
            <w:vMerge w:val="continue"/>
            <w:vAlign w:val="center"/>
          </w:tcPr>
          <w:p w14:paraId="362FFDA9">
            <w:pPr>
              <w:jc w:val="left"/>
              <w:rPr>
                <w:rFonts w:ascii="方正书宋_GBK" w:hAnsi="宋体" w:eastAsia="方正书宋_GBK" w:cs="宋体"/>
                <w:color w:val="auto"/>
                <w:kern w:val="0"/>
                <w:sz w:val="20"/>
                <w:szCs w:val="20"/>
              </w:rPr>
            </w:pPr>
          </w:p>
        </w:tc>
        <w:tc>
          <w:tcPr>
            <w:tcW w:w="1827" w:type="dxa"/>
            <w:vMerge w:val="continue"/>
            <w:vAlign w:val="center"/>
          </w:tcPr>
          <w:p w14:paraId="3827CAF3">
            <w:pPr>
              <w:jc w:val="left"/>
              <w:rPr>
                <w:rFonts w:ascii="方正书宋_GBK" w:hAnsi="宋体" w:eastAsia="方正书宋_GBK" w:cs="宋体"/>
                <w:color w:val="auto"/>
                <w:kern w:val="0"/>
                <w:sz w:val="20"/>
                <w:szCs w:val="20"/>
              </w:rPr>
            </w:pPr>
          </w:p>
        </w:tc>
        <w:tc>
          <w:tcPr>
            <w:tcW w:w="4608" w:type="dxa"/>
            <w:vMerge w:val="continue"/>
            <w:vAlign w:val="center"/>
          </w:tcPr>
          <w:p w14:paraId="313621F1">
            <w:pPr>
              <w:jc w:val="left"/>
              <w:rPr>
                <w:rFonts w:ascii="方正书宋_GBK" w:hAnsi="宋体" w:eastAsia="方正书宋_GBK" w:cs="宋体"/>
                <w:color w:val="auto"/>
                <w:kern w:val="0"/>
                <w:sz w:val="20"/>
                <w:szCs w:val="20"/>
              </w:rPr>
            </w:pPr>
          </w:p>
        </w:tc>
        <w:tc>
          <w:tcPr>
            <w:tcW w:w="1112" w:type="dxa"/>
            <w:vMerge w:val="continue"/>
            <w:vAlign w:val="center"/>
          </w:tcPr>
          <w:p w14:paraId="1C0EDB0D">
            <w:pPr>
              <w:jc w:val="center"/>
              <w:rPr>
                <w:rFonts w:ascii="方正书宋_GBK" w:hAnsi="宋体" w:eastAsia="方正书宋_GBK" w:cs="宋体"/>
                <w:color w:val="auto"/>
                <w:kern w:val="0"/>
                <w:sz w:val="20"/>
                <w:szCs w:val="20"/>
              </w:rPr>
            </w:pPr>
          </w:p>
        </w:tc>
        <w:tc>
          <w:tcPr>
            <w:tcW w:w="381" w:type="dxa"/>
            <w:vMerge w:val="continue"/>
            <w:vAlign w:val="center"/>
          </w:tcPr>
          <w:p w14:paraId="5AFA7EE2">
            <w:pPr>
              <w:jc w:val="center"/>
              <w:rPr>
                <w:rFonts w:ascii="方正书宋_GBK" w:hAnsi="宋体" w:eastAsia="方正书宋_GBK" w:cs="宋体"/>
                <w:color w:val="auto"/>
                <w:kern w:val="0"/>
                <w:sz w:val="20"/>
                <w:szCs w:val="20"/>
              </w:rPr>
            </w:pPr>
          </w:p>
        </w:tc>
      </w:tr>
      <w:tr w14:paraId="4B87A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4E77EC9C">
            <w:pPr>
              <w:jc w:val="center"/>
              <w:rPr>
                <w:rFonts w:hint="eastAsia" w:ascii="方正书宋_GBK" w:hAnsi="宋体" w:eastAsia="方正书宋_GBK" w:cs="宋体"/>
                <w:color w:val="auto"/>
                <w:kern w:val="0"/>
                <w:sz w:val="20"/>
                <w:szCs w:val="20"/>
              </w:rPr>
            </w:pPr>
          </w:p>
        </w:tc>
        <w:tc>
          <w:tcPr>
            <w:tcW w:w="308" w:type="dxa"/>
            <w:vMerge w:val="continue"/>
            <w:vAlign w:val="center"/>
          </w:tcPr>
          <w:p w14:paraId="4D81CCE8">
            <w:pPr>
              <w:jc w:val="center"/>
              <w:rPr>
                <w:rFonts w:ascii="方正书宋_GBK" w:hAnsi="宋体" w:eastAsia="方正书宋_GBK" w:cs="宋体"/>
                <w:color w:val="auto"/>
                <w:kern w:val="0"/>
                <w:sz w:val="20"/>
                <w:szCs w:val="20"/>
              </w:rPr>
            </w:pPr>
          </w:p>
        </w:tc>
        <w:tc>
          <w:tcPr>
            <w:tcW w:w="504" w:type="dxa"/>
            <w:vMerge w:val="continue"/>
            <w:vAlign w:val="center"/>
          </w:tcPr>
          <w:p w14:paraId="358E6872">
            <w:pPr>
              <w:jc w:val="center"/>
              <w:rPr>
                <w:rFonts w:ascii="方正书宋_GBK" w:hAnsi="宋体" w:eastAsia="方正书宋_GBK" w:cs="宋体"/>
                <w:color w:val="auto"/>
                <w:kern w:val="0"/>
                <w:sz w:val="20"/>
                <w:szCs w:val="20"/>
              </w:rPr>
            </w:pPr>
          </w:p>
        </w:tc>
        <w:tc>
          <w:tcPr>
            <w:tcW w:w="546" w:type="dxa"/>
            <w:vAlign w:val="center"/>
          </w:tcPr>
          <w:p w14:paraId="727A831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拖拉机、联合收割机注销登记</w:t>
            </w:r>
          </w:p>
        </w:tc>
        <w:tc>
          <w:tcPr>
            <w:tcW w:w="944" w:type="dxa"/>
            <w:vMerge w:val="continue"/>
            <w:vAlign w:val="center"/>
          </w:tcPr>
          <w:p w14:paraId="5673A643">
            <w:pPr>
              <w:jc w:val="center"/>
              <w:rPr>
                <w:rFonts w:ascii="方正书宋_GBK" w:hAnsi="宋体" w:eastAsia="方正书宋_GBK" w:cs="宋体"/>
                <w:color w:val="auto"/>
                <w:kern w:val="0"/>
                <w:sz w:val="20"/>
                <w:szCs w:val="20"/>
              </w:rPr>
            </w:pPr>
          </w:p>
        </w:tc>
        <w:tc>
          <w:tcPr>
            <w:tcW w:w="1030" w:type="dxa"/>
            <w:vMerge w:val="continue"/>
            <w:vAlign w:val="center"/>
          </w:tcPr>
          <w:p w14:paraId="2B2449CB">
            <w:pPr>
              <w:jc w:val="center"/>
              <w:rPr>
                <w:rFonts w:ascii="方正书宋_GBK" w:hAnsi="宋体" w:eastAsia="方正书宋_GBK" w:cs="宋体"/>
                <w:color w:val="auto"/>
                <w:kern w:val="0"/>
                <w:sz w:val="20"/>
                <w:szCs w:val="20"/>
              </w:rPr>
            </w:pPr>
          </w:p>
        </w:tc>
        <w:tc>
          <w:tcPr>
            <w:tcW w:w="3199" w:type="dxa"/>
            <w:vMerge w:val="continue"/>
            <w:vAlign w:val="center"/>
          </w:tcPr>
          <w:p w14:paraId="3412AFBC">
            <w:pPr>
              <w:jc w:val="center"/>
              <w:rPr>
                <w:rFonts w:ascii="方正书宋_GBK" w:hAnsi="宋体" w:eastAsia="方正书宋_GBK" w:cs="宋体"/>
                <w:color w:val="auto"/>
                <w:kern w:val="0"/>
                <w:sz w:val="20"/>
                <w:szCs w:val="20"/>
              </w:rPr>
            </w:pPr>
          </w:p>
        </w:tc>
        <w:tc>
          <w:tcPr>
            <w:tcW w:w="2177" w:type="dxa"/>
            <w:vMerge w:val="continue"/>
            <w:vAlign w:val="center"/>
          </w:tcPr>
          <w:p w14:paraId="75700BAC">
            <w:pPr>
              <w:jc w:val="left"/>
              <w:rPr>
                <w:rFonts w:ascii="方正书宋_GBK" w:hAnsi="宋体" w:eastAsia="方正书宋_GBK" w:cs="宋体"/>
                <w:color w:val="auto"/>
                <w:kern w:val="0"/>
                <w:sz w:val="20"/>
                <w:szCs w:val="20"/>
              </w:rPr>
            </w:pPr>
          </w:p>
        </w:tc>
        <w:tc>
          <w:tcPr>
            <w:tcW w:w="4504" w:type="dxa"/>
            <w:vMerge w:val="continue"/>
            <w:vAlign w:val="center"/>
          </w:tcPr>
          <w:p w14:paraId="6DF53B7C">
            <w:pPr>
              <w:jc w:val="left"/>
              <w:rPr>
                <w:rFonts w:ascii="方正书宋_GBK" w:hAnsi="宋体" w:eastAsia="方正书宋_GBK" w:cs="宋体"/>
                <w:color w:val="auto"/>
                <w:kern w:val="0"/>
                <w:sz w:val="20"/>
                <w:szCs w:val="20"/>
              </w:rPr>
            </w:pPr>
          </w:p>
        </w:tc>
        <w:tc>
          <w:tcPr>
            <w:tcW w:w="1827" w:type="dxa"/>
            <w:vMerge w:val="continue"/>
            <w:vAlign w:val="center"/>
          </w:tcPr>
          <w:p w14:paraId="4B4EED3A">
            <w:pPr>
              <w:jc w:val="left"/>
              <w:rPr>
                <w:rFonts w:ascii="方正书宋_GBK" w:hAnsi="宋体" w:eastAsia="方正书宋_GBK" w:cs="宋体"/>
                <w:color w:val="auto"/>
                <w:kern w:val="0"/>
                <w:sz w:val="20"/>
                <w:szCs w:val="20"/>
              </w:rPr>
            </w:pPr>
          </w:p>
        </w:tc>
        <w:tc>
          <w:tcPr>
            <w:tcW w:w="4608" w:type="dxa"/>
            <w:vMerge w:val="continue"/>
            <w:vAlign w:val="center"/>
          </w:tcPr>
          <w:p w14:paraId="78F1ACC3">
            <w:pPr>
              <w:jc w:val="left"/>
              <w:rPr>
                <w:rFonts w:ascii="方正书宋_GBK" w:hAnsi="宋体" w:eastAsia="方正书宋_GBK" w:cs="宋体"/>
                <w:color w:val="auto"/>
                <w:kern w:val="0"/>
                <w:sz w:val="20"/>
                <w:szCs w:val="20"/>
              </w:rPr>
            </w:pPr>
          </w:p>
        </w:tc>
        <w:tc>
          <w:tcPr>
            <w:tcW w:w="1112" w:type="dxa"/>
            <w:vMerge w:val="continue"/>
            <w:vAlign w:val="center"/>
          </w:tcPr>
          <w:p w14:paraId="20E41CE5">
            <w:pPr>
              <w:jc w:val="center"/>
              <w:rPr>
                <w:rFonts w:ascii="方正书宋_GBK" w:hAnsi="宋体" w:eastAsia="方正书宋_GBK" w:cs="宋体"/>
                <w:color w:val="auto"/>
                <w:kern w:val="0"/>
                <w:sz w:val="20"/>
                <w:szCs w:val="20"/>
              </w:rPr>
            </w:pPr>
          </w:p>
        </w:tc>
        <w:tc>
          <w:tcPr>
            <w:tcW w:w="381" w:type="dxa"/>
            <w:vMerge w:val="continue"/>
            <w:vAlign w:val="center"/>
          </w:tcPr>
          <w:p w14:paraId="73B61EC0">
            <w:pPr>
              <w:jc w:val="center"/>
              <w:rPr>
                <w:rFonts w:ascii="方正书宋_GBK" w:hAnsi="宋体" w:eastAsia="方正书宋_GBK" w:cs="宋体"/>
                <w:color w:val="auto"/>
                <w:kern w:val="0"/>
                <w:sz w:val="20"/>
                <w:szCs w:val="20"/>
              </w:rPr>
            </w:pPr>
          </w:p>
        </w:tc>
      </w:tr>
      <w:tr w14:paraId="23181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461BA9FF">
            <w:pPr>
              <w:jc w:val="center"/>
              <w:rPr>
                <w:rFonts w:hint="eastAsia" w:ascii="方正书宋_GBK" w:hAnsi="宋体" w:eastAsia="方正书宋_GBK" w:cs="宋体"/>
                <w:color w:val="auto"/>
                <w:kern w:val="0"/>
                <w:sz w:val="20"/>
                <w:szCs w:val="20"/>
              </w:rPr>
            </w:pPr>
          </w:p>
        </w:tc>
        <w:tc>
          <w:tcPr>
            <w:tcW w:w="308" w:type="dxa"/>
            <w:vMerge w:val="continue"/>
            <w:vAlign w:val="center"/>
          </w:tcPr>
          <w:p w14:paraId="68BE9FCA">
            <w:pPr>
              <w:jc w:val="center"/>
              <w:rPr>
                <w:rFonts w:ascii="方正书宋_GBK" w:hAnsi="宋体" w:eastAsia="方正书宋_GBK" w:cs="宋体"/>
                <w:color w:val="auto"/>
                <w:kern w:val="0"/>
                <w:sz w:val="20"/>
                <w:szCs w:val="20"/>
              </w:rPr>
            </w:pPr>
          </w:p>
        </w:tc>
        <w:tc>
          <w:tcPr>
            <w:tcW w:w="504" w:type="dxa"/>
            <w:vMerge w:val="continue"/>
            <w:vAlign w:val="center"/>
          </w:tcPr>
          <w:p w14:paraId="501E1D89">
            <w:pPr>
              <w:jc w:val="center"/>
              <w:rPr>
                <w:rFonts w:ascii="方正书宋_GBK" w:hAnsi="宋体" w:eastAsia="方正书宋_GBK" w:cs="宋体"/>
                <w:color w:val="auto"/>
                <w:kern w:val="0"/>
                <w:sz w:val="20"/>
                <w:szCs w:val="20"/>
              </w:rPr>
            </w:pPr>
          </w:p>
        </w:tc>
        <w:tc>
          <w:tcPr>
            <w:tcW w:w="546" w:type="dxa"/>
            <w:vAlign w:val="center"/>
          </w:tcPr>
          <w:p w14:paraId="2B3772A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拖拉机、联合收割机转移登记</w:t>
            </w:r>
          </w:p>
        </w:tc>
        <w:tc>
          <w:tcPr>
            <w:tcW w:w="944" w:type="dxa"/>
            <w:vMerge w:val="continue"/>
            <w:vAlign w:val="center"/>
          </w:tcPr>
          <w:p w14:paraId="217412A6">
            <w:pPr>
              <w:jc w:val="center"/>
              <w:rPr>
                <w:rFonts w:ascii="方正书宋_GBK" w:hAnsi="宋体" w:eastAsia="方正书宋_GBK" w:cs="宋体"/>
                <w:color w:val="auto"/>
                <w:kern w:val="0"/>
                <w:sz w:val="20"/>
                <w:szCs w:val="20"/>
              </w:rPr>
            </w:pPr>
          </w:p>
        </w:tc>
        <w:tc>
          <w:tcPr>
            <w:tcW w:w="1030" w:type="dxa"/>
            <w:vMerge w:val="continue"/>
            <w:vAlign w:val="center"/>
          </w:tcPr>
          <w:p w14:paraId="1DE41086">
            <w:pPr>
              <w:jc w:val="center"/>
              <w:rPr>
                <w:rFonts w:ascii="方正书宋_GBK" w:hAnsi="宋体" w:eastAsia="方正书宋_GBK" w:cs="宋体"/>
                <w:color w:val="auto"/>
                <w:kern w:val="0"/>
                <w:sz w:val="20"/>
                <w:szCs w:val="20"/>
              </w:rPr>
            </w:pPr>
          </w:p>
        </w:tc>
        <w:tc>
          <w:tcPr>
            <w:tcW w:w="3199" w:type="dxa"/>
            <w:vMerge w:val="continue"/>
            <w:vAlign w:val="center"/>
          </w:tcPr>
          <w:p w14:paraId="19310BE4">
            <w:pPr>
              <w:jc w:val="center"/>
              <w:rPr>
                <w:rFonts w:ascii="方正书宋_GBK" w:hAnsi="宋体" w:eastAsia="方正书宋_GBK" w:cs="宋体"/>
                <w:color w:val="auto"/>
                <w:kern w:val="0"/>
                <w:sz w:val="20"/>
                <w:szCs w:val="20"/>
              </w:rPr>
            </w:pPr>
          </w:p>
        </w:tc>
        <w:tc>
          <w:tcPr>
            <w:tcW w:w="2177" w:type="dxa"/>
            <w:vMerge w:val="continue"/>
            <w:vAlign w:val="center"/>
          </w:tcPr>
          <w:p w14:paraId="289ECB32">
            <w:pPr>
              <w:jc w:val="left"/>
              <w:rPr>
                <w:rFonts w:ascii="方正书宋_GBK" w:hAnsi="宋体" w:eastAsia="方正书宋_GBK" w:cs="宋体"/>
                <w:color w:val="auto"/>
                <w:kern w:val="0"/>
                <w:sz w:val="20"/>
                <w:szCs w:val="20"/>
              </w:rPr>
            </w:pPr>
          </w:p>
        </w:tc>
        <w:tc>
          <w:tcPr>
            <w:tcW w:w="4504" w:type="dxa"/>
            <w:vMerge w:val="continue"/>
            <w:vAlign w:val="center"/>
          </w:tcPr>
          <w:p w14:paraId="7F31442B">
            <w:pPr>
              <w:jc w:val="left"/>
              <w:rPr>
                <w:rFonts w:ascii="方正书宋_GBK" w:hAnsi="宋体" w:eastAsia="方正书宋_GBK" w:cs="宋体"/>
                <w:color w:val="auto"/>
                <w:kern w:val="0"/>
                <w:sz w:val="20"/>
                <w:szCs w:val="20"/>
              </w:rPr>
            </w:pPr>
          </w:p>
        </w:tc>
        <w:tc>
          <w:tcPr>
            <w:tcW w:w="1827" w:type="dxa"/>
            <w:vMerge w:val="continue"/>
            <w:vAlign w:val="center"/>
          </w:tcPr>
          <w:p w14:paraId="7FB7E43C">
            <w:pPr>
              <w:jc w:val="left"/>
              <w:rPr>
                <w:rFonts w:ascii="方正书宋_GBK" w:hAnsi="宋体" w:eastAsia="方正书宋_GBK" w:cs="宋体"/>
                <w:color w:val="auto"/>
                <w:kern w:val="0"/>
                <w:sz w:val="20"/>
                <w:szCs w:val="20"/>
              </w:rPr>
            </w:pPr>
          </w:p>
        </w:tc>
        <w:tc>
          <w:tcPr>
            <w:tcW w:w="4608" w:type="dxa"/>
            <w:vMerge w:val="continue"/>
            <w:vAlign w:val="center"/>
          </w:tcPr>
          <w:p w14:paraId="3ABEDDE5">
            <w:pPr>
              <w:jc w:val="left"/>
              <w:rPr>
                <w:rFonts w:ascii="方正书宋_GBK" w:hAnsi="宋体" w:eastAsia="方正书宋_GBK" w:cs="宋体"/>
                <w:color w:val="auto"/>
                <w:kern w:val="0"/>
                <w:sz w:val="20"/>
                <w:szCs w:val="20"/>
              </w:rPr>
            </w:pPr>
          </w:p>
        </w:tc>
        <w:tc>
          <w:tcPr>
            <w:tcW w:w="1112" w:type="dxa"/>
            <w:vMerge w:val="continue"/>
            <w:vAlign w:val="center"/>
          </w:tcPr>
          <w:p w14:paraId="4DC3743C">
            <w:pPr>
              <w:jc w:val="center"/>
              <w:rPr>
                <w:rFonts w:ascii="方正书宋_GBK" w:hAnsi="宋体" w:eastAsia="方正书宋_GBK" w:cs="宋体"/>
                <w:color w:val="auto"/>
                <w:kern w:val="0"/>
                <w:sz w:val="20"/>
                <w:szCs w:val="20"/>
              </w:rPr>
            </w:pPr>
          </w:p>
        </w:tc>
        <w:tc>
          <w:tcPr>
            <w:tcW w:w="381" w:type="dxa"/>
            <w:vMerge w:val="continue"/>
            <w:vAlign w:val="center"/>
          </w:tcPr>
          <w:p w14:paraId="5B9A7D2F">
            <w:pPr>
              <w:jc w:val="center"/>
              <w:rPr>
                <w:rFonts w:ascii="方正书宋_GBK" w:hAnsi="宋体" w:eastAsia="方正书宋_GBK" w:cs="宋体"/>
                <w:color w:val="auto"/>
                <w:kern w:val="0"/>
                <w:sz w:val="20"/>
                <w:szCs w:val="20"/>
              </w:rPr>
            </w:pPr>
          </w:p>
        </w:tc>
      </w:tr>
      <w:tr w14:paraId="59AF1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69CB715B">
            <w:pPr>
              <w:jc w:val="center"/>
              <w:rPr>
                <w:rFonts w:hint="eastAsia" w:ascii="方正书宋_GBK" w:hAnsi="宋体" w:eastAsia="方正书宋_GBK" w:cs="宋体"/>
                <w:color w:val="auto"/>
                <w:kern w:val="0"/>
                <w:sz w:val="20"/>
                <w:szCs w:val="20"/>
              </w:rPr>
            </w:pPr>
          </w:p>
        </w:tc>
        <w:tc>
          <w:tcPr>
            <w:tcW w:w="308" w:type="dxa"/>
            <w:vMerge w:val="continue"/>
            <w:vAlign w:val="center"/>
          </w:tcPr>
          <w:p w14:paraId="763174DB">
            <w:pPr>
              <w:jc w:val="center"/>
              <w:rPr>
                <w:rFonts w:ascii="方正书宋_GBK" w:hAnsi="宋体" w:eastAsia="方正书宋_GBK" w:cs="宋体"/>
                <w:color w:val="auto"/>
                <w:kern w:val="0"/>
                <w:sz w:val="20"/>
                <w:szCs w:val="20"/>
              </w:rPr>
            </w:pPr>
          </w:p>
        </w:tc>
        <w:tc>
          <w:tcPr>
            <w:tcW w:w="504" w:type="dxa"/>
            <w:vMerge w:val="continue"/>
            <w:vAlign w:val="center"/>
          </w:tcPr>
          <w:p w14:paraId="4BD45294">
            <w:pPr>
              <w:jc w:val="center"/>
              <w:rPr>
                <w:rFonts w:ascii="方正书宋_GBK" w:hAnsi="宋体" w:eastAsia="方正书宋_GBK" w:cs="宋体"/>
                <w:color w:val="auto"/>
                <w:kern w:val="0"/>
                <w:sz w:val="20"/>
                <w:szCs w:val="20"/>
              </w:rPr>
            </w:pPr>
          </w:p>
        </w:tc>
        <w:tc>
          <w:tcPr>
            <w:tcW w:w="546" w:type="dxa"/>
            <w:vAlign w:val="center"/>
          </w:tcPr>
          <w:p w14:paraId="578D2C2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拖拉机、联合收割机抵押登记</w:t>
            </w:r>
          </w:p>
        </w:tc>
        <w:tc>
          <w:tcPr>
            <w:tcW w:w="944" w:type="dxa"/>
            <w:vMerge w:val="continue"/>
            <w:vAlign w:val="center"/>
          </w:tcPr>
          <w:p w14:paraId="4AF08B89">
            <w:pPr>
              <w:jc w:val="center"/>
              <w:rPr>
                <w:rFonts w:ascii="方正书宋_GBK" w:hAnsi="宋体" w:eastAsia="方正书宋_GBK" w:cs="宋体"/>
                <w:color w:val="auto"/>
                <w:kern w:val="0"/>
                <w:sz w:val="20"/>
                <w:szCs w:val="20"/>
              </w:rPr>
            </w:pPr>
          </w:p>
        </w:tc>
        <w:tc>
          <w:tcPr>
            <w:tcW w:w="1030" w:type="dxa"/>
            <w:vMerge w:val="continue"/>
            <w:vAlign w:val="center"/>
          </w:tcPr>
          <w:p w14:paraId="4285C3EE">
            <w:pPr>
              <w:jc w:val="center"/>
              <w:rPr>
                <w:rFonts w:ascii="方正书宋_GBK" w:hAnsi="宋体" w:eastAsia="方正书宋_GBK" w:cs="宋体"/>
                <w:color w:val="auto"/>
                <w:kern w:val="0"/>
                <w:sz w:val="20"/>
                <w:szCs w:val="20"/>
              </w:rPr>
            </w:pPr>
          </w:p>
        </w:tc>
        <w:tc>
          <w:tcPr>
            <w:tcW w:w="3199" w:type="dxa"/>
            <w:vMerge w:val="continue"/>
            <w:vAlign w:val="center"/>
          </w:tcPr>
          <w:p w14:paraId="5613158D">
            <w:pPr>
              <w:jc w:val="center"/>
              <w:rPr>
                <w:rFonts w:ascii="方正书宋_GBK" w:hAnsi="宋体" w:eastAsia="方正书宋_GBK" w:cs="宋体"/>
                <w:color w:val="auto"/>
                <w:kern w:val="0"/>
                <w:sz w:val="20"/>
                <w:szCs w:val="20"/>
              </w:rPr>
            </w:pPr>
          </w:p>
        </w:tc>
        <w:tc>
          <w:tcPr>
            <w:tcW w:w="2177" w:type="dxa"/>
            <w:vMerge w:val="continue"/>
            <w:vAlign w:val="center"/>
          </w:tcPr>
          <w:p w14:paraId="7586C6AA">
            <w:pPr>
              <w:jc w:val="left"/>
              <w:rPr>
                <w:rFonts w:ascii="方正书宋_GBK" w:hAnsi="宋体" w:eastAsia="方正书宋_GBK" w:cs="宋体"/>
                <w:color w:val="auto"/>
                <w:kern w:val="0"/>
                <w:sz w:val="20"/>
                <w:szCs w:val="20"/>
              </w:rPr>
            </w:pPr>
          </w:p>
        </w:tc>
        <w:tc>
          <w:tcPr>
            <w:tcW w:w="4504" w:type="dxa"/>
            <w:vMerge w:val="continue"/>
            <w:vAlign w:val="center"/>
          </w:tcPr>
          <w:p w14:paraId="00809A05">
            <w:pPr>
              <w:jc w:val="left"/>
              <w:rPr>
                <w:rFonts w:ascii="方正书宋_GBK" w:hAnsi="宋体" w:eastAsia="方正书宋_GBK" w:cs="宋体"/>
                <w:color w:val="auto"/>
                <w:kern w:val="0"/>
                <w:sz w:val="20"/>
                <w:szCs w:val="20"/>
              </w:rPr>
            </w:pPr>
          </w:p>
        </w:tc>
        <w:tc>
          <w:tcPr>
            <w:tcW w:w="1827" w:type="dxa"/>
            <w:vMerge w:val="continue"/>
            <w:vAlign w:val="center"/>
          </w:tcPr>
          <w:p w14:paraId="43107AA2">
            <w:pPr>
              <w:jc w:val="left"/>
              <w:rPr>
                <w:rFonts w:ascii="方正书宋_GBK" w:hAnsi="宋体" w:eastAsia="方正书宋_GBK" w:cs="宋体"/>
                <w:color w:val="auto"/>
                <w:kern w:val="0"/>
                <w:sz w:val="20"/>
                <w:szCs w:val="20"/>
              </w:rPr>
            </w:pPr>
          </w:p>
        </w:tc>
        <w:tc>
          <w:tcPr>
            <w:tcW w:w="4608" w:type="dxa"/>
            <w:vMerge w:val="continue"/>
            <w:vAlign w:val="center"/>
          </w:tcPr>
          <w:p w14:paraId="6EBE8408">
            <w:pPr>
              <w:jc w:val="left"/>
              <w:rPr>
                <w:rFonts w:ascii="方正书宋_GBK" w:hAnsi="宋体" w:eastAsia="方正书宋_GBK" w:cs="宋体"/>
                <w:color w:val="auto"/>
                <w:kern w:val="0"/>
                <w:sz w:val="20"/>
                <w:szCs w:val="20"/>
              </w:rPr>
            </w:pPr>
          </w:p>
        </w:tc>
        <w:tc>
          <w:tcPr>
            <w:tcW w:w="1112" w:type="dxa"/>
            <w:vMerge w:val="continue"/>
            <w:vAlign w:val="center"/>
          </w:tcPr>
          <w:p w14:paraId="77D52640">
            <w:pPr>
              <w:jc w:val="center"/>
              <w:rPr>
                <w:rFonts w:ascii="方正书宋_GBK" w:hAnsi="宋体" w:eastAsia="方正书宋_GBK" w:cs="宋体"/>
                <w:color w:val="auto"/>
                <w:kern w:val="0"/>
                <w:sz w:val="20"/>
                <w:szCs w:val="20"/>
              </w:rPr>
            </w:pPr>
          </w:p>
        </w:tc>
        <w:tc>
          <w:tcPr>
            <w:tcW w:w="381" w:type="dxa"/>
            <w:vMerge w:val="continue"/>
            <w:vAlign w:val="center"/>
          </w:tcPr>
          <w:p w14:paraId="7E1C2BFD">
            <w:pPr>
              <w:jc w:val="center"/>
              <w:rPr>
                <w:rFonts w:ascii="方正书宋_GBK" w:hAnsi="宋体" w:eastAsia="方正书宋_GBK" w:cs="宋体"/>
                <w:color w:val="auto"/>
                <w:kern w:val="0"/>
                <w:sz w:val="20"/>
                <w:szCs w:val="20"/>
              </w:rPr>
            </w:pPr>
          </w:p>
        </w:tc>
      </w:tr>
      <w:tr w14:paraId="25CDC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3BDF214">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26</w:t>
            </w:r>
          </w:p>
        </w:tc>
        <w:tc>
          <w:tcPr>
            <w:tcW w:w="308" w:type="dxa"/>
            <w:vAlign w:val="center"/>
          </w:tcPr>
          <w:p w14:paraId="3ABAE32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199B9E8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拖拉机驾驶培训许可证核发</w:t>
            </w:r>
          </w:p>
        </w:tc>
        <w:tc>
          <w:tcPr>
            <w:tcW w:w="546" w:type="dxa"/>
            <w:vAlign w:val="center"/>
          </w:tcPr>
          <w:p w14:paraId="55F7F798">
            <w:pPr>
              <w:jc w:val="center"/>
              <w:rPr>
                <w:rFonts w:ascii="方正书宋_GBK" w:hAnsi="宋体" w:eastAsia="方正书宋_GBK" w:cs="宋体"/>
                <w:color w:val="auto"/>
                <w:kern w:val="0"/>
                <w:sz w:val="20"/>
                <w:szCs w:val="20"/>
              </w:rPr>
            </w:pPr>
          </w:p>
        </w:tc>
        <w:tc>
          <w:tcPr>
            <w:tcW w:w="944" w:type="dxa"/>
            <w:vAlign w:val="center"/>
          </w:tcPr>
          <w:p w14:paraId="3738065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5B3363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F898BC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化促进条例》（2017年自治区人民代表大会常务委员会公告12届第68号）第十五条第二款：从事拖拉机驾驶培训活动的单位，应当具备与其培训活动相适应的场地、设备、技术人员、规章制度，并取得县级人民政府农业机械化主管部门颁发的驾驶培训许可证后，方可开展培训活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【部门规章】《拖拉机驾驶培训管理办法》（2004年8月15日农业部令第41号公布，自2004年9月1日起施行）第五条 拖拉机驾驶培训机构应当具备与其培训活动相适应的场地、设备、人员、规章制度等条件，取得省级人民政府农机主管部门颁发的《中华人民共和国拖拉机驾驶培训许可证》，方可从事相关培训活动。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第十条申请《中华人民共和国拖拉机驾驶培训许可证》的，应当向省级人民政府农机主管部门提交《拖拉机驾驶培训学校(班)申请表》，并附具以下材料: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(一)申请人的身份证明;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(二)教学场所使用权证明及其平面图;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(三)教学设备清单;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(四)教学和财务人员身份及资质证明;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(五)组织管理制度;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(六)生源预测情况。</w:t>
            </w:r>
          </w:p>
        </w:tc>
        <w:tc>
          <w:tcPr>
            <w:tcW w:w="2177" w:type="dxa"/>
            <w:vAlign w:val="center"/>
          </w:tcPr>
          <w:p w14:paraId="6D8E9F4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1.受理责任：公示应当提交的材料，当场一次性告知补正材料，依法受理或不予受理（不予受理应当告知理由）。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2.审查责任：对提交材料进行审查，审查是否符合条件，提出审查意见。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4.送达责任：制作拖拉机、联合收割机驾驶证，送达并公开信息。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40A814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827" w:type="dxa"/>
            <w:vAlign w:val="center"/>
          </w:tcPr>
          <w:p w14:paraId="10A6C0B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1.对符合法定条件的材料不予受理、许可的；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2.在受理、审查、决定行政许可过程中，未向申请人履行法定告知义务的；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3.申请人提交的申请材料不齐全、不符合法定形式，不一次性告知申请人必须补正的全部内容的；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不依法对拖拉机、联合收割机实施安全检验、登记或者不依法核发拖拉机、联合收割机证书、牌照的；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其他违反法律法规规定的行为。  （县纪委监委驻县农业农村局纪检监察组）</w:t>
            </w:r>
          </w:p>
        </w:tc>
        <w:tc>
          <w:tcPr>
            <w:tcW w:w="4608" w:type="dxa"/>
            <w:vAlign w:val="center"/>
          </w:tcPr>
          <w:p w14:paraId="587DDC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6.【行政法规】《行政机关公务员处分条例》（2007年国务院令第495号）第二十三条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619B1C58">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A489A44">
            <w:pPr>
              <w:rPr>
                <w:rFonts w:ascii="方正书宋_GBK" w:hAnsi="宋体" w:eastAsia="方正书宋_GBK" w:cs="宋体"/>
                <w:color w:val="auto"/>
                <w:kern w:val="0"/>
                <w:sz w:val="20"/>
                <w:szCs w:val="20"/>
              </w:rPr>
            </w:pPr>
          </w:p>
        </w:tc>
      </w:tr>
      <w:tr w14:paraId="3298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B20FC8C">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w:t>
            </w:r>
          </w:p>
        </w:tc>
        <w:tc>
          <w:tcPr>
            <w:tcW w:w="308" w:type="dxa"/>
            <w:vAlign w:val="center"/>
          </w:tcPr>
          <w:p w14:paraId="2BABF14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6CD882D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从事主要农作物杂交种子及其亲本种子的生产经营、实行选育生产经营相结合并符合国务院农业部门规定条件的种子企业的农作物种子生产经营许可证审核</w:t>
            </w:r>
          </w:p>
        </w:tc>
        <w:tc>
          <w:tcPr>
            <w:tcW w:w="546" w:type="dxa"/>
            <w:vAlign w:val="center"/>
          </w:tcPr>
          <w:p w14:paraId="481A85E0">
            <w:pPr>
              <w:jc w:val="center"/>
              <w:rPr>
                <w:rFonts w:ascii="方正书宋_GBK" w:hAnsi="宋体" w:eastAsia="方正书宋_GBK" w:cs="宋体"/>
                <w:color w:val="auto"/>
                <w:kern w:val="0"/>
                <w:sz w:val="20"/>
                <w:szCs w:val="20"/>
              </w:rPr>
            </w:pPr>
          </w:p>
        </w:tc>
        <w:tc>
          <w:tcPr>
            <w:tcW w:w="944" w:type="dxa"/>
            <w:vAlign w:val="center"/>
          </w:tcPr>
          <w:p w14:paraId="7BE113B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D5136D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0DF4B92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种子法》第三十一条：从事主要农作物杂交种子及其亲本种子、林木良种种子的生产经营以及实行选育生产经营相结合，符合国务院农业、林业主管部门规定条件的种子企业的种子生产经营许可证，由生产经营者所在地县级人民政府农业、林业主管部门审核，省、自治区、直辖市人民政府农业、林业主管部门核发。</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2.【部门法规】《农作物种子生产经营许可管理办法》（2016年农业部令第5号发布，2019年农村部令第2号修订）第十三条：种子生产经营许可证实行分级审核、核发。</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从事主要农作物杂交种子及其亲本种子生产经营以及实行选育生产经营相结合、有效区域为全国的种子企业，其种子生产经营许可证由企业所在地县级农业主管部门审核，省、自治区、直辖市农业主管部门核发。</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从事主要农作物杂交种子及其亲本种子生产经营以及实行选育生产经营相结合、有效区域为全国的种子企业，其种子生产经营许可证由企业所在地县级农业主管部门审核，省、自治区、直辖市农业主管部门核发</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3.【规范性文件】《广西壮族自治区人民政府关于印发行政许可事项目录的通知》（桂政发〔2016〕76号）附件1第D17057项规定 审批层级为“县级农业行政主管部门”。</w:t>
            </w:r>
          </w:p>
        </w:tc>
        <w:tc>
          <w:tcPr>
            <w:tcW w:w="2177" w:type="dxa"/>
            <w:vAlign w:val="center"/>
          </w:tcPr>
          <w:p w14:paraId="4B63684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1.受理责任：公示应当提交的材料，当场一次性告知补正材料，依法受理或不予受理（不予受理应当告知理由）。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2.审查责任：对提交材料进行审查，审查是否符合条件，提出审查意见。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4.送达责任：制作拖拉机、联合收割机驾驶证，送达并公开信息。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6.其他法律法规规章文件规定应履行的责任。（种子管理站）</w:t>
            </w:r>
          </w:p>
        </w:tc>
        <w:tc>
          <w:tcPr>
            <w:tcW w:w="4504" w:type="dxa"/>
            <w:vAlign w:val="center"/>
          </w:tcPr>
          <w:p w14:paraId="307C9B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行政机关应当创造条件，实现与被许可人、其他有关行政机关的计算机档案系统互联，核查被许可人从事行政许可事项活动情况。</w:t>
            </w:r>
          </w:p>
        </w:tc>
        <w:tc>
          <w:tcPr>
            <w:tcW w:w="1827" w:type="dxa"/>
            <w:vAlign w:val="center"/>
          </w:tcPr>
          <w:p w14:paraId="7B11F50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1.对符合法定条件的行政许可申请不予受理；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2.不在办公场所公示依法应当公示的材料的；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3.在受理、审查、决定行政许可过程中，未向申请人、利害关系人履行法定告知义务的；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4.申请人提交的申请材料不齐全、不符合法定形式，不一次性告知申请人必须补正的全部内容的；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5.未依法说明不受理行政许可申请或者不予行政许可的理由的；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7.对不符合法定条件申请人准予行政许可或者超越法定职权作出准予行政许可决定的；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9.依法应当根据招标、拍卖结果或者考试成绩择优作出准予行政许可决定，未经招标、拍卖或者考试或者不根据招标、拍卖结果或者考试成绩择优作出准予行政许可决定的;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10.未按核发权限发放种子生产经营许可证的；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11.擅自降低核发标准发放种子生产经营许可证的;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12.其他违反法律法规规定的行为。  （县纪委监委驻县农业农村局纪检监察组）</w:t>
            </w:r>
          </w:p>
        </w:tc>
        <w:tc>
          <w:tcPr>
            <w:tcW w:w="4608" w:type="dxa"/>
            <w:vAlign w:val="center"/>
          </w:tcPr>
          <w:p w14:paraId="3234B2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第七十三条行政机关工作人员办理行政许可、实施监督检查，索取或者收受他人财物或者谋取其他利益，构成犯罪的，依法追究刑事责任；尚不构成犯罪的，依法给予行政处分。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10.【规章】《农作物种子生产经营许可管理办法》（2016年7月8日农业部令2016年第5号）第二十九条  上级农业主管部门应当对下级农业主管部门的种子生产经营许可行为进行监督检查。有下列情形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11.同10。</w:t>
            </w:r>
          </w:p>
        </w:tc>
        <w:tc>
          <w:tcPr>
            <w:tcW w:w="1112" w:type="dxa"/>
            <w:vAlign w:val="center"/>
          </w:tcPr>
          <w:p w14:paraId="7BA9878B">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49C6D7E">
            <w:pPr>
              <w:rPr>
                <w:rFonts w:ascii="方正书宋_GBK" w:hAnsi="宋体" w:eastAsia="方正书宋_GBK" w:cs="宋体"/>
                <w:color w:val="auto"/>
                <w:kern w:val="0"/>
                <w:sz w:val="20"/>
                <w:szCs w:val="20"/>
              </w:rPr>
            </w:pPr>
          </w:p>
        </w:tc>
      </w:tr>
      <w:tr w14:paraId="49EC4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9DF6AD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28</w:t>
            </w:r>
          </w:p>
        </w:tc>
        <w:tc>
          <w:tcPr>
            <w:tcW w:w="308" w:type="dxa"/>
            <w:vAlign w:val="center"/>
          </w:tcPr>
          <w:p w14:paraId="4F3326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066045B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采集、出售、收购国家二级保护野生植物（农业类）审批</w:t>
            </w:r>
          </w:p>
        </w:tc>
        <w:tc>
          <w:tcPr>
            <w:tcW w:w="546" w:type="dxa"/>
            <w:vAlign w:val="center"/>
          </w:tcPr>
          <w:p w14:paraId="4AF6E04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出售、收购国家二级保护野生植物（农业类）审批</w:t>
            </w:r>
          </w:p>
        </w:tc>
        <w:tc>
          <w:tcPr>
            <w:tcW w:w="944" w:type="dxa"/>
            <w:vAlign w:val="center"/>
          </w:tcPr>
          <w:p w14:paraId="5730ED6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6CC1770">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6E92986">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1.《中华人民共和国野生植物保护条例》（1996年9月30日国务院令第204号发布，自1997年1月1日起施行）（2017年10月7日，国务院令 第687号《国务院关于修改部分行政法规的决定》）第十六条第二款  　采集国家二级保护野生植物的，必须经采集地的县级人民政府野生植物行政主管部门签署意见后，向省、自治区、直辖市人民政府野生植物行政主管部门或者其授权的机构申请采集证。采集城市园林或者风景名胜区内的国家一级或者二级保护野生植物的，须先征得城市园林或者风景名胜区管理机构同意，分别依照前两款的规定申请采集证。采集珍贵野生树木或者林区内、草原上的野生植物的，依照森林法、草原法的规定办理。野生植物行政主管部门发放采集证后，应当抄送环境保护部门备案。第十八条  出售、收购国家二级保护野生植物的，必须经省、自治区、直辖市人民政府野生植物行政主管部门或者其授权的机构批准。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2.《广西壮族自治区人民政府关于取消下放和调整一批行政审批项目的决定》(桂政发〔2015〕28号)附件2第四项规定  将自治区农业厅实施“国家二级保护野生植物采集证核发、出售和收购审批”的自治区管理权限委托下放设区的市、县级农业行政主管部门实施，具体下放范围由农业厅另文明确。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《广西壮族自治区人民政府关于取消下放和调整一批行政审批项目的决定》(桂政发〔2016〕75号)附件2第189项规定  农业厅实施事项的项目名称调整为“采集、出售、收购国家二级保护野生植物（农业类）审批”；审批层级和部门调整为“自治区、县级农业行政主管部门”。</w:t>
            </w:r>
          </w:p>
        </w:tc>
        <w:tc>
          <w:tcPr>
            <w:tcW w:w="2177" w:type="dxa"/>
            <w:vAlign w:val="center"/>
          </w:tcPr>
          <w:p w14:paraId="7DADBF85">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1.受理责任：公示依法应当提交的材料;一次性告知补正材料;依法受理或不予受理（不予受理应当告知理由）。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2.审查责任：对申请材料进行预审、提出预审意见;组织专家评审论证，实地考察。</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4.送达责任：准予许可的制作《国家重点保护农业野生植物采集许可证》，送达并信息公开。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责任：建立实施监督检查的运行机制和管理制度，开展定期和不定期检查，依法采取相关处置措施。县级人民政府农业野生植物行政主管部门对在本行政区域内采集国家重点保护农业野生植物的活动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6.其他法律法规政策规定应履行的责任。    （农业综合行政执法大队）</w:t>
            </w:r>
          </w:p>
        </w:tc>
        <w:tc>
          <w:tcPr>
            <w:tcW w:w="4504" w:type="dxa"/>
            <w:vAlign w:val="center"/>
          </w:tcPr>
          <w:p w14:paraId="73B5B90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2-1【法律】《中华人民共和国行政许可法》（2003年主席令第七号公布）第三十四条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 【规章】农业部《农业野生植物保护办法》（2002年9月6日农业部令第21号公布，2004年7月1日农业部令第38号、2013年12月31日农业部令2013年第5号、 2016年5月30日农业部令2016年第3号修订）第十七条 负责签署审核意见的农业行政主管部门应当自受理申请之日起20日内签署审核意见。同意采集的，报送上级农业行政主管部门审批。负责核发采集许可的农业行政主管部门或其授权的野生植物保护管理机构，应当在收到下级农业行政主管部门报来的审核材料之日起20日内，作出批准或不批准的决定，并及时通知申请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3.【法律】《中华人民共和国行政许可法》（2003年主席令第七号公布）第三十七条 行政机关对行政许可申请进行审查后，除当场作出行政许可决定的外，应当在法定期限内按照规定程序作出行政许可决定。第三十八条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4.【法律】《中华人民共和国行政许可法》（2003年主席令第七号公布）第四十四条 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5.【法规】《中华人民共和国野生植物保护条例》（1996年9月30日国务院令第204号发布，自1997年1月1日起施行）（2017年10月7日，国务院令 第687号《国务院关于修改部分行政法规的决定》）第二十九条野生植物行政主管部门的工作人员滥用职权、玩忽职守、徇私舞弊，构成犯罪的，依法追究刑事责任；尚不构成犯罪的，依法给予行政处分。</w:t>
            </w:r>
          </w:p>
        </w:tc>
        <w:tc>
          <w:tcPr>
            <w:tcW w:w="1827" w:type="dxa"/>
            <w:vAlign w:val="center"/>
          </w:tcPr>
          <w:p w14:paraId="598AA46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1.对符合法定条件的采集证不予受理、许可的；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2.对不符合有关法律法规的采集证项目而予以审核同意的；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3.未严格审查申报材料，造成资源破坏的；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4.监管不力或怠于履行职责的；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5.擅自增设、变更涉及采集证项目的审查程序或核准条件的；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6.在采集证项目监管中滥用职权、玩忽职守、徇私舞弊，造成野生植物资源遭受较大资源破坏的；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7.其他违反法律法规规定的行为。（县纪委监委驻县农业农村局纪检监察组）</w:t>
            </w:r>
          </w:p>
        </w:tc>
        <w:tc>
          <w:tcPr>
            <w:tcW w:w="4608" w:type="dxa"/>
            <w:vAlign w:val="center"/>
          </w:tcPr>
          <w:p w14:paraId="451EB3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7号公布）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6.【法规】《中华人民共和国野生植物保护条例》（1996年9月30日国务院令第204号发布，自1997年1月1日起施行）（2017年10月7日，国务院令 第687号《国务院关于修改部分行政法规的决定》）第二十九条野生植物行政主管部门的工作人员滥用职权、玩忽职守、徇私舞弊，构成犯罪的，依法追究刑事责任；尚不构成犯罪的，依法给予行政处分。</w:t>
            </w:r>
          </w:p>
        </w:tc>
        <w:tc>
          <w:tcPr>
            <w:tcW w:w="1112" w:type="dxa"/>
            <w:vAlign w:val="center"/>
          </w:tcPr>
          <w:p w14:paraId="1897B94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7BD3635">
            <w:pPr>
              <w:rPr>
                <w:rFonts w:ascii="方正书宋_GBK" w:hAnsi="宋体" w:eastAsia="方正书宋_GBK" w:cs="宋体"/>
                <w:color w:val="auto"/>
                <w:kern w:val="0"/>
                <w:sz w:val="20"/>
                <w:szCs w:val="20"/>
              </w:rPr>
            </w:pPr>
          </w:p>
        </w:tc>
      </w:tr>
      <w:tr w14:paraId="1BB05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1B0CB6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29</w:t>
            </w:r>
          </w:p>
        </w:tc>
        <w:tc>
          <w:tcPr>
            <w:tcW w:w="308" w:type="dxa"/>
            <w:vAlign w:val="center"/>
          </w:tcPr>
          <w:p w14:paraId="262AAE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1AE04AA7">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围垦沿海滩涂的批准</w:t>
            </w:r>
          </w:p>
        </w:tc>
        <w:tc>
          <w:tcPr>
            <w:tcW w:w="546" w:type="dxa"/>
            <w:vAlign w:val="center"/>
          </w:tcPr>
          <w:p w14:paraId="51342B72">
            <w:pPr>
              <w:jc w:val="both"/>
              <w:rPr>
                <w:rFonts w:ascii="方正书宋_GBK" w:hAnsi="宋体" w:eastAsia="方正书宋_GBK" w:cs="宋体"/>
                <w:color w:val="auto"/>
                <w:kern w:val="0"/>
                <w:sz w:val="20"/>
                <w:szCs w:val="20"/>
              </w:rPr>
            </w:pPr>
          </w:p>
        </w:tc>
        <w:tc>
          <w:tcPr>
            <w:tcW w:w="944" w:type="dxa"/>
            <w:vAlign w:val="center"/>
          </w:tcPr>
          <w:p w14:paraId="07868E66">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D59FA36">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4B7F94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根据《渔业法》（1986年1月20日主席令第三十四号，2013年12月28日予以修改）第十一条 国家对水域利用进行统一规划，确定可以用于养殖业的水域和滩涂。单位和个人使用国家规划确定用于养殖业的全民所有的水域、滩涂的，使用者应当向县级以上地方人民政府渔业行政主管部门提出申请，由本级人民政府核发养殖证，许可其使用该水域、滩涂从事养殖生产。第三十四条　禁止围湖造田。沿海滩涂未经县级以上人民政府批准，不得围垦；重要的苗种基地和养殖场所不得围垦。 《中华人民共和国渔业法实施细则》（1987年10月14日国务院批准 1987年10月20日农牧渔业部公布）第十条 水域滩涂养殖证按照下列规定权限审核： 使用全民所有的水面、滩涂，从事养殖生产的全民所有制单位和集体所有制单位，应当向县级以上地方人民政府申请养殖使用证。 全民所有的水面、滩涂在一县行政区域内的，由该县人民政府核发养殖使用证；跨县的，由有关县协商核发养殖使用证，必要时由上级人民政府决定核发养殖使用证。</w:t>
            </w:r>
          </w:p>
        </w:tc>
        <w:tc>
          <w:tcPr>
            <w:tcW w:w="2177" w:type="dxa"/>
            <w:vAlign w:val="center"/>
          </w:tcPr>
          <w:p w14:paraId="043F2E5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6.其他法律法规规章文件规定应履行的责任。（永福县水产畜牧服务中心）</w:t>
            </w:r>
          </w:p>
        </w:tc>
        <w:tc>
          <w:tcPr>
            <w:tcW w:w="4504" w:type="dxa"/>
            <w:vAlign w:val="center"/>
          </w:tcPr>
          <w:p w14:paraId="798227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行政法规】《中华人民共和国渔业法实施细则》（1987年农牧渔业部发布，2020年国务院令第726号修订）第三十五条：未按《渔业法》和本实施细则有关规定，采取保护措施，造成渔业资源损失的，围湖造田或者未经批准围垦沿海滩涂的，应当依法承担责任。</w:t>
            </w:r>
          </w:p>
        </w:tc>
        <w:tc>
          <w:tcPr>
            <w:tcW w:w="1827" w:type="dxa"/>
            <w:vAlign w:val="center"/>
          </w:tcPr>
          <w:p w14:paraId="5B348C6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678623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2BDA506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C4F7162">
            <w:pPr>
              <w:rPr>
                <w:rFonts w:ascii="方正书宋_GBK" w:hAnsi="宋体" w:eastAsia="方正书宋_GBK" w:cs="宋体"/>
                <w:color w:val="auto"/>
                <w:kern w:val="0"/>
                <w:sz w:val="20"/>
                <w:szCs w:val="20"/>
              </w:rPr>
            </w:pPr>
          </w:p>
        </w:tc>
      </w:tr>
      <w:tr w14:paraId="7C6A7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A00B9E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30</w:t>
            </w:r>
          </w:p>
        </w:tc>
        <w:tc>
          <w:tcPr>
            <w:tcW w:w="308" w:type="dxa"/>
            <w:vAlign w:val="center"/>
          </w:tcPr>
          <w:p w14:paraId="48AEA4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23B6939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养殖权的许可</w:t>
            </w:r>
          </w:p>
        </w:tc>
        <w:tc>
          <w:tcPr>
            <w:tcW w:w="546" w:type="dxa"/>
            <w:vAlign w:val="center"/>
          </w:tcPr>
          <w:p w14:paraId="3D2A069D">
            <w:pPr>
              <w:jc w:val="both"/>
              <w:rPr>
                <w:rFonts w:ascii="方正书宋_GBK" w:hAnsi="宋体" w:eastAsia="方正书宋_GBK" w:cs="宋体"/>
                <w:color w:val="auto"/>
                <w:kern w:val="0"/>
                <w:sz w:val="20"/>
                <w:szCs w:val="20"/>
              </w:rPr>
            </w:pPr>
          </w:p>
        </w:tc>
        <w:tc>
          <w:tcPr>
            <w:tcW w:w="944" w:type="dxa"/>
            <w:vAlign w:val="center"/>
          </w:tcPr>
          <w:p w14:paraId="65F48324">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ED6D6FD">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260E5F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十一条第一款：国家对水域利用进行统一规划，确定可以用于养殖业的水域和滩涂。单位和个人使用国家规划确定用于养殖业的全民所有的水域、滩涂的，使用者应当向县级以上地方人民政府渔业行政主管部门提出申请，由本级人民政府核发养殖证，许可其使用该水域、滩涂从事养殖生产。核发养殖证的具体办法由国务院规定。</w:t>
            </w:r>
          </w:p>
        </w:tc>
        <w:tc>
          <w:tcPr>
            <w:tcW w:w="2177" w:type="dxa"/>
            <w:vAlign w:val="center"/>
          </w:tcPr>
          <w:p w14:paraId="3E95659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6.其他法律法规规章文件规定应履行的责任。（永福县水产畜牧服务中心）</w:t>
            </w:r>
          </w:p>
        </w:tc>
        <w:tc>
          <w:tcPr>
            <w:tcW w:w="4504" w:type="dxa"/>
            <w:vAlign w:val="center"/>
          </w:tcPr>
          <w:p w14:paraId="24AA93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渔业法》第四十条：使用全民所有的水域、滩涂从事养殖生产，无正当理由使水域、滩涂荒芜满一年的，由发放养殖证的机关责令限期开发利用；逾期未开发利用的，吊销养殖证，可以并处一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未依法取得养殖证擅自在全民所有的水域从事养殖生产的，责令改正，补办养殖证或者限期拆除养殖设施。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未依法取得养殖证或者超越养殖证许可范围在全民所有的水域从事养殖生产，妨碍航运、行洪的，责令限期拆除养殖设施，可以并处一万元以下的罚款。</w:t>
            </w:r>
          </w:p>
        </w:tc>
        <w:tc>
          <w:tcPr>
            <w:tcW w:w="1827" w:type="dxa"/>
            <w:vAlign w:val="center"/>
          </w:tcPr>
          <w:p w14:paraId="658C067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5CFA68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（二）对符合法定条件的申请人不予行政许可或者不在法定期限内作出准予行政许可决定的。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4.【法律】《中华人民共和国行政许可法》（2003年主席令第七号公布）  第七十三条行政机关工作人员办理行政许可，索取或者收受他人财物或者谋取其他利益，构成犯罪的，依法追究刑事责任；尚不构成犯罪的，依法给予行政处分。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6E0B99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20BBE2A">
            <w:pPr>
              <w:rPr>
                <w:rFonts w:ascii="方正书宋_GBK" w:hAnsi="宋体" w:eastAsia="方正书宋_GBK" w:cs="宋体"/>
                <w:color w:val="auto"/>
                <w:kern w:val="0"/>
                <w:sz w:val="20"/>
                <w:szCs w:val="20"/>
              </w:rPr>
            </w:pPr>
          </w:p>
        </w:tc>
      </w:tr>
      <w:tr w14:paraId="5DBB2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D184AE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31</w:t>
            </w:r>
          </w:p>
        </w:tc>
        <w:tc>
          <w:tcPr>
            <w:tcW w:w="308" w:type="dxa"/>
            <w:vAlign w:val="center"/>
          </w:tcPr>
          <w:p w14:paraId="361FC4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2FBEF3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渔港水域渔业船舶水上拆解活动审批</w:t>
            </w:r>
          </w:p>
        </w:tc>
        <w:tc>
          <w:tcPr>
            <w:tcW w:w="546" w:type="dxa"/>
            <w:vAlign w:val="top"/>
          </w:tcPr>
          <w:p w14:paraId="5E04C6B4">
            <w:pPr>
              <w:rPr>
                <w:rFonts w:ascii="方正书宋_GBK" w:hAnsi="宋体" w:eastAsia="方正书宋_GBK" w:cs="宋体"/>
                <w:color w:val="auto"/>
                <w:kern w:val="0"/>
                <w:sz w:val="20"/>
                <w:szCs w:val="20"/>
              </w:rPr>
            </w:pPr>
          </w:p>
        </w:tc>
        <w:tc>
          <w:tcPr>
            <w:tcW w:w="944" w:type="dxa"/>
            <w:vAlign w:val="center"/>
          </w:tcPr>
          <w:p w14:paraId="59F465F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E4239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CA895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【法律】《中华人民共和国水污染防治法》第五十五条：在渔港水域进行渔业船舶水上拆解活动，应当报作业地渔业主管部门批准。</w:t>
            </w:r>
          </w:p>
        </w:tc>
        <w:tc>
          <w:tcPr>
            <w:tcW w:w="2177" w:type="dxa"/>
            <w:vAlign w:val="center"/>
          </w:tcPr>
          <w:p w14:paraId="57A5ADA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2E4CA7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1827" w:type="dxa"/>
            <w:vAlign w:val="center"/>
          </w:tcPr>
          <w:p w14:paraId="5F544AD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295558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4.【地方政府规章】《广西壮族自治区行政执法责任制实施办法》（2001年1月9日自治区人民政府第26次常务会议审议通过)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top"/>
          </w:tcPr>
          <w:p w14:paraId="0F0748C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59DB154">
            <w:pPr>
              <w:rPr>
                <w:rFonts w:ascii="方正书宋_GBK" w:hAnsi="宋体" w:eastAsia="方正书宋_GBK" w:cs="宋体"/>
                <w:color w:val="auto"/>
                <w:kern w:val="0"/>
                <w:sz w:val="20"/>
                <w:szCs w:val="20"/>
              </w:rPr>
            </w:pPr>
          </w:p>
        </w:tc>
      </w:tr>
      <w:tr w14:paraId="23E60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216BCF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32</w:t>
            </w:r>
          </w:p>
        </w:tc>
        <w:tc>
          <w:tcPr>
            <w:tcW w:w="308" w:type="dxa"/>
            <w:vAlign w:val="center"/>
          </w:tcPr>
          <w:p w14:paraId="6B0EE8E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6B19F6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经营利用自治区重点保护水生野生动物及其产品审批</w:t>
            </w:r>
          </w:p>
        </w:tc>
        <w:tc>
          <w:tcPr>
            <w:tcW w:w="546" w:type="dxa"/>
            <w:vAlign w:val="top"/>
          </w:tcPr>
          <w:p w14:paraId="0B829552">
            <w:pPr>
              <w:rPr>
                <w:rFonts w:ascii="方正书宋_GBK" w:hAnsi="宋体" w:eastAsia="方正书宋_GBK" w:cs="宋体"/>
                <w:color w:val="auto"/>
                <w:kern w:val="0"/>
                <w:sz w:val="20"/>
                <w:szCs w:val="20"/>
              </w:rPr>
            </w:pPr>
          </w:p>
        </w:tc>
        <w:tc>
          <w:tcPr>
            <w:tcW w:w="944" w:type="dxa"/>
            <w:vAlign w:val="center"/>
          </w:tcPr>
          <w:p w14:paraId="17C583E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9238E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0BF11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水生野生动物保护管理规定》（1994年自治区八届人民代表大会常务委员会公告第32号发布，2012年自治区第十一届人民代表大会常务委员会公告第48号修正）第十条：因科学研究、驯养繁殖、展览或者其他特殊情况，需要出售、收购、利用自治区重点保护水生野生动物或者其产品的，必须向自治区人民政府渔业行政主管部门提出申请，并经其批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第十一条：经营利用经驯养繁殖的自治区重点保护水生野生动物及其产品的单位和个人，必须取得自治区人民政府渔业行政主管部门核发的水生野生动物的经营利用许可证。</w:t>
            </w:r>
          </w:p>
        </w:tc>
        <w:tc>
          <w:tcPr>
            <w:tcW w:w="2177" w:type="dxa"/>
            <w:vAlign w:val="center"/>
          </w:tcPr>
          <w:p w14:paraId="26EAFF5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21FB5F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地方性法规】《广西壮族自治区水生野生动物保护管理规定》（1994年自治区八届人民代表大会常务委员会公告第32号发布，2012年自治区第十一届人民代表大会常务委员会公告第48号修正）第二十七条：有下列行为之一的，由县级以上工商行政管理部门或者县级以上人民政府渔业行政主管部门在各自管理权限内视情节轻重给予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（二）违法邮寄水生野生动物及其产品，以及为违法经营利用水生野生动物及其产品提供工具、场所的，没收违法所得、工具，查封场所，可以并处一千元以上五万元以下罚款。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（三）伪造、倒卖、转让特许捕捉证、准购证明书、准运证及允许出口证明书，处以一千元以上五万元以下罚款，没收违法所得。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（四）伪造、倒卖、转让驯养繁殖许可证、经营利用许可证的，没收违法所得，处以三百元以上五千元以下罚款。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利用重点保护水生野生动物的产品制作、发布广告的，利用重点保护水生野生动物及其产品进行妨碍重点保护水生野生动物资源保护的宣传的或者以重点保护水生野生动物及其产品的名称、别称作菜谱招徕顾客的，按照广告法的有关规定处罚，广告法没有规定的，处以五百元以上二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没有取得经营利用许可证或者超出经营利用许可证规定的范围从事经营利用水生野生动物及其产品的，没收实物及其违法所得，属于自治区重点保护水生野生动物的，可以并处二千元以上五万元以下罚款；属于国家重点保护水生野生动物的，可以并处一万元以上十万元以下罚款。工商行政管理部门可以责令其停业，渔业行政主管部门可以吊销其经营利用许可证。</w:t>
            </w:r>
          </w:p>
        </w:tc>
        <w:tc>
          <w:tcPr>
            <w:tcW w:w="1827" w:type="dxa"/>
            <w:vAlign w:val="center"/>
          </w:tcPr>
          <w:p w14:paraId="398D2A2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246152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4.【地方政府规章】《广西壮族自治区行政执法责任制实施办法》（2001年1月9日自治区人民政府第26次常务会议审议通过)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top"/>
          </w:tcPr>
          <w:p w14:paraId="493C719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958A4E">
            <w:pPr>
              <w:rPr>
                <w:rFonts w:ascii="方正书宋_GBK" w:hAnsi="宋体" w:eastAsia="方正书宋_GBK" w:cs="宋体"/>
                <w:color w:val="auto"/>
                <w:kern w:val="0"/>
                <w:sz w:val="20"/>
                <w:szCs w:val="20"/>
              </w:rPr>
            </w:pPr>
          </w:p>
        </w:tc>
      </w:tr>
      <w:tr w14:paraId="0A550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9BC7E9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w:t>
            </w:r>
          </w:p>
        </w:tc>
        <w:tc>
          <w:tcPr>
            <w:tcW w:w="308" w:type="dxa"/>
            <w:vAlign w:val="center"/>
          </w:tcPr>
          <w:p w14:paraId="753168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34A130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专用航标的设置、撤除、位置移动和其他状况改变审批</w:t>
            </w:r>
          </w:p>
        </w:tc>
        <w:tc>
          <w:tcPr>
            <w:tcW w:w="546" w:type="dxa"/>
            <w:vAlign w:val="center"/>
          </w:tcPr>
          <w:p w14:paraId="40191FEC">
            <w:pPr>
              <w:rPr>
                <w:rFonts w:ascii="方正书宋_GBK" w:hAnsi="宋体" w:eastAsia="方正书宋_GBK" w:cs="宋体"/>
                <w:color w:val="auto"/>
                <w:kern w:val="0"/>
                <w:sz w:val="20"/>
                <w:szCs w:val="20"/>
              </w:rPr>
            </w:pPr>
          </w:p>
        </w:tc>
        <w:tc>
          <w:tcPr>
            <w:tcW w:w="944" w:type="dxa"/>
            <w:vAlign w:val="center"/>
          </w:tcPr>
          <w:p w14:paraId="08ED68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F7B6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B0BCA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中华人民共和国航标条例》（1995年12月3日国务院令第187号，2011年1月8日予以修改）第三条：军队的航标管理机构、渔政渔港监督管理机构，在军用航标、渔业航标的管理和保护方面分别行使航标管理机关的职权。第六条：专业单位可以自行设置自用的专用航标。专用航标的设置、撤除、位置移动和其他状况改变，应当经航标管理机关同意。</w:t>
            </w:r>
          </w:p>
        </w:tc>
        <w:tc>
          <w:tcPr>
            <w:tcW w:w="2177" w:type="dxa"/>
            <w:vAlign w:val="center"/>
          </w:tcPr>
          <w:p w14:paraId="1E2C532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 xml:space="preserve">    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320F4D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行政法规】《中华人民共和国航标条例》第十九条：违反本条例第六条第二款的规定，擅自设置、撤除、移动专用航标或者改变专用航标的其他状况的，由航标管理机关责令限期拆除、重新设置、调整专用航标。</w:t>
            </w:r>
          </w:p>
        </w:tc>
        <w:tc>
          <w:tcPr>
            <w:tcW w:w="1827" w:type="dxa"/>
            <w:vAlign w:val="center"/>
          </w:tcPr>
          <w:p w14:paraId="6B10ABD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其他违反法律法规规定的行为。  （县纪委监委驻县农业农村局纪检监察组）</w:t>
            </w:r>
          </w:p>
        </w:tc>
        <w:tc>
          <w:tcPr>
            <w:tcW w:w="4608" w:type="dxa"/>
            <w:vAlign w:val="center"/>
          </w:tcPr>
          <w:p w14:paraId="639CE3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4.【地方政府规章】《广西壮族自治区行政执法责任制实施办法》（2001年1月9日自治区人民政府第26次常务会议审议通过)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0A0F3F0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633B040">
            <w:pPr>
              <w:rPr>
                <w:rFonts w:ascii="方正书宋_GBK" w:hAnsi="宋体" w:eastAsia="方正书宋_GBK" w:cs="宋体"/>
                <w:color w:val="auto"/>
                <w:kern w:val="0"/>
                <w:sz w:val="20"/>
                <w:szCs w:val="20"/>
              </w:rPr>
            </w:pPr>
          </w:p>
        </w:tc>
      </w:tr>
      <w:tr w14:paraId="7BC5F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0FF78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w:t>
            </w:r>
          </w:p>
        </w:tc>
        <w:tc>
          <w:tcPr>
            <w:tcW w:w="308" w:type="dxa"/>
            <w:vAlign w:val="center"/>
          </w:tcPr>
          <w:p w14:paraId="380DA0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13C606EE">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生鲜乳准运证明核发</w:t>
            </w:r>
          </w:p>
        </w:tc>
        <w:tc>
          <w:tcPr>
            <w:tcW w:w="546" w:type="dxa"/>
            <w:vAlign w:val="center"/>
          </w:tcPr>
          <w:p w14:paraId="7F0E9785">
            <w:pPr>
              <w:rPr>
                <w:rFonts w:ascii="方正书宋_GBK" w:hAnsi="宋体" w:eastAsia="方正书宋_GBK" w:cs="宋体"/>
                <w:color w:val="auto"/>
                <w:kern w:val="0"/>
                <w:sz w:val="20"/>
                <w:szCs w:val="20"/>
              </w:rPr>
            </w:pPr>
          </w:p>
        </w:tc>
        <w:tc>
          <w:tcPr>
            <w:tcW w:w="944" w:type="dxa"/>
            <w:vAlign w:val="center"/>
          </w:tcPr>
          <w:p w14:paraId="10CB50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B0EF3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6CA954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《乳品质量安全监督管理条例》 第二十五条第二款规定，生鲜乳运输车辆应当取得所在地县级人民政府畜牧兽医主管部门核发的生鲜乳准运证明。《生鲜乳生产收购管理办法》第二十六条 运输生鲜乳的车辆应当取得所在地县级人民政府畜牧兽医主管部门核发的生鲜乳准运证明。无生鲜乳准运证明的车辆，不得从事生鲜乳运输。</w:t>
            </w:r>
          </w:p>
        </w:tc>
        <w:tc>
          <w:tcPr>
            <w:tcW w:w="2177" w:type="dxa"/>
            <w:vAlign w:val="center"/>
          </w:tcPr>
          <w:p w14:paraId="1E576A45">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4.送达责任：准予许可的制发送达审批决定。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5.事后监管环节责任：分管领导对审批后的相关事宜实施监督管理。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6.其他法律法规规章文件规定应履行的责任。（永福县水产畜牧服务中心）</w:t>
            </w:r>
          </w:p>
        </w:tc>
        <w:tc>
          <w:tcPr>
            <w:tcW w:w="4504" w:type="dxa"/>
            <w:vAlign w:val="center"/>
          </w:tcPr>
          <w:p w14:paraId="576F6D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行政法规】《乳品质量安全监督管理条例》第四十六条：县级以上人民政府畜牧兽医主管部门应当加强对奶畜饲养以及生鲜乳生产环节、收购环节的监督检查。县级以上质量监督检验检疫部门应当加强对乳制品生产环节和乳品进出口环节的监督检查。县级以上工商行政管理部门应当加强对乳制品销售环节的监督检查。县级以上食品药品监督部门应当加强对乳制品餐饮服务环节的监督管理。监督检查部门之间，监督检查部门与其他有关部门之间，应当及时通报乳品质量安全监督管理信息。</w:t>
            </w:r>
          </w:p>
        </w:tc>
        <w:tc>
          <w:tcPr>
            <w:tcW w:w="1827" w:type="dxa"/>
            <w:vAlign w:val="center"/>
          </w:tcPr>
          <w:p w14:paraId="72E64CB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          （县纪委监委驻县农业农村局纪检监察组）</w:t>
            </w:r>
          </w:p>
        </w:tc>
        <w:tc>
          <w:tcPr>
            <w:tcW w:w="4608" w:type="dxa"/>
            <w:vAlign w:val="center"/>
          </w:tcPr>
          <w:p w14:paraId="541491D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5.【法律】《中华人民共和国行政许可法》（2006年主席令第七号公布）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7AD0879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0C9E5F7">
            <w:pPr>
              <w:rPr>
                <w:rFonts w:ascii="方正书宋_GBK" w:hAnsi="宋体" w:eastAsia="方正书宋_GBK" w:cs="宋体"/>
                <w:color w:val="auto"/>
                <w:kern w:val="0"/>
                <w:sz w:val="20"/>
                <w:szCs w:val="20"/>
              </w:rPr>
            </w:pPr>
          </w:p>
        </w:tc>
      </w:tr>
      <w:tr w14:paraId="13617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461B2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w:t>
            </w:r>
          </w:p>
        </w:tc>
        <w:tc>
          <w:tcPr>
            <w:tcW w:w="308" w:type="dxa"/>
            <w:vAlign w:val="center"/>
          </w:tcPr>
          <w:p w14:paraId="71FB40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61484662">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生鲜乳收购站许可</w:t>
            </w:r>
          </w:p>
        </w:tc>
        <w:tc>
          <w:tcPr>
            <w:tcW w:w="546" w:type="dxa"/>
            <w:vAlign w:val="center"/>
          </w:tcPr>
          <w:p w14:paraId="2822750C">
            <w:pPr>
              <w:rPr>
                <w:rFonts w:ascii="方正书宋_GBK" w:hAnsi="宋体" w:eastAsia="方正书宋_GBK" w:cs="宋体"/>
                <w:color w:val="auto"/>
                <w:kern w:val="0"/>
                <w:sz w:val="20"/>
                <w:szCs w:val="20"/>
              </w:rPr>
            </w:pPr>
          </w:p>
        </w:tc>
        <w:tc>
          <w:tcPr>
            <w:tcW w:w="944" w:type="dxa"/>
            <w:vAlign w:val="center"/>
          </w:tcPr>
          <w:p w14:paraId="14E502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5C610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63DA84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《乳品质量安全监督管理条例》（2008年10月9日国务院令第536号）第二十条　生鲜乳收购站应当由取得工商登记的乳制品生产企业、奶畜养殖场、奶农专业生产合作社开办，并具备下列条件，取得所在地县级人民政府畜牧兽医主管部门颁发的生鲜乳收购许可证 。</w:t>
            </w:r>
          </w:p>
        </w:tc>
        <w:tc>
          <w:tcPr>
            <w:tcW w:w="2177" w:type="dxa"/>
            <w:vAlign w:val="center"/>
          </w:tcPr>
          <w:p w14:paraId="2D6EBA1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4.送达责任：准予许可的制发送达审批决定。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5.事后监管环节责任：分管领导对审批后的相关事宜实施监督管理。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6.其他法律法规规章文件规定应履行的责任。（永福县水产畜牧服务中心）</w:t>
            </w:r>
          </w:p>
        </w:tc>
        <w:tc>
          <w:tcPr>
            <w:tcW w:w="4504" w:type="dxa"/>
            <w:vAlign w:val="center"/>
          </w:tcPr>
          <w:p w14:paraId="648E5B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行政法规】《乳品质量安全监督管理条例》第四十六条：县级以上人民政府畜牧兽医主管部门应当加强对奶畜饲养以及生鲜乳生产环节、收购环节的监督检查。县级以上质量监督检验检疫部门应当加强对乳制品生产环节和乳品进出口环节的监督检查。县级以上工商行政管理部门应当加强对乳制品销售环节的监督检查。县级以上食品药品监督部门应当加强对乳制品餐饮服务环节的监督管理。监督检查部门之间，监督检查部门与其他有关部门之间，应当及时通报乳品质量安全监督管理信息。第六十条：有下列情形之一的，由县级以上地方人民政府畜牧兽医主管部门没收违法所得、违法收购的生鲜乳和相关的设备、设施等物品，并处违法乳品货值金额5倍以上10倍以下罚款；有许可证照的，由发证机关吊销许可证照：</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(一)未取得生鲜乳收购许可证收购生鲜乳的；</w:t>
            </w:r>
          </w:p>
        </w:tc>
        <w:tc>
          <w:tcPr>
            <w:tcW w:w="1827" w:type="dxa"/>
            <w:vAlign w:val="center"/>
          </w:tcPr>
          <w:p w14:paraId="0206642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           （县纪委监委驻县农业农村局纪检监察组）</w:t>
            </w:r>
          </w:p>
        </w:tc>
        <w:tc>
          <w:tcPr>
            <w:tcW w:w="4608" w:type="dxa"/>
            <w:vAlign w:val="center"/>
          </w:tcPr>
          <w:p w14:paraId="611472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5.【法律】《中华人民共和国行政许可法》（2007年主席令第七号公布）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7A86723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36F5477">
            <w:pPr>
              <w:rPr>
                <w:rFonts w:ascii="方正书宋_GBK" w:hAnsi="宋体" w:eastAsia="方正书宋_GBK" w:cs="宋体"/>
                <w:color w:val="auto"/>
                <w:kern w:val="0"/>
                <w:sz w:val="20"/>
                <w:szCs w:val="20"/>
              </w:rPr>
            </w:pPr>
          </w:p>
        </w:tc>
      </w:tr>
      <w:tr w14:paraId="69299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089D29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w:t>
            </w:r>
          </w:p>
        </w:tc>
        <w:tc>
          <w:tcPr>
            <w:tcW w:w="308" w:type="dxa"/>
            <w:vAlign w:val="center"/>
          </w:tcPr>
          <w:p w14:paraId="1C39DE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312B1F91">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执业兽医注册</w:t>
            </w:r>
          </w:p>
        </w:tc>
        <w:tc>
          <w:tcPr>
            <w:tcW w:w="546" w:type="dxa"/>
            <w:vAlign w:val="center"/>
          </w:tcPr>
          <w:p w14:paraId="2779F69E">
            <w:pPr>
              <w:rPr>
                <w:rFonts w:ascii="方正书宋_GBK" w:hAnsi="宋体" w:eastAsia="方正书宋_GBK" w:cs="宋体"/>
                <w:color w:val="auto"/>
                <w:kern w:val="0"/>
                <w:sz w:val="20"/>
                <w:szCs w:val="20"/>
              </w:rPr>
            </w:pPr>
          </w:p>
        </w:tc>
        <w:tc>
          <w:tcPr>
            <w:tcW w:w="944" w:type="dxa"/>
            <w:vAlign w:val="center"/>
          </w:tcPr>
          <w:p w14:paraId="7E67AE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2287C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0770F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五十四条：国家实行执业兽医资格考试制度。具有兽医相关专业大学专科以上学历的，可以申请参加执业兽医资格考试；考试合格的，由省、自治区、直辖市人民政府兽医主管部门颁发执业兽医资格证书；从事动物诊疗的，还应当向当地县级人民政府兽医主管部门申请注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执业兽医管理办法》（2008年农业部令第18号公布，2013年农业部令2013年第5号修订）第十四条：取得执业兽医师资格证书，从事动物诊疗活动的，应当向注册机关申请兽医执业注册；取得执业助理兽医师资格证书，从事动物诊疗辅助活动的，应当向注册机关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第四十四条：本办法所称注册机关，是指县（市辖区）级人民政府兽医主管部门；市辖区未设立兽医主管部门的，注册机关为上一级兽医主管部门。</w:t>
            </w:r>
          </w:p>
        </w:tc>
        <w:tc>
          <w:tcPr>
            <w:tcW w:w="2177" w:type="dxa"/>
            <w:vAlign w:val="center"/>
          </w:tcPr>
          <w:p w14:paraId="39CA176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700DBF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动物防疫法》第一百零六条：违反本法规定，未经执业兽医备案从事经营性动物诊疗活动的，由县级以上地方人民政府农业农村主管部门责令停止动物诊疗活动，没收违法所得，并处三千元以上三万元以下罚款；对其所在的动物诊疗机构处一万元以上五万元以下罚款。</w:t>
            </w:r>
          </w:p>
        </w:tc>
        <w:tc>
          <w:tcPr>
            <w:tcW w:w="1827" w:type="dxa"/>
            <w:vAlign w:val="center"/>
          </w:tcPr>
          <w:p w14:paraId="2D625A5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          （县纪委监委驻县农业农村局纪检监察组）</w:t>
            </w:r>
          </w:p>
        </w:tc>
        <w:tc>
          <w:tcPr>
            <w:tcW w:w="4608" w:type="dxa"/>
            <w:vAlign w:val="center"/>
          </w:tcPr>
          <w:p w14:paraId="51BDD4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5.【法律】《中华人民共和国行政许可法》（2007年主席令第七号公布）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3FCDD5F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E5FB60C">
            <w:pPr>
              <w:rPr>
                <w:rFonts w:ascii="方正书宋_GBK" w:hAnsi="宋体" w:eastAsia="方正书宋_GBK" w:cs="宋体"/>
                <w:color w:val="auto"/>
                <w:kern w:val="0"/>
                <w:sz w:val="20"/>
                <w:szCs w:val="20"/>
              </w:rPr>
            </w:pPr>
          </w:p>
        </w:tc>
      </w:tr>
      <w:tr w14:paraId="77B6B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BAF9FF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w:t>
            </w:r>
          </w:p>
        </w:tc>
        <w:tc>
          <w:tcPr>
            <w:tcW w:w="308" w:type="dxa"/>
            <w:vAlign w:val="center"/>
          </w:tcPr>
          <w:p w14:paraId="355E86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行政许可</w:t>
            </w:r>
          </w:p>
        </w:tc>
        <w:tc>
          <w:tcPr>
            <w:tcW w:w="504" w:type="dxa"/>
            <w:vAlign w:val="center"/>
          </w:tcPr>
          <w:p w14:paraId="04D8D4AD">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拖拉机驾驶培训学校、驾驶培训班资格认定</w:t>
            </w:r>
          </w:p>
        </w:tc>
        <w:tc>
          <w:tcPr>
            <w:tcW w:w="546" w:type="dxa"/>
            <w:vAlign w:val="center"/>
          </w:tcPr>
          <w:p w14:paraId="1B5D8F60">
            <w:pPr>
              <w:rPr>
                <w:rFonts w:ascii="方正书宋_GBK" w:hAnsi="宋体" w:eastAsia="方正书宋_GBK" w:cs="宋体"/>
                <w:color w:val="auto"/>
                <w:kern w:val="0"/>
                <w:sz w:val="20"/>
                <w:szCs w:val="20"/>
              </w:rPr>
            </w:pPr>
          </w:p>
        </w:tc>
        <w:tc>
          <w:tcPr>
            <w:tcW w:w="944" w:type="dxa"/>
            <w:vAlign w:val="center"/>
          </w:tcPr>
          <w:p w14:paraId="4F2782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4AD72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24D13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化促进条例》（2017年3月29日广西第十二届人大常务委员会第二十八次会议通过）第十五条：各级农业机械化技术院校应当根据农业机械化发展的需要，为拖拉机、联合收割机、插秧机等农业机械使用、维修、销售、管理等人员提供多种形式的技术培训。</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从事拖拉机驾驶培训活动的单位，应当具备与其培训活动相适应的场地、设备、技术人员、规章制度，并取得县级人民政府农业机械化主管部门颁发的驾驶培训许可证后，方可开展培训活动。</w:t>
            </w:r>
          </w:p>
        </w:tc>
        <w:tc>
          <w:tcPr>
            <w:tcW w:w="2177" w:type="dxa"/>
            <w:vAlign w:val="center"/>
          </w:tcPr>
          <w:p w14:paraId="4627884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2.审查责任：审查申请材料，组织现场检查。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4.送达责任：准予许可的，制发许可证书或批件，送达并信息公开。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6.其他法律法规规章文件规定应履行的责任。（农业综合行政执法大队）</w:t>
            </w:r>
          </w:p>
        </w:tc>
        <w:tc>
          <w:tcPr>
            <w:tcW w:w="4504" w:type="dxa"/>
            <w:vAlign w:val="center"/>
          </w:tcPr>
          <w:p w14:paraId="1303428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五条：依法应当先经下级行政机关审查后报上级行政机关决定的行政许可，下级行政机关应当在法定期限内将初步审查意见和全部申请材料直接报送上级行政机关。上级行政机关不得要求申请人重复提供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行政机关对行政许可申请进行审查时，发现行政许可事项直接关系他人重大利益的，应当告知该利害关系人。申请人、利害关系人有权进行陈述和申辩。行政机关应当听取申请人、利害关系人的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第三十七条：行政机关对行政许可申请进行审查后，除当场作出行政许可决定的外，应当在法定期限内按照规定程序作出行政许可决定。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4.【法律】《中华人民共和国行政许可法》第四十条：行政机关作出的准予行政许可决定，应当予以公开，公众有权查阅。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第四十四条：行政机关作出准予行政许可的决定，应当自作出决定之日起十日内向申请人颁发、送达行政许可证件或者加贴标签、加盖检验、检测、检疫印章。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5.【法律】《中华人民共和国行政许可法》第六十一条：行政机关应当建立健全监督制度，通过核查反映被许可人从事行政许可事项活动情况的有关材料，履行监督责任。</w:t>
            </w:r>
          </w:p>
        </w:tc>
        <w:tc>
          <w:tcPr>
            <w:tcW w:w="1827" w:type="dxa"/>
            <w:vAlign w:val="center"/>
          </w:tcPr>
          <w:p w14:paraId="1530D71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          （县纪委监委驻县农业农村局纪检监察组）</w:t>
            </w:r>
          </w:p>
        </w:tc>
        <w:tc>
          <w:tcPr>
            <w:tcW w:w="4608" w:type="dxa"/>
            <w:vAlign w:val="center"/>
          </w:tcPr>
          <w:p w14:paraId="136AE9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1.【法律】《中华人民共和国行政许可法》（2003年主席令第七号公布）  第七十二条行政机关及其工作人员违反本法的规定，有下列情形之一的，由其上级行政机关或者监察机关责令改正；情节严重的，对直接负责的主管人员和其他直接责任人员依法给予行政处分：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第七十四条行政机关实施行政许可，有下列情形之一的，由其上级行政机关或者监察机关责令改正，对直接负责的主管人员和其他直接责任人员依法给予行政处分；构成犯罪的，依法追究刑事责任：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（一）对不符合法定条件的申请人准予行政许可或者超越法定职权作出准予行政许可决定的；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对符合法定条件的申请人不予行政许可或者不在法定期限内作出准予行政许可决定的。第七十七条行政机关不依法履行监督职责或者监督不力，造成严重后果的，由其上级行政机关或者监察机关责令改正，对直接负责的主管人员和其他直接责任人员依法给予行政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5.【法律】《中华人民共和国行政许可法》（2007年主席令第七号公布）  第七十三条行政机关工作人员办理行政许可、实施监督检查，索取或者收受他人财物或者谋取其他利益，构成犯罪的，依法追究刑事责任；尚不构成犯罪的，依法给予行政处分。</w:t>
            </w:r>
          </w:p>
        </w:tc>
        <w:tc>
          <w:tcPr>
            <w:tcW w:w="1112" w:type="dxa"/>
            <w:vAlign w:val="center"/>
          </w:tcPr>
          <w:p w14:paraId="33BC107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0670F82">
            <w:pPr>
              <w:rPr>
                <w:rFonts w:ascii="方正书宋_GBK" w:hAnsi="宋体" w:eastAsia="方正书宋_GBK" w:cs="宋体"/>
                <w:color w:val="auto"/>
                <w:kern w:val="0"/>
                <w:sz w:val="20"/>
                <w:szCs w:val="20"/>
              </w:rPr>
            </w:pPr>
          </w:p>
        </w:tc>
      </w:tr>
      <w:tr w14:paraId="4463B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E7C32A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w:t>
            </w:r>
          </w:p>
        </w:tc>
        <w:tc>
          <w:tcPr>
            <w:tcW w:w="308" w:type="dxa"/>
            <w:vAlign w:val="center"/>
          </w:tcPr>
          <w:p w14:paraId="7941F67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888EF1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对主要农作物品种测试、试验和种子质量检测机构伪造测试、试验、检验数据或出具虚假证明的行政处罚</w:t>
            </w:r>
          </w:p>
        </w:tc>
        <w:tc>
          <w:tcPr>
            <w:tcW w:w="546" w:type="dxa"/>
            <w:vAlign w:val="center"/>
          </w:tcPr>
          <w:p w14:paraId="744CFCA7">
            <w:pPr>
              <w:rPr>
                <w:rFonts w:ascii="方正书宋_GBK" w:hAnsi="宋体" w:eastAsia="方正书宋_GBK" w:cs="宋体"/>
                <w:color w:val="auto"/>
                <w:kern w:val="0"/>
                <w:sz w:val="20"/>
                <w:szCs w:val="20"/>
              </w:rPr>
            </w:pPr>
          </w:p>
        </w:tc>
        <w:tc>
          <w:tcPr>
            <w:tcW w:w="944" w:type="dxa"/>
            <w:vAlign w:val="center"/>
          </w:tcPr>
          <w:p w14:paraId="0392F33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E8404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02472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34号公布，2015年11月4日第十二届全国人大常委会第十七次会议修订，自2016年1月1日起施行第七十二条：品种测试、试验和种子质量检验机构伪造测试、试验、检验数据或者出具虚假证明的，由县级以上人民政府农业、林业主管部门责令改正，对单位处五万元以上十万元以下罚款，对直接负责的主管人员和其他直接责任人员处一万元以上五万元以下罚款；有违法所得的，并处没收违法所得；给种子使用者和其他种子生产经营者造成损失的，与种子生产经营者承担连带责任；情节严重的，由省级以上人民政府有关主管部门取消种子质量检验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2.《主要农作物品种审定办法》第五十一条：品种测试、试验、鉴定机构伪造试验数据或者出具虚假证明的，按照《种子法》第七十二条及有关法律行政法规的规定进行处罚。</w:t>
            </w:r>
          </w:p>
        </w:tc>
        <w:tc>
          <w:tcPr>
            <w:tcW w:w="2177" w:type="dxa"/>
            <w:vAlign w:val="center"/>
          </w:tcPr>
          <w:p w14:paraId="0EC8EE1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B62FB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057BBE3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441EF3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89F05D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7579633">
            <w:pPr>
              <w:rPr>
                <w:rFonts w:ascii="方正书宋_GBK" w:hAnsi="宋体" w:eastAsia="方正书宋_GBK" w:cs="宋体"/>
                <w:color w:val="auto"/>
                <w:kern w:val="0"/>
                <w:sz w:val="20"/>
                <w:szCs w:val="20"/>
              </w:rPr>
            </w:pPr>
          </w:p>
        </w:tc>
      </w:tr>
      <w:tr w14:paraId="15B63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0CE68E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w:t>
            </w:r>
          </w:p>
        </w:tc>
        <w:tc>
          <w:tcPr>
            <w:tcW w:w="308" w:type="dxa"/>
            <w:vAlign w:val="center"/>
          </w:tcPr>
          <w:p w14:paraId="510E5E6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A890A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对非主要农作物品种测试、试验和种子质量检测机构伪造测试、试验、检验数据或出具虚假证明的行政处罚</w:t>
            </w:r>
          </w:p>
        </w:tc>
        <w:tc>
          <w:tcPr>
            <w:tcW w:w="546" w:type="dxa"/>
            <w:vAlign w:val="center"/>
          </w:tcPr>
          <w:p w14:paraId="47827314">
            <w:pPr>
              <w:rPr>
                <w:rFonts w:ascii="方正书宋_GBK" w:hAnsi="宋体" w:eastAsia="方正书宋_GBK" w:cs="宋体"/>
                <w:color w:val="auto"/>
                <w:kern w:val="0"/>
                <w:sz w:val="20"/>
                <w:szCs w:val="20"/>
              </w:rPr>
            </w:pPr>
          </w:p>
        </w:tc>
        <w:tc>
          <w:tcPr>
            <w:tcW w:w="944" w:type="dxa"/>
            <w:vAlign w:val="center"/>
          </w:tcPr>
          <w:p w14:paraId="690DE8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6BF53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9EBAF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34号公布，2015年11月4日第十二届全国人大常委会第十七次会议修订，自2016年1月1日起施行）第七十二条：品种测试、试验和种子质量检验机构伪造测试、试验、检验数据或者出具虚假证明的，由县级以上人民政府农业、林业主管部门责令改正，对单位处五万元以上十万元以下罚款，对直接负责的主管人员和其他直接责任人员处一万元以上五万元以下罚款；有违法所得的，并处没收违法所得；给种子使用者和其他种子生产经营者造成损失的，与种子生产经营者承担连带责任；情节严重的，由省级以上人民政府有关主管部门取消种子质量检验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非主要农作物品种登记办法》第二十七条：品种测试、试验机构伪造测试、试验数据或者出具虚假证明的，省级人民政府农业主管部门应当依照《种子法》第七十二条规定，责令改正，对单位处五万元以上十万元以下罚款，对直接负责的主管人员和其他直接责任人员处一万元以上五万元以下罚款；有违法所得的，并处没收违法所得；给种子使用者和其他种子生产经营者造成损失的，与种子生产经营者承担连带责任。情节严重的，依法取消品种测试、试验资格。</w:t>
            </w:r>
          </w:p>
        </w:tc>
        <w:tc>
          <w:tcPr>
            <w:tcW w:w="2177" w:type="dxa"/>
            <w:vAlign w:val="center"/>
          </w:tcPr>
          <w:p w14:paraId="1A3E5B3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ACE17F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24DC80A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6CEE37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0CE14E4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3464AA0">
            <w:pPr>
              <w:rPr>
                <w:rFonts w:ascii="方正书宋_GBK" w:hAnsi="宋体" w:eastAsia="方正书宋_GBK" w:cs="宋体"/>
                <w:color w:val="auto"/>
                <w:kern w:val="0"/>
                <w:sz w:val="20"/>
                <w:szCs w:val="20"/>
              </w:rPr>
            </w:pPr>
          </w:p>
        </w:tc>
      </w:tr>
      <w:tr w14:paraId="69FB9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0DED66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40</w:t>
            </w:r>
          </w:p>
        </w:tc>
        <w:tc>
          <w:tcPr>
            <w:tcW w:w="308" w:type="dxa"/>
            <w:vAlign w:val="center"/>
          </w:tcPr>
          <w:p w14:paraId="562C82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772AC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对侵犯农作植物新品种权行为的行政处罚</w:t>
            </w:r>
          </w:p>
        </w:tc>
        <w:tc>
          <w:tcPr>
            <w:tcW w:w="546" w:type="dxa"/>
            <w:vAlign w:val="center"/>
          </w:tcPr>
          <w:p w14:paraId="1ECFE21D">
            <w:pPr>
              <w:rPr>
                <w:rFonts w:ascii="方正书宋_GBK" w:hAnsi="宋体" w:eastAsia="方正书宋_GBK" w:cs="宋体"/>
                <w:color w:val="auto"/>
                <w:kern w:val="0"/>
                <w:sz w:val="20"/>
                <w:szCs w:val="20"/>
              </w:rPr>
            </w:pPr>
          </w:p>
        </w:tc>
        <w:tc>
          <w:tcPr>
            <w:tcW w:w="944" w:type="dxa"/>
            <w:vAlign w:val="center"/>
          </w:tcPr>
          <w:p w14:paraId="6384F4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B2508F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7E69C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34号公布，2015年11月4日第十二届全国人大常委会第十七次会议修订，自2016年1月1日起施行）第七十三条第五款：县级以上人民政府农业、林业主管部门处理侵犯植物新品种权案件时，为了维护社会公共利益，责令侵权人停止侵权行为，没收违法所得和种子；货值金额不足五万元的，并处一万元以上二十五万元以下罚款；货值金额五万元以上的，并处货值金额五倍以上十倍以下罚款。</w:t>
            </w:r>
          </w:p>
        </w:tc>
        <w:tc>
          <w:tcPr>
            <w:tcW w:w="2177" w:type="dxa"/>
            <w:vAlign w:val="center"/>
          </w:tcPr>
          <w:p w14:paraId="17D6ECE6">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34B73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69517E5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56489A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798E5F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39CC73D">
            <w:pPr>
              <w:rPr>
                <w:rFonts w:ascii="方正书宋_GBK" w:hAnsi="宋体" w:eastAsia="方正书宋_GBK" w:cs="宋体"/>
                <w:color w:val="auto"/>
                <w:kern w:val="0"/>
                <w:sz w:val="20"/>
                <w:szCs w:val="20"/>
              </w:rPr>
            </w:pPr>
          </w:p>
        </w:tc>
      </w:tr>
      <w:tr w14:paraId="10243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1435C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41</w:t>
            </w:r>
          </w:p>
        </w:tc>
        <w:tc>
          <w:tcPr>
            <w:tcW w:w="308" w:type="dxa"/>
            <w:vAlign w:val="center"/>
          </w:tcPr>
          <w:p w14:paraId="0A185D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22D08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对假冒农作物授权品种的行政处罚</w:t>
            </w:r>
          </w:p>
        </w:tc>
        <w:tc>
          <w:tcPr>
            <w:tcW w:w="546" w:type="dxa"/>
            <w:vAlign w:val="center"/>
          </w:tcPr>
          <w:p w14:paraId="5A1431AB">
            <w:pPr>
              <w:rPr>
                <w:rFonts w:ascii="方正书宋_GBK" w:hAnsi="宋体" w:eastAsia="方正书宋_GBK" w:cs="宋体"/>
                <w:color w:val="auto"/>
                <w:kern w:val="0"/>
                <w:sz w:val="20"/>
                <w:szCs w:val="20"/>
              </w:rPr>
            </w:pPr>
          </w:p>
        </w:tc>
        <w:tc>
          <w:tcPr>
            <w:tcW w:w="944" w:type="dxa"/>
            <w:vAlign w:val="center"/>
          </w:tcPr>
          <w:p w14:paraId="367D40A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CDDB6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12F4E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种子法》（2000年7月8日主席令第34号公布，2015年11月4日第十二届全国人大常委会第十七次会议修订，自2016年1月1日起施行）第七十三条第六款：假冒授权品种的，由县级以上人民政府农业、林业主管部门责令停止假冒行为，没收违法所得和种子；货值金额不足五万元的，并处一万元以上二十五万元以下罚款；货值金额五万元以上的，并处货值金额五倍以上十倍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2.《中华人民共和国植物新品种保护条例》（1997年3月20日中华人民共和国国务院令第213号公布,2013年1月31日国务院第231次常务会议修订，自2013年3月1日起实施）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条：假冒授权品种的，由县级以上人民政府农业、林业行政部门依据各自的职权责令停止假冒行为，没收违法所得的植物品种繁殖材料，并处违法所得1倍以上5倍以下的罚款；情节严重，构成犯罪的，依法追究刑事责任。</w:t>
            </w:r>
          </w:p>
        </w:tc>
        <w:tc>
          <w:tcPr>
            <w:tcW w:w="2177" w:type="dxa"/>
            <w:vAlign w:val="center"/>
          </w:tcPr>
          <w:p w14:paraId="7A5BDCC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7DEEE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74766A2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641613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4F5BAAE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FC21655">
            <w:pPr>
              <w:rPr>
                <w:rFonts w:ascii="方正书宋_GBK" w:hAnsi="宋体" w:eastAsia="方正书宋_GBK" w:cs="宋体"/>
                <w:color w:val="auto"/>
                <w:kern w:val="0"/>
                <w:sz w:val="20"/>
                <w:szCs w:val="20"/>
              </w:rPr>
            </w:pPr>
          </w:p>
        </w:tc>
      </w:tr>
      <w:tr w14:paraId="3C34B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8C56DB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42</w:t>
            </w:r>
          </w:p>
        </w:tc>
        <w:tc>
          <w:tcPr>
            <w:tcW w:w="308" w:type="dxa"/>
            <w:vAlign w:val="center"/>
          </w:tcPr>
          <w:p w14:paraId="0B7139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17C97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对生产经营农作物假种子的行政处罚</w:t>
            </w:r>
          </w:p>
        </w:tc>
        <w:tc>
          <w:tcPr>
            <w:tcW w:w="546" w:type="dxa"/>
            <w:vAlign w:val="center"/>
          </w:tcPr>
          <w:p w14:paraId="26C04879">
            <w:pPr>
              <w:rPr>
                <w:rFonts w:ascii="方正书宋_GBK" w:hAnsi="宋体" w:eastAsia="方正书宋_GBK" w:cs="宋体"/>
                <w:color w:val="auto"/>
                <w:kern w:val="0"/>
                <w:sz w:val="20"/>
                <w:szCs w:val="20"/>
              </w:rPr>
            </w:pPr>
          </w:p>
        </w:tc>
        <w:tc>
          <w:tcPr>
            <w:tcW w:w="944" w:type="dxa"/>
            <w:vAlign w:val="center"/>
          </w:tcPr>
          <w:p w14:paraId="285D7E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5CCEC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B713B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34号公布，2015年11月4日第十二届全国人大常委会第十七次会议修订，自2016年1月1日起施行）第七十五条第一款：违反本法第四十九条规定，生产经营假种子的，由县级以上人民政府农业、林业主管部门责令停止生产经营，没收违法所得和种子，吊销种子生产经营许可证；违法生产经营的货值金额不足一万元的，并处一万元以上十万元以下罚款；货值金额一万元以上的，并处货值金额十倍以上二十倍以下罚款。</w:t>
            </w:r>
          </w:p>
        </w:tc>
        <w:tc>
          <w:tcPr>
            <w:tcW w:w="2177" w:type="dxa"/>
            <w:vAlign w:val="center"/>
          </w:tcPr>
          <w:p w14:paraId="2107988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06F80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59B0C65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00CAD8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2BF2DA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AFAA3FC">
            <w:pPr>
              <w:rPr>
                <w:rFonts w:ascii="方正书宋_GBK" w:hAnsi="宋体" w:eastAsia="方正书宋_GBK" w:cs="宋体"/>
                <w:color w:val="auto"/>
                <w:kern w:val="0"/>
                <w:sz w:val="20"/>
                <w:szCs w:val="20"/>
              </w:rPr>
            </w:pPr>
          </w:p>
        </w:tc>
      </w:tr>
      <w:tr w14:paraId="52D36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4EBB8D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43</w:t>
            </w:r>
          </w:p>
        </w:tc>
        <w:tc>
          <w:tcPr>
            <w:tcW w:w="308" w:type="dxa"/>
            <w:vAlign w:val="center"/>
          </w:tcPr>
          <w:p w14:paraId="605F0E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954DA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对生产经营劣种子的行政处罚</w:t>
            </w:r>
          </w:p>
        </w:tc>
        <w:tc>
          <w:tcPr>
            <w:tcW w:w="546" w:type="dxa"/>
            <w:vAlign w:val="center"/>
          </w:tcPr>
          <w:p w14:paraId="78D68970">
            <w:pPr>
              <w:rPr>
                <w:rFonts w:ascii="方正书宋_GBK" w:hAnsi="宋体" w:eastAsia="方正书宋_GBK" w:cs="宋体"/>
                <w:color w:val="auto"/>
                <w:kern w:val="0"/>
                <w:sz w:val="20"/>
                <w:szCs w:val="20"/>
              </w:rPr>
            </w:pPr>
          </w:p>
        </w:tc>
        <w:tc>
          <w:tcPr>
            <w:tcW w:w="944" w:type="dxa"/>
            <w:vAlign w:val="center"/>
          </w:tcPr>
          <w:p w14:paraId="7C7E04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E83A8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25483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34号公布，2015年11月4日第十二届全国人大常委会第十七次会议修订，自2016年1月1日起施行）第七十六条违反本法第四十九条规定，生产经营劣种子的，由县级以上人民政府农业、林业主管部门责令停止生产经营，没收违法所得和种子；违法生产经营的货值金额不足一万元的，并处五千元以上五万元以下罚款；货值金额一万元以上的，并处货值金额五倍以上十倍以下罚款；情节严重的，吊销种子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因生产经营假种子犯罪被判处有期徒刑以上刑罚的，种子企业或者其他单位的法定代表人、直接负责的主管人员自刑罚执行完毕之日起五年内不得担任种子企业的法定代表人、高级管理人员。</w:t>
            </w:r>
          </w:p>
        </w:tc>
        <w:tc>
          <w:tcPr>
            <w:tcW w:w="2177" w:type="dxa"/>
            <w:vAlign w:val="center"/>
          </w:tcPr>
          <w:p w14:paraId="4DD6888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FECA7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4BFD720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7987953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CA5141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4FB8271">
            <w:pPr>
              <w:rPr>
                <w:rFonts w:ascii="方正书宋_GBK" w:hAnsi="宋体" w:eastAsia="方正书宋_GBK" w:cs="宋体"/>
                <w:color w:val="auto"/>
                <w:kern w:val="0"/>
                <w:sz w:val="20"/>
                <w:szCs w:val="20"/>
              </w:rPr>
            </w:pPr>
          </w:p>
        </w:tc>
      </w:tr>
      <w:tr w14:paraId="4010A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AF810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44</w:t>
            </w:r>
          </w:p>
        </w:tc>
        <w:tc>
          <w:tcPr>
            <w:tcW w:w="308" w:type="dxa"/>
            <w:vAlign w:val="center"/>
          </w:tcPr>
          <w:p w14:paraId="32C63D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03A36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种子生产经营许可证生产经营种子的；以欺骗、贿赂等不正当手段取得种子生产经营许可证的；未按照种子生产经营许可证的规定生产经营种子的；伪造、变造、买卖、租借种子生产经营许可证的行政处罚</w:t>
            </w:r>
          </w:p>
        </w:tc>
        <w:tc>
          <w:tcPr>
            <w:tcW w:w="546" w:type="dxa"/>
            <w:vAlign w:val="center"/>
          </w:tcPr>
          <w:p w14:paraId="4AC7D1BF">
            <w:pPr>
              <w:rPr>
                <w:rFonts w:ascii="方正书宋_GBK" w:hAnsi="宋体" w:eastAsia="方正书宋_GBK" w:cs="宋体"/>
                <w:color w:val="auto"/>
                <w:kern w:val="0"/>
                <w:sz w:val="20"/>
                <w:szCs w:val="20"/>
              </w:rPr>
            </w:pPr>
          </w:p>
        </w:tc>
        <w:tc>
          <w:tcPr>
            <w:tcW w:w="944" w:type="dxa"/>
            <w:vAlign w:val="center"/>
          </w:tcPr>
          <w:p w14:paraId="1C2F6D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D2E56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BD5AE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【法律】《中华人民共和国种子法》第三十二条：申请取得种子生产经营许可证的，应当具有与种子生产经营相适应的生产 经营设施、设备及专业技术人员，以及法规和国务院农业、林业主管部门规定的其他条件。 从事种子生产的，还应当同时具有繁殖种子的隔离和培育条件，具有无检疫性有害生物 的种子生产地点或者县级以上人民政府林业主管部门确定的采种林。 申请领取具有植物新品种权的种子生产经营许可证的，应当征得植物新品种权所有人的 书面同意。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第三十三条：种子生产经营许可证应当载明生产经营者名称、地址、法定代表人、生产 种子的品种、地点和种子经营的范围、有效期限、有效区域等事项。 前款事项发生变更的，应当自变更之日起三十日内，向原核发许可证机关申请变更登记。 除本法另有规定外，禁止任何单位和个人无种子生产经营许可证或者违反种子生产经营 许可证的规定生产、经营种子。禁止伪造、变造、买卖、租借种子生产经营许可证。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七条第一款：违反本法第三十二条、第三十三条规定，有下列行为之一的，由县级以上人民政府农业、林业主管部门责令改正，没收违法所得和种子；违法生产经营的货值金额不足一万元的，并处三千元以上三万元以下罚款；货值金额一万元以上的，并处货值金额三倍以上五倍以下罚款；可以吊销种子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（一）未取得种子生产经营许可证生产经营种子的；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（二）以欺骗、贿赂等不正当手段取得种子生产经营许可证的；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（三）未按照种子生产经营许可证的规定生产经营种子的；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（四）伪造、变造、买卖、租借种子生产经营许可证的。</w:t>
            </w:r>
          </w:p>
        </w:tc>
        <w:tc>
          <w:tcPr>
            <w:tcW w:w="2177" w:type="dxa"/>
            <w:vAlign w:val="center"/>
          </w:tcPr>
          <w:p w14:paraId="7B1BC2F6">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任。                (农业综合行政执法大队）   </w:t>
            </w:r>
          </w:p>
        </w:tc>
        <w:tc>
          <w:tcPr>
            <w:tcW w:w="4504" w:type="dxa"/>
            <w:vAlign w:val="center"/>
          </w:tcPr>
          <w:p w14:paraId="3E3BC4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F144F1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21F463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5C3900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7F3588D">
            <w:pPr>
              <w:rPr>
                <w:rFonts w:ascii="方正书宋_GBK" w:hAnsi="宋体" w:eastAsia="方正书宋_GBK" w:cs="宋体"/>
                <w:color w:val="auto"/>
                <w:kern w:val="0"/>
                <w:sz w:val="20"/>
                <w:szCs w:val="20"/>
              </w:rPr>
            </w:pPr>
          </w:p>
        </w:tc>
      </w:tr>
      <w:tr w14:paraId="35742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CA4276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45</w:t>
            </w:r>
          </w:p>
        </w:tc>
        <w:tc>
          <w:tcPr>
            <w:tcW w:w="308" w:type="dxa"/>
            <w:vAlign w:val="center"/>
          </w:tcPr>
          <w:p w14:paraId="0AA1BA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6E3CFE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对应当审定未经审定的农作物品种进行推广、销售等行为的行政处罚</w:t>
            </w:r>
          </w:p>
        </w:tc>
        <w:tc>
          <w:tcPr>
            <w:tcW w:w="546" w:type="dxa"/>
            <w:vAlign w:val="center"/>
          </w:tcPr>
          <w:p w14:paraId="76037656">
            <w:pPr>
              <w:rPr>
                <w:rFonts w:ascii="方正书宋_GBK" w:hAnsi="宋体" w:eastAsia="方正书宋_GBK" w:cs="宋体"/>
                <w:color w:val="auto"/>
                <w:kern w:val="0"/>
                <w:sz w:val="20"/>
                <w:szCs w:val="20"/>
              </w:rPr>
            </w:pPr>
          </w:p>
        </w:tc>
        <w:tc>
          <w:tcPr>
            <w:tcW w:w="944" w:type="dxa"/>
            <w:vAlign w:val="center"/>
          </w:tcPr>
          <w:p w14:paraId="19361C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CC1CB2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AEFC2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1.【法律】《中华人民共和国种子法》第二十一条：审定通过的农作物品种和林木良种出现不可克服的严重缺陷等情形不宜继 续推广、销售的，经原审定委员会审核确认后，撤销审定，由原公告部门发布公告，停止推广、销售。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第二十二条：国家对部分非主要农作物实行品种登记制度。列入非主要农作物登记目录 的品种在推广前应当登记。 实行品种登记的农作物范围应当严格控制，并根据保护生物多样性、保证消费安全和用 种安全的原则确定。登记目录由国务院农业主管部门制定和调整。申请者申请品种登记应当向省、自治区、直辖市人民政府农业主管部门提交申请文件和 种子样品，并对其真实性负责，保证可追溯，接受监督检查。申请文件包括品种的种类、名称、来源、特性、育种过程以及特异性、一致性、稳定性测试报告等。省、自治区、直辖市人民政府农业主管部门自受理品种登记申请之日起二十个工作日内，对申请者提交的申请文件进行书面审查，符合要求的，报国务院农业主管部门予以登记公告。对已登记品种存在申请文件、种子样品不实的，由国务院农业主管部门撤销该品种登记， 并将该申请者的违法信息记入社会诚信档案，向社会公布；给种子使用者和其他种子生 产经营者造成损失的，依法承担赔偿责任。对已登记品种出现不可克服的严重缺陷等情形的，由国务院农业主管部门撤销登记，并发布公告，停止推广。非主要农作物品种登记办法由国务院农业主管部门规定。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第二十三条：应当审定的农作物品种未经审定的，不得发布广告、推广、销售。应当审定的林木品种未经审定通过的，不得作为良种推广、销售，但生产确需使用的，应当经林木品种审定委员会认定。 应当登记的农作物品种未经登记的，不得发布广告、推广，不得以登记品种的名义销售。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八条第一款：违反本法第二十一条、第二十二条、第二十三条规定，有下列行为之一的，由县级以上人民政府农业、林业主管部门责令停止违法行为，没收违法所得和种子，并处二万元以上二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（一）对应当审定未经审定的农作物品种进行推广、销售的；（二）推广、销售应当停止推广、销售的农作物品种或者林木良种的；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（三）对应当登记未经登记的农作物品种进行推广或者以登记品种的名义进行销售的；（四）对已撤销登记的农作物品种进行推广或者以登记品种的名义进行销售的。 （五）对已撤销登记的农作物品种进行推广或者以登记品种 的名义进行销售的。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非主要农作物品种登记办法》（2017年农业部令第1号）第二十八条：有下列行为之一的，由县级以上人民政府农业主管部门依照《种子法》第七十八条规定，责令停止违法行为，没收违法所得和种子，并处二万元以上二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（一）对应当登记未经登记的农作物品种进行推广或者以登记品种的名义进 行销售的；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（二）对已撤销登记的农作物品种进行推广或者以登记品种的名义进行销售的。</w:t>
            </w:r>
          </w:p>
        </w:tc>
        <w:tc>
          <w:tcPr>
            <w:tcW w:w="2177" w:type="dxa"/>
            <w:vAlign w:val="center"/>
          </w:tcPr>
          <w:p w14:paraId="7E0A3B20">
            <w:pPr>
              <w:keepNext w:val="0"/>
              <w:keepLines w:val="0"/>
              <w:widowControl/>
              <w:suppressLineNumbers w:val="0"/>
              <w:spacing w:after="200" w:afterAutospacing="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B5626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ABE18F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51F7D4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6F8E174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317C4E8">
            <w:pPr>
              <w:rPr>
                <w:rFonts w:ascii="方正书宋_GBK" w:hAnsi="宋体" w:eastAsia="方正书宋_GBK" w:cs="宋体"/>
                <w:color w:val="auto"/>
                <w:kern w:val="0"/>
                <w:sz w:val="20"/>
                <w:szCs w:val="20"/>
              </w:rPr>
            </w:pPr>
          </w:p>
        </w:tc>
      </w:tr>
      <w:tr w14:paraId="2D49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A37C28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46</w:t>
            </w:r>
          </w:p>
        </w:tc>
        <w:tc>
          <w:tcPr>
            <w:tcW w:w="308" w:type="dxa"/>
            <w:vAlign w:val="center"/>
          </w:tcPr>
          <w:p w14:paraId="5B4A51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9BB5E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对未经许可进出口种子的；为境外制种的种子在境内销售的；从境外引进农作物或者林木种子进行引种试验的收获物作为种子在境内销售的；进出口假、劣种子或者属于国家规定不得进出口的种子的行政处罚</w:t>
            </w:r>
          </w:p>
        </w:tc>
        <w:tc>
          <w:tcPr>
            <w:tcW w:w="546" w:type="dxa"/>
            <w:vAlign w:val="center"/>
          </w:tcPr>
          <w:p w14:paraId="69394241">
            <w:pPr>
              <w:rPr>
                <w:rFonts w:ascii="方正书宋_GBK" w:hAnsi="宋体" w:eastAsia="方正书宋_GBK" w:cs="宋体"/>
                <w:color w:val="auto"/>
                <w:kern w:val="0"/>
                <w:sz w:val="20"/>
                <w:szCs w:val="20"/>
              </w:rPr>
            </w:pPr>
          </w:p>
        </w:tc>
        <w:tc>
          <w:tcPr>
            <w:tcW w:w="944" w:type="dxa"/>
            <w:vAlign w:val="center"/>
          </w:tcPr>
          <w:p w14:paraId="649E41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CD545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0CECE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【法律】《中华人民共和国种子法》第五十八条：从事种子进出口业务的，除具备种子生产经营许可证外，还应当依照国家 有关规定取得种子进出口许可。 从境外引进农作物、林木种子的审定权限，农作物、林木种子的进口审批办法，引进转 基因植物品种的管理办法，由国务院规定。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第六十条：为境外制种进口种子的，可以不受本法第五十八条第一款的限制，但应当具 有对外制种合同，进口的种子只能用于制种，其产品不得在境内销售。 从境外引进农作物或者林木试验用种，应当隔离栽培，收获物也不得作为种子销售。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第六十一条：禁止进出口假、劣种子以及属于国家规定不得进出口的种子。</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九条：违反本法第五十八条、第六十条、第六十一条规定，有下列行为之一的，由县级以上人民政府农业、林业主管部门责令改正，没收违法所得和种子；违法生产经营的货值金额不足一万元的，并处三千元以上三万元以下罚款；货值金额一万元以上的，并处货值金额三倍以上五倍以下罚款；情节严重的，吊销种子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（一）未经许可进出口种子的；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（二）为境外制种的种子在境内销售的；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（三）从境外引进农作物或者林木种子进行引种试验的收获物作为种子在境内销售的；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（四）进出口假、劣种子或者属于国家规定不得进出口的种子的。</w:t>
            </w:r>
          </w:p>
        </w:tc>
        <w:tc>
          <w:tcPr>
            <w:tcW w:w="2177" w:type="dxa"/>
            <w:vAlign w:val="center"/>
          </w:tcPr>
          <w:p w14:paraId="388659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6CC94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AFE49D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47FED4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6DE5BD1">
            <w:pP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5EAA46">
            <w:pPr>
              <w:rPr>
                <w:rFonts w:ascii="方正书宋_GBK" w:hAnsi="宋体" w:eastAsia="方正书宋_GBK" w:cs="宋体"/>
                <w:color w:val="auto"/>
                <w:kern w:val="0"/>
                <w:sz w:val="20"/>
                <w:szCs w:val="20"/>
              </w:rPr>
            </w:pPr>
          </w:p>
        </w:tc>
      </w:tr>
      <w:tr w14:paraId="33064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6776D8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47</w:t>
            </w:r>
          </w:p>
        </w:tc>
        <w:tc>
          <w:tcPr>
            <w:tcW w:w="308" w:type="dxa"/>
            <w:vAlign w:val="center"/>
          </w:tcPr>
          <w:p w14:paraId="319735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674F3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的种子应当包装而没有包装的；销售的种子没有使用说明或者标签内容不符合规定的；涂改标签的；未按规定建立、保存种子生产经营档案的；种子生产经营者在异地设立分支机构、专门经营不再分装的包装种子或者受委托生产、代销种子，未按规定备案的行政处罚</w:t>
            </w:r>
          </w:p>
        </w:tc>
        <w:tc>
          <w:tcPr>
            <w:tcW w:w="546" w:type="dxa"/>
            <w:vAlign w:val="center"/>
          </w:tcPr>
          <w:p w14:paraId="1F47E19F">
            <w:pPr>
              <w:rPr>
                <w:rFonts w:ascii="方正书宋_GBK" w:hAnsi="宋体" w:eastAsia="方正书宋_GBK" w:cs="宋体"/>
                <w:color w:val="auto"/>
                <w:kern w:val="0"/>
                <w:sz w:val="20"/>
                <w:szCs w:val="20"/>
              </w:rPr>
            </w:pPr>
          </w:p>
        </w:tc>
        <w:tc>
          <w:tcPr>
            <w:tcW w:w="944" w:type="dxa"/>
            <w:vAlign w:val="center"/>
          </w:tcPr>
          <w:p w14:paraId="11B2C4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02CB93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FC10D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三十六条：种子生产经营者应当建立和保存包括种子来源、产地、数量、质量、销售去向、销售日期和有关责任人员等内容的生产经营档案，保证可追溯。种子生产经营档案的具体载 明事项，种子生产经营档案及种子样品的保存期限由国务院农业、林业主管部门规定。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种子生产经营许可证的有效区域由发证机关在其管辖范围内确定。种子生产经营者在种子生产经营许可证载明的有效区域设立分支机构的，专门经营不再分装的包装种子的或者受具有种子生产经营许可证的种子生产经营者以书面委托生产、代销其种子的，不需要办理种子生产经营许可证，但应当向当地农业、林业主管部门备案。实行选育生产经营 相结合，符合国务院农业、林业主管部门规定条件的种子企业的生产经营许可证的有效区域为全国。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第四十条：销售的种子应当加工、分级、包装。但是不能加工、包装的除外。大包装或者进口种子可以分装；实行分装的，应当标注分装单位，并对种子质量负责。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一条：销售的种子应当符合国家或者行业标准，附有标签和使用说明。标签和使用说明标注的内容应当与销售的种子相符。种子生产经营者对标注内容的真实性和种子质量负责。标签应当标注种子类别、品种名称、品种审定或者登记编号、品种适宜种植区域及季节、生产经营者及注册地、质量指标、检疫证明编号、种子生产经营许可证编号和信息代码，以及 国务院农业、林业主管部门规定的其他事项。销售授权品种种子的，应当标注品种权号。 销售进口种子的，应当附有进口审批文号和中文标签。销售转基因植物品种种子的，必须用明显的文字标注，并应当提示使用时的安全控制措施。 种子生产经营者应当遵守有关法律、法规的规定，诚实守信，向种子使用者提供种子生产者 信息、种子的主要性状、主要栽培措施、适应性等使用条件的说明、风险提示与有关咨询服务，不得作虚假或者引人误解的宣传。任何单位和个人不得非法干预种子生产经营者的生产经营自主权。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第八十条：违反本法第三十六条、第三十八条、第四十条、第四十一条规定，有下列行为之一的，由县级以上人民政府农业、林业主管部门责令改正，处二千元以上二万元以下罚款：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（一）销售的种子应当包装而没有包装的；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（二）销售的种子没有使用说明或者标签内容不符合规定的；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（三）涂改标签的；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（四）未按规定建立、保存种子生产经营档案的；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（五）种子生产经营者在异地设立分支机构、专门经营不再分装的包装种子或者受委托生产、代销种子，未按规定备案的。</w:t>
            </w:r>
          </w:p>
        </w:tc>
        <w:tc>
          <w:tcPr>
            <w:tcW w:w="2177" w:type="dxa"/>
            <w:vAlign w:val="center"/>
          </w:tcPr>
          <w:p w14:paraId="48FF36C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720C8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9F905A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692D90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3A22A17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AFA1645">
            <w:pPr>
              <w:rPr>
                <w:rFonts w:ascii="方正书宋_GBK" w:hAnsi="宋体" w:eastAsia="方正书宋_GBK" w:cs="宋体"/>
                <w:color w:val="auto"/>
                <w:kern w:val="0"/>
                <w:sz w:val="20"/>
                <w:szCs w:val="20"/>
              </w:rPr>
            </w:pPr>
          </w:p>
        </w:tc>
      </w:tr>
      <w:tr w14:paraId="19349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93370C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48</w:t>
            </w:r>
          </w:p>
        </w:tc>
        <w:tc>
          <w:tcPr>
            <w:tcW w:w="308" w:type="dxa"/>
            <w:vAlign w:val="center"/>
          </w:tcPr>
          <w:p w14:paraId="0571EA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521E2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对侵占、破坏种质资源、私自采集或者采伐国家重点保护的天然种质资源的行政处罚</w:t>
            </w:r>
          </w:p>
        </w:tc>
        <w:tc>
          <w:tcPr>
            <w:tcW w:w="546" w:type="dxa"/>
            <w:vAlign w:val="center"/>
          </w:tcPr>
          <w:p w14:paraId="18175A15">
            <w:pPr>
              <w:rPr>
                <w:rFonts w:ascii="方正书宋_GBK" w:hAnsi="宋体" w:eastAsia="方正书宋_GBK" w:cs="宋体"/>
                <w:color w:val="auto"/>
                <w:kern w:val="0"/>
                <w:sz w:val="20"/>
                <w:szCs w:val="20"/>
              </w:rPr>
            </w:pPr>
          </w:p>
        </w:tc>
        <w:tc>
          <w:tcPr>
            <w:tcW w:w="944" w:type="dxa"/>
            <w:vAlign w:val="center"/>
          </w:tcPr>
          <w:p w14:paraId="5474E6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E2778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19F39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种子法》第八条：国家依法保护种质资源，任何单位和个人不得侵占和破坏种质资源。禁止采集或者采伐国家重点保护的天然种质资源。因科研等特殊情况需要采集或者采伐的，应当经国务院或者省、自治区、直辖市人民政府的农业、林业主管部门批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一条：违反本法第八条规定，侵占、破坏种质资源，私自采集或者采伐国家重点保护的天然种质资源的，由县级以上人民政府农业、林业主管部门责令停止违法行为，没收种质资源和违法所得，并处五千元以上五万元以下罚款；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作物种质资源管理办法》（2003年农业部令第30号公布，2004年农业部令第38号修改）第三十八条：违反本办法规定，未经批准私自采集或者采伐国家重点保护的天然种质资源的，按照《种子法》第六十一条的规定予以处罚。（对应修订后的《种子法》第八十一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w:t>
            </w:r>
          </w:p>
        </w:tc>
        <w:tc>
          <w:tcPr>
            <w:tcW w:w="2177" w:type="dxa"/>
            <w:vAlign w:val="center"/>
          </w:tcPr>
          <w:p w14:paraId="0E0FA0B8">
            <w:pPr>
              <w:keepNext w:val="0"/>
              <w:keepLines w:val="0"/>
              <w:widowControl/>
              <w:suppressLineNumbers w:val="0"/>
              <w:spacing w:after="200" w:afterAutospacing="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D8CA7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p>
        </w:tc>
        <w:tc>
          <w:tcPr>
            <w:tcW w:w="1827" w:type="dxa"/>
            <w:vAlign w:val="center"/>
          </w:tcPr>
          <w:p w14:paraId="6006630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37AAFB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7D213B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E9BDE4C">
            <w:pPr>
              <w:rPr>
                <w:rFonts w:ascii="方正书宋_GBK" w:hAnsi="宋体" w:eastAsia="方正书宋_GBK" w:cs="宋体"/>
                <w:color w:val="auto"/>
                <w:kern w:val="0"/>
                <w:sz w:val="20"/>
                <w:szCs w:val="20"/>
              </w:rPr>
            </w:pPr>
          </w:p>
        </w:tc>
      </w:tr>
      <w:tr w14:paraId="79039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7BDC37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49</w:t>
            </w:r>
          </w:p>
        </w:tc>
        <w:tc>
          <w:tcPr>
            <w:tcW w:w="308" w:type="dxa"/>
            <w:vAlign w:val="center"/>
          </w:tcPr>
          <w:p w14:paraId="4560962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A7C3A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对在种子生产基地进行检疫性有害生物接种试验的行政处罚</w:t>
            </w:r>
          </w:p>
        </w:tc>
        <w:tc>
          <w:tcPr>
            <w:tcW w:w="546" w:type="dxa"/>
            <w:vAlign w:val="center"/>
          </w:tcPr>
          <w:p w14:paraId="2277C013">
            <w:pPr>
              <w:rPr>
                <w:rFonts w:ascii="方正书宋_GBK" w:hAnsi="宋体" w:eastAsia="方正书宋_GBK" w:cs="宋体"/>
                <w:color w:val="auto"/>
                <w:kern w:val="0"/>
                <w:sz w:val="20"/>
                <w:szCs w:val="20"/>
              </w:rPr>
            </w:pPr>
          </w:p>
        </w:tc>
        <w:tc>
          <w:tcPr>
            <w:tcW w:w="944" w:type="dxa"/>
            <w:vAlign w:val="center"/>
          </w:tcPr>
          <w:p w14:paraId="18C1B8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58098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2F2156F">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五十四条：从事品种选育和种子生产经营以及管理的单位和个人应当遵守有关植物检疫法律、行政法规的规定，防止植物危险性病、虫、杂草及其他有害生物的传播和蔓延。禁止任何单位和个人在种子生产基地从事检疫性有害生物接种试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第八十七条：违反本法第五十四条规定，在种子生产基地进行检疫性有害生物接种试验的，由县级以上人民政府农业、林业主管部门责令停止试验，处五千元以上五万元以下罚款。</w:t>
            </w:r>
          </w:p>
        </w:tc>
        <w:tc>
          <w:tcPr>
            <w:tcW w:w="2177" w:type="dxa"/>
            <w:vAlign w:val="center"/>
          </w:tcPr>
          <w:p w14:paraId="1E55FDD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0B03E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1.【规章】《农业行政处罚程序规定》（2011年12月31日农业部令2011年第4号修订）第二十六条 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2.【规章】《农业行政处罚程序规定》（2011年12月31日农业部令2011年第4号修订）第二十七条 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第二十九条 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3.【规章】《农业行政处罚程序规定》（2011年12月31日农业部令2011年第4号修订）第二十条  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4.【规章】《农业行政处罚程序规定》（2011年12月31日农业部令2011年第4号修订）第三十八条 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5.【规章】《农业行政处罚程序规定》（2011年12月31日农业部令2011年第4号修订）第三十九条 农业行政处罚机关应当及时对当事人的陈述、申辩或者听证情况进行审查，认为违法事实清楚，证据确凿，决定给予行政处罚的，应当制作《行政处罚决定书》。第四十二条 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6.【规章】《农业行政处罚程序规定》（2011年12月31日农业部令2011年第4号修订）第五十二条 《行政处罚决定书》应当在宣告后当场交付当事人；当事人不在场的，……即视为送达。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7.【规章】《农业行政处罚程序规定》（2011年12月31日农业部令2011年第4号修订）第六十条 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8.【规章】《农业行政处罚程序规定》（2011年12月31日农业部令2011年第4号修订）第五条 农业行政综合执法机构和受委托的农业管理机构应当以农业行政主管部门的名义实施农业行政处罚。农业行政主管部门对受委托的农业管理机构实施行政处罚行为应当进行监督，并对该行为的后果承担法律责任。第六条 上级农业行政处罚机关应当加强对下级农业行政处罚机关实施行政处罚的监督检查。</w:t>
            </w:r>
          </w:p>
        </w:tc>
        <w:tc>
          <w:tcPr>
            <w:tcW w:w="1827" w:type="dxa"/>
            <w:vAlign w:val="center"/>
          </w:tcPr>
          <w:p w14:paraId="694FF88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65DBA9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3ECA7C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C34D208">
            <w:pPr>
              <w:rPr>
                <w:rFonts w:ascii="方正书宋_GBK" w:hAnsi="宋体" w:eastAsia="方正书宋_GBK" w:cs="宋体"/>
                <w:color w:val="auto"/>
                <w:kern w:val="0"/>
                <w:sz w:val="20"/>
                <w:szCs w:val="20"/>
              </w:rPr>
            </w:pPr>
          </w:p>
        </w:tc>
      </w:tr>
      <w:tr w14:paraId="2E66C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17B45B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50</w:t>
            </w:r>
          </w:p>
        </w:tc>
        <w:tc>
          <w:tcPr>
            <w:tcW w:w="308" w:type="dxa"/>
            <w:vAlign w:val="center"/>
          </w:tcPr>
          <w:p w14:paraId="509711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BDFA0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对拒绝、阻挠农业主管部门依法实施监督检查的行政处罚</w:t>
            </w:r>
          </w:p>
        </w:tc>
        <w:tc>
          <w:tcPr>
            <w:tcW w:w="546" w:type="dxa"/>
            <w:vAlign w:val="center"/>
          </w:tcPr>
          <w:p w14:paraId="4B45BE8E">
            <w:pPr>
              <w:rPr>
                <w:rFonts w:ascii="方正书宋_GBK" w:hAnsi="宋体" w:eastAsia="方正书宋_GBK" w:cs="宋体"/>
                <w:color w:val="auto"/>
                <w:kern w:val="0"/>
                <w:sz w:val="20"/>
                <w:szCs w:val="20"/>
              </w:rPr>
            </w:pPr>
          </w:p>
        </w:tc>
        <w:tc>
          <w:tcPr>
            <w:tcW w:w="944" w:type="dxa"/>
            <w:vAlign w:val="center"/>
          </w:tcPr>
          <w:p w14:paraId="3D33D3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F2DD1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11AE7B1">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五十条：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农业、林业主管部门依照本法规定行使职权，当事人应当协助、配合，不得拒绝、阻挠。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农业、林业主管部门所属的综合执法机构或者受其委托的种子管理机构，可以开展种子执法相关工作。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第八十八条：违反本法第五十条规定，拒绝、阻挠农业、林业主管部门依法实施监督检查的，处二千元以上五万元以下罚款，可以责令停产停业整顿；构成违反治安管理行为的，由公安机关依法给予治安管理处罚</w:t>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center"/>
          </w:tcPr>
          <w:p w14:paraId="0DC58DB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531AE2E">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5FDF6F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56F6B1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8DB139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BBB80B7">
            <w:pPr>
              <w:rPr>
                <w:rFonts w:ascii="方正书宋_GBK" w:hAnsi="宋体" w:eastAsia="方正书宋_GBK" w:cs="宋体"/>
                <w:color w:val="auto"/>
                <w:kern w:val="0"/>
                <w:sz w:val="20"/>
                <w:szCs w:val="20"/>
              </w:rPr>
            </w:pPr>
          </w:p>
        </w:tc>
      </w:tr>
      <w:tr w14:paraId="10F7F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4CDF0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51</w:t>
            </w:r>
          </w:p>
        </w:tc>
        <w:tc>
          <w:tcPr>
            <w:tcW w:w="308" w:type="dxa"/>
            <w:vAlign w:val="center"/>
          </w:tcPr>
          <w:p w14:paraId="4B2CC8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63DFB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对销售农作物授权品种未使用其注册登记的名称的行政处罚</w:t>
            </w:r>
          </w:p>
        </w:tc>
        <w:tc>
          <w:tcPr>
            <w:tcW w:w="546" w:type="dxa"/>
            <w:vAlign w:val="center"/>
          </w:tcPr>
          <w:p w14:paraId="30494588">
            <w:pPr>
              <w:rPr>
                <w:rFonts w:ascii="方正书宋_GBK" w:hAnsi="宋体" w:eastAsia="方正书宋_GBK" w:cs="宋体"/>
                <w:color w:val="auto"/>
                <w:kern w:val="0"/>
                <w:sz w:val="20"/>
                <w:szCs w:val="20"/>
              </w:rPr>
            </w:pPr>
          </w:p>
        </w:tc>
        <w:tc>
          <w:tcPr>
            <w:tcW w:w="944" w:type="dxa"/>
            <w:vAlign w:val="center"/>
          </w:tcPr>
          <w:p w14:paraId="780E28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315D6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1419A3A">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植物新品种保护条例》(1997年3月20日国务院令第213号公布,2014年7月29日《国务院关于修改部分行政法规的决定》第二次修订)第四十二条：销售授权品种未使用其注册登记的名称的，由县级以上人民政府农业、林业行政部门依据各自的职权责令限期改正，可以处1000元以下的罚款。</w:t>
            </w:r>
          </w:p>
        </w:tc>
        <w:tc>
          <w:tcPr>
            <w:tcW w:w="2177" w:type="dxa"/>
            <w:vAlign w:val="center"/>
          </w:tcPr>
          <w:p w14:paraId="320982B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536DE3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1A016C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022875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E7D897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437963F">
            <w:pPr>
              <w:rPr>
                <w:rFonts w:ascii="方正书宋_GBK" w:hAnsi="宋体" w:eastAsia="方正书宋_GBK" w:cs="宋体"/>
                <w:color w:val="auto"/>
                <w:kern w:val="0"/>
                <w:sz w:val="20"/>
                <w:szCs w:val="20"/>
              </w:rPr>
            </w:pPr>
          </w:p>
        </w:tc>
      </w:tr>
      <w:tr w14:paraId="24982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C80F6C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52</w:t>
            </w:r>
          </w:p>
        </w:tc>
        <w:tc>
          <w:tcPr>
            <w:tcW w:w="308" w:type="dxa"/>
            <w:vAlign w:val="center"/>
          </w:tcPr>
          <w:p w14:paraId="4C53A7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8D993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对向无相应种子生产经营许可证者提供主要农作物亲本种子的行政处罚</w:t>
            </w:r>
          </w:p>
        </w:tc>
        <w:tc>
          <w:tcPr>
            <w:tcW w:w="546" w:type="dxa"/>
            <w:vAlign w:val="center"/>
          </w:tcPr>
          <w:p w14:paraId="68BDF107">
            <w:pPr>
              <w:rPr>
                <w:rFonts w:ascii="方正书宋_GBK" w:hAnsi="宋体" w:eastAsia="方正书宋_GBK" w:cs="宋体"/>
                <w:color w:val="auto"/>
                <w:kern w:val="0"/>
                <w:sz w:val="20"/>
                <w:szCs w:val="20"/>
              </w:rPr>
            </w:pPr>
          </w:p>
        </w:tc>
        <w:tc>
          <w:tcPr>
            <w:tcW w:w="944" w:type="dxa"/>
            <w:vAlign w:val="center"/>
          </w:tcPr>
          <w:p w14:paraId="7511ED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C3F9E2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48E190B">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《广西壮族自治区农作物种子管理条例》（1995年7月29日广西壮族自治区第八届人民代表大会常务委员会第十六次会议通过, 2016年11月30日自治区人大常务委员会第二十六次会议修改，自2016年11月30日起实施）第二十九条：禁止任何单位和个人向无种子生产经营许可证者提供主要农作物亲本种子。</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四十二条：违反本条例规定，向无相应种子生产经营许可证者提供主要农作物亲本种子的，由县级以上人民政府农业行政主管部门责令限期收回，吊销种子生产经营许可证，没收种子和违法所得，处以违法所得1倍以上3倍以下罚款；没有违法所得的，处以1000元以上30000元以下罚款。</w:t>
            </w:r>
          </w:p>
        </w:tc>
        <w:tc>
          <w:tcPr>
            <w:tcW w:w="2177" w:type="dxa"/>
            <w:vAlign w:val="center"/>
          </w:tcPr>
          <w:p w14:paraId="7B38E9E5">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63D82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3360A9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1B05DF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E4CA26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18BAEEF">
            <w:pPr>
              <w:rPr>
                <w:rFonts w:ascii="方正书宋_GBK" w:hAnsi="宋体" w:eastAsia="方正书宋_GBK" w:cs="宋体"/>
                <w:color w:val="auto"/>
                <w:kern w:val="0"/>
                <w:sz w:val="20"/>
                <w:szCs w:val="20"/>
              </w:rPr>
            </w:pPr>
          </w:p>
        </w:tc>
      </w:tr>
      <w:tr w14:paraId="1A2CF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6B266B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53</w:t>
            </w:r>
          </w:p>
        </w:tc>
        <w:tc>
          <w:tcPr>
            <w:tcW w:w="308" w:type="dxa"/>
            <w:vAlign w:val="center"/>
          </w:tcPr>
          <w:p w14:paraId="5C0DB8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9A489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超种子生产经营许可证的有效区域范围委托代销种子的；受委托的种子代销者违反规定超范围经营种子的；专门经营不再分装的包装种子者违反规定将包装种子拆包销售的；经营、代销来自无种子生产经营许可证者的种子的；销售未经检验或者检验不合格的商品种子的行政处罚。</w:t>
            </w:r>
          </w:p>
        </w:tc>
        <w:tc>
          <w:tcPr>
            <w:tcW w:w="546" w:type="dxa"/>
            <w:vAlign w:val="center"/>
          </w:tcPr>
          <w:p w14:paraId="6FA71D78">
            <w:pPr>
              <w:rPr>
                <w:rFonts w:ascii="方正书宋_GBK" w:hAnsi="宋体" w:eastAsia="方正书宋_GBK" w:cs="宋体"/>
                <w:color w:val="auto"/>
                <w:kern w:val="0"/>
                <w:sz w:val="20"/>
                <w:szCs w:val="20"/>
              </w:rPr>
            </w:pPr>
          </w:p>
        </w:tc>
        <w:tc>
          <w:tcPr>
            <w:tcW w:w="944" w:type="dxa"/>
            <w:vAlign w:val="center"/>
          </w:tcPr>
          <w:p w14:paraId="158615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7DB9D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3C0DF24">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《广西壮族自治区农作物种子管理条例》（1995年7月29日广西壮族自治区第八届人民代表大会常务委员会第十六次会议通过, 2016年11月30日自治区人大常务委员会第二十六次会议修改，自2016年11月30日起实施）第四十三条 违反本条例规定，有下列行为之一的，由县级以上人民政府农业行政主管部门责令改正，没收种子和违法所得，处以违法所得1倍以上3倍以下罚款；没有违法所得的，处以1000元以上10000元以下罚款；造成使用者经济损失的，依法赔偿损失；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（一）超种子生产经营许可证的有效区域范围委托代销种子的；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（二）受委托的种子代销者违反规定超范围经营种子的；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（三）专门经营不再分装的包装种子者违反规定将包装种子拆包销售的；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（四）经营、代销来自无种子生产经营许可证者的种子的；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（五）销售未经检验或者检验不合格的商品种子的。</w:t>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center"/>
          </w:tcPr>
          <w:p w14:paraId="1D0E109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738CF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5BCA10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019A8A0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5429352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38BFE79">
            <w:pPr>
              <w:rPr>
                <w:rFonts w:ascii="方正书宋_GBK" w:hAnsi="宋体" w:eastAsia="方正书宋_GBK" w:cs="宋体"/>
                <w:color w:val="auto"/>
                <w:kern w:val="0"/>
                <w:sz w:val="20"/>
                <w:szCs w:val="20"/>
              </w:rPr>
            </w:pPr>
          </w:p>
        </w:tc>
      </w:tr>
      <w:tr w14:paraId="29A9A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5A86E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54</w:t>
            </w:r>
          </w:p>
        </w:tc>
        <w:tc>
          <w:tcPr>
            <w:tcW w:w="308" w:type="dxa"/>
            <w:vAlign w:val="center"/>
          </w:tcPr>
          <w:p w14:paraId="36ED13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80E63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对未建立和保存果树种苗生产、经营档案，经责令限期改正逾期不改正的行政处罚</w:t>
            </w:r>
          </w:p>
        </w:tc>
        <w:tc>
          <w:tcPr>
            <w:tcW w:w="546" w:type="dxa"/>
            <w:vAlign w:val="center"/>
          </w:tcPr>
          <w:p w14:paraId="1F990ACE">
            <w:pPr>
              <w:rPr>
                <w:rFonts w:ascii="方正书宋_GBK" w:hAnsi="宋体" w:eastAsia="方正书宋_GBK" w:cs="宋体"/>
                <w:color w:val="auto"/>
                <w:kern w:val="0"/>
                <w:sz w:val="20"/>
                <w:szCs w:val="20"/>
              </w:rPr>
            </w:pPr>
          </w:p>
        </w:tc>
        <w:tc>
          <w:tcPr>
            <w:tcW w:w="944" w:type="dxa"/>
            <w:vAlign w:val="center"/>
          </w:tcPr>
          <w:p w14:paraId="483230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DC48C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422A168">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《广西壮族自治区果树种苗管理办法》（2008年6月30日自治区第十一届人民政府第10次常务会议审议通过，2016 年8 月31 日自治区十二届人民政府第80 次常务会议修改，自2016年9月26日起实施）第八条规定：商品果树种苗生产者应当建立果树种苗生产档案，载明果树种苗名称、生产地点、生产地块环境、繁殖材料的来源及质量、技术负责人、田间检验记录、检疫性病虫害发生及防控情况、果树种苗流向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第十三条规定：违反本办法规定，未建立和保存果树种苗生产、经营档案的，责令限期改正；逾期不改正的，处1000元以上2000元以下罚款。</w:t>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center"/>
          </w:tcPr>
          <w:p w14:paraId="7423D31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0593E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967AD8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7486C4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FBB2F1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01F7E80">
            <w:pPr>
              <w:rPr>
                <w:rFonts w:ascii="方正书宋_GBK" w:hAnsi="宋体" w:eastAsia="方正书宋_GBK" w:cs="宋体"/>
                <w:color w:val="auto"/>
                <w:kern w:val="0"/>
                <w:sz w:val="20"/>
                <w:szCs w:val="20"/>
              </w:rPr>
            </w:pPr>
          </w:p>
        </w:tc>
      </w:tr>
      <w:tr w14:paraId="191E4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26D089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55</w:t>
            </w:r>
          </w:p>
        </w:tc>
        <w:tc>
          <w:tcPr>
            <w:tcW w:w="308" w:type="dxa"/>
            <w:vAlign w:val="center"/>
          </w:tcPr>
          <w:p w14:paraId="2B2DCA5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246A0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对违反检疫、隔离和培育条件规定生产果树种苗，经责令限期改正逾期不改正的行政处罚</w:t>
            </w:r>
          </w:p>
        </w:tc>
        <w:tc>
          <w:tcPr>
            <w:tcW w:w="546" w:type="dxa"/>
            <w:vAlign w:val="center"/>
          </w:tcPr>
          <w:p w14:paraId="61A4D0F9">
            <w:pPr>
              <w:rPr>
                <w:rFonts w:ascii="方正书宋_GBK" w:hAnsi="宋体" w:eastAsia="方正书宋_GBK" w:cs="宋体"/>
                <w:color w:val="auto"/>
                <w:kern w:val="0"/>
                <w:sz w:val="20"/>
                <w:szCs w:val="20"/>
              </w:rPr>
            </w:pPr>
          </w:p>
        </w:tc>
        <w:tc>
          <w:tcPr>
            <w:tcW w:w="944" w:type="dxa"/>
            <w:vAlign w:val="center"/>
          </w:tcPr>
          <w:p w14:paraId="69F617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5F61A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5A57CBF">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《广西壮族自治区果树种苗管理办法》（2008年6月30日自治区第十一届人民政府第10次常务会议审议通过，2016 年8 月31 日自治区十二届人民政府第80 次常务会议修改，自2016年9月26日起实施）第四条规定：生产果树种苗，应当在无检疫性病虫害的地点进行，并具有与种苗生产相适应的隔离和培育条件。生产柑橘种苗，应当在网室或者大棚等隔离设施内进行。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第十四条规定：违反本办法第四条规定生产果树种苗的，责令限期改正；逾期不改正的，处1000元以上5000元以下罚款。</w:t>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center"/>
          </w:tcPr>
          <w:p w14:paraId="0AB73ED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92D6E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E9855A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503B4F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44F70F2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E86B00">
            <w:pPr>
              <w:rPr>
                <w:rFonts w:ascii="方正书宋_GBK" w:hAnsi="宋体" w:eastAsia="方正书宋_GBK" w:cs="宋体"/>
                <w:color w:val="auto"/>
                <w:kern w:val="0"/>
                <w:sz w:val="20"/>
                <w:szCs w:val="20"/>
              </w:rPr>
            </w:pPr>
          </w:p>
        </w:tc>
      </w:tr>
      <w:tr w14:paraId="30BB6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C8D46E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56</w:t>
            </w:r>
          </w:p>
        </w:tc>
        <w:tc>
          <w:tcPr>
            <w:tcW w:w="308" w:type="dxa"/>
            <w:vAlign w:val="center"/>
          </w:tcPr>
          <w:p w14:paraId="139F01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B78E5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对出售果树种苗不出示生产备案证明和植物检疫证书，经责令限期改正逾期不改正的行政处罚</w:t>
            </w:r>
          </w:p>
        </w:tc>
        <w:tc>
          <w:tcPr>
            <w:tcW w:w="546" w:type="dxa"/>
            <w:vAlign w:val="center"/>
          </w:tcPr>
          <w:p w14:paraId="12EE3E70">
            <w:pPr>
              <w:rPr>
                <w:rFonts w:ascii="方正书宋_GBK" w:hAnsi="宋体" w:eastAsia="方正书宋_GBK" w:cs="宋体"/>
                <w:color w:val="auto"/>
                <w:kern w:val="0"/>
                <w:sz w:val="20"/>
                <w:szCs w:val="20"/>
              </w:rPr>
            </w:pPr>
          </w:p>
        </w:tc>
        <w:tc>
          <w:tcPr>
            <w:tcW w:w="944" w:type="dxa"/>
            <w:vAlign w:val="center"/>
          </w:tcPr>
          <w:p w14:paraId="34F7D0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41635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FB5F90B">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《广西壮族自治区果树种苗管理办法》（2008年6月30日自治区第十一届人民政府第10次常务会议审议通过，2016 年8 月31 日自治区十二届人民政府第80 次常务会议修改，自2016年9月26日起实施）第九条第一款规定：经营果树种苗，应当依法取得经营许可，出示果树种苗生产备案证明和植物检疫证书，建立果树种苗经营档案。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第十五条规定：违反本办法规定，出售果树种苗不出示生产备案证明和植物检疫证书的，责令限期改正；逾期不改正的，处以500元以下罚款。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center"/>
          </w:tcPr>
          <w:p w14:paraId="76A6805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742C4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DD3109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（县纪委监委驻县农业农村局纪检监察组）</w:t>
            </w:r>
          </w:p>
        </w:tc>
        <w:tc>
          <w:tcPr>
            <w:tcW w:w="4608" w:type="dxa"/>
            <w:vAlign w:val="center"/>
          </w:tcPr>
          <w:p w14:paraId="074C15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7A3759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84D116">
            <w:pPr>
              <w:rPr>
                <w:rFonts w:ascii="方正书宋_GBK" w:hAnsi="宋体" w:eastAsia="方正书宋_GBK" w:cs="宋体"/>
                <w:color w:val="auto"/>
                <w:kern w:val="0"/>
                <w:sz w:val="20"/>
                <w:szCs w:val="20"/>
              </w:rPr>
            </w:pPr>
          </w:p>
        </w:tc>
      </w:tr>
      <w:tr w14:paraId="18E5C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409F9C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57</w:t>
            </w:r>
          </w:p>
        </w:tc>
        <w:tc>
          <w:tcPr>
            <w:tcW w:w="308" w:type="dxa"/>
            <w:vAlign w:val="center"/>
          </w:tcPr>
          <w:p w14:paraId="6E7E0DD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5E77E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对驾驶拖拉机、耕整机从事客运的处罚</w:t>
            </w:r>
          </w:p>
        </w:tc>
        <w:tc>
          <w:tcPr>
            <w:tcW w:w="546" w:type="dxa"/>
            <w:vAlign w:val="center"/>
          </w:tcPr>
          <w:p w14:paraId="5961932A">
            <w:pPr>
              <w:rPr>
                <w:rFonts w:ascii="方正书宋_GBK" w:hAnsi="宋体" w:eastAsia="方正书宋_GBK" w:cs="宋体"/>
                <w:color w:val="auto"/>
                <w:kern w:val="0"/>
                <w:sz w:val="20"/>
                <w:szCs w:val="20"/>
              </w:rPr>
            </w:pPr>
          </w:p>
        </w:tc>
        <w:tc>
          <w:tcPr>
            <w:tcW w:w="944" w:type="dxa"/>
            <w:vAlign w:val="center"/>
          </w:tcPr>
          <w:p w14:paraId="35788D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4BD49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218C4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地方性法规】《广西壮族自治区农业机械安全监督管理条例》（2005年4月1日广西壮族自治区第十届人民代表大会常务委员会第十三次会议公布，自2005年7月1日起施行，2016年11月30日广西壮族自治区第十二届人民代表大会常务委员会第二十六次会议第二次修正）第三十四条第一款　违反本条例第二十三条第一款规定，驾驶拖拉机、耕整机从事客运的，由县级以上农机监理机构处500元以上1000元以下罚款，并暂扣拖拉机、耕整机至违法状态消除。</w:t>
            </w:r>
          </w:p>
        </w:tc>
        <w:tc>
          <w:tcPr>
            <w:tcW w:w="2177" w:type="dxa"/>
            <w:vAlign w:val="center"/>
          </w:tcPr>
          <w:p w14:paraId="472082FA">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71F90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14C7AD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          （县纪委监委驻县农业农村局纪检监察组）</w:t>
            </w:r>
          </w:p>
        </w:tc>
        <w:tc>
          <w:tcPr>
            <w:tcW w:w="4608" w:type="dxa"/>
            <w:vAlign w:val="center"/>
          </w:tcPr>
          <w:p w14:paraId="521033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2468C2C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5CB013F">
            <w:pPr>
              <w:rPr>
                <w:rFonts w:ascii="方正书宋_GBK" w:hAnsi="宋体" w:eastAsia="方正书宋_GBK" w:cs="宋体"/>
                <w:color w:val="auto"/>
                <w:kern w:val="0"/>
                <w:sz w:val="20"/>
                <w:szCs w:val="20"/>
              </w:rPr>
            </w:pPr>
          </w:p>
        </w:tc>
      </w:tr>
      <w:tr w14:paraId="527FD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0D8271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58</w:t>
            </w:r>
          </w:p>
        </w:tc>
        <w:tc>
          <w:tcPr>
            <w:tcW w:w="308" w:type="dxa"/>
            <w:vAlign w:val="center"/>
          </w:tcPr>
          <w:p w14:paraId="42D20E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8ED4A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对有醉酒后驾驶拖拉机、联合收割机和2.2千瓦以上的耕整机等自走式农业机械在等级公路以外的乡村道路行驶的处罚</w:t>
            </w:r>
          </w:p>
        </w:tc>
        <w:tc>
          <w:tcPr>
            <w:tcW w:w="546" w:type="dxa"/>
            <w:vAlign w:val="center"/>
          </w:tcPr>
          <w:p w14:paraId="0EFD8E8E">
            <w:pPr>
              <w:jc w:val="center"/>
              <w:rPr>
                <w:rFonts w:ascii="方正书宋_GBK" w:hAnsi="宋体" w:eastAsia="方正书宋_GBK" w:cs="宋体"/>
                <w:color w:val="auto"/>
                <w:kern w:val="0"/>
                <w:sz w:val="20"/>
                <w:szCs w:val="20"/>
              </w:rPr>
            </w:pPr>
          </w:p>
        </w:tc>
        <w:tc>
          <w:tcPr>
            <w:tcW w:w="944" w:type="dxa"/>
            <w:vAlign w:val="center"/>
          </w:tcPr>
          <w:p w14:paraId="0C55597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4E370C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6B310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自治区人民代表大会常务委员会公告十届第71号发布，2016年自治区人民代表大会常务委员会公告12届第63号修正）第二十八条：农业机械驾驶人、操作人应当遵守下列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（五）不得酒后驾驶拖拉机、联合收割机和2.2千瓦以上的耕整机等自走式农业机械。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违反本条例第二十八条第五项规定，酒后驾驶拖拉机、联合收割机和2.2千瓦以上的耕整机等自走式农业机械在等级公路以外的乡村道路行驶的，由县级以上农机监理机构处200元以上500元以下罚款，可以并处暂扣15天驾驶操作证件。有醉酒后驾驶拖拉机、联合收割机和2.2千瓦以上的耕整机在等级公路以外的乡村道路行驶，一年内被处罚两次以上的，吊销驾驶操作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w:t>
            </w:r>
          </w:p>
        </w:tc>
        <w:tc>
          <w:tcPr>
            <w:tcW w:w="2177" w:type="dxa"/>
            <w:vAlign w:val="center"/>
          </w:tcPr>
          <w:p w14:paraId="45A7EEB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厅农机化处、自治区农机中心）：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厅农机化处、自治区农机中心）：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7.执行责任（厅农机化处、自治区农机中心）：依照生效的行政处罚决定，监督当事人履行。当事人逾期不履行的，可依法采取加处罚款、申请法院强制执行等措施。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8.监督责任（厅农机化处、自治区农机中心）：对处罚决定执行情况进行监督检查。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B9CFB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FA2997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57D60CCE">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（县纪委监委驻县农业农村局纪检监察大队）</w:t>
            </w:r>
          </w:p>
        </w:tc>
        <w:tc>
          <w:tcPr>
            <w:tcW w:w="4608" w:type="dxa"/>
            <w:vAlign w:val="center"/>
          </w:tcPr>
          <w:p w14:paraId="43928D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75E0EC1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5BDC428">
            <w:pPr>
              <w:rPr>
                <w:rFonts w:ascii="方正书宋_GBK" w:hAnsi="宋体" w:eastAsia="方正书宋_GBK" w:cs="宋体"/>
                <w:color w:val="auto"/>
                <w:kern w:val="0"/>
                <w:sz w:val="20"/>
                <w:szCs w:val="20"/>
              </w:rPr>
            </w:pPr>
          </w:p>
        </w:tc>
      </w:tr>
      <w:tr w14:paraId="62A95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16E94A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59</w:t>
            </w:r>
          </w:p>
        </w:tc>
        <w:tc>
          <w:tcPr>
            <w:tcW w:w="308" w:type="dxa"/>
            <w:vAlign w:val="center"/>
          </w:tcPr>
          <w:p w14:paraId="4D6289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5D1AB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拖拉机、联合收割机操作人员操作与本人操作证件规定不相符的拖拉机、联合收割机或者操作未按照规定登记、检验或者检验不合格、安全设施不全、机件失效的拖拉机、联合收割机或者使用国家管制的精神药品、麻醉品后操作拖拉机、联合收割机或者患有妨碍安全操作的疾病操作拖拉机、联合收割机的的处罚</w:t>
            </w:r>
          </w:p>
        </w:tc>
        <w:tc>
          <w:tcPr>
            <w:tcW w:w="546" w:type="dxa"/>
            <w:vAlign w:val="center"/>
          </w:tcPr>
          <w:p w14:paraId="54D66770">
            <w:pPr>
              <w:jc w:val="center"/>
              <w:rPr>
                <w:rFonts w:ascii="方正书宋_GBK" w:hAnsi="宋体" w:eastAsia="方正书宋_GBK" w:cs="宋体"/>
                <w:color w:val="auto"/>
                <w:kern w:val="0"/>
                <w:sz w:val="20"/>
                <w:szCs w:val="20"/>
              </w:rPr>
            </w:pPr>
          </w:p>
        </w:tc>
        <w:tc>
          <w:tcPr>
            <w:tcW w:w="944" w:type="dxa"/>
            <w:vAlign w:val="center"/>
          </w:tcPr>
          <w:p w14:paraId="314F761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681023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5E682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【行政法规】《农业机械安全监督管理条例》（2009年9月17日中华人民共和国国务院令第563号公布,自2009年11月11日起施行，2016年2月6日国务院令第666号予以修改，2019年3月2日国务院令第709号修订）第五十三条 拖拉机、联合收割机操作人员操作与本人操作证件规定不相符的拖拉机、联合收割机或者操作未按照规定登记、检验或者检验不合格、安全设施不全、机件失效的拖拉机、联合收割机或者使用国家管制的精神药品、麻醉品后操作拖拉机、联合收割机或者患有妨碍安全操作的疾病操作拖拉机、联合收割机的，由县级以上地方人民政府农业机械化主管部门对违法行为人予以批评教育，责令改正；拒不改正的，处100元以上500元以下罚款；情节严重的，吊销有关人员的操作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【规章】《联合收割机及驾驶人安全监理规定》（2006年11月2日农业部令第72号公布, 自2007年5月1日起施行）第五十三条　驾驶人有下列行为之一的，给予警告，可并处20元以上50元以下罚款：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（一）未携带驾驶证、行驶证驾驶的；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（二）故意遮挡、污损或者不按规定安装号牌的；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（三）不按规定办理变更、转移、注销登记和补换牌证的；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（四）联合收割机运转时，驾驶人离开驾驶室的；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（五）在作业区内躺卧或者搭载不满十六周岁的未成年人上机作业的。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。第五十四条　驾驶人有下列行为之一的，给予警告，可并处50元以上200元以下罚款：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（一）驾驶未经检验或检验不合格的联合收割机的；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（二）驾驶机型与准驾机型不符的；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（三）饮酒后驾驶的；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（四）驾驶室超员或者放置妨碍安全驾驶的物品的；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（五）与作业有关的人员不按规定乘坐的；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（六）用联合收割机牵引其他机械或者用集草箱运载货物的。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第五十五条　驾驶人有下列行为之一的，给予警告，并处200元以上500元以下罚款，对涂改、伪造或者失效的牌证同时予以收缴：</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（一）驾驶未经登记的联合收割机作业的；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（二）未取得驾驶证驾驶联合收割机的；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（三）使用涂改、伪造及失效牌证的；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（四）醉酒后驾驶联合收割机的。</w:t>
            </w:r>
          </w:p>
        </w:tc>
        <w:tc>
          <w:tcPr>
            <w:tcW w:w="2177" w:type="dxa"/>
            <w:vAlign w:val="center"/>
          </w:tcPr>
          <w:p w14:paraId="57CDD5DE">
            <w:pPr>
              <w:keepNext w:val="0"/>
              <w:keepLines w:val="0"/>
              <w:widowControl/>
              <w:numPr>
                <w:ilvl w:val="0"/>
                <w:numId w:val="2"/>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F7766B1">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FA6E8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0C9D30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69F0264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9E7EF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43E0557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A3485F2">
            <w:pPr>
              <w:rPr>
                <w:rFonts w:ascii="方正书宋_GBK" w:hAnsi="宋体" w:eastAsia="方正书宋_GBK" w:cs="宋体"/>
                <w:color w:val="auto"/>
                <w:kern w:val="0"/>
                <w:sz w:val="20"/>
                <w:szCs w:val="20"/>
              </w:rPr>
            </w:pPr>
          </w:p>
        </w:tc>
      </w:tr>
      <w:tr w14:paraId="1A72C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12EF0E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60</w:t>
            </w:r>
          </w:p>
        </w:tc>
        <w:tc>
          <w:tcPr>
            <w:tcW w:w="308" w:type="dxa"/>
            <w:vAlign w:val="center"/>
          </w:tcPr>
          <w:p w14:paraId="1772D4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CE68C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对使用拖拉机、联合收割机违反规定载人的行政处罚</w:t>
            </w:r>
          </w:p>
        </w:tc>
        <w:tc>
          <w:tcPr>
            <w:tcW w:w="546" w:type="dxa"/>
            <w:vAlign w:val="center"/>
          </w:tcPr>
          <w:p w14:paraId="15AA833F">
            <w:pPr>
              <w:jc w:val="center"/>
              <w:rPr>
                <w:rFonts w:ascii="方正书宋_GBK" w:hAnsi="宋体" w:eastAsia="方正书宋_GBK" w:cs="宋体"/>
                <w:color w:val="auto"/>
                <w:kern w:val="0"/>
                <w:sz w:val="20"/>
                <w:szCs w:val="20"/>
              </w:rPr>
            </w:pPr>
          </w:p>
        </w:tc>
        <w:tc>
          <w:tcPr>
            <w:tcW w:w="944" w:type="dxa"/>
            <w:vAlign w:val="center"/>
          </w:tcPr>
          <w:p w14:paraId="72183DE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F21B48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A393E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【行政法规】《农业机械安全监督管理条例》（2009年9月17日中华人民共和国国务院令第563号公布,自2009年11月11日起施行，2016年2月6日国务院令第666号予以修改，2019年3月2日国务院令第709号修订）第五十四条 使用拖拉机、联合收割机违反规定载人的，由县级以上地方人民政府农业机械化主管部门对违法行为人予以批评教育，责令改正；拒不改正的，扣押拖拉机、联合收割机的证书、牌照；情节严重的，吊销有关人员的操作证件。非法从事经营性道路旅客运输的，由交通主管部门依照道路运输管理法律、行政法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当事人改正违法行为的，应当及时退还扣押的拖拉机、联合收割机的证书、牌照。</w:t>
            </w:r>
          </w:p>
        </w:tc>
        <w:tc>
          <w:tcPr>
            <w:tcW w:w="2177" w:type="dxa"/>
            <w:vAlign w:val="center"/>
          </w:tcPr>
          <w:p w14:paraId="717BCC69">
            <w:pPr>
              <w:keepNext w:val="0"/>
              <w:keepLines w:val="0"/>
              <w:widowControl/>
              <w:numPr>
                <w:ilvl w:val="0"/>
                <w:numId w:val="3"/>
              </w:numPr>
              <w:suppressLineNumbers w:val="0"/>
              <w:spacing w:after="200" w:afterAutospacing="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B8A0F0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D2B31F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7A2B98A6">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4994F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331D172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57F8897">
            <w:pPr>
              <w:rPr>
                <w:rFonts w:ascii="方正书宋_GBK" w:hAnsi="宋体" w:eastAsia="方正书宋_GBK" w:cs="宋体"/>
                <w:color w:val="auto"/>
                <w:kern w:val="0"/>
                <w:sz w:val="20"/>
                <w:szCs w:val="20"/>
              </w:rPr>
            </w:pPr>
          </w:p>
        </w:tc>
      </w:tr>
      <w:tr w14:paraId="68363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F02AF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61</w:t>
            </w:r>
          </w:p>
        </w:tc>
        <w:tc>
          <w:tcPr>
            <w:tcW w:w="308" w:type="dxa"/>
            <w:vAlign w:val="center"/>
          </w:tcPr>
          <w:p w14:paraId="5FC723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B312BF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对驾驶拖拉机未携带记分卡的行政处罚</w:t>
            </w:r>
          </w:p>
        </w:tc>
        <w:tc>
          <w:tcPr>
            <w:tcW w:w="546" w:type="dxa"/>
            <w:vAlign w:val="center"/>
          </w:tcPr>
          <w:p w14:paraId="0A756499">
            <w:pPr>
              <w:jc w:val="center"/>
              <w:rPr>
                <w:rFonts w:ascii="方正书宋_GBK" w:hAnsi="宋体" w:eastAsia="方正书宋_GBK" w:cs="宋体"/>
                <w:color w:val="auto"/>
                <w:kern w:val="0"/>
                <w:sz w:val="20"/>
                <w:szCs w:val="20"/>
              </w:rPr>
            </w:pPr>
          </w:p>
        </w:tc>
        <w:tc>
          <w:tcPr>
            <w:tcW w:w="944" w:type="dxa"/>
            <w:vAlign w:val="center"/>
          </w:tcPr>
          <w:p w14:paraId="200E8C1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FE546F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F4704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【地方政府规章】《广西壮族自治区拖拉机驾驶安全违法行为记分办法》（2008年7月29日广西壮族自治区人民政府令第38号公布）第十七条  驾驶拖拉机未携带记分卡，由农机安全监理机构给予教育、警告；拒不改正的，处30元以下罚款。</w:t>
            </w:r>
          </w:p>
        </w:tc>
        <w:tc>
          <w:tcPr>
            <w:tcW w:w="2177" w:type="dxa"/>
            <w:vAlign w:val="center"/>
          </w:tcPr>
          <w:p w14:paraId="28624A33">
            <w:pPr>
              <w:keepNext w:val="0"/>
              <w:keepLines w:val="0"/>
              <w:widowControl/>
              <w:suppressLineNumbers w:val="0"/>
              <w:spacing w:after="200" w:afterAutospacing="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06FD1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71326D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786BD98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AA86A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7E9C8F9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4079039">
            <w:pPr>
              <w:rPr>
                <w:rFonts w:ascii="方正书宋_GBK" w:hAnsi="宋体" w:eastAsia="方正书宋_GBK" w:cs="宋体"/>
                <w:color w:val="auto"/>
                <w:kern w:val="0"/>
                <w:sz w:val="20"/>
                <w:szCs w:val="20"/>
              </w:rPr>
            </w:pPr>
          </w:p>
        </w:tc>
      </w:tr>
      <w:tr w14:paraId="2DEA3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EA694D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62</w:t>
            </w:r>
          </w:p>
        </w:tc>
        <w:tc>
          <w:tcPr>
            <w:tcW w:w="308" w:type="dxa"/>
            <w:vAlign w:val="center"/>
          </w:tcPr>
          <w:p w14:paraId="0EADAC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56CCB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对驾驶与驾驶操作证件上核准的准驾机型不符的农业机械的行政处罚</w:t>
            </w:r>
          </w:p>
        </w:tc>
        <w:tc>
          <w:tcPr>
            <w:tcW w:w="546" w:type="dxa"/>
            <w:vAlign w:val="center"/>
          </w:tcPr>
          <w:p w14:paraId="23B5A1AE">
            <w:pPr>
              <w:jc w:val="center"/>
              <w:rPr>
                <w:rFonts w:ascii="方正书宋_GBK" w:hAnsi="宋体" w:eastAsia="方正书宋_GBK" w:cs="宋体"/>
                <w:color w:val="auto"/>
                <w:kern w:val="0"/>
                <w:sz w:val="20"/>
                <w:szCs w:val="20"/>
              </w:rPr>
            </w:pPr>
          </w:p>
        </w:tc>
        <w:tc>
          <w:tcPr>
            <w:tcW w:w="944" w:type="dxa"/>
            <w:vAlign w:val="center"/>
          </w:tcPr>
          <w:p w14:paraId="2B7FD54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4B4C0C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E467A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4月1日广西壮族自治区第十届人民代表大会常务委员会第十三次会议公布，自2005年7月1日起施行，2016年11月30日广西壮族自治区第十二届人民代表大会常务委员会第二十六次会议第二次修正） 第三十六条第三款　 违反本条例第二十八条第三项规定，驾驶与驾驶操作证件上核准的准驾机型不符的农业机械的，由县级以上农机监理机构处50元以上100元以下罚款。</w:t>
            </w:r>
          </w:p>
        </w:tc>
        <w:tc>
          <w:tcPr>
            <w:tcW w:w="2177" w:type="dxa"/>
            <w:vAlign w:val="center"/>
          </w:tcPr>
          <w:p w14:paraId="72245137">
            <w:pPr>
              <w:keepNext w:val="0"/>
              <w:keepLines w:val="0"/>
              <w:widowControl/>
              <w:suppressLineNumbers w:val="0"/>
              <w:spacing w:after="200" w:afterAutospacing="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D980D0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CD96F1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           （县纪委监委驻县农业农村局纪检监察组）</w:t>
            </w:r>
          </w:p>
        </w:tc>
        <w:tc>
          <w:tcPr>
            <w:tcW w:w="4608" w:type="dxa"/>
            <w:vAlign w:val="center"/>
          </w:tcPr>
          <w:p w14:paraId="600BF7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146C33B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059E7A7">
            <w:pPr>
              <w:rPr>
                <w:rFonts w:ascii="方正书宋_GBK" w:hAnsi="宋体" w:eastAsia="方正书宋_GBK" w:cs="宋体"/>
                <w:color w:val="auto"/>
                <w:kern w:val="0"/>
                <w:sz w:val="20"/>
                <w:szCs w:val="20"/>
              </w:rPr>
            </w:pPr>
          </w:p>
        </w:tc>
      </w:tr>
      <w:tr w14:paraId="7DAEC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A21351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63</w:t>
            </w:r>
          </w:p>
        </w:tc>
        <w:tc>
          <w:tcPr>
            <w:tcW w:w="308" w:type="dxa"/>
            <w:vAlign w:val="center"/>
          </w:tcPr>
          <w:p w14:paraId="25C9CE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C2824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对在等级公路以外的乡村道路驾驶拖拉机、2.2千瓦以上的耕整机从事货运载物、载人超过行驶证上核定的载质量、载人数的；挂车、自卸车厢内载人的；载物尺寸不符合装载规定或者人、货混载的行政处罚</w:t>
            </w:r>
          </w:p>
        </w:tc>
        <w:tc>
          <w:tcPr>
            <w:tcW w:w="546" w:type="dxa"/>
            <w:vAlign w:val="center"/>
          </w:tcPr>
          <w:p w14:paraId="5C08DF96">
            <w:pPr>
              <w:rPr>
                <w:rFonts w:ascii="方正书宋_GBK" w:hAnsi="宋体" w:eastAsia="方正书宋_GBK" w:cs="宋体"/>
                <w:color w:val="auto"/>
                <w:kern w:val="0"/>
                <w:sz w:val="20"/>
                <w:szCs w:val="20"/>
              </w:rPr>
            </w:pPr>
          </w:p>
        </w:tc>
        <w:tc>
          <w:tcPr>
            <w:tcW w:w="944" w:type="dxa"/>
            <w:vAlign w:val="center"/>
          </w:tcPr>
          <w:p w14:paraId="5DB208A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A0A3E6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EC89C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4月1日广西壮族自治区第十届人民代表大会常务委员会第十三次会议公布，自2005年7月1日起施行，2016年11月30日广西壮族自治区第十二届人民代表大会常务委员会第二十六次会议第二次修正） 第三十四条第二款　违反本条例第二十三条第二款规定，在等级公路以外的乡村道路驾驶拖拉机、2.2千瓦以上的耕整机从事货运，有下列情形之一的，由县级以上农机监理机构处100元以上300元以下罚款：（一）载物、载人超过行驶证上核定的载质量、载人数的；（二）挂车、自卸车厢内载人的；（三）载物尺寸不符合装载规定或者人、货混载的。</w:t>
            </w:r>
          </w:p>
        </w:tc>
        <w:tc>
          <w:tcPr>
            <w:tcW w:w="2177" w:type="dxa"/>
            <w:vAlign w:val="center"/>
          </w:tcPr>
          <w:p w14:paraId="6567AE2E">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8CC65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7A7D43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          （县纪委监委驻县农业农村局纪检监察组）</w:t>
            </w:r>
          </w:p>
        </w:tc>
        <w:tc>
          <w:tcPr>
            <w:tcW w:w="4608" w:type="dxa"/>
            <w:vAlign w:val="center"/>
          </w:tcPr>
          <w:p w14:paraId="5EEC77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59B9F163">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E780D20">
            <w:pPr>
              <w:rPr>
                <w:rFonts w:ascii="方正书宋_GBK" w:hAnsi="宋体" w:eastAsia="方正书宋_GBK" w:cs="宋体"/>
                <w:color w:val="auto"/>
                <w:kern w:val="0"/>
                <w:sz w:val="20"/>
                <w:szCs w:val="20"/>
              </w:rPr>
            </w:pPr>
          </w:p>
        </w:tc>
      </w:tr>
      <w:tr w14:paraId="3E294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A60986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64</w:t>
            </w:r>
          </w:p>
        </w:tc>
        <w:tc>
          <w:tcPr>
            <w:tcW w:w="308" w:type="dxa"/>
            <w:vAlign w:val="center"/>
          </w:tcPr>
          <w:p w14:paraId="1E1CC7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D464B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对驾驶实行登记管理的农业机械，未悬挂号牌、未放置检验合格标志或者未携带行驶证、驾驶操作证件的行政处罚</w:t>
            </w:r>
          </w:p>
        </w:tc>
        <w:tc>
          <w:tcPr>
            <w:tcW w:w="546" w:type="dxa"/>
            <w:vAlign w:val="center"/>
          </w:tcPr>
          <w:p w14:paraId="05F46441">
            <w:pPr>
              <w:jc w:val="center"/>
              <w:rPr>
                <w:rFonts w:ascii="方正书宋_GBK" w:hAnsi="宋体" w:eastAsia="方正书宋_GBK" w:cs="宋体"/>
                <w:color w:val="auto"/>
                <w:kern w:val="0"/>
                <w:sz w:val="20"/>
                <w:szCs w:val="20"/>
              </w:rPr>
            </w:pPr>
          </w:p>
        </w:tc>
        <w:tc>
          <w:tcPr>
            <w:tcW w:w="944" w:type="dxa"/>
            <w:vAlign w:val="center"/>
          </w:tcPr>
          <w:p w14:paraId="60190DB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7DA225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70276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4月1日广西壮族自治区第十届人民代表大会常务委员会第十三次会议公布，自2005年7月1日起施行，2016年11月30日广西壮族自治区第十二届人民代表大会常务委员会第二十六次会议第二次修正）第三十六条第一款 违反本条例第十六条第一款、第二十八条第一项规定，驾驶实行登记管理的农业机械，未悬挂号牌、未放置检验合格标志或者未携带行驶证、驾驶操作证件的，县级以上农机监理机构可以暂扣农业机械，通知当事人提供相应的牌证、标志或者补办相应手续，可以并处20元以上50元以下罚款。当事人提供相应的牌证、标志或者补办相应手续的，应当及时退还农业机械。</w:t>
            </w:r>
          </w:p>
        </w:tc>
        <w:tc>
          <w:tcPr>
            <w:tcW w:w="2177" w:type="dxa"/>
            <w:vAlign w:val="center"/>
          </w:tcPr>
          <w:p w14:paraId="45BAAC7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C98C9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3A5FEA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36A1126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5F522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32625ED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DD7F6F1">
            <w:pPr>
              <w:rPr>
                <w:rFonts w:ascii="方正书宋_GBK" w:hAnsi="宋体" w:eastAsia="方正书宋_GBK" w:cs="宋体"/>
                <w:color w:val="auto"/>
                <w:kern w:val="0"/>
                <w:sz w:val="20"/>
                <w:szCs w:val="20"/>
              </w:rPr>
            </w:pPr>
          </w:p>
        </w:tc>
      </w:tr>
      <w:tr w14:paraId="7F047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759E05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65</w:t>
            </w:r>
          </w:p>
        </w:tc>
        <w:tc>
          <w:tcPr>
            <w:tcW w:w="308" w:type="dxa"/>
            <w:vAlign w:val="center"/>
          </w:tcPr>
          <w:p w14:paraId="4B032C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925FF3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对未按照规定办理登记手续并取得相应的证书和牌照，擅自将拖拉机、联合收割机投入使用或者未按照规定办理变更登记手续的行政处罚</w:t>
            </w:r>
          </w:p>
        </w:tc>
        <w:tc>
          <w:tcPr>
            <w:tcW w:w="546" w:type="dxa"/>
            <w:vAlign w:val="center"/>
          </w:tcPr>
          <w:p w14:paraId="68EB558D">
            <w:pPr>
              <w:jc w:val="center"/>
              <w:rPr>
                <w:rFonts w:ascii="方正书宋_GBK" w:hAnsi="宋体" w:eastAsia="方正书宋_GBK" w:cs="宋体"/>
                <w:color w:val="auto"/>
                <w:kern w:val="0"/>
                <w:sz w:val="20"/>
                <w:szCs w:val="20"/>
              </w:rPr>
            </w:pPr>
          </w:p>
        </w:tc>
        <w:tc>
          <w:tcPr>
            <w:tcW w:w="944" w:type="dxa"/>
            <w:vAlign w:val="center"/>
          </w:tcPr>
          <w:p w14:paraId="03930ED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3AD239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009BF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【行政法规】《农业机械安全监督管理条例》（2009年9月17日中华人民共和国国务院令第563号公布,自2009年11月11日起施行，2016年2月6日国务院令第666号予以修改，2019年3月2日国务院令第709号修订）第五十条 未按照规定办理登记手续并取得相应的证书和牌照，擅自将拖拉机、联合收割机投入使用或者未按照规定办理变更登记手续的，由县级以上地方人民政府农业机械化主管部门责令限期补办相关手续；逾期不补办的，责令停止使用；拒不停止使用的，扣押拖拉机、联合收割机，并处200元以上2000元以下罚款。当事人补办相关手续的，应当及时退还扣押的拖拉机、联合收割机。</w:t>
            </w:r>
          </w:p>
        </w:tc>
        <w:tc>
          <w:tcPr>
            <w:tcW w:w="2177" w:type="dxa"/>
            <w:vAlign w:val="center"/>
          </w:tcPr>
          <w:p w14:paraId="5F2E458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D6241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BE0D57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224DF2D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1A329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380F000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26C8336">
            <w:pPr>
              <w:rPr>
                <w:rFonts w:ascii="方正书宋_GBK" w:hAnsi="宋体" w:eastAsia="方正书宋_GBK" w:cs="宋体"/>
                <w:color w:val="auto"/>
                <w:kern w:val="0"/>
                <w:sz w:val="20"/>
                <w:szCs w:val="20"/>
              </w:rPr>
            </w:pPr>
          </w:p>
        </w:tc>
      </w:tr>
      <w:tr w14:paraId="5900C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D9F7F0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66</w:t>
            </w:r>
          </w:p>
        </w:tc>
        <w:tc>
          <w:tcPr>
            <w:tcW w:w="308" w:type="dxa"/>
            <w:vAlign w:val="center"/>
          </w:tcPr>
          <w:p w14:paraId="17792EC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6EACB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对未取得实行登记管理的农业机械驾驶操作证件或者在被依法吊销、暂扣驾驶操作证件期间，驾驶实行登记管理的农业机械的行政处罚</w:t>
            </w:r>
          </w:p>
        </w:tc>
        <w:tc>
          <w:tcPr>
            <w:tcW w:w="546" w:type="dxa"/>
            <w:vAlign w:val="center"/>
          </w:tcPr>
          <w:p w14:paraId="1C6E81B5">
            <w:pPr>
              <w:jc w:val="center"/>
              <w:rPr>
                <w:rFonts w:ascii="方正书宋_GBK" w:hAnsi="宋体" w:eastAsia="方正书宋_GBK" w:cs="宋体"/>
                <w:color w:val="auto"/>
                <w:kern w:val="0"/>
                <w:sz w:val="20"/>
                <w:szCs w:val="20"/>
              </w:rPr>
            </w:pPr>
          </w:p>
        </w:tc>
        <w:tc>
          <w:tcPr>
            <w:tcW w:w="944" w:type="dxa"/>
            <w:vAlign w:val="center"/>
          </w:tcPr>
          <w:p w14:paraId="697CD94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CB4851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6B3551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【地方性法规】《广西壮族自治区农业机械安全监督管理条例》（2005年自治区人民代表大会常务委员会公告十届第71号发布，2016年自治区人民代表大会常务委员会公告12届第63号修正）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第四条：县级以上人民政府农业机械主管部门负责本行政区域内的农业机械安全监督管理工作，其农业机械安全监督管理机构（以下简称农机监理机构）负责具体实施农业机械安全监督管理工作。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第二十七条第二款：未取得驾驶操作证件或者被依法吊销、暂扣驾驶操作证件的，不得驾驶实行登记管理的农业机械。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五条：违反本条例第二十七条第二款规定，未取得实行登记管理的农业机械驾驶操作证件或者在被依法吊销、暂扣驾驶操作证件期间，驾驶实行登记管理的农业机械的，由县级以上农机监理机构处100元以上500元以下罚款。</w:t>
            </w:r>
          </w:p>
        </w:tc>
        <w:tc>
          <w:tcPr>
            <w:tcW w:w="2177" w:type="dxa"/>
            <w:vAlign w:val="center"/>
          </w:tcPr>
          <w:p w14:paraId="13B4E65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B5C4F3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A1EA92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15F261B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A00D4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6538C44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597E0C">
            <w:pPr>
              <w:rPr>
                <w:rFonts w:ascii="方正书宋_GBK" w:hAnsi="宋体" w:eastAsia="方正书宋_GBK" w:cs="宋体"/>
                <w:color w:val="auto"/>
                <w:kern w:val="0"/>
                <w:sz w:val="20"/>
                <w:szCs w:val="20"/>
              </w:rPr>
            </w:pPr>
          </w:p>
        </w:tc>
      </w:tr>
      <w:tr w14:paraId="528DB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0D418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67</w:t>
            </w:r>
          </w:p>
        </w:tc>
        <w:tc>
          <w:tcPr>
            <w:tcW w:w="308" w:type="dxa"/>
            <w:vAlign w:val="center"/>
          </w:tcPr>
          <w:p w14:paraId="559581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B1BC8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对驾驶未按规定参加安全技术检验或者检验不合格的农业机械的行政处罚</w:t>
            </w:r>
          </w:p>
        </w:tc>
        <w:tc>
          <w:tcPr>
            <w:tcW w:w="546" w:type="dxa"/>
            <w:vAlign w:val="center"/>
          </w:tcPr>
          <w:p w14:paraId="1B25CDEA">
            <w:pPr>
              <w:jc w:val="center"/>
              <w:rPr>
                <w:rFonts w:ascii="方正书宋_GBK" w:hAnsi="宋体" w:eastAsia="方正书宋_GBK" w:cs="宋体"/>
                <w:color w:val="auto"/>
                <w:kern w:val="0"/>
                <w:sz w:val="20"/>
                <w:szCs w:val="20"/>
              </w:rPr>
            </w:pPr>
          </w:p>
        </w:tc>
        <w:tc>
          <w:tcPr>
            <w:tcW w:w="944" w:type="dxa"/>
            <w:vAlign w:val="center"/>
          </w:tcPr>
          <w:p w14:paraId="05A025F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9CED51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BF92C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4月1日广西壮族自治区第十届人民代表大会常务委员会第十三次会议公布，自2005年7月1日起施行，2016年11月30日广西壮族自治区第十二届人民代表大会常务委员会第二十六次会议第二次修正）第三十一条　违反本条例第十七条，驾驶未按规定参加安全技术检验或者检验不合格的农业机械的，由县级以上农机监理机构处100元以上300元以下罚款；情节严重的，可以并处暂扣15天驾驶操作证件。</w:t>
            </w:r>
          </w:p>
        </w:tc>
        <w:tc>
          <w:tcPr>
            <w:tcW w:w="2177" w:type="dxa"/>
            <w:vAlign w:val="center"/>
          </w:tcPr>
          <w:p w14:paraId="1E40AFC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B8A17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E87B92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6169FDC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0F18E5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4338F01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297FFE2">
            <w:pPr>
              <w:rPr>
                <w:rFonts w:ascii="方正书宋_GBK" w:hAnsi="宋体" w:eastAsia="方正书宋_GBK" w:cs="宋体"/>
                <w:color w:val="auto"/>
                <w:kern w:val="0"/>
                <w:sz w:val="20"/>
                <w:szCs w:val="20"/>
              </w:rPr>
            </w:pPr>
          </w:p>
        </w:tc>
      </w:tr>
      <w:tr w14:paraId="12F82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02058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68</w:t>
            </w:r>
          </w:p>
        </w:tc>
        <w:tc>
          <w:tcPr>
            <w:tcW w:w="308" w:type="dxa"/>
            <w:vAlign w:val="center"/>
          </w:tcPr>
          <w:p w14:paraId="3C4900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B1CE2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对明知拖拉机已达到强制报废标准，仍在等级公路以外的乡村道路行驶的的行政处罚</w:t>
            </w:r>
          </w:p>
        </w:tc>
        <w:tc>
          <w:tcPr>
            <w:tcW w:w="546" w:type="dxa"/>
            <w:vAlign w:val="center"/>
          </w:tcPr>
          <w:p w14:paraId="1BCF680B">
            <w:pPr>
              <w:jc w:val="center"/>
              <w:rPr>
                <w:rFonts w:ascii="方正书宋_GBK" w:hAnsi="宋体" w:eastAsia="方正书宋_GBK" w:cs="宋体"/>
                <w:color w:val="auto"/>
                <w:kern w:val="0"/>
                <w:sz w:val="20"/>
                <w:szCs w:val="20"/>
              </w:rPr>
            </w:pPr>
          </w:p>
        </w:tc>
        <w:tc>
          <w:tcPr>
            <w:tcW w:w="944" w:type="dxa"/>
            <w:vAlign w:val="center"/>
          </w:tcPr>
          <w:p w14:paraId="54BFC24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32ED6C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42106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 （自2005年7月1日起施行，2016年11月30日广西壮族自治区十二届人大常委会第26次会议第二次修正）第三十三条　违反本条例第二十二条第一款规定，明知拖拉机已达到强制报废标准，仍在等级公路以外的乡村道路行驶的，县级以上农机监理机构应当予以收缴，强制报废，并吊销驾驶人的拖拉机驾驶操作证件。</w:t>
            </w:r>
          </w:p>
        </w:tc>
        <w:tc>
          <w:tcPr>
            <w:tcW w:w="2177" w:type="dxa"/>
            <w:vAlign w:val="center"/>
          </w:tcPr>
          <w:p w14:paraId="021F951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1EE72E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7C38FB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0EB9742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0C708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5D8DA96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DA7961">
            <w:pPr>
              <w:rPr>
                <w:rFonts w:ascii="方正书宋_GBK" w:hAnsi="宋体" w:eastAsia="方正书宋_GBK" w:cs="宋体"/>
                <w:color w:val="auto"/>
                <w:kern w:val="0"/>
                <w:sz w:val="20"/>
                <w:szCs w:val="20"/>
              </w:rPr>
            </w:pPr>
          </w:p>
        </w:tc>
      </w:tr>
      <w:tr w14:paraId="362E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29D9D6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69</w:t>
            </w:r>
          </w:p>
        </w:tc>
        <w:tc>
          <w:tcPr>
            <w:tcW w:w="308" w:type="dxa"/>
            <w:vAlign w:val="center"/>
          </w:tcPr>
          <w:p w14:paraId="1675AE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7358E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对伪造、变造或者使用伪造、变造的拖拉机、联合收割机证书和牌照的或者使用其他拖拉机、联合收割机的证书和牌照的行政处罚</w:t>
            </w:r>
          </w:p>
        </w:tc>
        <w:tc>
          <w:tcPr>
            <w:tcW w:w="546" w:type="dxa"/>
            <w:vAlign w:val="center"/>
          </w:tcPr>
          <w:p w14:paraId="253038DC">
            <w:pPr>
              <w:jc w:val="center"/>
              <w:rPr>
                <w:rFonts w:ascii="方正书宋_GBK" w:hAnsi="宋体" w:eastAsia="方正书宋_GBK" w:cs="宋体"/>
                <w:color w:val="auto"/>
                <w:kern w:val="0"/>
                <w:sz w:val="20"/>
                <w:szCs w:val="20"/>
              </w:rPr>
            </w:pPr>
          </w:p>
        </w:tc>
        <w:tc>
          <w:tcPr>
            <w:tcW w:w="944" w:type="dxa"/>
            <w:vAlign w:val="center"/>
          </w:tcPr>
          <w:p w14:paraId="1F31B5C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439B74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F0BE17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【行政法规】《农业机械安全监督管理条例》（2009年9月17日中华人民共和国国务院令第563号公布,自2009年11月11日起施行，2016年2月6日国务院令第666号予以修改，2019年3月2日国务院令第709号修订） 第五十一条　伪造、变造或者使用伪造、变造的拖拉机、联合收割机证书和牌照的或者使用其他拖拉机、联合收割机的证书和牌照的，由县级以上地方人民政府农业机械化主管部门收缴伪造、变造或者使用的证书和牌照，对违法行为人予以批评教育，并处200元以上2000元以下罚款。</w:t>
            </w:r>
          </w:p>
        </w:tc>
        <w:tc>
          <w:tcPr>
            <w:tcW w:w="2177" w:type="dxa"/>
            <w:vAlign w:val="center"/>
          </w:tcPr>
          <w:p w14:paraId="100FB6E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50982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1F80F1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5020351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00935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0EF6065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FC4BCA2">
            <w:pPr>
              <w:rPr>
                <w:rFonts w:ascii="方正书宋_GBK" w:hAnsi="宋体" w:eastAsia="方正书宋_GBK" w:cs="宋体"/>
                <w:color w:val="auto"/>
                <w:kern w:val="0"/>
                <w:sz w:val="20"/>
                <w:szCs w:val="20"/>
              </w:rPr>
            </w:pPr>
          </w:p>
        </w:tc>
      </w:tr>
      <w:tr w14:paraId="7B7CA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2DA058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70</w:t>
            </w:r>
          </w:p>
        </w:tc>
        <w:tc>
          <w:tcPr>
            <w:tcW w:w="308" w:type="dxa"/>
            <w:vAlign w:val="center"/>
          </w:tcPr>
          <w:p w14:paraId="2F10AB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6D95C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对提供虚假证明、凭证或者检验合格标志，以欺骗、贿赂等不正当手段取得农业机械登记或者驾驶操作证件的处罚</w:t>
            </w:r>
          </w:p>
        </w:tc>
        <w:tc>
          <w:tcPr>
            <w:tcW w:w="546" w:type="dxa"/>
            <w:vAlign w:val="center"/>
          </w:tcPr>
          <w:p w14:paraId="5883BE35">
            <w:pPr>
              <w:jc w:val="center"/>
              <w:rPr>
                <w:rFonts w:ascii="方正书宋_GBK" w:hAnsi="宋体" w:eastAsia="方正书宋_GBK" w:cs="宋体"/>
                <w:color w:val="auto"/>
                <w:kern w:val="0"/>
                <w:sz w:val="20"/>
                <w:szCs w:val="20"/>
              </w:rPr>
            </w:pPr>
          </w:p>
        </w:tc>
        <w:tc>
          <w:tcPr>
            <w:tcW w:w="944" w:type="dxa"/>
            <w:vAlign w:val="center"/>
          </w:tcPr>
          <w:p w14:paraId="20E2F01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7E305C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EB7A90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4月1日广西壮族自治区第十届人民代表大会常务委员会第十三次会议公布，自2005年7月1日起施行，2016年11月30日广西壮族自治区第十二届人民代表大会常务委员会第二十六次会议第二次修正）第三十条　违反本条例第十条、第二十五条规定，提供虚假证明、凭证或者检验合格标志，以欺骗、贿赂等不正当手段取得农业机械登记或者驾驶操作证件的，由县级以上农机监理机构收缴农业机械登记证书、号牌、行驶证、驾驶操作证件，撤销农业机械登记或者驾驶操作证件；申请人在6个月内不得申请农业机械登记或者驾驶操作证件。</w:t>
            </w:r>
          </w:p>
        </w:tc>
        <w:tc>
          <w:tcPr>
            <w:tcW w:w="2177" w:type="dxa"/>
            <w:vAlign w:val="center"/>
          </w:tcPr>
          <w:p w14:paraId="586080C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03977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BE9E66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15FBC46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85EBD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3216580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87638CA">
            <w:pPr>
              <w:rPr>
                <w:rFonts w:ascii="方正书宋_GBK" w:hAnsi="宋体" w:eastAsia="方正书宋_GBK" w:cs="宋体"/>
                <w:color w:val="auto"/>
                <w:kern w:val="0"/>
                <w:sz w:val="20"/>
                <w:szCs w:val="20"/>
              </w:rPr>
            </w:pPr>
          </w:p>
        </w:tc>
      </w:tr>
      <w:tr w14:paraId="556C5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8F343B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71</w:t>
            </w:r>
          </w:p>
        </w:tc>
        <w:tc>
          <w:tcPr>
            <w:tcW w:w="308" w:type="dxa"/>
            <w:vAlign w:val="center"/>
          </w:tcPr>
          <w:p w14:paraId="5EF8DE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82D17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对将农业机械交给未取得或者被依法吊销、暂扣驾驶操作证件的人驾驶的行政处罚</w:t>
            </w:r>
          </w:p>
        </w:tc>
        <w:tc>
          <w:tcPr>
            <w:tcW w:w="546" w:type="dxa"/>
            <w:vAlign w:val="center"/>
          </w:tcPr>
          <w:p w14:paraId="1EDF9FC8">
            <w:pPr>
              <w:jc w:val="center"/>
              <w:rPr>
                <w:rFonts w:ascii="方正书宋_GBK" w:hAnsi="宋体" w:eastAsia="方正书宋_GBK" w:cs="宋体"/>
                <w:color w:val="auto"/>
                <w:kern w:val="0"/>
                <w:sz w:val="20"/>
                <w:szCs w:val="20"/>
              </w:rPr>
            </w:pPr>
          </w:p>
        </w:tc>
        <w:tc>
          <w:tcPr>
            <w:tcW w:w="944" w:type="dxa"/>
            <w:vAlign w:val="center"/>
          </w:tcPr>
          <w:p w14:paraId="7629D19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966F37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B8B75E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自治区人民代表大会常务委员会公告十届第71号发布，2016年自治区人民代表大会常务委员会公告12届第63号修正）第二十八条：农业机械驾驶人、操作人应当遵守下列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（二）不得将实行登记管理的农业机械交给未取得或者被依法吊销、暂扣驾驶操作证件的人驾驶；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第三十六条第二款：违反本条例第二十八条第二项规定，将农业机械交给未取得或者被依法吊销、暂扣驾驶操作证件的人驾驶的，由县级以上农机监理机构处100元以上300元以下罚款，可以并处吊销驾驶操作证件。</w:t>
            </w:r>
          </w:p>
        </w:tc>
        <w:tc>
          <w:tcPr>
            <w:tcW w:w="2177" w:type="dxa"/>
            <w:vAlign w:val="center"/>
          </w:tcPr>
          <w:p w14:paraId="4637A1F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16B75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26C22C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04FAD64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121B2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026865E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081398">
            <w:pPr>
              <w:rPr>
                <w:rFonts w:ascii="方正书宋_GBK" w:hAnsi="宋体" w:eastAsia="方正书宋_GBK" w:cs="宋体"/>
                <w:color w:val="auto"/>
                <w:kern w:val="0"/>
                <w:sz w:val="20"/>
                <w:szCs w:val="20"/>
              </w:rPr>
            </w:pPr>
          </w:p>
        </w:tc>
      </w:tr>
      <w:tr w14:paraId="2E778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8A692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72</w:t>
            </w:r>
          </w:p>
        </w:tc>
        <w:tc>
          <w:tcPr>
            <w:tcW w:w="308" w:type="dxa"/>
            <w:vAlign w:val="center"/>
          </w:tcPr>
          <w:p w14:paraId="237CDB7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9A313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对发生农业机械事故后，农机驾驶（操作）人员破坏、伪造现场，毁灭证据的；隐瞒事故真相的；嫁祸于人的；其他应当处罚的恶劣行为的处罚</w:t>
            </w:r>
          </w:p>
        </w:tc>
        <w:tc>
          <w:tcPr>
            <w:tcW w:w="546" w:type="dxa"/>
            <w:vAlign w:val="center"/>
          </w:tcPr>
          <w:p w14:paraId="3DEE8DBA">
            <w:pPr>
              <w:jc w:val="center"/>
              <w:rPr>
                <w:rFonts w:ascii="方正书宋_GBK" w:hAnsi="宋体" w:eastAsia="方正书宋_GBK" w:cs="宋体"/>
                <w:color w:val="auto"/>
                <w:kern w:val="0"/>
                <w:sz w:val="20"/>
                <w:szCs w:val="20"/>
              </w:rPr>
            </w:pPr>
          </w:p>
        </w:tc>
        <w:tc>
          <w:tcPr>
            <w:tcW w:w="944" w:type="dxa"/>
            <w:vAlign w:val="center"/>
          </w:tcPr>
          <w:p w14:paraId="458DE47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CA0A92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60C88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政府规章】《广西壮族自治区农业机械事故处理办法》（2006年广西壮族自治区人民政府令第17号）第三条：县级以上人民政府农业机械主管部门对本辖区内的农业机械事故处理实施监督管理，其所属的农业机械安全监督管理机构（以下简称农机监理机构）具体负责农业机械事故的处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第三十二条：发生农业机械事故后，农机驾驶（操作）人员有下列行为之一的，由农机安全监理机构处500元以上2000元以下罚款：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（一）破坏、伪造现场，毁灭证据的；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（二）隐瞒事故真相的；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（三）嫁祸于人的；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（四）其他应当处罚的恶劣行为。</w:t>
            </w:r>
          </w:p>
        </w:tc>
        <w:tc>
          <w:tcPr>
            <w:tcW w:w="2177" w:type="dxa"/>
            <w:vAlign w:val="center"/>
          </w:tcPr>
          <w:p w14:paraId="330B5D7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04D77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B449DE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33B1457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09E46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4B2C801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4C289C2">
            <w:pPr>
              <w:rPr>
                <w:rFonts w:ascii="方正书宋_GBK" w:hAnsi="宋体" w:eastAsia="方正书宋_GBK" w:cs="宋体"/>
                <w:color w:val="auto"/>
                <w:kern w:val="0"/>
                <w:sz w:val="20"/>
                <w:szCs w:val="20"/>
              </w:rPr>
            </w:pPr>
          </w:p>
        </w:tc>
      </w:tr>
      <w:tr w14:paraId="4EA4B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6FCC33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73</w:t>
            </w:r>
          </w:p>
        </w:tc>
        <w:tc>
          <w:tcPr>
            <w:tcW w:w="308" w:type="dxa"/>
            <w:vAlign w:val="center"/>
          </w:tcPr>
          <w:p w14:paraId="326E7B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11029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对发生农业机械事故后逃逸的当事人被查获的行政处罚</w:t>
            </w:r>
          </w:p>
        </w:tc>
        <w:tc>
          <w:tcPr>
            <w:tcW w:w="546" w:type="dxa"/>
            <w:vAlign w:val="center"/>
          </w:tcPr>
          <w:p w14:paraId="2B96364F">
            <w:pPr>
              <w:jc w:val="center"/>
              <w:rPr>
                <w:rFonts w:ascii="方正书宋_GBK" w:hAnsi="宋体" w:eastAsia="方正书宋_GBK" w:cs="宋体"/>
                <w:color w:val="auto"/>
                <w:kern w:val="0"/>
                <w:sz w:val="20"/>
                <w:szCs w:val="20"/>
              </w:rPr>
            </w:pPr>
          </w:p>
        </w:tc>
        <w:tc>
          <w:tcPr>
            <w:tcW w:w="944" w:type="dxa"/>
            <w:vAlign w:val="center"/>
          </w:tcPr>
          <w:p w14:paraId="77A4CAA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089167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EBCE7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政府规章】《广西壮族自治区农业机械事故处理办法》（2006年广西壮族自治区人民政府令第17号）第三条：县级以上人民政府农业机械主管部门对本辖区内的农业机械事故处理实施监督管理，其所属的农业机械安全监督管理机构（以下简称农机监理机构）具体负责农业机械事故的处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第三十三条：发生农业机械事故后逃逸的当事人被查获的，由农机安全监理机构处1000元以上3000元以下罚款。</w:t>
            </w:r>
          </w:p>
        </w:tc>
        <w:tc>
          <w:tcPr>
            <w:tcW w:w="2177" w:type="dxa"/>
            <w:vAlign w:val="center"/>
          </w:tcPr>
          <w:p w14:paraId="6BB5D5B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FDD14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43BD3C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404F7FD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3D977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48CA90B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5B4628C">
            <w:pPr>
              <w:rPr>
                <w:rFonts w:ascii="方正书宋_GBK" w:hAnsi="宋体" w:eastAsia="方正书宋_GBK" w:cs="宋体"/>
                <w:color w:val="auto"/>
                <w:kern w:val="0"/>
                <w:sz w:val="20"/>
                <w:szCs w:val="20"/>
              </w:rPr>
            </w:pPr>
          </w:p>
        </w:tc>
      </w:tr>
      <w:tr w14:paraId="0DF18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D138D4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74</w:t>
            </w:r>
          </w:p>
        </w:tc>
        <w:tc>
          <w:tcPr>
            <w:tcW w:w="308" w:type="dxa"/>
            <w:vAlign w:val="center"/>
          </w:tcPr>
          <w:p w14:paraId="08AAD0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AF825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对跨区作业中介服务组织不配备相应的服务设施和技术人员，没有兑现服务承诺，只收费不服务或者多收费少服务的的处罚</w:t>
            </w:r>
          </w:p>
        </w:tc>
        <w:tc>
          <w:tcPr>
            <w:tcW w:w="546" w:type="dxa"/>
            <w:vAlign w:val="center"/>
          </w:tcPr>
          <w:p w14:paraId="24300AF9">
            <w:pPr>
              <w:jc w:val="center"/>
              <w:rPr>
                <w:rFonts w:ascii="方正书宋_GBK" w:hAnsi="宋体" w:eastAsia="方正书宋_GBK" w:cs="宋体"/>
                <w:color w:val="auto"/>
                <w:kern w:val="0"/>
                <w:sz w:val="20"/>
                <w:szCs w:val="20"/>
              </w:rPr>
            </w:pPr>
          </w:p>
        </w:tc>
        <w:tc>
          <w:tcPr>
            <w:tcW w:w="944" w:type="dxa"/>
            <w:vAlign w:val="center"/>
          </w:tcPr>
          <w:p w14:paraId="38DCADD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6ECDD5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51D412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【部门规章】《联合收割机跨区作业管理办法》(2003年7月4日中华人民共和国农业部令第29号公布，自2003年9月1日起施行,2007年11月8日农业部令第6号修正) 第二十八条 跨区作业中介服务组织不配备相应的服务设施和技术人员，没有兑现服务承诺，只收费不服务或者多收费少服务的，由县级以上农机管理部门给予警告，责令退还服务费，可并处500元以上1000元以下的罚款；违反有关收费标准的，由县级以上农机管理部门配合价格主管部门依法查处。</w:t>
            </w:r>
          </w:p>
        </w:tc>
        <w:tc>
          <w:tcPr>
            <w:tcW w:w="2177" w:type="dxa"/>
            <w:vAlign w:val="center"/>
          </w:tcPr>
          <w:p w14:paraId="6B3C797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A69CA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0A7E73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492042C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E02120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5AB2263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E29E59A">
            <w:pPr>
              <w:rPr>
                <w:rFonts w:ascii="方正书宋_GBK" w:hAnsi="宋体" w:eastAsia="方正书宋_GBK" w:cs="宋体"/>
                <w:color w:val="auto"/>
                <w:kern w:val="0"/>
                <w:sz w:val="20"/>
                <w:szCs w:val="20"/>
              </w:rPr>
            </w:pPr>
          </w:p>
        </w:tc>
      </w:tr>
      <w:tr w14:paraId="10610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220101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75</w:t>
            </w:r>
          </w:p>
        </w:tc>
        <w:tc>
          <w:tcPr>
            <w:tcW w:w="308" w:type="dxa"/>
            <w:vAlign w:val="center"/>
          </w:tcPr>
          <w:p w14:paraId="280FB5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DCDA6E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对持假冒《作业证》或扰乱跨区作业秩序的行政处罚</w:t>
            </w:r>
          </w:p>
        </w:tc>
        <w:tc>
          <w:tcPr>
            <w:tcW w:w="546" w:type="dxa"/>
            <w:vAlign w:val="center"/>
          </w:tcPr>
          <w:p w14:paraId="5C43773B">
            <w:pPr>
              <w:jc w:val="center"/>
              <w:rPr>
                <w:rFonts w:ascii="方正书宋_GBK" w:hAnsi="宋体" w:eastAsia="方正书宋_GBK" w:cs="宋体"/>
                <w:color w:val="auto"/>
                <w:kern w:val="0"/>
                <w:sz w:val="20"/>
                <w:szCs w:val="20"/>
              </w:rPr>
            </w:pPr>
          </w:p>
        </w:tc>
        <w:tc>
          <w:tcPr>
            <w:tcW w:w="944" w:type="dxa"/>
            <w:vAlign w:val="center"/>
          </w:tcPr>
          <w:p w14:paraId="45F4DA3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26F17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80671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【部门规章】《联合收割机跨区作业管理办法》(2003年7月4日中华人民共和国农业部令第29号公布，自2003年9月1日起施行,2007年11月8日农业部令第6号修正)第十一条　从事跨区作业的联合收割机，应由机主向当地县级以上农机管理部门申领《联合收割机跨区收获作业证》(以下简称《作业证》)。《作业证》实行免费发放，逐级向农业部登记备案。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第三十条  持假冒《作业证》或扰乱跨区作业秩序的，由县级以上农机管理部门责令停止违法行为，纳入当地农机管理部门统一管理，可并处50元以上100元以下的罚款；情节严重的，可并处100元以上200元以下的罚款。</w:t>
            </w:r>
          </w:p>
        </w:tc>
        <w:tc>
          <w:tcPr>
            <w:tcW w:w="2177" w:type="dxa"/>
            <w:vAlign w:val="center"/>
          </w:tcPr>
          <w:p w14:paraId="669BBA4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ADF01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D29BA4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351DE57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2B14B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07C40EB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0F0838A">
            <w:pPr>
              <w:rPr>
                <w:rFonts w:ascii="方正书宋_GBK" w:hAnsi="宋体" w:eastAsia="方正书宋_GBK" w:cs="宋体"/>
                <w:color w:val="auto"/>
                <w:kern w:val="0"/>
                <w:sz w:val="20"/>
                <w:szCs w:val="20"/>
              </w:rPr>
            </w:pPr>
          </w:p>
        </w:tc>
      </w:tr>
      <w:tr w14:paraId="54624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614C98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76</w:t>
            </w:r>
          </w:p>
        </w:tc>
        <w:tc>
          <w:tcPr>
            <w:tcW w:w="308" w:type="dxa"/>
            <w:vAlign w:val="center"/>
          </w:tcPr>
          <w:p w14:paraId="68B7E7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0D919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对未取得培训许可擅自从事拖拉机驾驶培训业务的;未按统一的教学计划、教学大纲和规定教材进行培训的;聘用未经省级人民政府农机主管部门考核合格的人员从事拖拉机驾驶员培训教学工作的处罚</w:t>
            </w:r>
          </w:p>
        </w:tc>
        <w:tc>
          <w:tcPr>
            <w:tcW w:w="546" w:type="dxa"/>
            <w:vAlign w:val="center"/>
          </w:tcPr>
          <w:p w14:paraId="3F4BC1CE">
            <w:pPr>
              <w:jc w:val="center"/>
              <w:rPr>
                <w:rFonts w:ascii="方正书宋_GBK" w:hAnsi="宋体" w:eastAsia="方正书宋_GBK" w:cs="宋体"/>
                <w:color w:val="auto"/>
                <w:kern w:val="0"/>
                <w:sz w:val="20"/>
                <w:szCs w:val="20"/>
              </w:rPr>
            </w:pPr>
          </w:p>
        </w:tc>
        <w:tc>
          <w:tcPr>
            <w:tcW w:w="944" w:type="dxa"/>
            <w:vAlign w:val="center"/>
          </w:tcPr>
          <w:p w14:paraId="288F613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FE917E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E4ED9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【部门规章】《拖拉机驾驶培训管理办法》（2004年8月15日农业部令第41号公布，自2004年9月1日起施行）第二十五条 对违反本规定的单位和个人，由县级以上地方人民政府农机主管部门按以下规定处罚：(一)未取得培训许可擅自从事拖拉机驾驶培训业务的，责令停办，有违法所得的，处违法所得三倍以下罚款，但最高不超过三万元;无违法所得的，处一万元以下罚款;(二)未按统一的教学计划、教学大纲和规定教材进行培训的，责令改正，处二千元以下罚款;(三)聘用未经省级人民政府农机主管部门考核合格的人员从事拖拉机驾驶员培训教学工作的，责令改正，处五千元以下罚款。</w:t>
            </w:r>
          </w:p>
        </w:tc>
        <w:tc>
          <w:tcPr>
            <w:tcW w:w="2177" w:type="dxa"/>
            <w:vAlign w:val="center"/>
          </w:tcPr>
          <w:p w14:paraId="2304A5F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49EF1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EC2B0A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1AEF11D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FD51AF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27E1EF9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DCE11D1">
            <w:pPr>
              <w:rPr>
                <w:rFonts w:ascii="方正书宋_GBK" w:hAnsi="宋体" w:eastAsia="方正书宋_GBK" w:cs="宋体"/>
                <w:color w:val="auto"/>
                <w:kern w:val="0"/>
                <w:sz w:val="20"/>
                <w:szCs w:val="20"/>
              </w:rPr>
            </w:pPr>
          </w:p>
        </w:tc>
      </w:tr>
      <w:tr w14:paraId="2DD76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9EAB6A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77</w:t>
            </w:r>
          </w:p>
        </w:tc>
        <w:tc>
          <w:tcPr>
            <w:tcW w:w="308" w:type="dxa"/>
            <w:vAlign w:val="center"/>
          </w:tcPr>
          <w:p w14:paraId="0BDCE3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99D8B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对农业机械维修者未在经营场所的醒目位置悬挂统一的《农业机械维修技术合格证》的；农业机械维修者未按规定填写维修记录和报送年度维修情况统计表的处罚</w:t>
            </w:r>
          </w:p>
        </w:tc>
        <w:tc>
          <w:tcPr>
            <w:tcW w:w="546" w:type="dxa"/>
            <w:vAlign w:val="center"/>
          </w:tcPr>
          <w:p w14:paraId="2CC01CFF">
            <w:pPr>
              <w:jc w:val="center"/>
              <w:rPr>
                <w:rFonts w:ascii="方正书宋_GBK" w:hAnsi="宋体" w:eastAsia="方正书宋_GBK" w:cs="宋体"/>
                <w:color w:val="auto"/>
                <w:kern w:val="0"/>
                <w:sz w:val="20"/>
                <w:szCs w:val="20"/>
              </w:rPr>
            </w:pPr>
          </w:p>
        </w:tc>
        <w:tc>
          <w:tcPr>
            <w:tcW w:w="944" w:type="dxa"/>
            <w:vAlign w:val="center"/>
          </w:tcPr>
          <w:p w14:paraId="22E5D55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740732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2C437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【部门规章】《农业机械维修管理规定》 （2006年1月16日农业部第3次常务会议和国家工商行政管理总局审议通过，农业部令2016年第3号修订，2019第2号修订）第二十三条 　农业机械维修者未按规定填写维修记录和报送年度维修情况统计表的，由农业机械化主管部门给予警告，限期改正；逾期拒不改正的，处100元以下罚款。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说明：《国务院关于取消一批行政许可事项的决定》（国发〔2018〕28 号）自2018年7月28日起，地方各级农业机械化主管部门停止受理申请和核发《农业机械维修技术合格证》    </w:t>
            </w:r>
          </w:p>
        </w:tc>
        <w:tc>
          <w:tcPr>
            <w:tcW w:w="2177" w:type="dxa"/>
            <w:vAlign w:val="center"/>
          </w:tcPr>
          <w:p w14:paraId="6B18485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1F9E2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169FF4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57547A1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AEEF9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415955F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F40C2F7">
            <w:pPr>
              <w:rPr>
                <w:rFonts w:ascii="方正书宋_GBK" w:hAnsi="宋体" w:eastAsia="方正书宋_GBK" w:cs="宋体"/>
                <w:color w:val="auto"/>
                <w:kern w:val="0"/>
                <w:sz w:val="20"/>
                <w:szCs w:val="20"/>
              </w:rPr>
            </w:pPr>
          </w:p>
        </w:tc>
      </w:tr>
      <w:tr w14:paraId="1BD3B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E93997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78</w:t>
            </w:r>
          </w:p>
        </w:tc>
        <w:tc>
          <w:tcPr>
            <w:tcW w:w="308" w:type="dxa"/>
            <w:vAlign w:val="center"/>
          </w:tcPr>
          <w:p w14:paraId="57A14B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26437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对伪造、变造、买卖、租借果树种苗生产备案证明的行政处罚</w:t>
            </w:r>
          </w:p>
        </w:tc>
        <w:tc>
          <w:tcPr>
            <w:tcW w:w="546" w:type="dxa"/>
            <w:vAlign w:val="center"/>
          </w:tcPr>
          <w:p w14:paraId="3800FEFE">
            <w:pPr>
              <w:rPr>
                <w:rFonts w:ascii="方正书宋_GBK" w:hAnsi="宋体" w:eastAsia="方正书宋_GBK" w:cs="宋体"/>
                <w:color w:val="auto"/>
                <w:kern w:val="0"/>
                <w:sz w:val="20"/>
                <w:szCs w:val="20"/>
              </w:rPr>
            </w:pPr>
          </w:p>
        </w:tc>
        <w:tc>
          <w:tcPr>
            <w:tcW w:w="944" w:type="dxa"/>
            <w:vAlign w:val="center"/>
          </w:tcPr>
          <w:p w14:paraId="539ECB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FE2D0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2B25044">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《广西壮族自治区果树种苗管理办法》（2008年6月30日自治区第十一届人民政府第10次常务会议审议通过，2016 年8 月31 日自治区十二届人民政府第80 次常务会议修改，自2016年9月26日起实施）第六条：县级人民政府农业行政主管部门应当在收到备案材料后20日内组织实地查验,并出具果树种苗生产备案证明。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经实地查验，不符合本办法第五条规定果树种苗生产要求的，农业行政主管部门应当提供指导服务。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农业植物检疫机构应当依法对备案的果树种苗实施产地检疫。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禁止伪造、变造、买卖、租借果树种苗生产备案证明。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第十六条规定：违反本办法规定，伪造、变造、买卖、租借果树种苗生产备案证明的，处200元以上1000元以下罚款。</w:t>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center"/>
          </w:tcPr>
          <w:p w14:paraId="49EC34FB">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131D8A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C15D0F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7FE75EE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D0E7D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广西壮族自治区行政过错责任追究办法》(2007年4月17日自治区第十届人民政府第63次常务会议审议通过，自2007年6月1日起施行)第十二条：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8.【规章】《行政机关公务员处分条例》条二十三条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4E50881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76534C9">
            <w:pPr>
              <w:rPr>
                <w:rFonts w:ascii="方正书宋_GBK" w:hAnsi="宋体" w:eastAsia="方正书宋_GBK" w:cs="宋体"/>
                <w:color w:val="auto"/>
                <w:kern w:val="0"/>
                <w:sz w:val="20"/>
                <w:szCs w:val="20"/>
              </w:rPr>
            </w:pPr>
          </w:p>
        </w:tc>
      </w:tr>
      <w:tr w14:paraId="642AE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214F7DD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79</w:t>
            </w:r>
          </w:p>
        </w:tc>
        <w:tc>
          <w:tcPr>
            <w:tcW w:w="308" w:type="dxa"/>
            <w:vMerge w:val="restart"/>
            <w:vAlign w:val="center"/>
          </w:tcPr>
          <w:p w14:paraId="7F98C9F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Merge w:val="restart"/>
            <w:vAlign w:val="center"/>
          </w:tcPr>
          <w:p w14:paraId="0F9BA8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对未依照本条例规定办理植物检疫证书或者在报检过程中弄虚作假等行为的行政处罚</w:t>
            </w:r>
          </w:p>
        </w:tc>
        <w:tc>
          <w:tcPr>
            <w:tcW w:w="546" w:type="dxa"/>
            <w:vAlign w:val="center"/>
          </w:tcPr>
          <w:p w14:paraId="5C6901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1.对未依照本条例规定办理植物检疫证书或者在报检过程中弄虚作假的行政处罚</w:t>
            </w:r>
          </w:p>
        </w:tc>
        <w:tc>
          <w:tcPr>
            <w:tcW w:w="944" w:type="dxa"/>
            <w:vMerge w:val="restart"/>
            <w:vAlign w:val="center"/>
          </w:tcPr>
          <w:p w14:paraId="258DB6E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239D46F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Merge w:val="restart"/>
            <w:vAlign w:val="center"/>
          </w:tcPr>
          <w:p w14:paraId="7C32EF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【法规】《植物检疫条例》（1983年1月3日国务院令98号发布，2017年10月7日修订）第三条　县级以上地方各级农业主管部门、林业主管部门所属的植物检疫机构，负责执行国家的植物检疫任务。第十八条 有下列行为之一的，植物检疫机构应当责令纠正，可以处以罚款；造成损失的，应当负责赔偿；构成犯罪的，由司法机关依法追究刑事责任：（一）未依照本条例规定办理植物检疫证书或者在报检过程中弄虚作假的；（二）伪造、涂改、买卖、转让单证、印章、标志、封识的；（三）未依照本条例规定调运、隔离试种或者生产应施检疫的植物、植物产品的；（四）违反本条例规定，擅自开拆植物、植物产品包装，调换植物、植物产品或者擅自改变植物、植物产品的规定用途的；（五）违反本条例规定，引起疫情扩散的。有前款第（一）、（二）、（三）、（四）项所列情形之一，尚不构成犯罪的，植物检疫机构可以没收非法所得。对违反本条例规定调运的植物和植物产品，植物检疫机构有权予以封存、没收、销毁或者责令改变用途。销毁所需费用由责任人承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【部门规章】 《植物检疫条例实施细则(农业部分)》(农业部2007年第6号令修订)第二十五条 有下列违法行为之一，尚未构成犯罪的，由植物检疫机构依照《植物检疫条例》第十八条的规定予以处罚；(一)在报检过程中故意谎报受检物品种类、品种，隐瞒受检物品数量、受检作物面积，提供虚假证明材料的，对当事人可处以1000元以下罚款，并责令纠正。(二)在调运过程中擅自开拆检讫的植物、植物产品，调换或者夹带其他未经检疫的植物、植物产品或者擅自将非种用植物、植物产品作种用的，对当事人处以1000元以上4000元以下罚款，并责令纠正。 (三)伪造、涂改、买卖、转让植物检疫单证、印章、标志、封识的，对当事人处以1000元以上6000元以下罚款。(四)对违反《植物检疫条例》第七条、第八条第一款、第十条规定之一，擅自调运植物、植物产品的，植物检疫机构有权封存、没收、销毁或者责令改变调运植物、植物产品用途，并可对当事人处以1000元以上或者货值百分之五以下的罚款。(五)违反《植物检疫条例》第八条第三款规定，不按植物检疫机构的要求处理被污染的包装材料、运载工具、场地，仓库的，对当事人处以1000元以上10000元以下罚款，并责令纠正。(六)违反《植物检疫条例》第十一条规定，试验、生产、推广带有植物检疫对象的种子、苗木和其他繁殖材料或者违反《植物检疫条例》第十三条规定，未经批准在非疫区进行检疫对象活体试验研究的，对当事人处以2000元以上10000元以下罚款。(七)违反《植物检疫条例》第十二条第二款规定，不在指定地点种植或者不按要求隔离试种或者隔离试种期间擅自分散种子、苗木和其他繁殖材料的，对当事人处以1000元以上8000元以下罚款，并责令纠正。有本条第一款(二)、(三)、(五)、(六)、(七)项违法行为之一，引起疫情扩散的，责令当事人销毁或者除害处理，可并处2000元以上50000元以下罚款；有本条第一款（四)项违法行为之一，引起疫情扩散物，责令当事人销毁或者除害处理，可并处货值百分之十以下的罚款。有本条第一款违法行为之一，造成损失的，植物检疫机构可以责令其赔偿损失。有本条第一款(二)、(三)、(四)、(六)、(七)项违法行为之一，以赢利为目的的，植物检疫机构可以没收当事人的非法所得。</w:t>
            </w:r>
          </w:p>
        </w:tc>
        <w:tc>
          <w:tcPr>
            <w:tcW w:w="2177" w:type="dxa"/>
            <w:vMerge w:val="restart"/>
            <w:vAlign w:val="center"/>
          </w:tcPr>
          <w:p w14:paraId="0A4A9469">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Merge w:val="restart"/>
            <w:vAlign w:val="center"/>
          </w:tcPr>
          <w:p w14:paraId="252834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Merge w:val="restart"/>
            <w:vAlign w:val="center"/>
          </w:tcPr>
          <w:p w14:paraId="38F9905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4BFF12E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Merge w:val="restart"/>
            <w:vAlign w:val="center"/>
          </w:tcPr>
          <w:p w14:paraId="440EAA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Merge w:val="restart"/>
            <w:vAlign w:val="center"/>
          </w:tcPr>
          <w:p w14:paraId="29D8B790">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43A64FCD">
            <w:pPr>
              <w:jc w:val="center"/>
              <w:rPr>
                <w:rFonts w:ascii="方正书宋_GBK" w:hAnsi="宋体" w:eastAsia="方正书宋_GBK" w:cs="宋体"/>
                <w:color w:val="auto"/>
                <w:kern w:val="0"/>
                <w:sz w:val="20"/>
                <w:szCs w:val="20"/>
              </w:rPr>
            </w:pPr>
          </w:p>
        </w:tc>
      </w:tr>
      <w:tr w14:paraId="6C52A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1218EF44">
            <w:pPr>
              <w:jc w:val="center"/>
              <w:rPr>
                <w:rFonts w:hint="eastAsia" w:ascii="方正书宋_GBK" w:hAnsi="宋体" w:eastAsia="方正书宋_GBK" w:cs="宋体"/>
                <w:color w:val="auto"/>
                <w:kern w:val="0"/>
                <w:sz w:val="20"/>
                <w:szCs w:val="20"/>
              </w:rPr>
            </w:pPr>
          </w:p>
        </w:tc>
        <w:tc>
          <w:tcPr>
            <w:tcW w:w="308" w:type="dxa"/>
            <w:vMerge w:val="continue"/>
            <w:vAlign w:val="center"/>
          </w:tcPr>
          <w:p w14:paraId="54F3B8E3">
            <w:pPr>
              <w:jc w:val="center"/>
              <w:rPr>
                <w:rFonts w:ascii="方正书宋_GBK" w:hAnsi="宋体" w:eastAsia="方正书宋_GBK" w:cs="宋体"/>
                <w:color w:val="auto"/>
                <w:kern w:val="0"/>
                <w:sz w:val="20"/>
                <w:szCs w:val="20"/>
              </w:rPr>
            </w:pPr>
          </w:p>
        </w:tc>
        <w:tc>
          <w:tcPr>
            <w:tcW w:w="504" w:type="dxa"/>
            <w:vMerge w:val="continue"/>
            <w:vAlign w:val="center"/>
          </w:tcPr>
          <w:p w14:paraId="565C1A5F">
            <w:pPr>
              <w:rPr>
                <w:rFonts w:ascii="方正书宋_GBK" w:hAnsi="宋体" w:eastAsia="方正书宋_GBK" w:cs="宋体"/>
                <w:color w:val="auto"/>
                <w:kern w:val="0"/>
                <w:sz w:val="20"/>
                <w:szCs w:val="20"/>
              </w:rPr>
            </w:pPr>
          </w:p>
        </w:tc>
        <w:tc>
          <w:tcPr>
            <w:tcW w:w="546" w:type="dxa"/>
            <w:vAlign w:val="center"/>
          </w:tcPr>
          <w:p w14:paraId="01BC6A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2.对伪造、涂改、买卖、转让植物检疫单证、印章、标志、封识的行政处罚</w:t>
            </w:r>
          </w:p>
        </w:tc>
        <w:tc>
          <w:tcPr>
            <w:tcW w:w="944" w:type="dxa"/>
            <w:vMerge w:val="continue"/>
            <w:vAlign w:val="center"/>
          </w:tcPr>
          <w:p w14:paraId="662A4F83">
            <w:pPr>
              <w:jc w:val="center"/>
              <w:rPr>
                <w:rFonts w:ascii="方正书宋_GBK" w:hAnsi="宋体" w:eastAsia="方正书宋_GBK" w:cs="宋体"/>
                <w:color w:val="auto"/>
                <w:kern w:val="0"/>
                <w:sz w:val="20"/>
                <w:szCs w:val="20"/>
              </w:rPr>
            </w:pPr>
          </w:p>
        </w:tc>
        <w:tc>
          <w:tcPr>
            <w:tcW w:w="1030" w:type="dxa"/>
            <w:vMerge w:val="continue"/>
            <w:vAlign w:val="center"/>
          </w:tcPr>
          <w:p w14:paraId="38CF2D22">
            <w:pPr>
              <w:jc w:val="center"/>
              <w:rPr>
                <w:rFonts w:ascii="方正书宋_GBK" w:hAnsi="宋体" w:eastAsia="方正书宋_GBK" w:cs="宋体"/>
                <w:color w:val="auto"/>
                <w:kern w:val="0"/>
                <w:sz w:val="20"/>
                <w:szCs w:val="20"/>
              </w:rPr>
            </w:pPr>
          </w:p>
        </w:tc>
        <w:tc>
          <w:tcPr>
            <w:tcW w:w="3199" w:type="dxa"/>
            <w:vMerge w:val="continue"/>
            <w:vAlign w:val="center"/>
          </w:tcPr>
          <w:p w14:paraId="7EC2A3CC">
            <w:pPr>
              <w:rPr>
                <w:rFonts w:ascii="方正书宋_GBK" w:hAnsi="宋体" w:eastAsia="方正书宋_GBK" w:cs="宋体"/>
                <w:color w:val="auto"/>
                <w:kern w:val="0"/>
                <w:sz w:val="20"/>
                <w:szCs w:val="20"/>
              </w:rPr>
            </w:pPr>
          </w:p>
        </w:tc>
        <w:tc>
          <w:tcPr>
            <w:tcW w:w="2177" w:type="dxa"/>
            <w:vMerge w:val="continue"/>
            <w:vAlign w:val="center"/>
          </w:tcPr>
          <w:p w14:paraId="23D4C069">
            <w:pPr>
              <w:rPr>
                <w:rFonts w:ascii="方正书宋_GBK" w:hAnsi="宋体" w:eastAsia="方正书宋_GBK" w:cs="宋体"/>
                <w:color w:val="auto"/>
                <w:kern w:val="0"/>
                <w:sz w:val="20"/>
                <w:szCs w:val="20"/>
              </w:rPr>
            </w:pPr>
          </w:p>
        </w:tc>
        <w:tc>
          <w:tcPr>
            <w:tcW w:w="4504" w:type="dxa"/>
            <w:vMerge w:val="continue"/>
            <w:vAlign w:val="center"/>
          </w:tcPr>
          <w:p w14:paraId="6A9D2B72">
            <w:pPr>
              <w:rPr>
                <w:rFonts w:ascii="方正书宋_GBK" w:hAnsi="宋体" w:eastAsia="方正书宋_GBK" w:cs="宋体"/>
                <w:color w:val="auto"/>
                <w:kern w:val="0"/>
                <w:sz w:val="20"/>
                <w:szCs w:val="20"/>
              </w:rPr>
            </w:pPr>
          </w:p>
        </w:tc>
        <w:tc>
          <w:tcPr>
            <w:tcW w:w="1827" w:type="dxa"/>
            <w:vMerge w:val="continue"/>
            <w:vAlign w:val="center"/>
          </w:tcPr>
          <w:p w14:paraId="49EB1EE4">
            <w:pPr>
              <w:rPr>
                <w:rFonts w:ascii="方正书宋_GBK" w:hAnsi="宋体" w:eastAsia="方正书宋_GBK" w:cs="宋体"/>
                <w:color w:val="auto"/>
                <w:kern w:val="0"/>
                <w:sz w:val="20"/>
                <w:szCs w:val="20"/>
              </w:rPr>
            </w:pPr>
          </w:p>
        </w:tc>
        <w:tc>
          <w:tcPr>
            <w:tcW w:w="4608" w:type="dxa"/>
            <w:vMerge w:val="continue"/>
            <w:vAlign w:val="center"/>
          </w:tcPr>
          <w:p w14:paraId="1D5A0418">
            <w:pPr>
              <w:rPr>
                <w:rFonts w:ascii="方正书宋_GBK" w:hAnsi="宋体" w:eastAsia="方正书宋_GBK" w:cs="宋体"/>
                <w:color w:val="auto"/>
                <w:kern w:val="0"/>
                <w:sz w:val="20"/>
                <w:szCs w:val="20"/>
              </w:rPr>
            </w:pPr>
          </w:p>
        </w:tc>
        <w:tc>
          <w:tcPr>
            <w:tcW w:w="1112" w:type="dxa"/>
            <w:vMerge w:val="continue"/>
            <w:vAlign w:val="center"/>
          </w:tcPr>
          <w:p w14:paraId="5D6B2C8E">
            <w:pPr>
              <w:jc w:val="center"/>
              <w:rPr>
                <w:rFonts w:ascii="方正书宋_GBK" w:hAnsi="宋体" w:eastAsia="方正书宋_GBK" w:cs="宋体"/>
                <w:color w:val="auto"/>
                <w:kern w:val="0"/>
                <w:sz w:val="20"/>
                <w:szCs w:val="20"/>
              </w:rPr>
            </w:pPr>
          </w:p>
        </w:tc>
        <w:tc>
          <w:tcPr>
            <w:tcW w:w="381" w:type="dxa"/>
            <w:vMerge w:val="continue"/>
            <w:vAlign w:val="center"/>
          </w:tcPr>
          <w:p w14:paraId="768E5973">
            <w:pPr>
              <w:jc w:val="center"/>
              <w:rPr>
                <w:rFonts w:ascii="方正书宋_GBK" w:hAnsi="宋体" w:eastAsia="方正书宋_GBK" w:cs="宋体"/>
                <w:color w:val="auto"/>
                <w:kern w:val="0"/>
                <w:sz w:val="20"/>
                <w:szCs w:val="20"/>
              </w:rPr>
            </w:pPr>
          </w:p>
        </w:tc>
      </w:tr>
      <w:tr w14:paraId="27569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4EF74FBB">
            <w:pPr>
              <w:jc w:val="center"/>
              <w:rPr>
                <w:rFonts w:hint="eastAsia" w:ascii="方正书宋_GBK" w:hAnsi="宋体" w:eastAsia="方正书宋_GBK" w:cs="宋体"/>
                <w:color w:val="auto"/>
                <w:kern w:val="0"/>
                <w:sz w:val="20"/>
                <w:szCs w:val="20"/>
              </w:rPr>
            </w:pPr>
          </w:p>
        </w:tc>
        <w:tc>
          <w:tcPr>
            <w:tcW w:w="308" w:type="dxa"/>
            <w:vMerge w:val="continue"/>
            <w:vAlign w:val="center"/>
          </w:tcPr>
          <w:p w14:paraId="683D9C7A">
            <w:pPr>
              <w:jc w:val="center"/>
              <w:rPr>
                <w:rFonts w:ascii="方正书宋_GBK" w:hAnsi="宋体" w:eastAsia="方正书宋_GBK" w:cs="宋体"/>
                <w:color w:val="auto"/>
                <w:kern w:val="0"/>
                <w:sz w:val="20"/>
                <w:szCs w:val="20"/>
              </w:rPr>
            </w:pPr>
          </w:p>
        </w:tc>
        <w:tc>
          <w:tcPr>
            <w:tcW w:w="504" w:type="dxa"/>
            <w:vMerge w:val="continue"/>
            <w:vAlign w:val="center"/>
          </w:tcPr>
          <w:p w14:paraId="386D1C59">
            <w:pPr>
              <w:rPr>
                <w:rFonts w:ascii="方正书宋_GBK" w:hAnsi="宋体" w:eastAsia="方正书宋_GBK" w:cs="宋体"/>
                <w:color w:val="auto"/>
                <w:kern w:val="0"/>
                <w:sz w:val="20"/>
                <w:szCs w:val="20"/>
              </w:rPr>
            </w:pPr>
          </w:p>
        </w:tc>
        <w:tc>
          <w:tcPr>
            <w:tcW w:w="546" w:type="dxa"/>
            <w:vAlign w:val="center"/>
          </w:tcPr>
          <w:p w14:paraId="10C091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3.对未依照本条例规定调运、隔离试种或者生产应施检疫的植物、植物产品的行政处罚</w:t>
            </w:r>
          </w:p>
        </w:tc>
        <w:tc>
          <w:tcPr>
            <w:tcW w:w="944" w:type="dxa"/>
            <w:vMerge w:val="continue"/>
            <w:vAlign w:val="center"/>
          </w:tcPr>
          <w:p w14:paraId="6A09E433">
            <w:pPr>
              <w:jc w:val="center"/>
              <w:rPr>
                <w:rFonts w:ascii="方正书宋_GBK" w:hAnsi="宋体" w:eastAsia="方正书宋_GBK" w:cs="宋体"/>
                <w:color w:val="auto"/>
                <w:kern w:val="0"/>
                <w:sz w:val="20"/>
                <w:szCs w:val="20"/>
              </w:rPr>
            </w:pPr>
          </w:p>
        </w:tc>
        <w:tc>
          <w:tcPr>
            <w:tcW w:w="1030" w:type="dxa"/>
            <w:vMerge w:val="continue"/>
            <w:vAlign w:val="center"/>
          </w:tcPr>
          <w:p w14:paraId="363B508B">
            <w:pPr>
              <w:jc w:val="center"/>
              <w:rPr>
                <w:rFonts w:ascii="方正书宋_GBK" w:hAnsi="宋体" w:eastAsia="方正书宋_GBK" w:cs="宋体"/>
                <w:color w:val="auto"/>
                <w:kern w:val="0"/>
                <w:sz w:val="20"/>
                <w:szCs w:val="20"/>
              </w:rPr>
            </w:pPr>
          </w:p>
        </w:tc>
        <w:tc>
          <w:tcPr>
            <w:tcW w:w="3199" w:type="dxa"/>
            <w:vMerge w:val="continue"/>
            <w:vAlign w:val="center"/>
          </w:tcPr>
          <w:p w14:paraId="61E96B6D">
            <w:pPr>
              <w:rPr>
                <w:rFonts w:ascii="方正书宋_GBK" w:hAnsi="宋体" w:eastAsia="方正书宋_GBK" w:cs="宋体"/>
                <w:color w:val="auto"/>
                <w:kern w:val="0"/>
                <w:sz w:val="20"/>
                <w:szCs w:val="20"/>
              </w:rPr>
            </w:pPr>
          </w:p>
        </w:tc>
        <w:tc>
          <w:tcPr>
            <w:tcW w:w="2177" w:type="dxa"/>
            <w:vMerge w:val="continue"/>
            <w:vAlign w:val="center"/>
          </w:tcPr>
          <w:p w14:paraId="4E48E28E">
            <w:pPr>
              <w:rPr>
                <w:rFonts w:ascii="方正书宋_GBK" w:hAnsi="宋体" w:eastAsia="方正书宋_GBK" w:cs="宋体"/>
                <w:color w:val="auto"/>
                <w:kern w:val="0"/>
                <w:sz w:val="20"/>
                <w:szCs w:val="20"/>
              </w:rPr>
            </w:pPr>
          </w:p>
        </w:tc>
        <w:tc>
          <w:tcPr>
            <w:tcW w:w="4504" w:type="dxa"/>
            <w:vMerge w:val="continue"/>
            <w:vAlign w:val="center"/>
          </w:tcPr>
          <w:p w14:paraId="62276B91">
            <w:pPr>
              <w:rPr>
                <w:rFonts w:ascii="方正书宋_GBK" w:hAnsi="宋体" w:eastAsia="方正书宋_GBK" w:cs="宋体"/>
                <w:color w:val="auto"/>
                <w:kern w:val="0"/>
                <w:sz w:val="20"/>
                <w:szCs w:val="20"/>
              </w:rPr>
            </w:pPr>
          </w:p>
        </w:tc>
        <w:tc>
          <w:tcPr>
            <w:tcW w:w="1827" w:type="dxa"/>
            <w:vMerge w:val="continue"/>
            <w:vAlign w:val="center"/>
          </w:tcPr>
          <w:p w14:paraId="77830A6A">
            <w:pPr>
              <w:rPr>
                <w:rFonts w:ascii="方正书宋_GBK" w:hAnsi="宋体" w:eastAsia="方正书宋_GBK" w:cs="宋体"/>
                <w:color w:val="auto"/>
                <w:kern w:val="0"/>
                <w:sz w:val="20"/>
                <w:szCs w:val="20"/>
              </w:rPr>
            </w:pPr>
          </w:p>
        </w:tc>
        <w:tc>
          <w:tcPr>
            <w:tcW w:w="4608" w:type="dxa"/>
            <w:vMerge w:val="continue"/>
            <w:vAlign w:val="center"/>
          </w:tcPr>
          <w:p w14:paraId="0F96ECDF">
            <w:pPr>
              <w:rPr>
                <w:rFonts w:ascii="方正书宋_GBK" w:hAnsi="宋体" w:eastAsia="方正书宋_GBK" w:cs="宋体"/>
                <w:color w:val="auto"/>
                <w:kern w:val="0"/>
                <w:sz w:val="20"/>
                <w:szCs w:val="20"/>
              </w:rPr>
            </w:pPr>
          </w:p>
        </w:tc>
        <w:tc>
          <w:tcPr>
            <w:tcW w:w="1112" w:type="dxa"/>
            <w:vMerge w:val="continue"/>
            <w:vAlign w:val="center"/>
          </w:tcPr>
          <w:p w14:paraId="4253C304">
            <w:pPr>
              <w:jc w:val="center"/>
              <w:rPr>
                <w:rFonts w:ascii="方正书宋_GBK" w:hAnsi="宋体" w:eastAsia="方正书宋_GBK" w:cs="宋体"/>
                <w:color w:val="auto"/>
                <w:kern w:val="0"/>
                <w:sz w:val="20"/>
                <w:szCs w:val="20"/>
              </w:rPr>
            </w:pPr>
          </w:p>
        </w:tc>
        <w:tc>
          <w:tcPr>
            <w:tcW w:w="381" w:type="dxa"/>
            <w:vMerge w:val="continue"/>
            <w:vAlign w:val="center"/>
          </w:tcPr>
          <w:p w14:paraId="4616E46D">
            <w:pPr>
              <w:jc w:val="center"/>
              <w:rPr>
                <w:rFonts w:ascii="方正书宋_GBK" w:hAnsi="宋体" w:eastAsia="方正书宋_GBK" w:cs="宋体"/>
                <w:color w:val="auto"/>
                <w:kern w:val="0"/>
                <w:sz w:val="20"/>
                <w:szCs w:val="20"/>
              </w:rPr>
            </w:pPr>
          </w:p>
        </w:tc>
      </w:tr>
      <w:tr w14:paraId="7B347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2737053D">
            <w:pPr>
              <w:jc w:val="center"/>
              <w:rPr>
                <w:rFonts w:hint="eastAsia" w:ascii="方正书宋_GBK" w:hAnsi="宋体" w:eastAsia="方正书宋_GBK" w:cs="宋体"/>
                <w:color w:val="auto"/>
                <w:kern w:val="0"/>
                <w:sz w:val="20"/>
                <w:szCs w:val="20"/>
              </w:rPr>
            </w:pPr>
          </w:p>
        </w:tc>
        <w:tc>
          <w:tcPr>
            <w:tcW w:w="308" w:type="dxa"/>
            <w:vMerge w:val="continue"/>
            <w:vAlign w:val="center"/>
          </w:tcPr>
          <w:p w14:paraId="226E4584">
            <w:pPr>
              <w:jc w:val="center"/>
              <w:rPr>
                <w:rFonts w:ascii="方正书宋_GBK" w:hAnsi="宋体" w:eastAsia="方正书宋_GBK" w:cs="宋体"/>
                <w:color w:val="auto"/>
                <w:kern w:val="0"/>
                <w:sz w:val="20"/>
                <w:szCs w:val="20"/>
              </w:rPr>
            </w:pPr>
          </w:p>
        </w:tc>
        <w:tc>
          <w:tcPr>
            <w:tcW w:w="504" w:type="dxa"/>
            <w:vMerge w:val="continue"/>
            <w:vAlign w:val="center"/>
          </w:tcPr>
          <w:p w14:paraId="23C909C7">
            <w:pPr>
              <w:rPr>
                <w:rFonts w:ascii="方正书宋_GBK" w:hAnsi="宋体" w:eastAsia="方正书宋_GBK" w:cs="宋体"/>
                <w:color w:val="auto"/>
                <w:kern w:val="0"/>
                <w:sz w:val="20"/>
                <w:szCs w:val="20"/>
              </w:rPr>
            </w:pPr>
          </w:p>
        </w:tc>
        <w:tc>
          <w:tcPr>
            <w:tcW w:w="546" w:type="dxa"/>
            <w:vAlign w:val="center"/>
          </w:tcPr>
          <w:p w14:paraId="2B1FAA3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4.对违反本条例规定，擅自开拆植物、植物产品包装，调换植物、植物产品， 或者擅自改变植物、植物产品的规定用途的行政处罚</w:t>
            </w:r>
          </w:p>
        </w:tc>
        <w:tc>
          <w:tcPr>
            <w:tcW w:w="944" w:type="dxa"/>
            <w:vMerge w:val="continue"/>
            <w:vAlign w:val="center"/>
          </w:tcPr>
          <w:p w14:paraId="1872A45D">
            <w:pPr>
              <w:jc w:val="center"/>
              <w:rPr>
                <w:rFonts w:ascii="方正书宋_GBK" w:hAnsi="宋体" w:eastAsia="方正书宋_GBK" w:cs="宋体"/>
                <w:color w:val="auto"/>
                <w:kern w:val="0"/>
                <w:sz w:val="20"/>
                <w:szCs w:val="20"/>
              </w:rPr>
            </w:pPr>
          </w:p>
        </w:tc>
        <w:tc>
          <w:tcPr>
            <w:tcW w:w="1030" w:type="dxa"/>
            <w:vMerge w:val="continue"/>
            <w:vAlign w:val="center"/>
          </w:tcPr>
          <w:p w14:paraId="0BB4971F">
            <w:pPr>
              <w:jc w:val="center"/>
              <w:rPr>
                <w:rFonts w:ascii="方正书宋_GBK" w:hAnsi="宋体" w:eastAsia="方正书宋_GBK" w:cs="宋体"/>
                <w:color w:val="auto"/>
                <w:kern w:val="0"/>
                <w:sz w:val="20"/>
                <w:szCs w:val="20"/>
              </w:rPr>
            </w:pPr>
          </w:p>
        </w:tc>
        <w:tc>
          <w:tcPr>
            <w:tcW w:w="3199" w:type="dxa"/>
            <w:vMerge w:val="continue"/>
            <w:vAlign w:val="center"/>
          </w:tcPr>
          <w:p w14:paraId="13707468">
            <w:pPr>
              <w:rPr>
                <w:rFonts w:ascii="方正书宋_GBK" w:hAnsi="宋体" w:eastAsia="方正书宋_GBK" w:cs="宋体"/>
                <w:color w:val="auto"/>
                <w:kern w:val="0"/>
                <w:sz w:val="20"/>
                <w:szCs w:val="20"/>
              </w:rPr>
            </w:pPr>
          </w:p>
        </w:tc>
        <w:tc>
          <w:tcPr>
            <w:tcW w:w="2177" w:type="dxa"/>
            <w:vMerge w:val="continue"/>
            <w:vAlign w:val="center"/>
          </w:tcPr>
          <w:p w14:paraId="743B25E5">
            <w:pPr>
              <w:rPr>
                <w:rFonts w:ascii="方正书宋_GBK" w:hAnsi="宋体" w:eastAsia="方正书宋_GBK" w:cs="宋体"/>
                <w:color w:val="auto"/>
                <w:kern w:val="0"/>
                <w:sz w:val="20"/>
                <w:szCs w:val="20"/>
              </w:rPr>
            </w:pPr>
          </w:p>
        </w:tc>
        <w:tc>
          <w:tcPr>
            <w:tcW w:w="4504" w:type="dxa"/>
            <w:vMerge w:val="continue"/>
            <w:vAlign w:val="center"/>
          </w:tcPr>
          <w:p w14:paraId="17CC3267">
            <w:pPr>
              <w:rPr>
                <w:rFonts w:ascii="方正书宋_GBK" w:hAnsi="宋体" w:eastAsia="方正书宋_GBK" w:cs="宋体"/>
                <w:color w:val="auto"/>
                <w:kern w:val="0"/>
                <w:sz w:val="20"/>
                <w:szCs w:val="20"/>
              </w:rPr>
            </w:pPr>
          </w:p>
        </w:tc>
        <w:tc>
          <w:tcPr>
            <w:tcW w:w="1827" w:type="dxa"/>
            <w:vMerge w:val="continue"/>
            <w:vAlign w:val="center"/>
          </w:tcPr>
          <w:p w14:paraId="489C80C9">
            <w:pPr>
              <w:rPr>
                <w:rFonts w:ascii="方正书宋_GBK" w:hAnsi="宋体" w:eastAsia="方正书宋_GBK" w:cs="宋体"/>
                <w:color w:val="auto"/>
                <w:kern w:val="0"/>
                <w:sz w:val="20"/>
                <w:szCs w:val="20"/>
              </w:rPr>
            </w:pPr>
          </w:p>
        </w:tc>
        <w:tc>
          <w:tcPr>
            <w:tcW w:w="4608" w:type="dxa"/>
            <w:vMerge w:val="continue"/>
            <w:vAlign w:val="center"/>
          </w:tcPr>
          <w:p w14:paraId="06D9AEAD">
            <w:pPr>
              <w:rPr>
                <w:rFonts w:ascii="方正书宋_GBK" w:hAnsi="宋体" w:eastAsia="方正书宋_GBK" w:cs="宋体"/>
                <w:color w:val="auto"/>
                <w:kern w:val="0"/>
                <w:sz w:val="20"/>
                <w:szCs w:val="20"/>
              </w:rPr>
            </w:pPr>
          </w:p>
        </w:tc>
        <w:tc>
          <w:tcPr>
            <w:tcW w:w="1112" w:type="dxa"/>
            <w:vMerge w:val="continue"/>
            <w:vAlign w:val="center"/>
          </w:tcPr>
          <w:p w14:paraId="3EA18C8A">
            <w:pPr>
              <w:jc w:val="center"/>
              <w:rPr>
                <w:rFonts w:ascii="方正书宋_GBK" w:hAnsi="宋体" w:eastAsia="方正书宋_GBK" w:cs="宋体"/>
                <w:color w:val="auto"/>
                <w:kern w:val="0"/>
                <w:sz w:val="20"/>
                <w:szCs w:val="20"/>
              </w:rPr>
            </w:pPr>
          </w:p>
        </w:tc>
        <w:tc>
          <w:tcPr>
            <w:tcW w:w="381" w:type="dxa"/>
            <w:vMerge w:val="continue"/>
            <w:vAlign w:val="center"/>
          </w:tcPr>
          <w:p w14:paraId="384CC1CC">
            <w:pPr>
              <w:jc w:val="center"/>
              <w:rPr>
                <w:rFonts w:ascii="方正书宋_GBK" w:hAnsi="宋体" w:eastAsia="方正书宋_GBK" w:cs="宋体"/>
                <w:color w:val="auto"/>
                <w:kern w:val="0"/>
                <w:sz w:val="20"/>
                <w:szCs w:val="20"/>
              </w:rPr>
            </w:pPr>
          </w:p>
        </w:tc>
      </w:tr>
      <w:tr w14:paraId="1EF52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45242DA2">
            <w:pPr>
              <w:jc w:val="center"/>
              <w:rPr>
                <w:rFonts w:hint="eastAsia" w:ascii="方正书宋_GBK" w:hAnsi="宋体" w:eastAsia="方正书宋_GBK" w:cs="宋体"/>
                <w:color w:val="auto"/>
                <w:kern w:val="0"/>
                <w:sz w:val="20"/>
                <w:szCs w:val="20"/>
              </w:rPr>
            </w:pPr>
          </w:p>
        </w:tc>
        <w:tc>
          <w:tcPr>
            <w:tcW w:w="308" w:type="dxa"/>
            <w:vMerge w:val="continue"/>
            <w:vAlign w:val="center"/>
          </w:tcPr>
          <w:p w14:paraId="3FC5CCA2">
            <w:pPr>
              <w:jc w:val="center"/>
              <w:rPr>
                <w:rFonts w:ascii="方正书宋_GBK" w:hAnsi="宋体" w:eastAsia="方正书宋_GBK" w:cs="宋体"/>
                <w:color w:val="auto"/>
                <w:kern w:val="0"/>
                <w:sz w:val="20"/>
                <w:szCs w:val="20"/>
              </w:rPr>
            </w:pPr>
          </w:p>
        </w:tc>
        <w:tc>
          <w:tcPr>
            <w:tcW w:w="504" w:type="dxa"/>
            <w:vMerge w:val="continue"/>
            <w:vAlign w:val="center"/>
          </w:tcPr>
          <w:p w14:paraId="332ED79B">
            <w:pPr>
              <w:rPr>
                <w:rFonts w:ascii="方正书宋_GBK" w:hAnsi="宋体" w:eastAsia="方正书宋_GBK" w:cs="宋体"/>
                <w:color w:val="auto"/>
                <w:kern w:val="0"/>
                <w:sz w:val="20"/>
                <w:szCs w:val="20"/>
              </w:rPr>
            </w:pPr>
          </w:p>
        </w:tc>
        <w:tc>
          <w:tcPr>
            <w:tcW w:w="546" w:type="dxa"/>
            <w:vAlign w:val="center"/>
          </w:tcPr>
          <w:p w14:paraId="155E0D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5.对违反本条例规定，引起疫情扩散的行政处罚</w:t>
            </w:r>
          </w:p>
        </w:tc>
        <w:tc>
          <w:tcPr>
            <w:tcW w:w="944" w:type="dxa"/>
            <w:vMerge w:val="continue"/>
            <w:vAlign w:val="center"/>
          </w:tcPr>
          <w:p w14:paraId="7C52ED2E">
            <w:pPr>
              <w:jc w:val="center"/>
              <w:rPr>
                <w:rFonts w:ascii="方正书宋_GBK" w:hAnsi="宋体" w:eastAsia="方正书宋_GBK" w:cs="宋体"/>
                <w:color w:val="auto"/>
                <w:kern w:val="0"/>
                <w:sz w:val="20"/>
                <w:szCs w:val="20"/>
              </w:rPr>
            </w:pPr>
          </w:p>
        </w:tc>
        <w:tc>
          <w:tcPr>
            <w:tcW w:w="1030" w:type="dxa"/>
            <w:vMerge w:val="continue"/>
            <w:vAlign w:val="center"/>
          </w:tcPr>
          <w:p w14:paraId="16F22259">
            <w:pPr>
              <w:jc w:val="center"/>
              <w:rPr>
                <w:rFonts w:ascii="方正书宋_GBK" w:hAnsi="宋体" w:eastAsia="方正书宋_GBK" w:cs="宋体"/>
                <w:color w:val="auto"/>
                <w:kern w:val="0"/>
                <w:sz w:val="20"/>
                <w:szCs w:val="20"/>
              </w:rPr>
            </w:pPr>
          </w:p>
        </w:tc>
        <w:tc>
          <w:tcPr>
            <w:tcW w:w="3199" w:type="dxa"/>
            <w:vMerge w:val="continue"/>
            <w:vAlign w:val="center"/>
          </w:tcPr>
          <w:p w14:paraId="0CA841A1">
            <w:pPr>
              <w:rPr>
                <w:rFonts w:ascii="方正书宋_GBK" w:hAnsi="宋体" w:eastAsia="方正书宋_GBK" w:cs="宋体"/>
                <w:color w:val="auto"/>
                <w:kern w:val="0"/>
                <w:sz w:val="20"/>
                <w:szCs w:val="20"/>
              </w:rPr>
            </w:pPr>
          </w:p>
        </w:tc>
        <w:tc>
          <w:tcPr>
            <w:tcW w:w="2177" w:type="dxa"/>
            <w:vMerge w:val="continue"/>
            <w:vAlign w:val="center"/>
          </w:tcPr>
          <w:p w14:paraId="259A6549">
            <w:pPr>
              <w:rPr>
                <w:rFonts w:ascii="方正书宋_GBK" w:hAnsi="宋体" w:eastAsia="方正书宋_GBK" w:cs="宋体"/>
                <w:color w:val="auto"/>
                <w:kern w:val="0"/>
                <w:sz w:val="20"/>
                <w:szCs w:val="20"/>
              </w:rPr>
            </w:pPr>
          </w:p>
        </w:tc>
        <w:tc>
          <w:tcPr>
            <w:tcW w:w="4504" w:type="dxa"/>
            <w:vMerge w:val="continue"/>
            <w:vAlign w:val="center"/>
          </w:tcPr>
          <w:p w14:paraId="44E0EDC1">
            <w:pPr>
              <w:rPr>
                <w:rFonts w:ascii="方正书宋_GBK" w:hAnsi="宋体" w:eastAsia="方正书宋_GBK" w:cs="宋体"/>
                <w:color w:val="auto"/>
                <w:kern w:val="0"/>
                <w:sz w:val="20"/>
                <w:szCs w:val="20"/>
              </w:rPr>
            </w:pPr>
          </w:p>
        </w:tc>
        <w:tc>
          <w:tcPr>
            <w:tcW w:w="1827" w:type="dxa"/>
            <w:vMerge w:val="continue"/>
            <w:vAlign w:val="center"/>
          </w:tcPr>
          <w:p w14:paraId="693317FB">
            <w:pPr>
              <w:rPr>
                <w:rFonts w:ascii="方正书宋_GBK" w:hAnsi="宋体" w:eastAsia="方正书宋_GBK" w:cs="宋体"/>
                <w:color w:val="auto"/>
                <w:kern w:val="0"/>
                <w:sz w:val="20"/>
                <w:szCs w:val="20"/>
              </w:rPr>
            </w:pPr>
          </w:p>
        </w:tc>
        <w:tc>
          <w:tcPr>
            <w:tcW w:w="4608" w:type="dxa"/>
            <w:vMerge w:val="continue"/>
            <w:vAlign w:val="center"/>
          </w:tcPr>
          <w:p w14:paraId="40D6E0EE">
            <w:pPr>
              <w:rPr>
                <w:rFonts w:ascii="方正书宋_GBK" w:hAnsi="宋体" w:eastAsia="方正书宋_GBK" w:cs="宋体"/>
                <w:color w:val="auto"/>
                <w:kern w:val="0"/>
                <w:sz w:val="20"/>
                <w:szCs w:val="20"/>
              </w:rPr>
            </w:pPr>
          </w:p>
        </w:tc>
        <w:tc>
          <w:tcPr>
            <w:tcW w:w="1112" w:type="dxa"/>
            <w:vMerge w:val="continue"/>
            <w:vAlign w:val="center"/>
          </w:tcPr>
          <w:p w14:paraId="03E64E44">
            <w:pPr>
              <w:jc w:val="center"/>
              <w:rPr>
                <w:rFonts w:ascii="方正书宋_GBK" w:hAnsi="宋体" w:eastAsia="方正书宋_GBK" w:cs="宋体"/>
                <w:color w:val="auto"/>
                <w:kern w:val="0"/>
                <w:sz w:val="20"/>
                <w:szCs w:val="20"/>
              </w:rPr>
            </w:pPr>
          </w:p>
        </w:tc>
        <w:tc>
          <w:tcPr>
            <w:tcW w:w="381" w:type="dxa"/>
            <w:vMerge w:val="continue"/>
            <w:vAlign w:val="center"/>
          </w:tcPr>
          <w:p w14:paraId="12D2CAFC">
            <w:pPr>
              <w:jc w:val="center"/>
              <w:rPr>
                <w:rFonts w:ascii="方正书宋_GBK" w:hAnsi="宋体" w:eastAsia="方正书宋_GBK" w:cs="宋体"/>
                <w:color w:val="auto"/>
                <w:kern w:val="0"/>
                <w:sz w:val="20"/>
                <w:szCs w:val="20"/>
              </w:rPr>
            </w:pPr>
          </w:p>
        </w:tc>
      </w:tr>
      <w:tr w14:paraId="7FF3B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35B705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80</w:t>
            </w:r>
          </w:p>
        </w:tc>
        <w:tc>
          <w:tcPr>
            <w:tcW w:w="308" w:type="dxa"/>
            <w:vAlign w:val="center"/>
          </w:tcPr>
          <w:p w14:paraId="198E74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79A13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对生产、经营和推广未经审定或者审定未通过、未经区域适应性确认或者区域适应性试养确认未通过的、已公告终止推广的蚕品种的处罚</w:t>
            </w:r>
          </w:p>
        </w:tc>
        <w:tc>
          <w:tcPr>
            <w:tcW w:w="546" w:type="dxa"/>
            <w:vAlign w:val="center"/>
          </w:tcPr>
          <w:p w14:paraId="14BEC0D1">
            <w:pPr>
              <w:rPr>
                <w:rFonts w:ascii="方正书宋_GBK" w:hAnsi="宋体" w:eastAsia="方正书宋_GBK" w:cs="宋体"/>
                <w:color w:val="auto"/>
                <w:kern w:val="0"/>
                <w:sz w:val="20"/>
                <w:szCs w:val="20"/>
              </w:rPr>
            </w:pPr>
          </w:p>
        </w:tc>
        <w:tc>
          <w:tcPr>
            <w:tcW w:w="944" w:type="dxa"/>
            <w:vAlign w:val="center"/>
          </w:tcPr>
          <w:p w14:paraId="3725C1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3BC97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04F50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【地方性法规】《广西壮族自治区蚕种管理条例》（2016年自治区人民代表大会常务委员会公告12届第48号）第八条第二款：禁止生产、经营和推广未经区域适应性试养或者区域适应性试养确认未通过的蚕品种。</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第九条第二款：禁止生产、经营已公告终止推广的蚕品种。</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条：蚕种生产经营者有下列行为之一的，由县级以上人民政府农业行政主管部门责令停止违法行为，没收蚕种和违法所得；违法所得在五万元以上的，并处违法所得一倍以上三倍以下罚款；没有违法所得或者违法所得不足五万元的，并处五千元以上五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（一）违反本条例第七条第三款规定，生产、经营和推广未经审定或者审定未通过的蚕品种的；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（二）违反本条例第八条第二款规定，生产、经营和推广未经区域适应性试养或者区域适应性试养确认未通过的蚕品种的；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（三）违反本条例第九条第二款规定，生产、经营已公告终止推广的蚕品种的；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（四）违反本条例第二十四条第二款规定，蚕种生产经营者提供的检验检疫样本弄虚作假的。</w:t>
            </w:r>
          </w:p>
        </w:tc>
        <w:tc>
          <w:tcPr>
            <w:tcW w:w="2177" w:type="dxa"/>
            <w:vAlign w:val="center"/>
          </w:tcPr>
          <w:p w14:paraId="701294AE">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1CA54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61E089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22901FE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DC7CC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557C449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1E8D456">
            <w:pPr>
              <w:rPr>
                <w:rFonts w:ascii="方正书宋_GBK" w:hAnsi="宋体" w:eastAsia="方正书宋_GBK" w:cs="宋体"/>
                <w:color w:val="auto"/>
                <w:kern w:val="0"/>
                <w:sz w:val="20"/>
                <w:szCs w:val="20"/>
              </w:rPr>
            </w:pPr>
          </w:p>
        </w:tc>
      </w:tr>
      <w:tr w14:paraId="0EE7B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4CF438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81</w:t>
            </w:r>
          </w:p>
        </w:tc>
        <w:tc>
          <w:tcPr>
            <w:tcW w:w="308" w:type="dxa"/>
            <w:vAlign w:val="center"/>
          </w:tcPr>
          <w:p w14:paraId="08C085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D0F97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对经营无蚕种生产、经营许可证，无蚕种检疫证，伪造、变造、重复使用蚕种检疫证的处罚</w:t>
            </w:r>
          </w:p>
        </w:tc>
        <w:tc>
          <w:tcPr>
            <w:tcW w:w="546" w:type="dxa"/>
            <w:vAlign w:val="center"/>
          </w:tcPr>
          <w:p w14:paraId="56854E43">
            <w:pPr>
              <w:rPr>
                <w:rFonts w:ascii="方正书宋_GBK" w:hAnsi="宋体" w:eastAsia="方正书宋_GBK" w:cs="宋体"/>
                <w:color w:val="auto"/>
                <w:kern w:val="0"/>
                <w:sz w:val="20"/>
                <w:szCs w:val="20"/>
              </w:rPr>
            </w:pPr>
          </w:p>
        </w:tc>
        <w:tc>
          <w:tcPr>
            <w:tcW w:w="944" w:type="dxa"/>
            <w:vAlign w:val="center"/>
          </w:tcPr>
          <w:p w14:paraId="59C0A9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F26B6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5B8C2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【地方性法规】《广西壮族自治区蚕种管理条例》（2016年自治区人民代表大会常务委员会公告12届第48号）第十一条第二款：　禁止任何单位和个人无许可证生产、经营或者违反许可规定从事蚕种生产、经营活动。禁止伪造、变造、转让、租借蚕种生产、经营许可证。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一条：违反本条例第十一条第二款无许可证生产、经营或者违反许可规定从事蚕种生产、经营活动或者转让、租借蚕种生产、经营许可证的，由县级以上人民政府农业行政主管部门责令停止违法行为，没收违法销售的蚕种和违法所得；违法所得在三万元以上的，并处违法所得一倍以上三倍以下罚款；没有违法所得或者违法所得不足三万元的，并处三千元以上三万元以下罚款；情节严重的，并处吊销蚕种生产、经营许可证。</w:t>
            </w:r>
          </w:p>
        </w:tc>
        <w:tc>
          <w:tcPr>
            <w:tcW w:w="2177" w:type="dxa"/>
            <w:vAlign w:val="center"/>
          </w:tcPr>
          <w:p w14:paraId="3E28DFD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55E05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2032F1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3957814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5D604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1C33F01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5D30C3D">
            <w:pPr>
              <w:rPr>
                <w:rFonts w:ascii="方正书宋_GBK" w:hAnsi="宋体" w:eastAsia="方正书宋_GBK" w:cs="宋体"/>
                <w:color w:val="auto"/>
                <w:kern w:val="0"/>
                <w:sz w:val="20"/>
                <w:szCs w:val="20"/>
              </w:rPr>
            </w:pPr>
          </w:p>
        </w:tc>
      </w:tr>
      <w:tr w14:paraId="6BAAC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6D2F54B1">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82</w:t>
            </w:r>
          </w:p>
        </w:tc>
        <w:tc>
          <w:tcPr>
            <w:tcW w:w="308" w:type="dxa"/>
            <w:vMerge w:val="restart"/>
            <w:vAlign w:val="center"/>
          </w:tcPr>
          <w:p w14:paraId="61914B5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Merge w:val="restart"/>
            <w:vAlign w:val="center"/>
          </w:tcPr>
          <w:p w14:paraId="262F90B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对蚕种生产经营者销售的蚕种未附具检疫合格证、质量合格证、标识或者标识缺项、涂改的；对蚕种和商品小蚕生产经营者未建立或者未按照要求保存蚕种和商品小蚕生产、经营档案的行政处罚</w:t>
            </w:r>
          </w:p>
        </w:tc>
        <w:tc>
          <w:tcPr>
            <w:tcW w:w="546" w:type="dxa"/>
            <w:vAlign w:val="center"/>
          </w:tcPr>
          <w:p w14:paraId="3AC86D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1.对蚕种生产经营者销售的蚕种未附具检疫合格证、质量合格证、标识或者标识缺项、涂改的行政处罚</w:t>
            </w:r>
          </w:p>
        </w:tc>
        <w:tc>
          <w:tcPr>
            <w:tcW w:w="944" w:type="dxa"/>
            <w:vMerge w:val="restart"/>
            <w:vAlign w:val="center"/>
          </w:tcPr>
          <w:p w14:paraId="30762D2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64BF639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A8438CD">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蚕种管理条例》（2016年自治区人民代表大会常务委员会公告12届第48号）第十七条：蚕种生产经营者禁止销售下列蚕种：（二）未附具检疫合格证、质量合格证、标识或者标识缺项、涂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二条：违反本条例第十七条第二项规定，蚕种生产经营者销售的蚕种未附具检疫合格证、质量合格证、标识或者标识缺项、涂改的，由县级以上人民政府农业行政主管部门责令改正，没收违法所得，并处二千元以下罚款。</w:t>
            </w:r>
          </w:p>
        </w:tc>
        <w:tc>
          <w:tcPr>
            <w:tcW w:w="2177" w:type="dxa"/>
            <w:vMerge w:val="restart"/>
            <w:vAlign w:val="center"/>
          </w:tcPr>
          <w:p w14:paraId="47D0C3D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8.监督责任：对处罚决定执行情况进行监督检查。（农业综合行政执法大队）</w:t>
            </w:r>
          </w:p>
        </w:tc>
        <w:tc>
          <w:tcPr>
            <w:tcW w:w="4504" w:type="dxa"/>
            <w:vMerge w:val="restart"/>
            <w:vAlign w:val="center"/>
          </w:tcPr>
          <w:p w14:paraId="14F03E2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Merge w:val="restart"/>
            <w:vAlign w:val="center"/>
          </w:tcPr>
          <w:p w14:paraId="110DE299">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          （县纪委监委驻县农业农村局纪检监察大队）</w:t>
            </w:r>
          </w:p>
          <w:p w14:paraId="00667DD7">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p>
        </w:tc>
        <w:tc>
          <w:tcPr>
            <w:tcW w:w="4608" w:type="dxa"/>
            <w:vMerge w:val="restart"/>
            <w:vAlign w:val="center"/>
          </w:tcPr>
          <w:p w14:paraId="091AF47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Merge w:val="restart"/>
            <w:vAlign w:val="center"/>
          </w:tcPr>
          <w:p w14:paraId="4F5CA7D3">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7B5A72DD">
            <w:pPr>
              <w:jc w:val="center"/>
              <w:rPr>
                <w:rFonts w:ascii="方正书宋_GBK" w:hAnsi="宋体" w:eastAsia="方正书宋_GBK" w:cs="宋体"/>
                <w:color w:val="auto"/>
                <w:kern w:val="0"/>
                <w:sz w:val="20"/>
                <w:szCs w:val="20"/>
              </w:rPr>
            </w:pPr>
          </w:p>
        </w:tc>
      </w:tr>
      <w:tr w14:paraId="231A7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7CA2811A">
            <w:pPr>
              <w:jc w:val="center"/>
              <w:rPr>
                <w:rFonts w:hint="eastAsia" w:ascii="方正书宋_GBK" w:hAnsi="宋体" w:eastAsia="方正书宋_GBK" w:cs="宋体"/>
                <w:color w:val="auto"/>
                <w:kern w:val="0"/>
                <w:sz w:val="20"/>
                <w:szCs w:val="20"/>
              </w:rPr>
            </w:pPr>
          </w:p>
        </w:tc>
        <w:tc>
          <w:tcPr>
            <w:tcW w:w="308" w:type="dxa"/>
            <w:vMerge w:val="continue"/>
            <w:vAlign w:val="center"/>
          </w:tcPr>
          <w:p w14:paraId="7B19D93F">
            <w:pPr>
              <w:jc w:val="center"/>
              <w:rPr>
                <w:rFonts w:ascii="方正书宋_GBK" w:hAnsi="宋体" w:eastAsia="方正书宋_GBK" w:cs="宋体"/>
                <w:color w:val="auto"/>
                <w:kern w:val="0"/>
                <w:sz w:val="20"/>
                <w:szCs w:val="20"/>
              </w:rPr>
            </w:pPr>
          </w:p>
        </w:tc>
        <w:tc>
          <w:tcPr>
            <w:tcW w:w="504" w:type="dxa"/>
            <w:vMerge w:val="continue"/>
            <w:vAlign w:val="center"/>
          </w:tcPr>
          <w:p w14:paraId="317C6568">
            <w:pPr>
              <w:jc w:val="center"/>
              <w:rPr>
                <w:rFonts w:ascii="方正书宋_GBK" w:hAnsi="宋体" w:eastAsia="方正书宋_GBK" w:cs="宋体"/>
                <w:color w:val="auto"/>
                <w:kern w:val="0"/>
                <w:sz w:val="20"/>
                <w:szCs w:val="20"/>
              </w:rPr>
            </w:pPr>
          </w:p>
        </w:tc>
        <w:tc>
          <w:tcPr>
            <w:tcW w:w="546" w:type="dxa"/>
            <w:vAlign w:val="center"/>
          </w:tcPr>
          <w:p w14:paraId="3C9590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2.对蚕种和商品小蚕生产经营者未建立或者未按照要求保存蚕种和商品小蚕生产、经营档案的行政处罚</w:t>
            </w:r>
          </w:p>
        </w:tc>
        <w:tc>
          <w:tcPr>
            <w:tcW w:w="944" w:type="dxa"/>
            <w:vMerge w:val="continue"/>
            <w:vAlign w:val="center"/>
          </w:tcPr>
          <w:p w14:paraId="020BA711">
            <w:pPr>
              <w:jc w:val="center"/>
              <w:rPr>
                <w:rFonts w:ascii="方正书宋_GBK" w:hAnsi="宋体" w:eastAsia="方正书宋_GBK" w:cs="宋体"/>
                <w:color w:val="auto"/>
                <w:kern w:val="0"/>
                <w:sz w:val="20"/>
                <w:szCs w:val="20"/>
              </w:rPr>
            </w:pPr>
          </w:p>
        </w:tc>
        <w:tc>
          <w:tcPr>
            <w:tcW w:w="1030" w:type="dxa"/>
            <w:vMerge w:val="continue"/>
            <w:vAlign w:val="center"/>
          </w:tcPr>
          <w:p w14:paraId="24A9E180">
            <w:pPr>
              <w:jc w:val="center"/>
              <w:rPr>
                <w:rFonts w:ascii="方正书宋_GBK" w:hAnsi="宋体" w:eastAsia="方正书宋_GBK" w:cs="宋体"/>
                <w:color w:val="auto"/>
                <w:kern w:val="0"/>
                <w:sz w:val="20"/>
                <w:szCs w:val="20"/>
              </w:rPr>
            </w:pPr>
          </w:p>
        </w:tc>
        <w:tc>
          <w:tcPr>
            <w:tcW w:w="3199" w:type="dxa"/>
            <w:vAlign w:val="center"/>
          </w:tcPr>
          <w:p w14:paraId="05DCD8A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蚕种管理条例》（2016年自治区人民代表大会常务委员会公告12届第48号）第二十条第一款：蚕种和商品小蚕生产经营者应当建立蚕种和商品小蚕生产、经营档案。蚕种生产、经营档案保存期限不得少于二年，商品小蚕生产、经营档案保存期限不得少于六个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四条：违反本条例第二十条第一款规定，蚕种和商品小蚕生产经营者未建立或者未按照要求保存蚕种和商品小蚕生产、经营档案的，由县级以上人民政府农业行政主管部门责令限期改正，逾期不改正的，处二千元以上五千元以下罚款。</w:t>
            </w:r>
          </w:p>
        </w:tc>
        <w:tc>
          <w:tcPr>
            <w:tcW w:w="2177" w:type="dxa"/>
            <w:vMerge w:val="continue"/>
            <w:vAlign w:val="center"/>
          </w:tcPr>
          <w:p w14:paraId="643CF8F1">
            <w:pPr>
              <w:jc w:val="left"/>
              <w:rPr>
                <w:rFonts w:ascii="方正书宋_GBK" w:hAnsi="宋体" w:eastAsia="方正书宋_GBK" w:cs="宋体"/>
                <w:color w:val="auto"/>
                <w:kern w:val="0"/>
                <w:sz w:val="20"/>
                <w:szCs w:val="20"/>
              </w:rPr>
            </w:pPr>
          </w:p>
        </w:tc>
        <w:tc>
          <w:tcPr>
            <w:tcW w:w="4504" w:type="dxa"/>
            <w:vMerge w:val="continue"/>
            <w:vAlign w:val="center"/>
          </w:tcPr>
          <w:p w14:paraId="74946A74">
            <w:pPr>
              <w:jc w:val="center"/>
              <w:rPr>
                <w:rFonts w:ascii="方正书宋_GBK" w:hAnsi="宋体" w:eastAsia="方正书宋_GBK" w:cs="宋体"/>
                <w:color w:val="auto"/>
                <w:kern w:val="0"/>
                <w:sz w:val="20"/>
                <w:szCs w:val="20"/>
              </w:rPr>
            </w:pPr>
          </w:p>
        </w:tc>
        <w:tc>
          <w:tcPr>
            <w:tcW w:w="1827" w:type="dxa"/>
            <w:vMerge w:val="continue"/>
            <w:vAlign w:val="center"/>
          </w:tcPr>
          <w:p w14:paraId="33B22941">
            <w:pPr>
              <w:jc w:val="center"/>
              <w:rPr>
                <w:rFonts w:ascii="方正书宋_GBK" w:hAnsi="宋体" w:eastAsia="方正书宋_GBK" w:cs="宋体"/>
                <w:color w:val="auto"/>
                <w:kern w:val="0"/>
                <w:sz w:val="20"/>
                <w:szCs w:val="20"/>
              </w:rPr>
            </w:pPr>
          </w:p>
        </w:tc>
        <w:tc>
          <w:tcPr>
            <w:tcW w:w="4608" w:type="dxa"/>
            <w:vMerge w:val="continue"/>
            <w:vAlign w:val="center"/>
          </w:tcPr>
          <w:p w14:paraId="5E618D77">
            <w:pPr>
              <w:jc w:val="center"/>
              <w:rPr>
                <w:rFonts w:ascii="方正书宋_GBK" w:hAnsi="宋体" w:eastAsia="方正书宋_GBK" w:cs="宋体"/>
                <w:color w:val="auto"/>
                <w:kern w:val="0"/>
                <w:sz w:val="20"/>
                <w:szCs w:val="20"/>
              </w:rPr>
            </w:pPr>
          </w:p>
        </w:tc>
        <w:tc>
          <w:tcPr>
            <w:tcW w:w="1112" w:type="dxa"/>
            <w:vMerge w:val="continue"/>
            <w:vAlign w:val="center"/>
          </w:tcPr>
          <w:p w14:paraId="5CC160BF">
            <w:pPr>
              <w:jc w:val="center"/>
              <w:rPr>
                <w:rFonts w:ascii="方正书宋_GBK" w:hAnsi="宋体" w:eastAsia="方正书宋_GBK" w:cs="宋体"/>
                <w:color w:val="auto"/>
                <w:kern w:val="0"/>
                <w:sz w:val="20"/>
                <w:szCs w:val="20"/>
              </w:rPr>
            </w:pPr>
          </w:p>
        </w:tc>
        <w:tc>
          <w:tcPr>
            <w:tcW w:w="381" w:type="dxa"/>
            <w:vMerge w:val="continue"/>
            <w:vAlign w:val="center"/>
          </w:tcPr>
          <w:p w14:paraId="772E9649">
            <w:pPr>
              <w:jc w:val="center"/>
              <w:rPr>
                <w:rFonts w:ascii="方正书宋_GBK" w:hAnsi="宋体" w:eastAsia="方正书宋_GBK" w:cs="宋体"/>
                <w:color w:val="auto"/>
                <w:kern w:val="0"/>
                <w:sz w:val="20"/>
                <w:szCs w:val="20"/>
              </w:rPr>
            </w:pPr>
          </w:p>
        </w:tc>
      </w:tr>
      <w:tr w14:paraId="5896A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67CE59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83</w:t>
            </w:r>
          </w:p>
        </w:tc>
        <w:tc>
          <w:tcPr>
            <w:tcW w:w="308" w:type="dxa"/>
            <w:vAlign w:val="center"/>
          </w:tcPr>
          <w:p w14:paraId="2E0AE7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B5781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对蚕种和商品小蚕生产、经营者未建立或者未按要求建立和保存蚕种和商品小蚕生产、经营档案的处罚</w:t>
            </w:r>
          </w:p>
        </w:tc>
        <w:tc>
          <w:tcPr>
            <w:tcW w:w="546" w:type="dxa"/>
            <w:vAlign w:val="center"/>
          </w:tcPr>
          <w:p w14:paraId="4CCFBA3C">
            <w:pPr>
              <w:rPr>
                <w:rFonts w:ascii="方正书宋_GBK" w:hAnsi="宋体" w:eastAsia="方正书宋_GBK" w:cs="宋体"/>
                <w:color w:val="auto"/>
                <w:kern w:val="0"/>
                <w:sz w:val="20"/>
                <w:szCs w:val="20"/>
              </w:rPr>
            </w:pPr>
          </w:p>
        </w:tc>
        <w:tc>
          <w:tcPr>
            <w:tcW w:w="944" w:type="dxa"/>
            <w:vAlign w:val="center"/>
          </w:tcPr>
          <w:p w14:paraId="064729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D2901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2F59C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广西壮族自治区蚕种管理条例》（2016年自治区人民代表大会常务委员会公告12届第48号）第二十条第一款：蚕种和商品小蚕生产经营者应当建立蚕种和商品小蚕生产、经营档案。蚕种生产、经营档案保存期限不得少于二年，商品小蚕生产、经营档案保存期限不得少于六个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四条：违反本条例第二十条第一款规定，蚕种和商品小蚕生产经营者未建立或者未按照要求保存蚕种和商品小蚕生产、经营档案的，由县级以上人民政府农业行政主管部门责令限期改正，逾期不改正的，处二千元以上五千元以下罚款。</w:t>
            </w:r>
          </w:p>
        </w:tc>
        <w:tc>
          <w:tcPr>
            <w:tcW w:w="2177" w:type="dxa"/>
            <w:vAlign w:val="center"/>
          </w:tcPr>
          <w:p w14:paraId="5667DFB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781CAF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69A75B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200DCD2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41AE59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65C8C3B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7F95D12">
            <w:pPr>
              <w:rPr>
                <w:rFonts w:ascii="方正书宋_GBK" w:hAnsi="宋体" w:eastAsia="方正书宋_GBK" w:cs="宋体"/>
                <w:color w:val="auto"/>
                <w:kern w:val="0"/>
                <w:sz w:val="20"/>
                <w:szCs w:val="20"/>
              </w:rPr>
            </w:pPr>
          </w:p>
        </w:tc>
      </w:tr>
      <w:tr w14:paraId="551B1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62AE8F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84</w:t>
            </w:r>
          </w:p>
        </w:tc>
        <w:tc>
          <w:tcPr>
            <w:tcW w:w="308" w:type="dxa"/>
            <w:vAlign w:val="center"/>
          </w:tcPr>
          <w:p w14:paraId="6C31A1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CDDE2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对销售的蚕种未附具蚕种检疫证明、质量合格证的行政处罚</w:t>
            </w:r>
          </w:p>
        </w:tc>
        <w:tc>
          <w:tcPr>
            <w:tcW w:w="546" w:type="dxa"/>
            <w:vAlign w:val="center"/>
          </w:tcPr>
          <w:p w14:paraId="6EDDE7F5">
            <w:pPr>
              <w:rPr>
                <w:rFonts w:ascii="方正书宋_GBK" w:hAnsi="宋体" w:eastAsia="方正书宋_GBK" w:cs="宋体"/>
                <w:color w:val="auto"/>
                <w:kern w:val="0"/>
                <w:sz w:val="20"/>
                <w:szCs w:val="20"/>
              </w:rPr>
            </w:pPr>
          </w:p>
        </w:tc>
        <w:tc>
          <w:tcPr>
            <w:tcW w:w="944" w:type="dxa"/>
            <w:vAlign w:val="center"/>
          </w:tcPr>
          <w:p w14:paraId="4A0D4C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CEBAB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65D92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蚕种管理办法》（2006年农业部令第68号）第三十三条：销售的蚕种未附具蚕种检疫证明、质量合格证的，由县级以上地方人民政府农业（蚕业）行政主管部门责令改正，没收违法所得，可以处二千元以下罚款。</w:t>
            </w:r>
          </w:p>
        </w:tc>
        <w:tc>
          <w:tcPr>
            <w:tcW w:w="2177" w:type="dxa"/>
            <w:vAlign w:val="center"/>
          </w:tcPr>
          <w:p w14:paraId="130F5CC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CAF55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F31EFB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1893EA9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60C38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1D7508B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D31852C">
            <w:pPr>
              <w:rPr>
                <w:rFonts w:ascii="方正书宋_GBK" w:hAnsi="宋体" w:eastAsia="方正书宋_GBK" w:cs="宋体"/>
                <w:color w:val="auto"/>
                <w:kern w:val="0"/>
                <w:sz w:val="20"/>
                <w:szCs w:val="20"/>
              </w:rPr>
            </w:pPr>
          </w:p>
        </w:tc>
      </w:tr>
      <w:tr w14:paraId="1DF4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977EAC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85</w:t>
            </w:r>
          </w:p>
        </w:tc>
        <w:tc>
          <w:tcPr>
            <w:tcW w:w="308" w:type="dxa"/>
            <w:vAlign w:val="center"/>
          </w:tcPr>
          <w:p w14:paraId="2AF490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F1FA8E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对以其他畜禽品种、配套系冒充所销售的种畜禽（蚕种）品种、 配套系等行为的处罚</w:t>
            </w:r>
          </w:p>
        </w:tc>
        <w:tc>
          <w:tcPr>
            <w:tcW w:w="546" w:type="dxa"/>
            <w:vAlign w:val="center"/>
          </w:tcPr>
          <w:p w14:paraId="1C8FF098">
            <w:pPr>
              <w:rPr>
                <w:rFonts w:ascii="方正书宋_GBK" w:hAnsi="宋体" w:eastAsia="方正书宋_GBK" w:cs="宋体"/>
                <w:color w:val="auto"/>
                <w:kern w:val="0"/>
                <w:sz w:val="20"/>
                <w:szCs w:val="20"/>
              </w:rPr>
            </w:pPr>
          </w:p>
        </w:tc>
        <w:tc>
          <w:tcPr>
            <w:tcW w:w="944" w:type="dxa"/>
            <w:vAlign w:val="center"/>
          </w:tcPr>
          <w:p w14:paraId="5A0F5B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6CB7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BB2E0C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1.【法律】《中华人民共和国畜牧法》第三十条：销售种畜禽，不得有下列行为：（一）以其他畜禽品种、 配套系冒充所销售的种畜禽品种、配套系；（二）以低代别种畜禽冒充高代别种畜禽；（三）以不符合种用标准的畜禽冒充种畜禽；（四）销售未经批准进口的种畜禽。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第六十五条：销售种畜禽有本法第三十条第一项至第四项违法行为之一的，由县级以上人民政府畜牧兽医行政主管部门或者工商行政管理部门责令停止销售，没收违法销售的 畜禽和违法所得；违法所得在五万元以上的，并处违法所得一倍以上五倍以下罚款；没有违法所得或者违法所得不足五万元的，并处五千元以上五万元以下罚款；情节严重的， 并处吊销种畜禽生产经营许可证或者营业执照。</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2.【部门规章】《蚕种管理办法》（2006年农业部令第68号）第二十三条：禁止销售下列蚕种：（一）以不合格蚕种冒充合格的蚕种；（二）冒充其他企业（种场）名称或者品种的蚕种。</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四条：违反本办法第二十三条第一项至第二项规定的，由县级以上地方人民政府农业（蚕业）行政主管部门责令停止销售，没收违法销售的蚕种和违法所得；违法所得在五万元以上的，并处违法所得一倍以上五倍以下罚款；没有违法所得或者违法所得不足五万元的，并处五千元以上五万元以下罚款；情节严重的，并处吊销蚕种生产、经营许可证。</w:t>
            </w:r>
          </w:p>
        </w:tc>
        <w:tc>
          <w:tcPr>
            <w:tcW w:w="2177" w:type="dxa"/>
            <w:vAlign w:val="center"/>
          </w:tcPr>
          <w:p w14:paraId="2CF8616E">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D2B46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94E103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38DC280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910B4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2.【法律】《行政处罚法》第六十二条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8.其他法律法规的追责依据。</w:t>
            </w:r>
          </w:p>
        </w:tc>
        <w:tc>
          <w:tcPr>
            <w:tcW w:w="1112" w:type="dxa"/>
            <w:vAlign w:val="center"/>
          </w:tcPr>
          <w:p w14:paraId="42AF9F5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609732F">
            <w:pPr>
              <w:rPr>
                <w:rFonts w:ascii="方正书宋_GBK" w:hAnsi="宋体" w:eastAsia="方正书宋_GBK" w:cs="宋体"/>
                <w:color w:val="auto"/>
                <w:kern w:val="0"/>
                <w:sz w:val="20"/>
                <w:szCs w:val="20"/>
              </w:rPr>
            </w:pPr>
          </w:p>
        </w:tc>
      </w:tr>
      <w:tr w14:paraId="454E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F99F51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86</w:t>
            </w:r>
          </w:p>
        </w:tc>
        <w:tc>
          <w:tcPr>
            <w:tcW w:w="308" w:type="dxa"/>
            <w:vAlign w:val="center"/>
          </w:tcPr>
          <w:p w14:paraId="5348F0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345B5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对未取得农药生产许可证生产农药或者生产假农药的行政处罚</w:t>
            </w:r>
          </w:p>
        </w:tc>
        <w:tc>
          <w:tcPr>
            <w:tcW w:w="546" w:type="dxa"/>
            <w:vAlign w:val="center"/>
          </w:tcPr>
          <w:p w14:paraId="08F2963C">
            <w:pPr>
              <w:rPr>
                <w:rFonts w:ascii="方正书宋_GBK" w:hAnsi="宋体" w:eastAsia="方正书宋_GBK" w:cs="宋体"/>
                <w:color w:val="auto"/>
                <w:kern w:val="0"/>
                <w:sz w:val="20"/>
                <w:szCs w:val="20"/>
              </w:rPr>
            </w:pPr>
          </w:p>
        </w:tc>
        <w:tc>
          <w:tcPr>
            <w:tcW w:w="944" w:type="dxa"/>
            <w:vAlign w:val="center"/>
          </w:tcPr>
          <w:p w14:paraId="004836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E9D85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D0B30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二条第一款：未取得农药生产许可证生产农药或者生产假农药的，由县级以上地方人民政府农业主管部门责令停止生产，没收违法所得、违法生产的产品和用于违法生产的工具、设备、原材料等，违法生产的产品货值金额不足1万元的，并处5万元以上10万元以下罚款，货值金额1万元以上的，并处货值金额10倍以上20倍以下罚款，由发证机关吊销农药生产许可证和相应的农药登记证；构成犯罪的，依法追究刑事责任。</w:t>
            </w:r>
          </w:p>
        </w:tc>
        <w:tc>
          <w:tcPr>
            <w:tcW w:w="2177" w:type="dxa"/>
            <w:vAlign w:val="center"/>
          </w:tcPr>
          <w:p w14:paraId="6E4B5DF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1.立案阶段责任：受案部门在对报案、控告、举报、群众扭送或者违法嫌疑人投案，以及其他行政主管部门、司法机关移送的案件，应当及时受理。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2.调查阶段责任：受案部门对于立案的案件，指定专人负责调查，与当事人有直接利害关系的应当回避。调查时应出示执法证件，执法人员不得少于二人，执法人员应保守案件秘密。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3.案件审查阶段责任：受案部门应当对案件违法事实、证据、调查取证程序、法律适用、处罚种类和幅度、当事人陈述和申辩理由等内容进行审查，提出处理意见（主要证据不足的，及时调查补充）。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4.告知阶段责任：受案部门在做出行政处罚前，应当告知当事人违法事实以及依法享有的陈述、申辩和要求听证的权利。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决定阶段责任：受案部门根据案件审查情况决定是否予以行政处罚。依法给予行政处罚的，应当制作行政处罚决定书，载明违法事实和依据、处罚依据和内容、申请行政复议或提起行政诉讼的途径和期限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6.送达阶段责任：行政处罚决定书应依法按时送达当事人。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7.执行阶段责任：监督当事人在决定书的期限内，履行生效的行政处罚决定。当事人在法定期限内不申请行政复议或提起行政诉讼，又不履行的，受案部门可依法采取加处罚款或向人民法院申请强制执行等措施。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8.事后监管责任：定期调查统计农药生产、销售、使用情况，并及时通报本级人民政府有关部门。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9.其他法律法规规章文件应履行的责任。</w:t>
            </w:r>
          </w:p>
          <w:p w14:paraId="47F164C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E9865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2FCD427">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 其他违反法律法规和规章文件规定的行为。</w:t>
            </w:r>
          </w:p>
          <w:p w14:paraId="6C866377">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C5DB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4-1.【行政法规】《农药管理条例》第四十九条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5B478E40">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657F7C4">
            <w:pPr>
              <w:rPr>
                <w:rFonts w:ascii="方正书宋_GBK" w:hAnsi="宋体" w:eastAsia="方正书宋_GBK" w:cs="宋体"/>
                <w:color w:val="auto"/>
                <w:kern w:val="0"/>
                <w:sz w:val="20"/>
                <w:szCs w:val="20"/>
              </w:rPr>
            </w:pPr>
          </w:p>
        </w:tc>
      </w:tr>
      <w:tr w14:paraId="27A5C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1F44A3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87</w:t>
            </w:r>
          </w:p>
        </w:tc>
        <w:tc>
          <w:tcPr>
            <w:tcW w:w="308" w:type="dxa"/>
            <w:vAlign w:val="center"/>
          </w:tcPr>
          <w:p w14:paraId="134ED9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61D96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对取得农药生产许可证的农药生产企业不再符合规定条件继续生产农药的行政处罚</w:t>
            </w:r>
          </w:p>
        </w:tc>
        <w:tc>
          <w:tcPr>
            <w:tcW w:w="546" w:type="dxa"/>
            <w:vAlign w:val="center"/>
          </w:tcPr>
          <w:p w14:paraId="5B80AA92">
            <w:pPr>
              <w:rPr>
                <w:rFonts w:ascii="方正书宋_GBK" w:hAnsi="宋体" w:eastAsia="方正书宋_GBK" w:cs="宋体"/>
                <w:color w:val="auto"/>
                <w:kern w:val="0"/>
                <w:sz w:val="20"/>
                <w:szCs w:val="20"/>
              </w:rPr>
            </w:pPr>
          </w:p>
        </w:tc>
        <w:tc>
          <w:tcPr>
            <w:tcW w:w="944" w:type="dxa"/>
            <w:vAlign w:val="center"/>
          </w:tcPr>
          <w:p w14:paraId="608F83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8AF1B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69CE2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二条第二款：取得农药生产许可证的农药生产企业不再符合规定条件继续生产农药的，由县级以上地方人民政府农业主管部门责令限期整改；逾期拒不整改或者整改后仍不符合规定条件的，由发证机关吊销农药生产许可证。</w:t>
            </w:r>
          </w:p>
        </w:tc>
        <w:tc>
          <w:tcPr>
            <w:tcW w:w="2177" w:type="dxa"/>
            <w:vAlign w:val="center"/>
          </w:tcPr>
          <w:p w14:paraId="071D5005">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E793D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2CD7733">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 其他违反法律法规和规章文件规定的行为。</w:t>
            </w:r>
          </w:p>
          <w:p w14:paraId="48A9B4F0">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E7F13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4-1.【行政法规】《农药管理条例》第四十九条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56038862">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F1F84C4">
            <w:pPr>
              <w:rPr>
                <w:rFonts w:ascii="方正书宋_GBK" w:hAnsi="宋体" w:eastAsia="方正书宋_GBK" w:cs="宋体"/>
                <w:color w:val="auto"/>
                <w:kern w:val="0"/>
                <w:sz w:val="20"/>
                <w:szCs w:val="20"/>
              </w:rPr>
            </w:pPr>
          </w:p>
        </w:tc>
      </w:tr>
      <w:tr w14:paraId="6925C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DABF84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88</w:t>
            </w:r>
          </w:p>
        </w:tc>
        <w:tc>
          <w:tcPr>
            <w:tcW w:w="308" w:type="dxa"/>
            <w:vAlign w:val="center"/>
          </w:tcPr>
          <w:p w14:paraId="414F3E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9468D2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对农药生产企业生产劣质农药的行政处罚。</w:t>
            </w:r>
          </w:p>
        </w:tc>
        <w:tc>
          <w:tcPr>
            <w:tcW w:w="546" w:type="dxa"/>
            <w:vAlign w:val="center"/>
          </w:tcPr>
          <w:p w14:paraId="25C2257A">
            <w:pPr>
              <w:rPr>
                <w:rFonts w:ascii="方正书宋_GBK" w:hAnsi="宋体" w:eastAsia="方正书宋_GBK" w:cs="宋体"/>
                <w:color w:val="auto"/>
                <w:kern w:val="0"/>
                <w:sz w:val="20"/>
                <w:szCs w:val="20"/>
              </w:rPr>
            </w:pPr>
          </w:p>
        </w:tc>
        <w:tc>
          <w:tcPr>
            <w:tcW w:w="944" w:type="dxa"/>
            <w:vAlign w:val="center"/>
          </w:tcPr>
          <w:p w14:paraId="0292588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80CB3D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8C8D4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二条第三款：农药生产企业生产劣质农药的，由县级以上地方人民政府农业主管部门责令停止生产，没收违法所得、违法生产的产品和用于违法生产的工具、设备、原材料等，违法生产的产品货值金额不足1万元的，并处1万元以上5万元以下罚款，货值金额1万元以上的，并处货值金额5倍以上10倍以下罚款；情节严重的，由发证机关吊销农药生产许可证和相应的农药登记证；构成犯罪的，依法追究刑事责任。</w:t>
            </w:r>
          </w:p>
        </w:tc>
        <w:tc>
          <w:tcPr>
            <w:tcW w:w="2177" w:type="dxa"/>
            <w:vAlign w:val="center"/>
          </w:tcPr>
          <w:p w14:paraId="4E63CC4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7F770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78A0486">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 其他违反法律法规和规章文件规定的行为。</w:t>
            </w:r>
          </w:p>
          <w:p w14:paraId="02A0F61B">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9A43C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4-1.【行政法规】《农药管理条例》第四十九条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371F46CF">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B3EBFF6">
            <w:pPr>
              <w:rPr>
                <w:rFonts w:ascii="方正书宋_GBK" w:hAnsi="宋体" w:eastAsia="方正书宋_GBK" w:cs="宋体"/>
                <w:color w:val="auto"/>
                <w:kern w:val="0"/>
                <w:sz w:val="20"/>
                <w:szCs w:val="20"/>
              </w:rPr>
            </w:pPr>
          </w:p>
        </w:tc>
      </w:tr>
      <w:tr w14:paraId="7A113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1AF590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89</w:t>
            </w:r>
          </w:p>
        </w:tc>
        <w:tc>
          <w:tcPr>
            <w:tcW w:w="308" w:type="dxa"/>
            <w:vAlign w:val="center"/>
          </w:tcPr>
          <w:p w14:paraId="7CC721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B3A6F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对委托未取得农药生产许可证的受托人加工、分装农药或者委托加工、分装假农药、劣质农药的行政处罚</w:t>
            </w:r>
          </w:p>
        </w:tc>
        <w:tc>
          <w:tcPr>
            <w:tcW w:w="546" w:type="dxa"/>
            <w:vAlign w:val="center"/>
          </w:tcPr>
          <w:p w14:paraId="5A128E88">
            <w:pPr>
              <w:rPr>
                <w:rFonts w:ascii="方正书宋_GBK" w:hAnsi="宋体" w:eastAsia="方正书宋_GBK" w:cs="宋体"/>
                <w:color w:val="auto"/>
                <w:kern w:val="0"/>
                <w:sz w:val="20"/>
                <w:szCs w:val="20"/>
              </w:rPr>
            </w:pPr>
          </w:p>
        </w:tc>
        <w:tc>
          <w:tcPr>
            <w:tcW w:w="944" w:type="dxa"/>
            <w:vAlign w:val="center"/>
          </w:tcPr>
          <w:p w14:paraId="3E7B94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3667F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F53CB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二条第一、三、四款：未取得农药生产许可证生产农药或者生产假农药的，由县级以上地方人民政府农业主管部门责令停止生产，没收违法所得、违法生产的产品和用于违法生产的工具、设备、原材料等，违法生产的产品货值金额不足1万元的，并处5万元以上10万元以下罚款，货值金额1万元以上的，并处货值金额10倍以上20倍以下罚款，由发证机关吊销农药生产许可证和相应的农药登记证；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药生产企业生产劣质农药的，由县级以上地方人民政府农业主管部门责令停止生产，没收违法所得、违法生产的产品和用于违法生产的工具、设备、原材料等，违法生产的产品货值金额不足1万元的，并处1万元以上5万元以下罚款，货值金额1万元以上的，并处货值金额5倍以上10倍以下罚款；情节严重的，由发证机关吊销农药生产许可证和相应的农药登记证；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委托未取得农药生产许可证的受托人加工、分装农药或者委托加工、分装假农药、劣质农药的，对委托人和受托人均依照本条第一款、第三款的规定处罚。</w:t>
            </w:r>
          </w:p>
        </w:tc>
        <w:tc>
          <w:tcPr>
            <w:tcW w:w="2177" w:type="dxa"/>
            <w:vAlign w:val="center"/>
          </w:tcPr>
          <w:p w14:paraId="64BEB34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A1BB6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6E513B3">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 其他违反法律法规和规章文件规定的行为。</w:t>
            </w:r>
          </w:p>
          <w:p w14:paraId="72AAF46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2FF75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4-1.【行政法规】《农药管理条例》第四十九条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7B591EBC">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F664245">
            <w:pPr>
              <w:rPr>
                <w:rFonts w:ascii="方正书宋_GBK" w:hAnsi="宋体" w:eastAsia="方正书宋_GBK" w:cs="宋体"/>
                <w:color w:val="auto"/>
                <w:kern w:val="0"/>
                <w:sz w:val="20"/>
                <w:szCs w:val="20"/>
              </w:rPr>
            </w:pPr>
          </w:p>
        </w:tc>
      </w:tr>
      <w:tr w14:paraId="7A992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3FED21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90</w:t>
            </w:r>
          </w:p>
        </w:tc>
        <w:tc>
          <w:tcPr>
            <w:tcW w:w="308" w:type="dxa"/>
            <w:vAlign w:val="center"/>
          </w:tcPr>
          <w:p w14:paraId="36866A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F969C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对农药生产企业采购、使用未依法附具产品质量检验合格证、未依法取得有关许可证明文件的原材料等行为的行政处罚</w:t>
            </w:r>
          </w:p>
        </w:tc>
        <w:tc>
          <w:tcPr>
            <w:tcW w:w="546" w:type="dxa"/>
            <w:vAlign w:val="center"/>
          </w:tcPr>
          <w:p w14:paraId="0348E646">
            <w:pPr>
              <w:rPr>
                <w:rFonts w:ascii="方正书宋_GBK" w:hAnsi="宋体" w:eastAsia="方正书宋_GBK" w:cs="宋体"/>
                <w:color w:val="auto"/>
                <w:kern w:val="0"/>
                <w:sz w:val="20"/>
                <w:szCs w:val="20"/>
              </w:rPr>
            </w:pPr>
          </w:p>
        </w:tc>
        <w:tc>
          <w:tcPr>
            <w:tcW w:w="944" w:type="dxa"/>
            <w:vAlign w:val="center"/>
          </w:tcPr>
          <w:p w14:paraId="044CF5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6DC92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DD8CD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【行政法规】《农药管理条例》(1997年5月8日中华人民共和国国务院令第216号发布 2017年2月8日国务院第164次常务会议修订通过）第五十三条 农药生产企业有下列行为之一的，由县级以上地方人民政府农业主管部门责令改正，没收违法所得、违法生产的产品和用于违法生产的原材料等，违法生产的产品货值金额不足1万元的，并处1万元以上2万元以下罚款，货值金额1万元以上的，并处货值金额2倍以上5倍以下罚款；拒不改正或者情节严重的，由发证机关吊销农药生产许可证和相应的农药登记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（一）采购、使用未依法附具产品质量检验合格证、未依法取得有关许可证明文件的原材料；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（二）出厂销售未经质量检验合格并附具产品质量检验合格证的农药；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（三）生产的农药包装、标签、说明书不符合规定；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（四）不召回依法应当召回的农药。</w:t>
            </w:r>
          </w:p>
        </w:tc>
        <w:tc>
          <w:tcPr>
            <w:tcW w:w="2177" w:type="dxa"/>
            <w:vAlign w:val="center"/>
          </w:tcPr>
          <w:p w14:paraId="3BAC6CE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6718F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3DFEDED">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2E05B06D">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6BDCE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083B12B8">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BC7F7DA">
            <w:pPr>
              <w:rPr>
                <w:rFonts w:ascii="方正书宋_GBK" w:hAnsi="宋体" w:eastAsia="方正书宋_GBK" w:cs="宋体"/>
                <w:color w:val="auto"/>
                <w:kern w:val="0"/>
                <w:sz w:val="20"/>
                <w:szCs w:val="20"/>
              </w:rPr>
            </w:pPr>
          </w:p>
        </w:tc>
      </w:tr>
      <w:tr w14:paraId="067CA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36E81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91</w:t>
            </w:r>
          </w:p>
        </w:tc>
        <w:tc>
          <w:tcPr>
            <w:tcW w:w="308" w:type="dxa"/>
            <w:vAlign w:val="center"/>
          </w:tcPr>
          <w:p w14:paraId="1F39D2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23F81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对农药生产企业不执行原材料进货、农药出厂销售记录制度或者不履行农药废弃物回收义务的行政处罚</w:t>
            </w:r>
          </w:p>
        </w:tc>
        <w:tc>
          <w:tcPr>
            <w:tcW w:w="546" w:type="dxa"/>
            <w:vAlign w:val="center"/>
          </w:tcPr>
          <w:p w14:paraId="155E7052">
            <w:pPr>
              <w:rPr>
                <w:rFonts w:ascii="方正书宋_GBK" w:hAnsi="宋体" w:eastAsia="方正书宋_GBK" w:cs="宋体"/>
                <w:color w:val="auto"/>
                <w:kern w:val="0"/>
                <w:sz w:val="20"/>
                <w:szCs w:val="20"/>
              </w:rPr>
            </w:pPr>
          </w:p>
        </w:tc>
        <w:tc>
          <w:tcPr>
            <w:tcW w:w="944" w:type="dxa"/>
            <w:vAlign w:val="center"/>
          </w:tcPr>
          <w:p w14:paraId="099B14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E61E2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B9FB45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药管理条例》（1997年国务院令第216号发布，2017年国务院令第677号修订）第五十四条：农药生产企业不执行原材料进货、农药出厂销售记录制度或者不履行农药废弃物回收义务的，由县级以上地方人民政府农业主管部门责令改正，处1万元以上5万元以下罚款；拒不改正或者情节严重的，由发证机关吊销农药生产许可证和相应的农药登记证。</w:t>
            </w:r>
          </w:p>
        </w:tc>
        <w:tc>
          <w:tcPr>
            <w:tcW w:w="2177" w:type="dxa"/>
            <w:vAlign w:val="center"/>
          </w:tcPr>
          <w:p w14:paraId="38DF4F24">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46F29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5D32512">
            <w:pPr>
              <w:keepNext w:val="0"/>
              <w:keepLines w:val="0"/>
              <w:widowControl/>
              <w:suppressLineNumbers w:val="0"/>
              <w:ind w:firstLine="40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355C457A">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B0E288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3DC6523A">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C7F826">
            <w:pPr>
              <w:rPr>
                <w:rFonts w:ascii="方正书宋_GBK" w:hAnsi="宋体" w:eastAsia="方正书宋_GBK" w:cs="宋体"/>
                <w:color w:val="auto"/>
                <w:kern w:val="0"/>
                <w:sz w:val="20"/>
                <w:szCs w:val="20"/>
              </w:rPr>
            </w:pPr>
          </w:p>
        </w:tc>
      </w:tr>
      <w:tr w14:paraId="78C5B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D28157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92</w:t>
            </w:r>
          </w:p>
        </w:tc>
        <w:tc>
          <w:tcPr>
            <w:tcW w:w="308" w:type="dxa"/>
            <w:vAlign w:val="center"/>
          </w:tcPr>
          <w:p w14:paraId="5ADC6B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7C1F76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对农药经营者未取得农药经营许可证经营农药等行为的行政处罚</w:t>
            </w:r>
          </w:p>
        </w:tc>
        <w:tc>
          <w:tcPr>
            <w:tcW w:w="546" w:type="dxa"/>
            <w:vAlign w:val="center"/>
          </w:tcPr>
          <w:p w14:paraId="26F01946">
            <w:pPr>
              <w:rPr>
                <w:rFonts w:ascii="方正书宋_GBK" w:hAnsi="宋体" w:eastAsia="方正书宋_GBK" w:cs="宋体"/>
                <w:color w:val="auto"/>
                <w:kern w:val="0"/>
                <w:sz w:val="20"/>
                <w:szCs w:val="20"/>
              </w:rPr>
            </w:pPr>
          </w:p>
        </w:tc>
        <w:tc>
          <w:tcPr>
            <w:tcW w:w="944" w:type="dxa"/>
            <w:vAlign w:val="center"/>
          </w:tcPr>
          <w:p w14:paraId="63D248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148ED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86DF72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【行政法规】《农药管理条例》(1997年5月8日中华人民共和国国务院令第216号发布 2017年2月8日国务院第164次常务会议修订通过）第五十五条　农药经营者有下列行为之一的，由县级以上地方人民政府农业主管部门责令停止经营，没收违法所得、违法经营的农药和用于违法经营的工具、设备等，违法经营的农药货值金额不足1万元的，并处5000元以上5万元以下罚款，货值金额1万元以上的，并处货值金额5倍以上10倍以下罚款；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（一）违反本条例规定，未取得农药经营许可证经营农药；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（二）经营假农药；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（三）在农药中添加物质。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有前款第二项、第三项规定的行为，情节严重的，还应当由发证机关吊销农药经营许可证。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取得农药经营许可证的农药经营者不再符合规定条件继续经营农药的，由县级以上地方人民政府农业主管部门责令限期整改；逾期拒不整改或者整改后仍不符合规定条件的，由发证机关吊销农药经营许可证。</w:t>
            </w:r>
          </w:p>
        </w:tc>
        <w:tc>
          <w:tcPr>
            <w:tcW w:w="2177" w:type="dxa"/>
            <w:vAlign w:val="center"/>
          </w:tcPr>
          <w:p w14:paraId="799339ED">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EF311C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FEC6D06">
            <w:pPr>
              <w:keepNext w:val="0"/>
              <w:keepLines w:val="0"/>
              <w:widowControl/>
              <w:suppressLineNumbers w:val="0"/>
              <w:ind w:firstLine="40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3DF1BD99">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12C520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6B25F765">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A4D10CE">
            <w:pPr>
              <w:rPr>
                <w:rFonts w:ascii="方正书宋_GBK" w:hAnsi="宋体" w:eastAsia="方正书宋_GBK" w:cs="宋体"/>
                <w:color w:val="auto"/>
                <w:kern w:val="0"/>
                <w:sz w:val="20"/>
                <w:szCs w:val="20"/>
              </w:rPr>
            </w:pPr>
          </w:p>
        </w:tc>
      </w:tr>
      <w:tr w14:paraId="162BB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872F35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93</w:t>
            </w:r>
          </w:p>
        </w:tc>
        <w:tc>
          <w:tcPr>
            <w:tcW w:w="308" w:type="dxa"/>
            <w:vAlign w:val="center"/>
          </w:tcPr>
          <w:p w14:paraId="3E3920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7659E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对农药经营者经营劣质农药的行政处罚</w:t>
            </w:r>
          </w:p>
        </w:tc>
        <w:tc>
          <w:tcPr>
            <w:tcW w:w="546" w:type="dxa"/>
            <w:vAlign w:val="center"/>
          </w:tcPr>
          <w:p w14:paraId="567F764F">
            <w:pPr>
              <w:rPr>
                <w:rFonts w:ascii="方正书宋_GBK" w:hAnsi="宋体" w:eastAsia="方正书宋_GBK" w:cs="宋体"/>
                <w:color w:val="auto"/>
                <w:kern w:val="0"/>
                <w:sz w:val="20"/>
                <w:szCs w:val="20"/>
              </w:rPr>
            </w:pPr>
          </w:p>
        </w:tc>
        <w:tc>
          <w:tcPr>
            <w:tcW w:w="944" w:type="dxa"/>
            <w:vAlign w:val="center"/>
          </w:tcPr>
          <w:p w14:paraId="480CCF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67B6C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179875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六条：农药经营者经营劣质农药的，由县级以上地方人民政府农业主管部门责令停止经营，没收违法所得、违法经营的农药和用于违法经营的工具、设备等，违法经营的农药货值金额不足1万元的，并处2000元以上2万元以下罚款，货值金额1万元以上的，并处货值金额2倍以上5倍以下罚款；情节严重的，由发证机关吊销农药经营许可证；构成犯罪的，依法追究刑事责任。</w:t>
            </w:r>
          </w:p>
        </w:tc>
        <w:tc>
          <w:tcPr>
            <w:tcW w:w="2177" w:type="dxa"/>
            <w:vAlign w:val="center"/>
          </w:tcPr>
          <w:p w14:paraId="614961C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3B3EE39">
            <w:pPr>
              <w:keepNext w:val="0"/>
              <w:keepLines w:val="0"/>
              <w:widowControl/>
              <w:suppressLineNumbers w:val="0"/>
              <w:jc w:val="both"/>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33A6C28">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4E6AD62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54A525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02A00446">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6BB13F5">
            <w:pPr>
              <w:rPr>
                <w:rFonts w:ascii="方正书宋_GBK" w:hAnsi="宋体" w:eastAsia="方正书宋_GBK" w:cs="宋体"/>
                <w:color w:val="auto"/>
                <w:kern w:val="0"/>
                <w:sz w:val="20"/>
                <w:szCs w:val="20"/>
              </w:rPr>
            </w:pPr>
          </w:p>
        </w:tc>
      </w:tr>
      <w:tr w14:paraId="0421A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CAE383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94</w:t>
            </w:r>
          </w:p>
        </w:tc>
        <w:tc>
          <w:tcPr>
            <w:tcW w:w="308" w:type="dxa"/>
            <w:vAlign w:val="center"/>
          </w:tcPr>
          <w:p w14:paraId="57ADB9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981F6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药经营者设立分支机构未依法变更农药经营许可证或者未向分支机构所在地县级以上地方人民政府农业主管部门备案；向未取得农药生产许可证的农药生产企业或者未取得农药经营许可证的其他农药经营者采购农药；采购、销售未附具产品质量检验合格证或者包装、标签不符合规定的农药；不停止销售依法应当召回的农药。的行政处罚</w:t>
            </w:r>
          </w:p>
        </w:tc>
        <w:tc>
          <w:tcPr>
            <w:tcW w:w="546" w:type="dxa"/>
            <w:vAlign w:val="center"/>
          </w:tcPr>
          <w:p w14:paraId="369A1FCD">
            <w:pPr>
              <w:rPr>
                <w:rFonts w:ascii="方正书宋_GBK" w:hAnsi="宋体" w:eastAsia="方正书宋_GBK" w:cs="宋体"/>
                <w:color w:val="auto"/>
                <w:kern w:val="0"/>
                <w:sz w:val="20"/>
                <w:szCs w:val="20"/>
              </w:rPr>
            </w:pPr>
          </w:p>
        </w:tc>
        <w:tc>
          <w:tcPr>
            <w:tcW w:w="944" w:type="dxa"/>
            <w:vAlign w:val="center"/>
          </w:tcPr>
          <w:p w14:paraId="64FAA6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4014F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4CC0A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【行政法规】《农药管理条例》(1997年5月8日中华人民共和国国务院令第216号发布 2017年2月8日国务院第164次常务会议修订通过）第五十七条　农药经营者有下列行为之一的，由县级以上地方人民政府农业主管部门责令改正，没收违法所得和违法经营的农药，并处5000元以上5万元以下罚款；拒不改正或者情节严重的，由发证机关吊销农药经营许可证：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（一）设立分支机构未依法变更农药经营许可证或者未向分支机构所在地县级以上地方人民政府农业主管部门备案；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（二）向未取得农药生产许可证的农药生产企业或者未取得农药经营许可证的其他农药经营者采购农药；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（三）采购、销售未附具产品质量检验合格证或者包装、标签不符合规定的农药；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（四）不停止销售依法应当召回的农药。</w:t>
            </w:r>
          </w:p>
        </w:tc>
        <w:tc>
          <w:tcPr>
            <w:tcW w:w="2177" w:type="dxa"/>
            <w:vAlign w:val="center"/>
          </w:tcPr>
          <w:p w14:paraId="02C2492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CB11D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F1E126F">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6C618FFD">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DE0134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0E56BBF8">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C2D2C9C">
            <w:pPr>
              <w:rPr>
                <w:rFonts w:ascii="方正书宋_GBK" w:hAnsi="宋体" w:eastAsia="方正书宋_GBK" w:cs="宋体"/>
                <w:color w:val="auto"/>
                <w:kern w:val="0"/>
                <w:sz w:val="20"/>
                <w:szCs w:val="20"/>
              </w:rPr>
            </w:pPr>
          </w:p>
        </w:tc>
      </w:tr>
      <w:tr w14:paraId="3FBEA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69315B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95</w:t>
            </w:r>
          </w:p>
        </w:tc>
        <w:tc>
          <w:tcPr>
            <w:tcW w:w="308" w:type="dxa"/>
            <w:vAlign w:val="center"/>
          </w:tcPr>
          <w:p w14:paraId="3D75BB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72A4F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对不执行农药采购台账、销售台账制度；在卫生用农药以外的农药经营场所内经营食品、食用农产品、饲料等；未将卫生用农药与其他商品分柜销售；不履行农药废弃物回收义务等行为的行政处罚</w:t>
            </w:r>
          </w:p>
        </w:tc>
        <w:tc>
          <w:tcPr>
            <w:tcW w:w="546" w:type="dxa"/>
            <w:vAlign w:val="center"/>
          </w:tcPr>
          <w:p w14:paraId="42175485">
            <w:pPr>
              <w:rPr>
                <w:rFonts w:ascii="方正书宋_GBK" w:hAnsi="宋体" w:eastAsia="方正书宋_GBK" w:cs="宋体"/>
                <w:color w:val="auto"/>
                <w:kern w:val="0"/>
                <w:sz w:val="20"/>
                <w:szCs w:val="20"/>
              </w:rPr>
            </w:pPr>
          </w:p>
        </w:tc>
        <w:tc>
          <w:tcPr>
            <w:tcW w:w="944" w:type="dxa"/>
            <w:vAlign w:val="center"/>
          </w:tcPr>
          <w:p w14:paraId="0E81BE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A74FB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FC515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【行政法规】《农药管理条例》(1997年5月8日中华人民共和国国务院令第216号发布 2017年2月8日国务院第164次常务会议修订通过）第五十八条　农药经营者有下列行为之一的，由县级以上地方人民政府农业主管部门责令改正；拒不改正或者情节严重的，处2000元以上2万元以下罚款，并由发证机关吊销农药经营许可证：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（一）不执行农药采购台账、销售台账制度；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（二）在卫生用农药以外的农药经营场所内经营食品、食用农产品、饲料等；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（三）未将卫生用农药与其他商品分柜销售；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（四）不履行农药废弃物回收义务。</w:t>
            </w:r>
          </w:p>
        </w:tc>
        <w:tc>
          <w:tcPr>
            <w:tcW w:w="2177" w:type="dxa"/>
            <w:vAlign w:val="center"/>
          </w:tcPr>
          <w:p w14:paraId="3A7DE11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D3E18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333A5A7">
            <w:pPr>
              <w:keepNext w:val="0"/>
              <w:keepLines w:val="0"/>
              <w:widowControl/>
              <w:suppressLineNumbers w:val="0"/>
              <w:ind w:firstLine="40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2B8FB23D">
            <w:pPr>
              <w:keepNext w:val="0"/>
              <w:keepLines w:val="0"/>
              <w:widowControl/>
              <w:suppressLineNumbers w:val="0"/>
              <w:ind w:firstLine="40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2D19F2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2BDBCB33">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42E82F2">
            <w:pPr>
              <w:rPr>
                <w:rFonts w:ascii="方正书宋_GBK" w:hAnsi="宋体" w:eastAsia="方正书宋_GBK" w:cs="宋体"/>
                <w:color w:val="auto"/>
                <w:kern w:val="0"/>
                <w:sz w:val="20"/>
                <w:szCs w:val="20"/>
              </w:rPr>
            </w:pPr>
          </w:p>
        </w:tc>
      </w:tr>
      <w:tr w14:paraId="64D0E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5290D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96</w:t>
            </w:r>
          </w:p>
        </w:tc>
        <w:tc>
          <w:tcPr>
            <w:tcW w:w="308" w:type="dxa"/>
            <w:vAlign w:val="center"/>
          </w:tcPr>
          <w:p w14:paraId="4FC752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FF4B83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对境外企业直接在中国销售农药；取得农药登记证的境外企业向中国出口劣质农药情节严重或者出口假农药的行政处罚</w:t>
            </w:r>
          </w:p>
        </w:tc>
        <w:tc>
          <w:tcPr>
            <w:tcW w:w="546" w:type="dxa"/>
            <w:vAlign w:val="center"/>
          </w:tcPr>
          <w:p w14:paraId="5EDF1A8E">
            <w:pPr>
              <w:rPr>
                <w:rFonts w:ascii="方正书宋_GBK" w:hAnsi="宋体" w:eastAsia="方正书宋_GBK" w:cs="宋体"/>
                <w:color w:val="auto"/>
                <w:kern w:val="0"/>
                <w:sz w:val="20"/>
                <w:szCs w:val="20"/>
              </w:rPr>
            </w:pPr>
          </w:p>
        </w:tc>
        <w:tc>
          <w:tcPr>
            <w:tcW w:w="944" w:type="dxa"/>
            <w:vAlign w:val="center"/>
          </w:tcPr>
          <w:p w14:paraId="1EC2D2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8A1E1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E455A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九条：境外企业直接在中国销售农药的，由县级以上地方人民政府农业主管部门责令停止销售，没收违法所得、违法经营的农药和用于违法经营的工具、设备等，违法经营的农药货值金额不足5万元的，并处5万元以上50万元以下罚款，货值金额5万元以上的，并处货值金额10倍以上20倍以下罚款，由发证机关吊销农药登记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取得农药登记证的境外企业向中国出口劣质农药情节严重或者出口假农药的，由国务院农业主管部门吊销相应的农药登记证。</w:t>
            </w:r>
          </w:p>
        </w:tc>
        <w:tc>
          <w:tcPr>
            <w:tcW w:w="2177" w:type="dxa"/>
            <w:vAlign w:val="center"/>
          </w:tcPr>
          <w:p w14:paraId="6BF6F44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8EA74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F475DDF">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7FFE2597">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CB5588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6D6990E4">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4D983C1">
            <w:pPr>
              <w:rPr>
                <w:rFonts w:ascii="方正书宋_GBK" w:hAnsi="宋体" w:eastAsia="方正书宋_GBK" w:cs="宋体"/>
                <w:color w:val="auto"/>
                <w:kern w:val="0"/>
                <w:sz w:val="20"/>
                <w:szCs w:val="20"/>
              </w:rPr>
            </w:pPr>
          </w:p>
        </w:tc>
      </w:tr>
      <w:tr w14:paraId="1D8DE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A65778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97</w:t>
            </w:r>
          </w:p>
        </w:tc>
        <w:tc>
          <w:tcPr>
            <w:tcW w:w="308" w:type="dxa"/>
            <w:vAlign w:val="center"/>
          </w:tcPr>
          <w:p w14:paraId="4F953A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F4C6E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对伪造、变造、转让、出租、出借农药经营许可证等许可证明文件的行政处罚</w:t>
            </w:r>
          </w:p>
        </w:tc>
        <w:tc>
          <w:tcPr>
            <w:tcW w:w="546" w:type="dxa"/>
            <w:vAlign w:val="center"/>
          </w:tcPr>
          <w:p w14:paraId="567C19F0">
            <w:pPr>
              <w:rPr>
                <w:rFonts w:ascii="方正书宋_GBK" w:hAnsi="宋体" w:eastAsia="方正书宋_GBK" w:cs="宋体"/>
                <w:color w:val="auto"/>
                <w:kern w:val="0"/>
                <w:sz w:val="20"/>
                <w:szCs w:val="20"/>
              </w:rPr>
            </w:pPr>
          </w:p>
        </w:tc>
        <w:tc>
          <w:tcPr>
            <w:tcW w:w="944" w:type="dxa"/>
            <w:vAlign w:val="center"/>
          </w:tcPr>
          <w:p w14:paraId="7DEBA99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CC3CE7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A1A6B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【行政法规】《农药管理条例》(1997年5月8日中华人民共和国国务院令第216号发布 2017年2月8日国务院第164次常务会议修订通过）第六十二条：伪造、变造、转让、出租、出借农药登记证、农药生产许可证、农药经营许可证等许可证明文件的，由发证机关收缴或者予以吊销，没收违法所得，并处1万元以上5万元以下罚款；构成犯罪的，依法追究刑事责任。</w:t>
            </w:r>
          </w:p>
        </w:tc>
        <w:tc>
          <w:tcPr>
            <w:tcW w:w="2177" w:type="dxa"/>
            <w:vAlign w:val="center"/>
          </w:tcPr>
          <w:p w14:paraId="3E4172C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740A30C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98A3A25">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323E31E3">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08F93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0FBDE77B">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349D79A">
            <w:pPr>
              <w:rPr>
                <w:rFonts w:ascii="方正书宋_GBK" w:hAnsi="宋体" w:eastAsia="方正书宋_GBK" w:cs="宋体"/>
                <w:color w:val="auto"/>
                <w:kern w:val="0"/>
                <w:sz w:val="20"/>
                <w:szCs w:val="20"/>
              </w:rPr>
            </w:pPr>
          </w:p>
        </w:tc>
      </w:tr>
      <w:tr w14:paraId="78BEF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7620D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98</w:t>
            </w:r>
          </w:p>
        </w:tc>
        <w:tc>
          <w:tcPr>
            <w:tcW w:w="308" w:type="dxa"/>
            <w:vAlign w:val="center"/>
          </w:tcPr>
          <w:p w14:paraId="400BA8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F3252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对未取得农药生产许可证生产农药，未取得农药经营许可证经营农药或者被吊销农药登记证、农药生产许可证、农药经营许可证的直接负责的主管人员的行政处罚</w:t>
            </w:r>
          </w:p>
        </w:tc>
        <w:tc>
          <w:tcPr>
            <w:tcW w:w="546" w:type="dxa"/>
            <w:vAlign w:val="center"/>
          </w:tcPr>
          <w:p w14:paraId="223BA9A8">
            <w:pPr>
              <w:rPr>
                <w:rFonts w:ascii="方正书宋_GBK" w:hAnsi="宋体" w:eastAsia="方正书宋_GBK" w:cs="宋体"/>
                <w:color w:val="auto"/>
                <w:kern w:val="0"/>
                <w:sz w:val="20"/>
                <w:szCs w:val="20"/>
              </w:rPr>
            </w:pPr>
          </w:p>
        </w:tc>
        <w:tc>
          <w:tcPr>
            <w:tcW w:w="944" w:type="dxa"/>
            <w:vAlign w:val="center"/>
          </w:tcPr>
          <w:p w14:paraId="377B979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4418A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30D46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六十三条：未取得农药生产许可证生产农药，未取得农药经营许可证经营农药或者被吊销农药登记证、农药生产许可证、农药经营许可证的，其直接负责的主管人员10年内不得从事农药生产、经营活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农药生产企业、农药经营者招用前款规定的人员从事农药生产、经营活动的，由发证机关吊销农药生产许可证、农药经营许可证。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被吊销农药登记证的，国务院农业主管部门5年内不再受理其农药登记申请。</w:t>
            </w:r>
          </w:p>
        </w:tc>
        <w:tc>
          <w:tcPr>
            <w:tcW w:w="2177" w:type="dxa"/>
            <w:vAlign w:val="center"/>
          </w:tcPr>
          <w:p w14:paraId="179390F8">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305E2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833E29D">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1D1D546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453BB3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011A737B">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CAFD2BB">
            <w:pPr>
              <w:rPr>
                <w:rFonts w:ascii="方正书宋_GBK" w:hAnsi="宋体" w:eastAsia="方正书宋_GBK" w:cs="宋体"/>
                <w:color w:val="auto"/>
                <w:kern w:val="0"/>
                <w:sz w:val="20"/>
                <w:szCs w:val="20"/>
              </w:rPr>
            </w:pPr>
          </w:p>
        </w:tc>
      </w:tr>
      <w:tr w14:paraId="3FC1E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D9E77B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99</w:t>
            </w:r>
          </w:p>
        </w:tc>
        <w:tc>
          <w:tcPr>
            <w:tcW w:w="308" w:type="dxa"/>
            <w:vAlign w:val="center"/>
          </w:tcPr>
          <w:p w14:paraId="47A517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15662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对农产品生产企业、食品和食用农产品仓储企业、专业化病虫害防治服务组织和从事农产品生产的农民专业合作社等不执行农药使用记录制度的行政处罚</w:t>
            </w:r>
          </w:p>
        </w:tc>
        <w:tc>
          <w:tcPr>
            <w:tcW w:w="546" w:type="dxa"/>
            <w:vAlign w:val="center"/>
          </w:tcPr>
          <w:p w14:paraId="1A8952F0">
            <w:pPr>
              <w:rPr>
                <w:rFonts w:ascii="方正书宋_GBK" w:hAnsi="宋体" w:eastAsia="方正书宋_GBK" w:cs="宋体"/>
                <w:color w:val="auto"/>
                <w:kern w:val="0"/>
                <w:sz w:val="20"/>
                <w:szCs w:val="20"/>
              </w:rPr>
            </w:pPr>
          </w:p>
        </w:tc>
        <w:tc>
          <w:tcPr>
            <w:tcW w:w="944" w:type="dxa"/>
            <w:vAlign w:val="center"/>
          </w:tcPr>
          <w:p w14:paraId="22193D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50253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89126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【行政法规】《农药管理条例》(1997年5月8日中华人民共和国国务院令第216号发布 2017年2月8日国务院第164次常务会议修订通过）第六十一条：农产品生产企业、食品和食用农产品仓储企业、专业化病虫害防治服务组织和从事农产品生产的农民专业合作社等不执行农药使用记录制度的，由县级人民政府农业主管部门责令改正；拒不改正或者情节严重的，处2000元以上2万元以下罚款。</w:t>
            </w:r>
          </w:p>
        </w:tc>
        <w:tc>
          <w:tcPr>
            <w:tcW w:w="2177" w:type="dxa"/>
            <w:vAlign w:val="center"/>
          </w:tcPr>
          <w:p w14:paraId="1A1373F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0B6EB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04C273E">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1CE8DD9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E897CB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4-1.《农药管理条例》第四十九条　县级以上人民政府农业主管部门及其工作人员有下列行为之一的，由本级人民政府责令改正；对负有责任的领导人员和直接责任人员，依法给予处分；负有责任的领导人员和直接责任人员构成犯罪的，依法追究刑事责任：（一）不履行监督管理职责，所辖行政区域的违法农药生产、经营活动造成重大损失或者恶劣社会影响；（二）对不符合条件的申请人准予许可或者对符合条件的申请人拒不准予许可；（三）参与农药生产、经营活动；（四）有其他徇私舞弊、滥用职权、玩忽职守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442FDEF5">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5F9D043">
            <w:pPr>
              <w:rPr>
                <w:rFonts w:ascii="方正书宋_GBK" w:hAnsi="宋体" w:eastAsia="方正书宋_GBK" w:cs="宋体"/>
                <w:color w:val="auto"/>
                <w:kern w:val="0"/>
                <w:sz w:val="20"/>
                <w:szCs w:val="20"/>
              </w:rPr>
            </w:pPr>
          </w:p>
        </w:tc>
      </w:tr>
      <w:tr w14:paraId="0EB28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C95FFB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100</w:t>
            </w:r>
          </w:p>
        </w:tc>
        <w:tc>
          <w:tcPr>
            <w:tcW w:w="308" w:type="dxa"/>
            <w:vAlign w:val="center"/>
          </w:tcPr>
          <w:p w14:paraId="593B41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A69848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对生产食用农产品所使用的原料、辅料、添加剂、农业投入品等不符合法律、行政法规的规定和国家强制性标准的行政处罚</w:t>
            </w:r>
          </w:p>
        </w:tc>
        <w:tc>
          <w:tcPr>
            <w:tcW w:w="546" w:type="dxa"/>
            <w:vAlign w:val="center"/>
          </w:tcPr>
          <w:p w14:paraId="5BDA0E7A">
            <w:pPr>
              <w:rPr>
                <w:rFonts w:ascii="方正书宋_GBK" w:hAnsi="宋体" w:eastAsia="方正书宋_GBK" w:cs="宋体"/>
                <w:color w:val="auto"/>
                <w:kern w:val="0"/>
                <w:sz w:val="20"/>
                <w:szCs w:val="20"/>
              </w:rPr>
            </w:pPr>
          </w:p>
        </w:tc>
        <w:tc>
          <w:tcPr>
            <w:tcW w:w="944" w:type="dxa"/>
            <w:vAlign w:val="center"/>
          </w:tcPr>
          <w:p w14:paraId="6CD874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9F800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89B7E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规】《国务院关于加强食品等产品安全监督管理的特别规定》（国务院令2007年第503号）第四条：生产者生产产品所使用的原料、辅料、添加剂、农业投入品，应当符合法律、行政法规的规定和国家强制性标准。违反前款规定，违法使用原料、辅料、添加剂、农业投入品的，由农业、卫生、质检、商务、药品等监督管理部门依据各自职责没收违法所得，货值金额不足5000元的，并处2万元罚款；货值金额5000元以上不足1万元的，并处5万元罚款；货值金额1万元以上的，并处货值金额5倍以上10倍以下的罚款；造成严重后果的，由原发证部门吊销许可执照；构成生产、销售伪劣商品罪的，依法追究刑事责任。</w:t>
            </w:r>
          </w:p>
        </w:tc>
        <w:tc>
          <w:tcPr>
            <w:tcW w:w="2177" w:type="dxa"/>
            <w:vAlign w:val="center"/>
          </w:tcPr>
          <w:p w14:paraId="066A64D6">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6DAE9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C145B9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15B79DB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87C80E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091F0C75">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C4D72C7">
            <w:pPr>
              <w:rPr>
                <w:rFonts w:ascii="方正书宋_GBK" w:hAnsi="宋体" w:eastAsia="方正书宋_GBK" w:cs="宋体"/>
                <w:color w:val="auto"/>
                <w:kern w:val="0"/>
                <w:sz w:val="20"/>
                <w:szCs w:val="20"/>
              </w:rPr>
            </w:pPr>
          </w:p>
        </w:tc>
      </w:tr>
      <w:tr w14:paraId="2F38D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49E41C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101</w:t>
            </w:r>
          </w:p>
        </w:tc>
        <w:tc>
          <w:tcPr>
            <w:tcW w:w="308" w:type="dxa"/>
            <w:vAlign w:val="center"/>
          </w:tcPr>
          <w:p w14:paraId="6B74E5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96A11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对农产品生产企业、农民专业合作经济组织销售不合格农产品的行政处罚</w:t>
            </w:r>
          </w:p>
        </w:tc>
        <w:tc>
          <w:tcPr>
            <w:tcW w:w="546" w:type="dxa"/>
            <w:vAlign w:val="center"/>
          </w:tcPr>
          <w:p w14:paraId="76F2184C">
            <w:pPr>
              <w:rPr>
                <w:rFonts w:ascii="方正书宋_GBK" w:hAnsi="宋体" w:eastAsia="方正书宋_GBK" w:cs="宋体"/>
                <w:color w:val="auto"/>
                <w:kern w:val="0"/>
                <w:sz w:val="20"/>
                <w:szCs w:val="20"/>
              </w:rPr>
            </w:pPr>
          </w:p>
        </w:tc>
        <w:tc>
          <w:tcPr>
            <w:tcW w:w="944" w:type="dxa"/>
            <w:vAlign w:val="center"/>
          </w:tcPr>
          <w:p w14:paraId="2419E0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00930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ACF1A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【法律】《中华人民共和国农产品质量安全法》第三十三条：有下列情形之一的农产品，不得销售：（一）含有国 家禁止使用的农药、兽药或者其他化学物质的；（二）农药、兽药等化学物质残留或者 含有的重金属等有毒有害物质不符合农产品质量安全标准的；（三）含有的致病性寄生虫、微生物或者生物毒素不符合农产品质量安全标准的；（五）其他不符合农产品质量 安全标准的。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条：农产品生产企业、农民专业合作经济组织销售的农产品有本法第三十三条第一项至第三项或者第五项所列情形之一的，责令停止销售，追回已经销售的农产品，对违法销售的农产品进行无害化处理或者予以监督销毁；没收违法所得，并处二千元以上二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农产品销售企业销售的农产品有前款所列情形的，依照前款规定处理、处罚。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农产品批发市场中销售的农产品有第一款所列情形的，对违法销售的农产品依照第一款：规定处理，对农产品销售者依照第一款规定处罚。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农产品批发市场违反本法第三十七条第一款规定的，责令改正，处二千元以上二万元以下罚款。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第五十二条第一款：本法第四十四条，第四十七条至第四十九条，第五十条第一款、第 四款和第五十一条规定的处理、处罚，由县级以上人民政府农业行政主管部门决定；第五十条第二款、第三款规定的处理、处罚，由市场监督管理部门决定。</w:t>
            </w:r>
          </w:p>
        </w:tc>
        <w:tc>
          <w:tcPr>
            <w:tcW w:w="2177" w:type="dxa"/>
            <w:vAlign w:val="center"/>
          </w:tcPr>
          <w:p w14:paraId="5C2D1701">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807BD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A91D75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3F2C560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D76AAE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5B4DC4F1">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32B12DB">
            <w:pPr>
              <w:rPr>
                <w:rFonts w:ascii="方正书宋_GBK" w:hAnsi="宋体" w:eastAsia="方正书宋_GBK" w:cs="宋体"/>
                <w:color w:val="auto"/>
                <w:kern w:val="0"/>
                <w:sz w:val="20"/>
                <w:szCs w:val="20"/>
              </w:rPr>
            </w:pPr>
          </w:p>
        </w:tc>
      </w:tr>
      <w:tr w14:paraId="1BD26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BFBBF6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102</w:t>
            </w:r>
          </w:p>
        </w:tc>
        <w:tc>
          <w:tcPr>
            <w:tcW w:w="308" w:type="dxa"/>
            <w:vAlign w:val="center"/>
          </w:tcPr>
          <w:p w14:paraId="18B908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C32B4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农产品生产企业、农民专业合作经济组织未建立或者未按照规定保存农产品生产记录或者伪造农产品生产记录的处罚</w:t>
            </w:r>
          </w:p>
        </w:tc>
        <w:tc>
          <w:tcPr>
            <w:tcW w:w="546" w:type="dxa"/>
            <w:vAlign w:val="center"/>
          </w:tcPr>
          <w:p w14:paraId="619C0286">
            <w:pPr>
              <w:rPr>
                <w:rFonts w:ascii="方正书宋_GBK" w:hAnsi="宋体" w:eastAsia="方正书宋_GBK" w:cs="宋体"/>
                <w:color w:val="auto"/>
                <w:kern w:val="0"/>
                <w:sz w:val="20"/>
                <w:szCs w:val="20"/>
              </w:rPr>
            </w:pPr>
          </w:p>
        </w:tc>
        <w:tc>
          <w:tcPr>
            <w:tcW w:w="944" w:type="dxa"/>
            <w:vAlign w:val="center"/>
          </w:tcPr>
          <w:p w14:paraId="201249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D0FDC5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19453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四十七条：农产品生产企业、农民专业合作经济组织未建立或者未按照规定保存农产品生产记录的或者伪造农产品生产记录的，责令限期改正；逾期不改正的，可以处二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tc>
        <w:tc>
          <w:tcPr>
            <w:tcW w:w="2177" w:type="dxa"/>
            <w:vAlign w:val="center"/>
          </w:tcPr>
          <w:p w14:paraId="1602078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0F757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F5EB8D3">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9.其他违反法律法规规章文件规定的行为。      （县纪委监委驻县农业农村局纪检监察组）</w:t>
            </w:r>
          </w:p>
        </w:tc>
        <w:tc>
          <w:tcPr>
            <w:tcW w:w="4608" w:type="dxa"/>
            <w:vAlign w:val="center"/>
          </w:tcPr>
          <w:p w14:paraId="72945A7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 【法律】《中华人民共和国行政处罚法》（1996年3月17日中华人民共和国主席令第六十三号公布，2009年8月27日修改）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7.【法律】《中华人民共和国行政处罚法》（1996年3月17日中华人民共和国主席令第六十三号公布，2009年8月27日修改）第四十二条　行政机关作出责令停产停业、吊销许可证或者执照、较大数额罚款等行政处罚决定之前，应当告知当事人有要求举行听证的权利；当事人要求听证的，行政机关应当组织听证。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8.同3-1.</w:t>
            </w:r>
          </w:p>
        </w:tc>
        <w:tc>
          <w:tcPr>
            <w:tcW w:w="1112" w:type="dxa"/>
            <w:vAlign w:val="center"/>
          </w:tcPr>
          <w:p w14:paraId="23CEE7CC">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D832B8A">
            <w:pPr>
              <w:rPr>
                <w:rFonts w:ascii="方正书宋_GBK" w:hAnsi="宋体" w:eastAsia="方正书宋_GBK" w:cs="宋体"/>
                <w:color w:val="auto"/>
                <w:kern w:val="0"/>
                <w:sz w:val="20"/>
                <w:szCs w:val="20"/>
              </w:rPr>
            </w:pPr>
          </w:p>
        </w:tc>
      </w:tr>
      <w:tr w14:paraId="7CA66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F22CA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103</w:t>
            </w:r>
          </w:p>
        </w:tc>
        <w:tc>
          <w:tcPr>
            <w:tcW w:w="308" w:type="dxa"/>
            <w:vAlign w:val="center"/>
          </w:tcPr>
          <w:p w14:paraId="32A14E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92416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对农产品生产企业、农民专业合作经济组织以及从事农产品收购的单位或者个人销售的农产品未按照规定进行包装、标识逾期不改正的行政处罚</w:t>
            </w:r>
          </w:p>
        </w:tc>
        <w:tc>
          <w:tcPr>
            <w:tcW w:w="546" w:type="dxa"/>
            <w:vAlign w:val="center"/>
          </w:tcPr>
          <w:p w14:paraId="0545DF7F">
            <w:pPr>
              <w:rPr>
                <w:rFonts w:ascii="方正书宋_GBK" w:hAnsi="宋体" w:eastAsia="方正书宋_GBK" w:cs="宋体"/>
                <w:color w:val="auto"/>
                <w:kern w:val="0"/>
                <w:sz w:val="20"/>
                <w:szCs w:val="20"/>
              </w:rPr>
            </w:pPr>
          </w:p>
        </w:tc>
        <w:tc>
          <w:tcPr>
            <w:tcW w:w="944" w:type="dxa"/>
            <w:vAlign w:val="center"/>
          </w:tcPr>
          <w:p w14:paraId="221A13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B5355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1C4352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二十八条：农产品生产企业、农民专业合作经济组织以及从事农产品收购的单位或者个人销售的农产品，按照规定应当包装或者附加标识的，须经包装或者附加标识后方可销售。包装物或者标识上应当按照规定标明产品的品名、产地、生产者、生产日期、保质期、产品质量等级等内容；使用添加剂的，还应当按照规定标明添加剂的名称。具体办法由国务院农业行政主管部门制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第四十八条：违反本法第二十八条规定，销售的农产品未按照规定进行包装、标识的，责令限期改正；逾期不改正的，可以处二千元以下罚款。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tc>
        <w:tc>
          <w:tcPr>
            <w:tcW w:w="2177" w:type="dxa"/>
            <w:vAlign w:val="center"/>
          </w:tcPr>
          <w:p w14:paraId="3C66E3A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D4B49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96FD1B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9.其他违反法律法规规章文件规定的行为。</w:t>
            </w:r>
          </w:p>
          <w:p w14:paraId="685209E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A1904C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 【法律】《中华人民共和国行政处罚法》（1996年3月17日中华人民共和国主席令第六十三号公布，2009年8月27日修改）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7.【法律】《中华人民共和国行政处罚法》（1996年3月17日中华人民共和国主席令第六十三号公布，2009年8月27日修改）第四十二条　行政机关作出责令停产停业、吊销许可证或者执照、较大数额罚款等行政处罚决定之前，应当告知当事人有要求举行听证的权利；当事人要求听证的，行政机关应当组织听证。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8.同3-1.</w:t>
            </w:r>
          </w:p>
        </w:tc>
        <w:tc>
          <w:tcPr>
            <w:tcW w:w="1112" w:type="dxa"/>
            <w:vAlign w:val="center"/>
          </w:tcPr>
          <w:p w14:paraId="02DE8527">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43D2467">
            <w:pPr>
              <w:rPr>
                <w:rFonts w:ascii="方正书宋_GBK" w:hAnsi="宋体" w:eastAsia="方正书宋_GBK" w:cs="宋体"/>
                <w:color w:val="auto"/>
                <w:kern w:val="0"/>
                <w:sz w:val="20"/>
                <w:szCs w:val="20"/>
              </w:rPr>
            </w:pPr>
          </w:p>
        </w:tc>
      </w:tr>
      <w:tr w14:paraId="69719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3638A9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104</w:t>
            </w:r>
          </w:p>
        </w:tc>
        <w:tc>
          <w:tcPr>
            <w:tcW w:w="308" w:type="dxa"/>
            <w:vAlign w:val="center"/>
          </w:tcPr>
          <w:p w14:paraId="6C2BCF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72BF1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对生产经营者不按照法定条件、要求从事食用农产品生产经营活动等行为的行政处罚</w:t>
            </w:r>
          </w:p>
        </w:tc>
        <w:tc>
          <w:tcPr>
            <w:tcW w:w="546" w:type="dxa"/>
            <w:vAlign w:val="center"/>
          </w:tcPr>
          <w:p w14:paraId="0B75EEED">
            <w:pPr>
              <w:rPr>
                <w:rFonts w:ascii="方正书宋_GBK" w:hAnsi="宋体" w:eastAsia="方正书宋_GBK" w:cs="宋体"/>
                <w:color w:val="auto"/>
                <w:kern w:val="0"/>
                <w:sz w:val="20"/>
                <w:szCs w:val="20"/>
              </w:rPr>
            </w:pPr>
          </w:p>
        </w:tc>
        <w:tc>
          <w:tcPr>
            <w:tcW w:w="944" w:type="dxa"/>
            <w:vAlign w:val="center"/>
          </w:tcPr>
          <w:p w14:paraId="590D1F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3986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6FD3C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产品质量安全法》第二十八条：农产品生产企业、农民专业合作经济组织以及从事农产品收购的单位或者个人销售的农产品，按照规定应当包装或者附加标识的，须经包装或者附加标识后方可销售。包装物或者标识上应当按照规定标明产品的品名、产地、生产者、生产日期、保质期、产品质量等级等内容；使用添加剂的，还应当按照规定标明添加剂的名称。具体办法由国务院农业行政主管部门制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国务院关于加强食品等产品安全监督管理的特别规定》（2007年国务院令第503号）第三条：生产经营者应当对其生产、销售的产品安全负责，不得生产、销售不符合法定要求的产品。依照法律、行政法规规定生产、销售产品需要取得许可证照或者需要经过认证的，应当按照法定条件、要求从事生产经营活动。不按照法定条件、要求从事生产经营活动或者生产、销售不符合法定要求产品的，由农业、卫生、质检、商务、工商、药品等监督管理部门依据各自职责，没收违法所得、产品和用于违法生产的工具、设备、原材料等物品，货值金额不足5000元的，并处5万元罚款；货值金额5000元以上不足1万元的，并处10万元罚款；货值金额1万元以上的，并处货值金额10倍以上20倍以下的罚款；造成严重后果的，由原发证部门吊销许可证照；构成非法经营罪或者生产、销售伪劣商品罪等犯罪的，依法追究刑事责任。生产经营者不再符合法定条件、要求，继续从事生产经营活动的，由原发证部门吊销许可证照，并在当地主要媒体上公告被吊销许可证照的生产经营者名单；构成非法经营罪或者生产、销售伪劣商品罪等犯罪的，依法追究刑事责任。依法应当取得许可证照而未取得许可证照从事生产经营活动的，由农业、卫生、质检、商务、工商、药品等监督管理部门依据各自职责，没收违法所得、产品和用于违法生产的工具、设备、原材料等物品，货值金额不足1万元的，并处10万元罚款；货值金额1万元以上的，并处货值金额10倍以上20倍以下的罚款；构成非法经营罪的，依法追究刑事责任。</w:t>
            </w:r>
          </w:p>
        </w:tc>
        <w:tc>
          <w:tcPr>
            <w:tcW w:w="2177" w:type="dxa"/>
            <w:vAlign w:val="center"/>
          </w:tcPr>
          <w:p w14:paraId="0DFA457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w:t>
            </w:r>
          </w:p>
          <w:p w14:paraId="462F5DE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0D3CF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576710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9.其他违反法律法规规章文件规定的行为。</w:t>
            </w:r>
          </w:p>
          <w:p w14:paraId="19395F8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CD8B32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 【法律】《中华人民共和国行政处罚法》（1996年3月17日中华人民共和国主席令第六十三号公布，2009年8月27日修改）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7.【法律】《中华人民共和国行政处罚法》（1996年3月17日中华人民共和国主席令第六十三号公布，2009年8月27日修改）第四十二条　行政机关作出责令停产停业、吊销许可证或者执照、较大数额罚款等行政处罚决定之前，应当告知当事人有要求举行听证的权利；当事人要求听证的，行政机关应当组织听证。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8.同3-1.</w:t>
            </w:r>
          </w:p>
        </w:tc>
        <w:tc>
          <w:tcPr>
            <w:tcW w:w="1112" w:type="dxa"/>
            <w:vAlign w:val="center"/>
          </w:tcPr>
          <w:p w14:paraId="2DFAB2A6">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B88C27B">
            <w:pPr>
              <w:rPr>
                <w:rFonts w:ascii="方正书宋_GBK" w:hAnsi="宋体" w:eastAsia="方正书宋_GBK" w:cs="宋体"/>
                <w:color w:val="auto"/>
                <w:kern w:val="0"/>
                <w:sz w:val="20"/>
                <w:szCs w:val="20"/>
              </w:rPr>
            </w:pPr>
          </w:p>
        </w:tc>
      </w:tr>
      <w:tr w14:paraId="71FBD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2AB759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105</w:t>
            </w:r>
          </w:p>
        </w:tc>
        <w:tc>
          <w:tcPr>
            <w:tcW w:w="308" w:type="dxa"/>
            <w:vAlign w:val="center"/>
          </w:tcPr>
          <w:p w14:paraId="4AE820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99289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对农产品质量安全检测机构伪造检测结果、出具检测结果不实的处罚</w:t>
            </w:r>
          </w:p>
        </w:tc>
        <w:tc>
          <w:tcPr>
            <w:tcW w:w="546" w:type="dxa"/>
            <w:vAlign w:val="center"/>
          </w:tcPr>
          <w:p w14:paraId="178AD149">
            <w:pPr>
              <w:rPr>
                <w:rFonts w:ascii="方正书宋_GBK" w:hAnsi="宋体" w:eastAsia="方正书宋_GBK" w:cs="宋体"/>
                <w:color w:val="auto"/>
                <w:kern w:val="0"/>
                <w:sz w:val="20"/>
                <w:szCs w:val="20"/>
              </w:rPr>
            </w:pPr>
          </w:p>
        </w:tc>
        <w:tc>
          <w:tcPr>
            <w:tcW w:w="944" w:type="dxa"/>
            <w:vAlign w:val="center"/>
          </w:tcPr>
          <w:p w14:paraId="2B1DDD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5AF422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68146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产品质量安全法》第四十四条：农产品质量安全检测机构伪造检测结果的，责令改正，没收违法所得，并处五万元以上十万元以下罚款，对直接负责的主管人员和其他直接责任人员处一万元以上五万元以下罚款；情节严重的，撤销其检测资格；造成损害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农产品质量安全检测机构出具检测结果不实，造成损害的，依法承担赔偿责任；造成重大损害的，并撤销其检测资格。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产品质量安全检测机构考核办法》（2007年农业部令第7号）第三十二条：农产品质量安全检测机构伪造检测结果或者出具虚假证明的，依照《中华人民共和国农产品质量安全法》第四十四条的规定处罚。</w:t>
            </w:r>
          </w:p>
        </w:tc>
        <w:tc>
          <w:tcPr>
            <w:tcW w:w="2177" w:type="dxa"/>
            <w:vAlign w:val="center"/>
          </w:tcPr>
          <w:p w14:paraId="687FC0A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023BF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139C29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21CF785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058BBD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77951EA2">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FDFF5E3">
            <w:pPr>
              <w:rPr>
                <w:rFonts w:ascii="方正书宋_GBK" w:hAnsi="宋体" w:eastAsia="方正书宋_GBK" w:cs="宋体"/>
                <w:color w:val="auto"/>
                <w:kern w:val="0"/>
                <w:sz w:val="20"/>
                <w:szCs w:val="20"/>
              </w:rPr>
            </w:pPr>
          </w:p>
        </w:tc>
      </w:tr>
      <w:tr w14:paraId="5AA75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7B2F8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106</w:t>
            </w:r>
          </w:p>
        </w:tc>
        <w:tc>
          <w:tcPr>
            <w:tcW w:w="308" w:type="dxa"/>
            <w:vAlign w:val="center"/>
          </w:tcPr>
          <w:p w14:paraId="6A7076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7D23C2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对生产企业发现其生产的食用农产品存在安全隐患，可能对人体健康和生命安全造成损害，不履行向社会公布有关信息，不向有关监督管理部门报告等行为的行政处罚</w:t>
            </w:r>
          </w:p>
        </w:tc>
        <w:tc>
          <w:tcPr>
            <w:tcW w:w="546" w:type="dxa"/>
            <w:vAlign w:val="center"/>
          </w:tcPr>
          <w:p w14:paraId="02D8ECF0">
            <w:pPr>
              <w:rPr>
                <w:rFonts w:ascii="方正书宋_GBK" w:hAnsi="宋体" w:eastAsia="方正书宋_GBK" w:cs="宋体"/>
                <w:color w:val="auto"/>
                <w:kern w:val="0"/>
                <w:sz w:val="20"/>
                <w:szCs w:val="20"/>
              </w:rPr>
            </w:pPr>
          </w:p>
        </w:tc>
        <w:tc>
          <w:tcPr>
            <w:tcW w:w="944" w:type="dxa"/>
            <w:vAlign w:val="center"/>
          </w:tcPr>
          <w:p w14:paraId="47A0B8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EDC51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1E661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国务院关于加强食品等产品安全监督管理的特别规定》（2007年国务院令第503号）第九条：生产企业发现其生产的产品存在安全隐患，可能对人体健康和生命安全造成损害的，应当向社会公布有关信息，通知销售者停止销售，告知消费者停止使用，主动召回产品，并向有关监督管理部门报告；销售者应当立即停止销售该产品。销售者发现其销售的产品存在安全隐患，可能对人体健康和生命安全造成损害的，应当立即停止销售该产品，通知生产企业或者供货商，并向有关监督管理部门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生产企业和销售者不履行前款规定义务的，由农业、卫生、质检、商务、工商、药品等监督管理部门依据各自职责，责令生产企业召回产品、销售者停止销售，对生产企业并处货值金额3倍的罚款，对销售者并处1000元以上5万元以下的罚款；造成严重后果的，由原发证部门吊销许可证照。</w:t>
            </w:r>
          </w:p>
        </w:tc>
        <w:tc>
          <w:tcPr>
            <w:tcW w:w="2177" w:type="dxa"/>
            <w:vAlign w:val="center"/>
          </w:tcPr>
          <w:p w14:paraId="573AF00C">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768A97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A69928B">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4A0F1208">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8084C2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4DA6FC94">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87E2558">
            <w:pPr>
              <w:rPr>
                <w:rFonts w:ascii="方正书宋_GBK" w:hAnsi="宋体" w:eastAsia="方正书宋_GBK" w:cs="宋体"/>
                <w:color w:val="auto"/>
                <w:kern w:val="0"/>
                <w:sz w:val="20"/>
                <w:szCs w:val="20"/>
              </w:rPr>
            </w:pPr>
          </w:p>
        </w:tc>
      </w:tr>
      <w:tr w14:paraId="1A61B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87C45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107</w:t>
            </w:r>
          </w:p>
        </w:tc>
        <w:tc>
          <w:tcPr>
            <w:tcW w:w="308" w:type="dxa"/>
            <w:vAlign w:val="center"/>
          </w:tcPr>
          <w:p w14:paraId="252724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690BB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对食用农产品进入批发、零售市场或者生产加工企业前使用的保鲜剂、防腐剂、添加剂等材料不符合国家有关强制性的技术规范的行政处罚</w:t>
            </w:r>
          </w:p>
        </w:tc>
        <w:tc>
          <w:tcPr>
            <w:tcW w:w="546" w:type="dxa"/>
            <w:vAlign w:val="center"/>
          </w:tcPr>
          <w:p w14:paraId="1299EC6B">
            <w:pPr>
              <w:rPr>
                <w:rFonts w:ascii="方正书宋_GBK" w:hAnsi="宋体" w:eastAsia="方正书宋_GBK" w:cs="宋体"/>
                <w:color w:val="auto"/>
                <w:kern w:val="0"/>
                <w:sz w:val="20"/>
                <w:szCs w:val="20"/>
              </w:rPr>
            </w:pPr>
          </w:p>
        </w:tc>
        <w:tc>
          <w:tcPr>
            <w:tcW w:w="944" w:type="dxa"/>
            <w:vAlign w:val="center"/>
          </w:tcPr>
          <w:p w14:paraId="1AC1948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FE2B9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F1065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【法律】《中华人民共和国农产品质量安全法》第三十三条：有下列情形之一的农产品，不得销售：（四）使用的保鲜剂、防腐剂、添加剂等材料不符合国家有关强制性的技术规范的；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九条：有本法第三十三条第四项规定情形，使用的保鲜剂、防腐剂、添加剂等材料不符合国家有关强制性的技术规范的，责令停止销售，对被污染的农产品进行无害化处理，对不能进行无害化处理的予以监督销毁；没收违法所得，并处二千元以上二万元以下罚款。</w:t>
            </w:r>
          </w:p>
        </w:tc>
        <w:tc>
          <w:tcPr>
            <w:tcW w:w="2177" w:type="dxa"/>
            <w:vAlign w:val="center"/>
          </w:tcPr>
          <w:p w14:paraId="7A54B191">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FEAD11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C0C145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1CCC40D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E2E267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7DA196FE">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16F4AE9">
            <w:pPr>
              <w:rPr>
                <w:rFonts w:ascii="方正书宋_GBK" w:hAnsi="宋体" w:eastAsia="方正书宋_GBK" w:cs="宋体"/>
                <w:color w:val="auto"/>
                <w:kern w:val="0"/>
                <w:sz w:val="20"/>
                <w:szCs w:val="20"/>
              </w:rPr>
            </w:pPr>
          </w:p>
        </w:tc>
      </w:tr>
      <w:tr w14:paraId="7881E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5C3EB1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108</w:t>
            </w:r>
          </w:p>
        </w:tc>
        <w:tc>
          <w:tcPr>
            <w:tcW w:w="308" w:type="dxa"/>
            <w:vAlign w:val="center"/>
          </w:tcPr>
          <w:p w14:paraId="7F1CC5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1AE81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无公害农产品不符合质量标准要求的行政处罚</w:t>
            </w:r>
          </w:p>
        </w:tc>
        <w:tc>
          <w:tcPr>
            <w:tcW w:w="546" w:type="dxa"/>
            <w:vAlign w:val="center"/>
          </w:tcPr>
          <w:p w14:paraId="09FF8F66">
            <w:pPr>
              <w:rPr>
                <w:rFonts w:ascii="方正书宋_GBK" w:hAnsi="宋体" w:eastAsia="方正书宋_GBK" w:cs="宋体"/>
                <w:color w:val="auto"/>
                <w:kern w:val="0"/>
                <w:sz w:val="20"/>
                <w:szCs w:val="20"/>
              </w:rPr>
            </w:pPr>
          </w:p>
        </w:tc>
        <w:tc>
          <w:tcPr>
            <w:tcW w:w="944" w:type="dxa"/>
            <w:vAlign w:val="center"/>
          </w:tcPr>
          <w:p w14:paraId="069E09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B2E90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69739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【部门规章】《无公害农产品管理办法》（农业部、国家质量监督检验检疫总局令第12号，2002年4月29日发布实施）第三十八条 获得无公害农产品认证并加贴标志的产品，经检查、检测、鉴定，不符合无公害农产品质量标准要求的，由县级以上农业行政主管部门或者各地质量监督检验检疫部门责令停止使用无公害农产品标志，由认证机构暂停或者撤销认证证书。</w:t>
            </w:r>
          </w:p>
        </w:tc>
        <w:tc>
          <w:tcPr>
            <w:tcW w:w="2177" w:type="dxa"/>
            <w:vAlign w:val="center"/>
          </w:tcPr>
          <w:p w14:paraId="62A995E2">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EEC8E2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7F159E5">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 不按照法定条件或违反法定程序对涉农违行为实施行政处罚的；没有法律和事实依据实施行政处罚的；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 擅自改变处罚幅度、范围的；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 执法人员玩忽职守，对应当予以制止和处罚的违法行为不予以制止、处罚，致使公民、法人或其他组织的合法利益、公共利益和社会秩序遭受损害的；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 徇私舞弊、包庇、纵容涉农违法行为的；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 违法对当事人进行处罚不使用罚款、没收财物单据或者使用非法定部门制发的罚款、没收财物单据的；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 在行政处罚过程中发生腐败行为的或使用或者损毁扣押的财物，对当事人造成损失的；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7.其他违反法律法规和规章文件规定的行为。</w:t>
            </w:r>
          </w:p>
          <w:p w14:paraId="204AE78F">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9999D3F">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63号公布，2009年8月27日第十一届全国人大常委会第十次会议《关于修改部分法律的决定》修正，2009年8月27日中华人民共和国主席令第18号公布）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63号公布，2009年8月27日第十一届全国人大常委会第十次会议《关于修改部分法律的决定》修正，2009年8月27日中华人民共和国主席令第18号公布）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处罚法》（1996年3月17日中华人民共和国主席令第63号公布，2009年8月27日第十一届全国人大常委会第十次会议《关于修改部分法律的决定》修正，2009年8月27日中华人民共和国主席令第18号公布）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比照刑法第一百八十八条的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-1.【法律】《中华人民共和国行政处罚法》（1996年3月17日中华人民共和国主席令第63号公布，2009年8月27日第十一届全国人大常委会第十次会议《关于修改部分法律的决定》修正，2009年8月27日中华人民共和国主席令第18号公布）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-2.【法律】《中华人民共和国行政处罚法》（1996年3月17日中华人民共和国主席令第63号公布，2009年8月27日第十一届全国人大常委会第十次会议《关于修改部分法律的决定》修正，2009年8月27日中华人民共和国主席令第18号公布）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-1.【法律】《中华人民共和国行政处罚法》（1996年3月17日中华人民共和国主席令第63号公布，2009年8月27日第十一届全国人大常委会第十次会议《关于修改部分法律的决定》修正，2009年8月27日中华人民共和国主席令第18号公布）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-2.【法律】《中华人民共和国行政处罚法》（1996年3月17日中华人民共和国主席令第63号公布，2009年8月27日第十一届全国人大常委会第十次会议《关于修改部分法律的决定》修正，2009年8月27日中华人民共和国主席令第18号公布）第五十九条 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-3.【法律】《中华人民共和国行政处罚法》（1996年3月17日中华人民共和国主席令第63号公布，2009年8月27日第十一届全国人大常委会第十次会议《关于修改部分法律的决定》修正，2009年8月27日中华人民共和国主席令第18号公布）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tc>
        <w:tc>
          <w:tcPr>
            <w:tcW w:w="1112" w:type="dxa"/>
            <w:vAlign w:val="center"/>
          </w:tcPr>
          <w:p w14:paraId="0D906CA7">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98C70C9">
            <w:pPr>
              <w:rPr>
                <w:rFonts w:ascii="方正书宋_GBK" w:hAnsi="宋体" w:eastAsia="方正书宋_GBK" w:cs="宋体"/>
                <w:color w:val="auto"/>
                <w:kern w:val="0"/>
                <w:sz w:val="20"/>
                <w:szCs w:val="20"/>
              </w:rPr>
            </w:pPr>
          </w:p>
        </w:tc>
      </w:tr>
      <w:tr w14:paraId="2886A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09D5B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109</w:t>
            </w:r>
          </w:p>
        </w:tc>
        <w:tc>
          <w:tcPr>
            <w:tcW w:w="308" w:type="dxa"/>
            <w:vAlign w:val="center"/>
          </w:tcPr>
          <w:p w14:paraId="565E98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75DDF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伪造、冒用、转让、买卖无公害农产品产地认定证书、产品认证证书和标志等农产品质量安全标志的处罚</w:t>
            </w:r>
          </w:p>
        </w:tc>
        <w:tc>
          <w:tcPr>
            <w:tcW w:w="546" w:type="dxa"/>
            <w:vAlign w:val="center"/>
          </w:tcPr>
          <w:p w14:paraId="4ABB5BCF">
            <w:pPr>
              <w:rPr>
                <w:rFonts w:ascii="方正书宋_GBK" w:hAnsi="宋体" w:eastAsia="方正书宋_GBK" w:cs="宋体"/>
                <w:color w:val="auto"/>
                <w:kern w:val="0"/>
                <w:sz w:val="20"/>
                <w:szCs w:val="20"/>
              </w:rPr>
            </w:pPr>
          </w:p>
        </w:tc>
        <w:tc>
          <w:tcPr>
            <w:tcW w:w="944" w:type="dxa"/>
            <w:vAlign w:val="center"/>
          </w:tcPr>
          <w:p w14:paraId="1846C1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99AD5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D89E3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农产品质量安全法》（中华人民共和国主席令2006年第四十九号）第五十一条违反本法第三十二条（销售的农产品必须符合农产品质量安全标准，生产者可以申请使用无公害农产品标志。农产品质量符合国家规定的有关优质农产品标准的，生产者可以申请使用相应的农产品质量标志。禁止冒用前款规定的农产品质量标志。）规定，冒用农产品质量标志的，责令改正，没收违法所得，并处二千元以上二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无公害农产品管理办法》（农业部、国家质量监督检验检疫总局令第12号，2002年4月29日发布实施）第三十五条任何单位和个人不得伪造、冒用、转让、买卖无公害农产品产地认定证书、产品认证证书和标志。第三十七条：违反本办法第三十五条规定的，由县级以上农业行政主管部门和各地质量监督检验检疫部门根据各自的职责分工责令其停止，并可处以违法所得1倍以上3倍以下的罚款，但最高罚款不得超过3万元；没有违法所得的，可以处1万元以下的罚款。</w:t>
            </w:r>
          </w:p>
        </w:tc>
        <w:tc>
          <w:tcPr>
            <w:tcW w:w="2177" w:type="dxa"/>
            <w:vAlign w:val="center"/>
          </w:tcPr>
          <w:p w14:paraId="538867E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670B46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74CA868">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26B9A3C3">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6FD0D4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319B83E4">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D272D65">
            <w:pPr>
              <w:rPr>
                <w:rFonts w:ascii="方正书宋_GBK" w:hAnsi="宋体" w:eastAsia="方正书宋_GBK" w:cs="宋体"/>
                <w:color w:val="auto"/>
                <w:kern w:val="0"/>
                <w:sz w:val="20"/>
                <w:szCs w:val="20"/>
              </w:rPr>
            </w:pPr>
          </w:p>
        </w:tc>
      </w:tr>
      <w:tr w14:paraId="66154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7C50B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110</w:t>
            </w:r>
          </w:p>
        </w:tc>
        <w:tc>
          <w:tcPr>
            <w:tcW w:w="308" w:type="dxa"/>
            <w:vAlign w:val="center"/>
          </w:tcPr>
          <w:p w14:paraId="472838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23757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对生产、经营转基因植物种子、种畜禽、水产苗种的单位和个人，未按照规定制作、保存生产、经营档案的行政处罚</w:t>
            </w:r>
          </w:p>
        </w:tc>
        <w:tc>
          <w:tcPr>
            <w:tcW w:w="546" w:type="dxa"/>
            <w:vAlign w:val="center"/>
          </w:tcPr>
          <w:p w14:paraId="44252FB6">
            <w:pPr>
              <w:rPr>
                <w:rFonts w:ascii="方正书宋_GBK" w:hAnsi="宋体" w:eastAsia="方正书宋_GBK" w:cs="宋体"/>
                <w:color w:val="auto"/>
                <w:kern w:val="0"/>
                <w:sz w:val="20"/>
                <w:szCs w:val="20"/>
              </w:rPr>
            </w:pPr>
          </w:p>
        </w:tc>
        <w:tc>
          <w:tcPr>
            <w:tcW w:w="944" w:type="dxa"/>
            <w:vAlign w:val="center"/>
          </w:tcPr>
          <w:p w14:paraId="510B68C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1DD9C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34C80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《农业转基因生物安全管理条例》（2001年5月23日中华人民共和国国务院令第304号公布　根据2011年1月8日国务院令第588号《国务院关于废止和修改部分行政法规的决定》修订）　第四十八条　违反本条例规定，转基因植物种子、种畜禽、水产苗种的生产、经营单位和个人，未按照规定制作、保存生产、经营档案的，由县级以上人民政府农业行政主管部门依据职权，责令改正，处1000元以上1万元以下的罚款。</w:t>
            </w:r>
          </w:p>
        </w:tc>
        <w:tc>
          <w:tcPr>
            <w:tcW w:w="2177" w:type="dxa"/>
            <w:vAlign w:val="center"/>
          </w:tcPr>
          <w:p w14:paraId="4D40106E">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2380E8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A8186D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7FEA6AA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68572A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4E57299F">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96C390">
            <w:pPr>
              <w:rPr>
                <w:rFonts w:ascii="方正书宋_GBK" w:hAnsi="宋体" w:eastAsia="方正书宋_GBK" w:cs="宋体"/>
                <w:color w:val="auto"/>
                <w:kern w:val="0"/>
                <w:sz w:val="20"/>
                <w:szCs w:val="20"/>
              </w:rPr>
            </w:pPr>
          </w:p>
        </w:tc>
      </w:tr>
      <w:tr w14:paraId="37E19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1BE22B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111</w:t>
            </w:r>
          </w:p>
        </w:tc>
        <w:tc>
          <w:tcPr>
            <w:tcW w:w="308" w:type="dxa"/>
            <w:vAlign w:val="center"/>
          </w:tcPr>
          <w:p w14:paraId="3861429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0A1A7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对违反《农业转基因生物安全管理条例》关于农业转基因生物标识管理规定的处罚</w:t>
            </w:r>
          </w:p>
        </w:tc>
        <w:tc>
          <w:tcPr>
            <w:tcW w:w="546" w:type="dxa"/>
            <w:vAlign w:val="center"/>
          </w:tcPr>
          <w:p w14:paraId="119F86BA">
            <w:pPr>
              <w:rPr>
                <w:rFonts w:ascii="方正书宋_GBK" w:hAnsi="宋体" w:eastAsia="方正书宋_GBK" w:cs="宋体"/>
                <w:color w:val="auto"/>
                <w:kern w:val="0"/>
                <w:sz w:val="20"/>
                <w:szCs w:val="20"/>
              </w:rPr>
            </w:pPr>
          </w:p>
        </w:tc>
        <w:tc>
          <w:tcPr>
            <w:tcW w:w="944" w:type="dxa"/>
            <w:vAlign w:val="center"/>
          </w:tcPr>
          <w:p w14:paraId="6BEFE6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C8F80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C1FCD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业转基因生物安全管理条例》（2001年国务院令第304号发布，2017年国务院令第687号修订）第五十条：违反本条例关于农业转基因生物标识管理规定的，由县级以上人民政府农业行政主管部门依据职权，责令限期改正，可以没收非法销售的产品和违法所得，并可以处1万元以上5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2.【部门规章】《农业转基因生物标识管理办法》第十二条：违反本办法规定的，按照《条例》第五十条规定予以处罚。</w:t>
            </w:r>
          </w:p>
        </w:tc>
        <w:tc>
          <w:tcPr>
            <w:tcW w:w="2177" w:type="dxa"/>
            <w:vAlign w:val="center"/>
          </w:tcPr>
          <w:p w14:paraId="680B800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2EDAF9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p w14:paraId="5F5B88D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p>
        </w:tc>
        <w:tc>
          <w:tcPr>
            <w:tcW w:w="4504" w:type="dxa"/>
            <w:vAlign w:val="center"/>
          </w:tcPr>
          <w:p w14:paraId="3AD348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495397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641DDFB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74D6DD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41E22DD4">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DFE0D95">
            <w:pPr>
              <w:rPr>
                <w:rFonts w:ascii="方正书宋_GBK" w:hAnsi="宋体" w:eastAsia="方正书宋_GBK" w:cs="宋体"/>
                <w:color w:val="auto"/>
                <w:kern w:val="0"/>
                <w:sz w:val="20"/>
                <w:szCs w:val="20"/>
              </w:rPr>
            </w:pPr>
          </w:p>
        </w:tc>
      </w:tr>
      <w:tr w14:paraId="47C53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E915D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112</w:t>
            </w:r>
          </w:p>
        </w:tc>
        <w:tc>
          <w:tcPr>
            <w:tcW w:w="308" w:type="dxa"/>
            <w:vAlign w:val="center"/>
          </w:tcPr>
          <w:p w14:paraId="6D2EBD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92C9F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对假冒、伪造、转让或者买卖农业转基因生物有关证明文书的处罚</w:t>
            </w:r>
          </w:p>
        </w:tc>
        <w:tc>
          <w:tcPr>
            <w:tcW w:w="546" w:type="dxa"/>
            <w:vAlign w:val="center"/>
          </w:tcPr>
          <w:p w14:paraId="0A276181">
            <w:pPr>
              <w:rPr>
                <w:rFonts w:ascii="方正书宋_GBK" w:hAnsi="宋体" w:eastAsia="方正书宋_GBK" w:cs="宋体"/>
                <w:color w:val="auto"/>
                <w:kern w:val="0"/>
                <w:sz w:val="20"/>
                <w:szCs w:val="20"/>
              </w:rPr>
            </w:pPr>
          </w:p>
        </w:tc>
        <w:tc>
          <w:tcPr>
            <w:tcW w:w="944" w:type="dxa"/>
            <w:vAlign w:val="center"/>
          </w:tcPr>
          <w:p w14:paraId="3898A9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BE74C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3E7BE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业转基因生物安全管理条例》（2001年国务院令第304号发布，2017年国务院令第687号修订）第五十一条：假冒、伪造、转让或者买卖农业转基因生物有关证明文书的，由县级以上人民政府农业行政主管部门依据职权，收缴相应的证明文书，并处2万元以上10万元以下的罚款；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业转基因生物安全评价管理办法》（2002年农业部令第8号发布，2017年农业部令2017年第8号修订）第四十二条：假冒、伪造、转让或者买卖农业转基因生物安全证书、审批书以及其他批准文件的，按照《条例》第五十一条的规定处罚</w:t>
            </w:r>
          </w:p>
        </w:tc>
        <w:tc>
          <w:tcPr>
            <w:tcW w:w="2177" w:type="dxa"/>
            <w:vAlign w:val="center"/>
          </w:tcPr>
          <w:p w14:paraId="6340A28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2E0264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617D8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C456C2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3539EC2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DEB3D4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处罚法》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3.《行政机关公务员处分条例》条二十三条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center"/>
          </w:tcPr>
          <w:p w14:paraId="24166E03">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04DDCDB">
            <w:pPr>
              <w:rPr>
                <w:rFonts w:ascii="方正书宋_GBK" w:hAnsi="宋体" w:eastAsia="方正书宋_GBK" w:cs="宋体"/>
                <w:color w:val="auto"/>
                <w:kern w:val="0"/>
                <w:sz w:val="20"/>
                <w:szCs w:val="20"/>
              </w:rPr>
            </w:pPr>
          </w:p>
        </w:tc>
      </w:tr>
      <w:tr w14:paraId="17694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526F4F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113</w:t>
            </w:r>
          </w:p>
        </w:tc>
        <w:tc>
          <w:tcPr>
            <w:tcW w:w="308" w:type="dxa"/>
            <w:vAlign w:val="center"/>
          </w:tcPr>
          <w:p w14:paraId="6601B3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437A8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对未取得采集证或者未按照采集证的规定采集国家重点保护农业野生植物的行政处罚</w:t>
            </w:r>
          </w:p>
        </w:tc>
        <w:tc>
          <w:tcPr>
            <w:tcW w:w="546" w:type="dxa"/>
            <w:vAlign w:val="top"/>
          </w:tcPr>
          <w:p w14:paraId="6A0FE910">
            <w:pPr>
              <w:rPr>
                <w:rFonts w:ascii="方正书宋_GBK" w:hAnsi="宋体" w:eastAsia="方正书宋_GBK" w:cs="宋体"/>
                <w:color w:val="auto"/>
                <w:kern w:val="0"/>
                <w:sz w:val="20"/>
                <w:szCs w:val="20"/>
              </w:rPr>
            </w:pPr>
          </w:p>
        </w:tc>
        <w:tc>
          <w:tcPr>
            <w:tcW w:w="944" w:type="dxa"/>
            <w:vAlign w:val="center"/>
          </w:tcPr>
          <w:p w14:paraId="4F1D11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EDEC2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8D477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1.【行政法规】《中华人民共和国野生植物保护条例》（1996年9月30日国务院令第204号发布，自1997年1月1日起施行）（2017年10月7日，国务院令 第687号《国务院关于修改部分行政法规的决定》）第二十三条:未取得采集证或者未按照采集证的规定采集国家重点保护野生植物的，由野生植物行政主管部门没收所采集的野生植物和违法所得，可以并处违法所得10倍以下的罚款；有采集证的，并可以吊销采集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 《农业野生植物保护办法》（2002年9月6日农业部令第21号公布，2004年7月1日农业部令第38号、2013年12月31日农业部令2013年第5号、 2016年5月30日农业部令2016年第3号修订）第三条第三款：“县级以上地方人民政府农业(畜牧、渔业)行政主管部门(以下简称农业行政主管部门)依据《条例》和本办法规定负责本行政区域内野生植物监督管理工作。”</w:t>
            </w:r>
          </w:p>
        </w:tc>
        <w:tc>
          <w:tcPr>
            <w:tcW w:w="2177" w:type="dxa"/>
            <w:vAlign w:val="top"/>
          </w:tcPr>
          <w:p w14:paraId="4A5EDAC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646B54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C407EF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FFA31A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0A4D484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3F1B5C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1.【法律】第五十五条 行政机关实施行政处罚，有下列情形之一的，由上级行政机关或者有关部门责令改正，可以对直接负责的主管人员和其他直接责任人员依法给予行政处分: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(一)没有法定的行政处罚依据的;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4.【行政法规】《中华人民共和国野生植物保护条例》（1996年9月30日国务院令第204号发布，自1997年1月1日起施行）（2017年10月7日，国务院令 第687号《国务院关于修改部分行政法规的决定》）第二十九条野生植物行政主管部门的工作人员滥用职权、玩忽职守、徇私舞弊，构成犯罪的，依法追究刑事责任；尚不构成犯罪的，依法给予行政处分。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8.同3.</w:t>
            </w:r>
          </w:p>
        </w:tc>
        <w:tc>
          <w:tcPr>
            <w:tcW w:w="1112" w:type="dxa"/>
            <w:vAlign w:val="top"/>
          </w:tcPr>
          <w:p w14:paraId="4C89D75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493E319">
            <w:pPr>
              <w:rPr>
                <w:rFonts w:ascii="方正书宋_GBK" w:hAnsi="宋体" w:eastAsia="方正书宋_GBK" w:cs="宋体"/>
                <w:color w:val="auto"/>
                <w:kern w:val="0"/>
                <w:sz w:val="20"/>
                <w:szCs w:val="20"/>
              </w:rPr>
            </w:pPr>
          </w:p>
        </w:tc>
      </w:tr>
      <w:tr w14:paraId="1EC31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8588C6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114</w:t>
            </w:r>
          </w:p>
        </w:tc>
        <w:tc>
          <w:tcPr>
            <w:tcW w:w="308" w:type="dxa"/>
            <w:vAlign w:val="center"/>
          </w:tcPr>
          <w:p w14:paraId="348C9E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6288C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对非法出售、收购国家重点保护野生植物的行政处罚</w:t>
            </w:r>
          </w:p>
        </w:tc>
        <w:tc>
          <w:tcPr>
            <w:tcW w:w="546" w:type="dxa"/>
            <w:vAlign w:val="top"/>
          </w:tcPr>
          <w:p w14:paraId="0730F4D3">
            <w:pPr>
              <w:rPr>
                <w:rFonts w:ascii="方正书宋_GBK" w:hAnsi="宋体" w:eastAsia="方正书宋_GBK" w:cs="宋体"/>
                <w:color w:val="auto"/>
                <w:kern w:val="0"/>
                <w:sz w:val="20"/>
                <w:szCs w:val="20"/>
              </w:rPr>
            </w:pPr>
          </w:p>
        </w:tc>
        <w:tc>
          <w:tcPr>
            <w:tcW w:w="944" w:type="dxa"/>
            <w:vAlign w:val="center"/>
          </w:tcPr>
          <w:p w14:paraId="14C57D3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56EF5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A5935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1.【行政法规】《中华人民共和国野生植物保护条例》（1996年9月30日国务院令第204号发布，自1997年1月1日起施行）（2017年10月7日，国务院令 第687号《国务院关于修改部分行政法规的决定》）第二十四条:违反本条例规定，出售、收购国家重点保护野生植物的，由工商行政管理部门或者野生植物行政主管部门按照职责分工没收野生植物和违法所得，可以并处违法所得10倍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 《农业野生植物保护办法》（2002年9月6日农业部令第21号公布，2004年7月1日农业部令第38号、2013年12月31日农业部令2013年第5号、 2016年5月30日农业部令2016年第3号修订）第三条第三款：“县级以上地方人民政府农业(畜牧、渔业)行政主管部门(以下简称农业行政主管部门)依据《条例》和本办法规定负责本行政区域内野生植物监督管理工作。”</w:t>
            </w:r>
          </w:p>
        </w:tc>
        <w:tc>
          <w:tcPr>
            <w:tcW w:w="2177" w:type="dxa"/>
            <w:vAlign w:val="center"/>
          </w:tcPr>
          <w:p w14:paraId="40D8F0A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7CE6A6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2D487F7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764D4C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7580F59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393825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1.【法律】第五十五条 行政机关实施行政处罚，有下列情形之一的，由上级行政机关或者有关部门责令改正，可以对直接负责的主管人员和其他直接责任人员依法给予行政处分: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(一)没有法定的行政处罚依据的;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4.【规章】《中华人民共和国野生植物保护条例》（1996年9月30日国务院令第204号发布，自1997年1月1日起施行）（2017年10月7日，国务院令 第687号《国务院关于修改部分行政法规的决定》）第二十九条野生植物行政主管部门的工作人员滥用职权、玩忽职守、徇私舞弊，构成犯罪的，依法追究刑事责任；尚不构成犯罪的，依法给予行政处分。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8.同3.</w:t>
            </w:r>
          </w:p>
        </w:tc>
        <w:tc>
          <w:tcPr>
            <w:tcW w:w="1112" w:type="dxa"/>
            <w:vAlign w:val="top"/>
          </w:tcPr>
          <w:p w14:paraId="7CFF690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4AFA6AF">
            <w:pPr>
              <w:rPr>
                <w:rFonts w:ascii="方正书宋_GBK" w:hAnsi="宋体" w:eastAsia="方正书宋_GBK" w:cs="宋体"/>
                <w:color w:val="auto"/>
                <w:kern w:val="0"/>
                <w:sz w:val="20"/>
                <w:szCs w:val="20"/>
              </w:rPr>
            </w:pPr>
          </w:p>
        </w:tc>
      </w:tr>
      <w:tr w14:paraId="003B5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FC975E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115</w:t>
            </w:r>
          </w:p>
        </w:tc>
        <w:tc>
          <w:tcPr>
            <w:tcW w:w="308" w:type="dxa"/>
            <w:vAlign w:val="center"/>
          </w:tcPr>
          <w:p w14:paraId="4D9148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ACC77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对伪造、倒卖、转让农业部门颁发的采集证、允许进出口证明书或者有关批准文件、标签的行政处罚</w:t>
            </w:r>
          </w:p>
        </w:tc>
        <w:tc>
          <w:tcPr>
            <w:tcW w:w="546" w:type="dxa"/>
            <w:vAlign w:val="top"/>
          </w:tcPr>
          <w:p w14:paraId="126FADFA">
            <w:pPr>
              <w:rPr>
                <w:rFonts w:ascii="方正书宋_GBK" w:hAnsi="宋体" w:eastAsia="方正书宋_GBK" w:cs="宋体"/>
                <w:color w:val="auto"/>
                <w:kern w:val="0"/>
                <w:sz w:val="20"/>
                <w:szCs w:val="20"/>
              </w:rPr>
            </w:pPr>
          </w:p>
        </w:tc>
        <w:tc>
          <w:tcPr>
            <w:tcW w:w="944" w:type="dxa"/>
            <w:vAlign w:val="center"/>
          </w:tcPr>
          <w:p w14:paraId="0CAC64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7F4E5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A6C90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1.【行政法规】《中华人民共和国野生植物保护条例》（1996年9月30日国务院令第204号发布，自1997年1月1日起施行）（2017年10月7日，国务院令 第687号《国务院关于修改部分行政法规的决定》）第二十六条：“伪造、倒卖、转让采集证、允许进出口证明书或者有关批准文件、标签的，由野生植物行政主管部门或者工商行政管理部门按照职责分工收缴，没收违法所得，可以并处５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 《农业野生植物保护办法》（2002年9月6日农业部令第21号公布，2004年7月1日农业部令第38号、2013年12月31日农业部令2013年第5号、 2016年5月30日农业部令2016年第3号修订）第三条第三款：“县级以上地方人民政府农业(畜牧、渔业)行政主管部门(以下简称农业行政主管部门)依据《条例》和本办法规定负责本行政区域内野生植物监督管理工作。”</w:t>
            </w:r>
          </w:p>
        </w:tc>
        <w:tc>
          <w:tcPr>
            <w:tcW w:w="2177" w:type="dxa"/>
            <w:vAlign w:val="top"/>
          </w:tcPr>
          <w:p w14:paraId="32E50BC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8F1E0D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683643F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A5D5A2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75BF24D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F971B4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top"/>
          </w:tcPr>
          <w:p w14:paraId="2D42488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E84E003">
            <w:pPr>
              <w:rPr>
                <w:rFonts w:ascii="方正书宋_GBK" w:hAnsi="宋体" w:eastAsia="方正书宋_GBK" w:cs="宋体"/>
                <w:color w:val="auto"/>
                <w:kern w:val="0"/>
                <w:sz w:val="20"/>
                <w:szCs w:val="20"/>
              </w:rPr>
            </w:pPr>
          </w:p>
        </w:tc>
      </w:tr>
      <w:tr w14:paraId="3728A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C04FB2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116</w:t>
            </w:r>
          </w:p>
        </w:tc>
        <w:tc>
          <w:tcPr>
            <w:tcW w:w="308" w:type="dxa"/>
            <w:vAlign w:val="center"/>
          </w:tcPr>
          <w:p w14:paraId="3E3466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0C8CA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外国人在中国境内采集、收购国家重点保护野生植物或者未经批准对国家重点保护野生植物进行野外考察的处罚</w:t>
            </w:r>
          </w:p>
        </w:tc>
        <w:tc>
          <w:tcPr>
            <w:tcW w:w="546" w:type="dxa"/>
            <w:vAlign w:val="center"/>
          </w:tcPr>
          <w:p w14:paraId="509C42EF">
            <w:pPr>
              <w:rPr>
                <w:rFonts w:ascii="方正书宋_GBK" w:hAnsi="宋体" w:eastAsia="方正书宋_GBK" w:cs="宋体"/>
                <w:color w:val="auto"/>
                <w:kern w:val="0"/>
                <w:sz w:val="20"/>
                <w:szCs w:val="20"/>
              </w:rPr>
            </w:pPr>
          </w:p>
        </w:tc>
        <w:tc>
          <w:tcPr>
            <w:tcW w:w="944" w:type="dxa"/>
            <w:vAlign w:val="center"/>
          </w:tcPr>
          <w:p w14:paraId="0F42F1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33C2C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DABDC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1.【行政法规】《中华人民共和国野生植物保护条例》（1996年9月30日国务院令第204号发布，自1997年1月1日起施行）（2017年10月7日，国务院令 第687号《国务院关于修改部分行政法规的决定》）第二十七条:外国人在中国境内采集、收购国家重点保护野生植物或者未经批准对国家重点保护野生植物进行野外考察的，由野生植物行政主管部门没收所采集、收购的野生植物和考察资料，可以并处5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 《农业野生植物保护办法》（2002年9月6日农业部令第21号公布，2004年7月1日农业部令第38号、2013年12月31日农业部令2013年第5号、 2016年5月30日农业部令2016年第3号修订）第三条第三款：“县级以上地方人民政府农业(畜牧、渔业)行政主管部门(以下简称农业行政主管部门)依据《条例》和本办法规定负责本行政区域内野生植物监督管理工作。”</w:t>
            </w:r>
          </w:p>
        </w:tc>
        <w:tc>
          <w:tcPr>
            <w:tcW w:w="2177" w:type="dxa"/>
            <w:vAlign w:val="top"/>
          </w:tcPr>
          <w:p w14:paraId="2768C03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3CA0E2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A46C48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1C79FD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20CB621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444815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1.【法律】第五十五条 行政机关实施行政处罚，有下列情形之一的，由上级行政机关或者有关部门责令改正，可以对直接负责的主管人员和其他直接责任人员依法给予行政处分: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(一)没有法定的行政处罚依据的;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4.【规章】《中华人民共和国野生植物保护条例》（1996年9月30日国务院令第204号发布，自1997年1月1日起施行）（2017年10月7日，国务院令 第687号《国务院关于修改部分行政法规的决定》）第二十九条野生植物行政主管部门的工作人员滥用职权、玩忽职守、徇私舞弊，构成犯罪的，依法追究刑事责任；尚不构成犯罪的，依法给予行政处分。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8.同3.</w:t>
            </w:r>
          </w:p>
        </w:tc>
        <w:tc>
          <w:tcPr>
            <w:tcW w:w="1112" w:type="dxa"/>
            <w:vAlign w:val="top"/>
          </w:tcPr>
          <w:p w14:paraId="6F96679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0E27F85">
            <w:pPr>
              <w:rPr>
                <w:rFonts w:ascii="方正书宋_GBK" w:hAnsi="宋体" w:eastAsia="方正书宋_GBK" w:cs="宋体"/>
                <w:color w:val="auto"/>
                <w:kern w:val="0"/>
                <w:sz w:val="20"/>
                <w:szCs w:val="20"/>
              </w:rPr>
            </w:pPr>
          </w:p>
        </w:tc>
      </w:tr>
      <w:tr w14:paraId="55A4D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DB4B87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117</w:t>
            </w:r>
          </w:p>
        </w:tc>
        <w:tc>
          <w:tcPr>
            <w:tcW w:w="308" w:type="dxa"/>
            <w:vAlign w:val="center"/>
          </w:tcPr>
          <w:p w14:paraId="08B461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BBD8B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对违规采集或者破坏、毁损自治区重点保护农业野生植物的行政处罚</w:t>
            </w:r>
          </w:p>
        </w:tc>
        <w:tc>
          <w:tcPr>
            <w:tcW w:w="546" w:type="dxa"/>
            <w:vAlign w:val="top"/>
          </w:tcPr>
          <w:p w14:paraId="16119CEF">
            <w:pPr>
              <w:rPr>
                <w:rFonts w:ascii="方正书宋_GBK" w:hAnsi="宋体" w:eastAsia="方正书宋_GBK" w:cs="宋体"/>
                <w:color w:val="auto"/>
                <w:kern w:val="0"/>
                <w:sz w:val="20"/>
                <w:szCs w:val="20"/>
              </w:rPr>
            </w:pPr>
          </w:p>
        </w:tc>
        <w:tc>
          <w:tcPr>
            <w:tcW w:w="944" w:type="dxa"/>
            <w:vAlign w:val="center"/>
          </w:tcPr>
          <w:p w14:paraId="6772D8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0D6AF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D8258C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【规章】《广西壮族自治区野生植物保护办法》（自治区人民政府令第45号）第十七条 违反本办法规定采集或者破坏、毁损自治区重点保护野生植物的，由县级以上具有相应管理职责的野生植物行政主管部门处2000元以下罚款；情节严重的，处2000元以上5万元以下罚款。</w:t>
            </w:r>
          </w:p>
        </w:tc>
        <w:tc>
          <w:tcPr>
            <w:tcW w:w="2177" w:type="dxa"/>
            <w:vAlign w:val="top"/>
          </w:tcPr>
          <w:p w14:paraId="7D379B57">
            <w:pPr>
              <w:keepNext w:val="0"/>
              <w:keepLines w:val="0"/>
              <w:widowControl/>
              <w:suppressLineNumbers w:val="0"/>
              <w:jc w:val="left"/>
              <w:textAlignment w:val="top"/>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top"/>
          </w:tcPr>
          <w:p w14:paraId="779721D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F3984B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3A15504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5763A8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top"/>
          </w:tcPr>
          <w:p w14:paraId="17ADF5D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B696A4C">
            <w:pPr>
              <w:rPr>
                <w:rFonts w:ascii="方正书宋_GBK" w:hAnsi="宋体" w:eastAsia="方正书宋_GBK" w:cs="宋体"/>
                <w:color w:val="auto"/>
                <w:kern w:val="0"/>
                <w:sz w:val="20"/>
                <w:szCs w:val="20"/>
              </w:rPr>
            </w:pPr>
          </w:p>
        </w:tc>
      </w:tr>
      <w:tr w14:paraId="6EC3F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B41640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118</w:t>
            </w:r>
          </w:p>
        </w:tc>
        <w:tc>
          <w:tcPr>
            <w:tcW w:w="308" w:type="dxa"/>
            <w:vAlign w:val="center"/>
          </w:tcPr>
          <w:p w14:paraId="7BE720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0C15F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对生产、销售未取得登记证的肥料产品的处罚  对假冒、伪造肥料登记证、登记证号的处罚 ；对生产、销售的肥料产品有效成分或含量与登记批准的内容不符的行政处罚               </w:t>
            </w:r>
          </w:p>
        </w:tc>
        <w:tc>
          <w:tcPr>
            <w:tcW w:w="546" w:type="dxa"/>
            <w:vAlign w:val="center"/>
          </w:tcPr>
          <w:p w14:paraId="78D45297">
            <w:pPr>
              <w:rPr>
                <w:rFonts w:ascii="方正书宋_GBK" w:hAnsi="宋体" w:eastAsia="方正书宋_GBK" w:cs="宋体"/>
                <w:color w:val="auto"/>
                <w:kern w:val="0"/>
                <w:sz w:val="20"/>
                <w:szCs w:val="20"/>
              </w:rPr>
            </w:pPr>
          </w:p>
        </w:tc>
        <w:tc>
          <w:tcPr>
            <w:tcW w:w="944" w:type="dxa"/>
            <w:vAlign w:val="center"/>
          </w:tcPr>
          <w:p w14:paraId="7F393C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79E83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B7D82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规章】《肥料登记管理办法》（农业部令第32号）第二十七条有下列情形之一的，由县级以上农业行政主管部门给予警告，并处违法所得3倍以下罚款，但最高不得超过30000元；没有违法所得的，处10001元以下罚款：（一）生产、销售未取得登记证的肥料产品；（二）假冒、伪造肥料登记证、登记证号的；（三）生产、销售的肥料产品有效成分或含量与登记批准的内容不符的。</w:t>
            </w:r>
          </w:p>
        </w:tc>
        <w:tc>
          <w:tcPr>
            <w:tcW w:w="2177" w:type="dxa"/>
            <w:vAlign w:val="top"/>
          </w:tcPr>
          <w:p w14:paraId="0590CCC7">
            <w:pPr>
              <w:keepNext w:val="0"/>
              <w:keepLines w:val="0"/>
              <w:widowControl/>
              <w:suppressLineNumbers w:val="0"/>
              <w:jc w:val="both"/>
              <w:textAlignment w:val="top"/>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top"/>
          </w:tcPr>
          <w:p w14:paraId="23A4FF06">
            <w:pPr>
              <w:keepNext w:val="0"/>
              <w:keepLines w:val="0"/>
              <w:widowControl/>
              <w:suppressLineNumbers w:val="0"/>
              <w:jc w:val="both"/>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53F4EF1">
            <w:pPr>
              <w:keepNext w:val="0"/>
              <w:keepLines w:val="0"/>
              <w:widowControl/>
              <w:suppressLineNumbers w:val="0"/>
              <w:jc w:val="both"/>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285A45B7">
            <w:pPr>
              <w:keepNext w:val="0"/>
              <w:keepLines w:val="0"/>
              <w:widowControl/>
              <w:suppressLineNumbers w:val="0"/>
              <w:jc w:val="both"/>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84F0B0E">
            <w:pPr>
              <w:keepNext w:val="0"/>
              <w:keepLines w:val="0"/>
              <w:widowControl/>
              <w:suppressLineNumbers w:val="0"/>
              <w:jc w:val="both"/>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top"/>
          </w:tcPr>
          <w:p w14:paraId="2E46A08C">
            <w:pPr>
              <w:jc w:val="both"/>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40B4677">
            <w:pPr>
              <w:rPr>
                <w:rFonts w:ascii="方正书宋_GBK" w:hAnsi="宋体" w:eastAsia="方正书宋_GBK" w:cs="宋体"/>
                <w:color w:val="auto"/>
                <w:kern w:val="0"/>
                <w:sz w:val="20"/>
                <w:szCs w:val="20"/>
              </w:rPr>
            </w:pPr>
          </w:p>
        </w:tc>
      </w:tr>
      <w:tr w14:paraId="7ED65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6636AD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119</w:t>
            </w:r>
          </w:p>
        </w:tc>
        <w:tc>
          <w:tcPr>
            <w:tcW w:w="308" w:type="dxa"/>
            <w:vAlign w:val="center"/>
          </w:tcPr>
          <w:p w14:paraId="7D476A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85FFE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对转让肥料登记证或登记证号的处罚；对登记证有效期满未经批准续展登记而继续生产该肥料产品的处罚；对生产、销售包装上未附标签、标签残缺不清或者擅自修改标签内容的处罚</w:t>
            </w:r>
          </w:p>
        </w:tc>
        <w:tc>
          <w:tcPr>
            <w:tcW w:w="546" w:type="dxa"/>
            <w:vAlign w:val="center"/>
          </w:tcPr>
          <w:p w14:paraId="2BD848A1">
            <w:pPr>
              <w:rPr>
                <w:rFonts w:ascii="方正书宋_GBK" w:hAnsi="宋体" w:eastAsia="方正书宋_GBK" w:cs="宋体"/>
                <w:color w:val="auto"/>
                <w:kern w:val="0"/>
                <w:sz w:val="20"/>
                <w:szCs w:val="20"/>
              </w:rPr>
            </w:pPr>
          </w:p>
        </w:tc>
        <w:tc>
          <w:tcPr>
            <w:tcW w:w="944" w:type="dxa"/>
            <w:vAlign w:val="center"/>
          </w:tcPr>
          <w:p w14:paraId="725A9B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48F1E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3B9422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【规章】《肥料登记管理办法》（农业部令2000年第32号）第二十一条 肥料临时登记证有效期为一年。肥料临时登记证有效期满，需要继续生产、销售该产品的，应当在有效期满两个月前提出续展登记申请，符合条件的经农业部批准续展登记。续展有效期为一年。续展临时登记最多不能超过两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肥料正式登记证有效期为五年。肥料正式登记证有效期满，需要继续生产、销售该产品的，应当在有效期满六个月前提出续展登记申请，符合条件的经农业部批准续展登记。续展有效期为五年。</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登记证有效期满没有提出续展登记申请的，视为自动撤销登记。登记证有效期满后提出续展登记申请的，应重新办理登记。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第二十八条 有下列情形之一的，报请县级以上农业行政主管部门给予警告，同时处违法所得3倍以下罚款，但最高不得超过20000元；没有违法所得的，处10000元以下罚款：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(一)转让肥料登记证或登记证号的；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(二)登记证有效期满未经批准续展登记而继续生产该肥料产品的；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(三)生产、销售包装上未附标签、标签残缺不清或者擅自修改标签内容的。</w:t>
            </w:r>
          </w:p>
        </w:tc>
        <w:tc>
          <w:tcPr>
            <w:tcW w:w="2177" w:type="dxa"/>
            <w:vAlign w:val="top"/>
          </w:tcPr>
          <w:p w14:paraId="733B6D94">
            <w:pPr>
              <w:keepNext w:val="0"/>
              <w:keepLines w:val="0"/>
              <w:widowControl/>
              <w:suppressLineNumbers w:val="0"/>
              <w:jc w:val="both"/>
              <w:textAlignment w:val="top"/>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top"/>
          </w:tcPr>
          <w:p w14:paraId="4438AAEA">
            <w:pPr>
              <w:keepNext w:val="0"/>
              <w:keepLines w:val="0"/>
              <w:widowControl/>
              <w:suppressLineNumbers w:val="0"/>
              <w:jc w:val="both"/>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0F4F864">
            <w:pPr>
              <w:keepNext w:val="0"/>
              <w:keepLines w:val="0"/>
              <w:widowControl/>
              <w:suppressLineNumbers w:val="0"/>
              <w:jc w:val="both"/>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行政主体及相关工作人员在权力运行中因不履行或不正确履行行政职责，有下列情形的，行政机关及相关工作人员应承担相应责任：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2.行政处罚显失公正的。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8.在行政处罚过程中发生腐败行为的。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9.其他违反法律法规规章文件规定的行为。</w:t>
            </w:r>
          </w:p>
          <w:p w14:paraId="0F2552E2">
            <w:pPr>
              <w:keepNext w:val="0"/>
              <w:keepLines w:val="0"/>
              <w:widowControl/>
              <w:suppressLineNumbers w:val="0"/>
              <w:jc w:val="both"/>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78F838F">
            <w:pPr>
              <w:keepNext w:val="0"/>
              <w:keepLines w:val="0"/>
              <w:widowControl/>
              <w:suppressLineNumbers w:val="0"/>
              <w:jc w:val="both"/>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3.【法规】《行政机关公务员处分条例》（2007年国务院令第495号）条二十三条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8.同3.</w:t>
            </w:r>
          </w:p>
        </w:tc>
        <w:tc>
          <w:tcPr>
            <w:tcW w:w="1112" w:type="dxa"/>
            <w:vAlign w:val="top"/>
          </w:tcPr>
          <w:p w14:paraId="0C39583D">
            <w:pPr>
              <w:jc w:val="both"/>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C215605">
            <w:pPr>
              <w:rPr>
                <w:rFonts w:ascii="方正书宋_GBK" w:hAnsi="宋体" w:eastAsia="方正书宋_GBK" w:cs="宋体"/>
                <w:color w:val="auto"/>
                <w:kern w:val="0"/>
                <w:sz w:val="20"/>
                <w:szCs w:val="20"/>
              </w:rPr>
            </w:pPr>
          </w:p>
        </w:tc>
      </w:tr>
      <w:tr w14:paraId="1C6E3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36DA8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120</w:t>
            </w:r>
          </w:p>
        </w:tc>
        <w:tc>
          <w:tcPr>
            <w:tcW w:w="308" w:type="dxa"/>
            <w:vAlign w:val="center"/>
          </w:tcPr>
          <w:p w14:paraId="24050C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1C2CA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执业兽医师未按规定进行动物诊疗活动的处罚</w:t>
            </w:r>
          </w:p>
        </w:tc>
        <w:tc>
          <w:tcPr>
            <w:tcW w:w="546" w:type="dxa"/>
            <w:vAlign w:val="center"/>
          </w:tcPr>
          <w:p w14:paraId="15B6E20B">
            <w:pPr>
              <w:rPr>
                <w:rFonts w:ascii="方正书宋_GBK" w:hAnsi="宋体" w:eastAsia="方正书宋_GBK" w:cs="宋体"/>
                <w:color w:val="auto"/>
                <w:kern w:val="0"/>
                <w:sz w:val="20"/>
                <w:szCs w:val="20"/>
              </w:rPr>
            </w:pPr>
          </w:p>
        </w:tc>
        <w:tc>
          <w:tcPr>
            <w:tcW w:w="944" w:type="dxa"/>
            <w:vAlign w:val="center"/>
          </w:tcPr>
          <w:p w14:paraId="735634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816F19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85127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【部门规章】《执业兽医管理办法》（农业部令第18号）第三十五条 执业兽医师在动物诊疗活动中有下列情形之一的，由动物卫生监督机构给予警告，责令限期改正；拒不改正或者再次出现同类违法行为的，处一千元以下罚款：（一）不使用病历或者应当开具处方未开具处方的；（二）使用不规范的处方笺、病历册或者未在处方笺、病历册上签名的；（三）未经亲自诊断、治疗，开具处方药、填写诊断书、出具有关证明文件的；（四）伪造诊断结果，出具虚假证明文件的。</w:t>
            </w:r>
          </w:p>
        </w:tc>
        <w:tc>
          <w:tcPr>
            <w:tcW w:w="2177" w:type="dxa"/>
            <w:vAlign w:val="center"/>
          </w:tcPr>
          <w:p w14:paraId="2D21204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066351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AB4A22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50EF123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3D9731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1.《中华人民共和国行政处罚法》：第五十五条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2.《中华人民共和国行政处罚法》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3.《中华人民共和国畜牧法》第七十条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w:t>
            </w:r>
          </w:p>
        </w:tc>
        <w:tc>
          <w:tcPr>
            <w:tcW w:w="1112" w:type="dxa"/>
            <w:vAlign w:val="center"/>
          </w:tcPr>
          <w:p w14:paraId="5F6B221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C93E7E">
            <w:pPr>
              <w:rPr>
                <w:rFonts w:ascii="方正书宋_GBK" w:hAnsi="宋体" w:eastAsia="方正书宋_GBK" w:cs="宋体"/>
                <w:color w:val="auto"/>
                <w:kern w:val="0"/>
                <w:sz w:val="20"/>
                <w:szCs w:val="20"/>
              </w:rPr>
            </w:pPr>
          </w:p>
        </w:tc>
      </w:tr>
      <w:tr w14:paraId="2A20D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6DC13F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121</w:t>
            </w:r>
          </w:p>
        </w:tc>
        <w:tc>
          <w:tcPr>
            <w:tcW w:w="308" w:type="dxa"/>
            <w:vAlign w:val="center"/>
          </w:tcPr>
          <w:p w14:paraId="482BFA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0103B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对使用伪造、变造、受让、租用、借用的动物诊疗许可证以及出让、出租、出借动物诊疗许可证的行政处罚</w:t>
            </w:r>
          </w:p>
        </w:tc>
        <w:tc>
          <w:tcPr>
            <w:tcW w:w="546" w:type="dxa"/>
            <w:vAlign w:val="center"/>
          </w:tcPr>
          <w:p w14:paraId="0CBAE6D2">
            <w:pPr>
              <w:rPr>
                <w:rFonts w:ascii="方正书宋_GBK" w:hAnsi="宋体" w:eastAsia="方正书宋_GBK" w:cs="宋体"/>
                <w:color w:val="auto"/>
                <w:kern w:val="0"/>
                <w:sz w:val="20"/>
                <w:szCs w:val="20"/>
              </w:rPr>
            </w:pPr>
          </w:p>
        </w:tc>
        <w:tc>
          <w:tcPr>
            <w:tcW w:w="944" w:type="dxa"/>
            <w:vAlign w:val="center"/>
          </w:tcPr>
          <w:p w14:paraId="37E5BD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61F6E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733A011">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1.【部门规章】《动物诊疗机构管理办法》（农业部令第19号）第三十条 使用伪造、变造、受让、租用、借用的动物诊疗许可证的，动物卫生监督机构应当依法收缴，并按照《中华人民共和国动物防疫法》第八十一条第一款的规定予以处罚。出让、出租、出借动物诊疗许可证的，原发证机关应当收回、注销其动物诊疗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2.【法律】《中华人民共和国动物防疫法》（1997年7月3日主席令第八十七号公布，2015年4月24日予以修改）第八十一条 违反本法规定，未取得动物诊疗许可证从事动物诊疗活动的，由动物卫生监督机构责令停止诊疗活动，没收违法所得；违法所得在三万元以上的，并处违法所得一倍以上三倍以下罚款；没有违法所得或者违法所得不足三万元的，并处三千元以上三万元以下罚款。</w:t>
            </w:r>
          </w:p>
        </w:tc>
        <w:tc>
          <w:tcPr>
            <w:tcW w:w="2177" w:type="dxa"/>
            <w:vAlign w:val="center"/>
          </w:tcPr>
          <w:p w14:paraId="1562FBEF">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3F876B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A5451E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499DA75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E407A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1.《中华人民共和国行政处罚法》：第五十五条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2.《中华人民共和国行政处罚法》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3.《中华人民共和国畜牧法》第七十条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AD030C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22951F9">
            <w:pPr>
              <w:rPr>
                <w:rFonts w:ascii="方正书宋_GBK" w:hAnsi="宋体" w:eastAsia="方正书宋_GBK" w:cs="宋体"/>
                <w:color w:val="auto"/>
                <w:kern w:val="0"/>
                <w:sz w:val="20"/>
                <w:szCs w:val="20"/>
              </w:rPr>
            </w:pPr>
          </w:p>
        </w:tc>
      </w:tr>
      <w:tr w14:paraId="0D064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9FB3A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122</w:t>
            </w:r>
          </w:p>
        </w:tc>
        <w:tc>
          <w:tcPr>
            <w:tcW w:w="308" w:type="dxa"/>
            <w:vAlign w:val="center"/>
          </w:tcPr>
          <w:p w14:paraId="6981FF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0D4CA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动物诊疗机构变更机构名称或者法定代表人未办理变更手续的，未在诊疗场所悬挂动物诊疗许可证或者公示从业人员基本情况的，不使用病历或者应当开具处方未开具处方的，使用不规范的病历、处方笺的处罚。</w:t>
            </w:r>
          </w:p>
        </w:tc>
        <w:tc>
          <w:tcPr>
            <w:tcW w:w="546" w:type="dxa"/>
            <w:vAlign w:val="center"/>
          </w:tcPr>
          <w:p w14:paraId="69CAB067">
            <w:pPr>
              <w:rPr>
                <w:rFonts w:ascii="方正书宋_GBK" w:hAnsi="宋体" w:eastAsia="方正书宋_GBK" w:cs="宋体"/>
                <w:color w:val="auto"/>
                <w:kern w:val="0"/>
                <w:sz w:val="20"/>
                <w:szCs w:val="20"/>
              </w:rPr>
            </w:pPr>
          </w:p>
        </w:tc>
        <w:tc>
          <w:tcPr>
            <w:tcW w:w="944" w:type="dxa"/>
            <w:vAlign w:val="center"/>
          </w:tcPr>
          <w:p w14:paraId="6864BB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8618E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E4E11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【部门规章】《动物诊疗机构管理办法》（农业部令第19号）第三十三条　违反本办法规定，动物诊疗机构有下列情形之一的，由动物卫生监督机构给予警告，责令限期改正；拒不改正或者再次出现同类违法行为的，处以1000元以下罚款：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（一）变更机构名称或者法定代表人未办理变更手续的；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（二）未在诊疗场所悬挂动物诊疗许可证或者公示从业人员基本情况的；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（三）不使用病历或者应当开具处方未开具处方的；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（四）使用不规范的病历、处方笺的。</w:t>
            </w:r>
          </w:p>
        </w:tc>
        <w:tc>
          <w:tcPr>
            <w:tcW w:w="2177" w:type="dxa"/>
            <w:vAlign w:val="center"/>
          </w:tcPr>
          <w:p w14:paraId="2C4C0D8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5332AE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27FD07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2EC06F3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A5835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1.《中华人民共和国行政处罚法》：第五十五条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2.《中华人民共和国行政处罚法》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3.《中华人民共和国畜牧法》第七十条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A14D83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8B91468">
            <w:pPr>
              <w:rPr>
                <w:rFonts w:ascii="方正书宋_GBK" w:hAnsi="宋体" w:eastAsia="方正书宋_GBK" w:cs="宋体"/>
                <w:color w:val="auto"/>
                <w:kern w:val="0"/>
                <w:sz w:val="20"/>
                <w:szCs w:val="20"/>
              </w:rPr>
            </w:pPr>
          </w:p>
        </w:tc>
      </w:tr>
      <w:tr w14:paraId="1ADC6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10B774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123</w:t>
            </w:r>
          </w:p>
        </w:tc>
        <w:tc>
          <w:tcPr>
            <w:tcW w:w="308" w:type="dxa"/>
            <w:vAlign w:val="center"/>
          </w:tcPr>
          <w:p w14:paraId="660536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6A242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对动物诊疗机构随意抛弃病死动物、动物病理组织和医疗废弃物，排放未经无害化处理或者处理不达标的诊疗废水的行政处罚</w:t>
            </w:r>
          </w:p>
        </w:tc>
        <w:tc>
          <w:tcPr>
            <w:tcW w:w="546" w:type="dxa"/>
            <w:vAlign w:val="center"/>
          </w:tcPr>
          <w:p w14:paraId="3F1BF43B">
            <w:pPr>
              <w:rPr>
                <w:rFonts w:ascii="方正书宋_GBK" w:hAnsi="宋体" w:eastAsia="方正书宋_GBK" w:cs="宋体"/>
                <w:color w:val="auto"/>
                <w:kern w:val="0"/>
                <w:sz w:val="20"/>
                <w:szCs w:val="20"/>
              </w:rPr>
            </w:pPr>
          </w:p>
        </w:tc>
        <w:tc>
          <w:tcPr>
            <w:tcW w:w="944" w:type="dxa"/>
            <w:vAlign w:val="center"/>
          </w:tcPr>
          <w:p w14:paraId="50E15A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70349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62EDA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七十五条：违反本法规定，不按照国务院兽医主管部门规定处置染疫动物及其排泄物，染疫动物产品，病死或者死因不明的动物尸体，运载工具中的动物排泄物以及垫料、包装物、容器等污染物以及其他经检疫不合格的动物、动物产品的，由动物卫生监督机构责令无害化处理，所需处理费用由违法行为人承担，可以处三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动物诊疗机构管理办法》（2008年农业部令第19号发布，2017年农业部令第8号修改）第二十五条：动物诊疗机构不得随意抛弃病死动物、动物病理组织和医疗废弃物，不得排放未经无害化处理或者处理不达标的诊疗废水。</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第三十五条：动物诊疗机构违反本办法第二十五条规定的，由动物卫生监督机构按照《中华人民共和国动物防疫法》第七十五条的规定予以处罚。</w:t>
            </w:r>
          </w:p>
        </w:tc>
        <w:tc>
          <w:tcPr>
            <w:tcW w:w="2177" w:type="dxa"/>
            <w:vAlign w:val="center"/>
          </w:tcPr>
          <w:p w14:paraId="26941E35">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16A029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2CCB11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61A0988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6EA74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1.《中华人民共和国行政处罚法》：第五十五条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2.《中华人民共和国行政处罚法》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3.《中华人民共和国畜牧法》第七十条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D586F2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48E1352">
            <w:pPr>
              <w:rPr>
                <w:rFonts w:ascii="方正书宋_GBK" w:hAnsi="宋体" w:eastAsia="方正书宋_GBK" w:cs="宋体"/>
                <w:color w:val="auto"/>
                <w:kern w:val="0"/>
                <w:sz w:val="20"/>
                <w:szCs w:val="20"/>
              </w:rPr>
            </w:pPr>
          </w:p>
        </w:tc>
      </w:tr>
      <w:tr w14:paraId="24A5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04B56F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124</w:t>
            </w:r>
          </w:p>
        </w:tc>
        <w:tc>
          <w:tcPr>
            <w:tcW w:w="308" w:type="dxa"/>
            <w:vAlign w:val="center"/>
          </w:tcPr>
          <w:p w14:paraId="4233B6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4BE8D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对无兽药生产许可证、兽药经营许可证生产、经营兽药的或者虽有兽药生产许可证、兽药经营许可证，生产、经营假、劣兽药的或者兽药经营企业经营人用药品等行为的行政处罚</w:t>
            </w:r>
          </w:p>
        </w:tc>
        <w:tc>
          <w:tcPr>
            <w:tcW w:w="546" w:type="dxa"/>
            <w:vAlign w:val="center"/>
          </w:tcPr>
          <w:p w14:paraId="67F4818D">
            <w:pPr>
              <w:rPr>
                <w:rFonts w:ascii="方正书宋_GBK" w:hAnsi="宋体" w:eastAsia="方正书宋_GBK" w:cs="宋体"/>
                <w:color w:val="auto"/>
                <w:kern w:val="0"/>
                <w:sz w:val="20"/>
                <w:szCs w:val="20"/>
              </w:rPr>
            </w:pPr>
          </w:p>
        </w:tc>
        <w:tc>
          <w:tcPr>
            <w:tcW w:w="944" w:type="dxa"/>
            <w:vAlign w:val="center"/>
          </w:tcPr>
          <w:p w14:paraId="1BEEB0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C61C2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E3B752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兽药管理条例》（2004年国务院令第404号公布，2020年国务院令第728号修订）第四十七条：有下列情形之一的，为假兽药：（一）以非兽药冒充兽药或者以他种兽药冒充此种兽药的；（二）兽药所含成分的种类、名称与兽药国家标准不符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下列情形之一的，按照假兽药处理：（一）国务院兽医行政管理部门规定禁止使用的；（二）依照本条例规定应当经审查批准而未经审查批准即生产、进口的或者依照本条例规定应当经抽查检验、审查核对而未经抽查检验、审查核对即销售、进口的；（三）变质的；（四）被污染的；（五）所标明的适应症或者功能主治超出规定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六条：违反本条例规定，无兽药生产许可证、兽药经营许可证生产、经营兽药的或者虽有兽药生产许可证、兽药经营许可证，生产、经营假、劣兽药的或者兽药经营企业经营人用药品的，责令其停止生产、经营，没收用于违法生产的原料、辅料、包装材料及生产、经营的兽药和违法所得，并处违法生产、经营的兽药（包括已出售的和未出售的兽药，下同）货值金额2倍以上5倍以下罚款，货值金额无法查证核实的，处10万元以上20万元以下罚款；无兽药生产许可证生产兽药，情节严重的，没收其生产设备；生产、经营假、劣兽药，情节严重的，吊销兽药生产许可证、兽药经营许可证；构成犯罪的，依法追究刑事责任；给他人造成损失的，依法承担赔偿责任。生产、经营企业的主要负责人和直接负责的主管人员终身不得从事兽药的生产、经营活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擅自生产强制免疫所需兽用生物制品的，按照无兽药生产许可证生产兽药处罚。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兽药进口管理办法》（2007年农业部、海关总署令第2号公布，2019年农业农村部令第2号修正）第二十五条第二款：伪造、涂改进口兽药证明文件进口兽药的，按照《兽药管理条例》第四十七条、第五十六条的规定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七条：养殖户、养殖场、动物诊疗机构等使用者将采购的进口兽药转手销售的或者代理商、经销商超出《兽药经营许可证》范围经营进口兽用生物制品的，属于无证经营，按照《兽药管理条例》第五十六条的规定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兽用生物制品经营管理办法》（2007年农业部令第3号）第十六条：养殖户、养殖场、动物诊疗机构等使用者转手销售兽用生物制品的或者兽药经营者超出《兽药经营许可证》载明的经营范围经营兽用生物制品的，属于无证经营，按照《兽药管理条例》第五十六条的规定处罚。</w:t>
            </w:r>
          </w:p>
        </w:tc>
        <w:tc>
          <w:tcPr>
            <w:tcW w:w="2177" w:type="dxa"/>
            <w:vAlign w:val="center"/>
          </w:tcPr>
          <w:p w14:paraId="0553CA7A">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6B708E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3350C5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62FF283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D573C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3866734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187DFCE">
            <w:pPr>
              <w:rPr>
                <w:rFonts w:ascii="方正书宋_GBK" w:hAnsi="宋体" w:eastAsia="方正书宋_GBK" w:cs="宋体"/>
                <w:color w:val="auto"/>
                <w:kern w:val="0"/>
                <w:sz w:val="20"/>
                <w:szCs w:val="20"/>
              </w:rPr>
            </w:pPr>
          </w:p>
        </w:tc>
      </w:tr>
      <w:tr w14:paraId="4B2A8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0663EB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125</w:t>
            </w:r>
          </w:p>
        </w:tc>
        <w:tc>
          <w:tcPr>
            <w:tcW w:w="308" w:type="dxa"/>
            <w:vAlign w:val="center"/>
          </w:tcPr>
          <w:p w14:paraId="3910BD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FE27B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对提供虚假的资料、样品或者采取其他欺骗手段取得兽药生产许可证、兽药经营许可证或者兽药批准证明文件的行政处罚</w:t>
            </w:r>
          </w:p>
        </w:tc>
        <w:tc>
          <w:tcPr>
            <w:tcW w:w="546" w:type="dxa"/>
            <w:vAlign w:val="center"/>
          </w:tcPr>
          <w:p w14:paraId="102B9F57">
            <w:pPr>
              <w:rPr>
                <w:rFonts w:ascii="方正书宋_GBK" w:hAnsi="宋体" w:eastAsia="方正书宋_GBK" w:cs="宋体"/>
                <w:color w:val="auto"/>
                <w:kern w:val="0"/>
                <w:sz w:val="20"/>
                <w:szCs w:val="20"/>
              </w:rPr>
            </w:pPr>
          </w:p>
        </w:tc>
        <w:tc>
          <w:tcPr>
            <w:tcW w:w="944" w:type="dxa"/>
            <w:vAlign w:val="center"/>
          </w:tcPr>
          <w:p w14:paraId="255130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8A6CE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0B2AA2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兽药管理条例》（2004年国务院令第404号公布，2020年国务院令第728号修订）第五十七条：违反本条例规定，提供虚假的资料、样品或者采取其他欺骗手段取得兽药生产许可证、兽药经营许可证或者兽药批准证明文件的，吊销兽药生产许可证、兽药经营许可证或者撤销兽药批准证明文件，并处5万元以上10万元以下罚款；给他人造成损失的，依法承担赔偿责任。其主要负责人和直接负责的主管人员终身不得从事兽药的生产、经营和进出口活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管理部门决定；其中吊销兽药生产许可证、兽药经营许可证、撤销兽药批准证明文件或者责令停止兽药研究试验的，由发证、批准、备案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兽药进口管理办法》（2007年农业部、海关总署令第2号公布，2019年农业农村部令第2号修正）第二十五条第一款：提供虚假资料或者采取其他欺骗手段取得进口兽药证明文件的，按照《兽药管理条例》第五十七条的规定处罚。</w:t>
            </w:r>
          </w:p>
        </w:tc>
        <w:tc>
          <w:tcPr>
            <w:tcW w:w="2177" w:type="dxa"/>
            <w:vAlign w:val="center"/>
          </w:tcPr>
          <w:p w14:paraId="14F294FD">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759465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CACDB0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2AC0A97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8FE08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38029B3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C05D99B">
            <w:pPr>
              <w:rPr>
                <w:rFonts w:ascii="方正书宋_GBK" w:hAnsi="宋体" w:eastAsia="方正书宋_GBK" w:cs="宋体"/>
                <w:color w:val="auto"/>
                <w:kern w:val="0"/>
                <w:sz w:val="20"/>
                <w:szCs w:val="20"/>
              </w:rPr>
            </w:pPr>
          </w:p>
        </w:tc>
      </w:tr>
      <w:tr w14:paraId="28CD9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9952AC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126</w:t>
            </w:r>
          </w:p>
        </w:tc>
        <w:tc>
          <w:tcPr>
            <w:tcW w:w="308" w:type="dxa"/>
            <w:vAlign w:val="center"/>
          </w:tcPr>
          <w:p w14:paraId="4E3A84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48278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对买卖、出租、出借兽药生产许可证、兽药经营许可证和兽药批准证明文件等行为的行政处罚</w:t>
            </w:r>
          </w:p>
        </w:tc>
        <w:tc>
          <w:tcPr>
            <w:tcW w:w="546" w:type="dxa"/>
            <w:vAlign w:val="center"/>
          </w:tcPr>
          <w:p w14:paraId="7C2A960E">
            <w:pPr>
              <w:rPr>
                <w:rFonts w:ascii="方正书宋_GBK" w:hAnsi="宋体" w:eastAsia="方正书宋_GBK" w:cs="宋体"/>
                <w:color w:val="auto"/>
                <w:kern w:val="0"/>
                <w:sz w:val="20"/>
                <w:szCs w:val="20"/>
              </w:rPr>
            </w:pPr>
          </w:p>
        </w:tc>
        <w:tc>
          <w:tcPr>
            <w:tcW w:w="944" w:type="dxa"/>
            <w:vAlign w:val="center"/>
          </w:tcPr>
          <w:p w14:paraId="57526B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C18DB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00ECA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兽药管理条例》（2004年4月9日国务院令第404号公布，2014年7月29日国务院令第653号部分修订，2016年2月6日国务院令第666号部分修订）第五十八条：买卖、出租、出借兽药生产许可证、兽药经营许可证和兽药批准证明文件的，没收违法所得，并处1万元以上10万元以下罚款；情节严重的，吊销兽药生产许可证、兽药经营许可证或者撤销兽药批准证明文件；构成犯罪的，依法追究刑事责任；给他人造成损失的，依法承担赔偿责任。第七十条：本条例规定的行政处罚由县级以上人民政府兽医行政主管部门决定；其中吊销兽药生产许可证、兽药经营许可证、撤销兽药批准证明文件或者责令停止兽药研究实验的，由发证、批准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2.《兽药进口管理办法》（2007年7月3日农业部、海关总署令第2号公布）第二十六条：买卖、出租、出借《进口兽药通关单》的，按照《兽药管理条例》第五十八条的规定处罚。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3.《兽药产品批准文号管理办法》（2015年12月3日农业部令2015年第4号公布）第二十六条：买卖、出租、出借兽药产品批准文号的，按照《兽药管理条例》第五十八条规定处罚。</w:t>
            </w:r>
          </w:p>
        </w:tc>
        <w:tc>
          <w:tcPr>
            <w:tcW w:w="2177" w:type="dxa"/>
            <w:vAlign w:val="center"/>
          </w:tcPr>
          <w:p w14:paraId="706C1FE0">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9.其他法律法规规章文件规定应履行的责任。（农业综合行政执法大队）</w:t>
            </w:r>
          </w:p>
        </w:tc>
        <w:tc>
          <w:tcPr>
            <w:tcW w:w="4504" w:type="dxa"/>
            <w:vAlign w:val="center"/>
          </w:tcPr>
          <w:p w14:paraId="4A4BD1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4D5F72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6D5105A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8B7D4E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2FBF473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CE44CCE">
            <w:pPr>
              <w:rPr>
                <w:rFonts w:ascii="方正书宋_GBK" w:hAnsi="宋体" w:eastAsia="方正书宋_GBK" w:cs="宋体"/>
                <w:color w:val="auto"/>
                <w:kern w:val="0"/>
                <w:sz w:val="20"/>
                <w:szCs w:val="20"/>
              </w:rPr>
            </w:pPr>
          </w:p>
        </w:tc>
      </w:tr>
      <w:tr w14:paraId="47D9B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E68D9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127</w:t>
            </w:r>
          </w:p>
        </w:tc>
        <w:tc>
          <w:tcPr>
            <w:tcW w:w="308" w:type="dxa"/>
            <w:vAlign w:val="center"/>
          </w:tcPr>
          <w:p w14:paraId="3A9AE3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19AEA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对兽药安全性评价单位、临床试验单位、生产和经营企业未按照规定实施兽药研究试验、生产、经营质量管理规范，未按照规定开展新兽药临床试验备案的行政处罚</w:t>
            </w:r>
          </w:p>
        </w:tc>
        <w:tc>
          <w:tcPr>
            <w:tcW w:w="546" w:type="dxa"/>
            <w:vAlign w:val="center"/>
          </w:tcPr>
          <w:p w14:paraId="7F0CA782">
            <w:pPr>
              <w:rPr>
                <w:rFonts w:ascii="方正书宋_GBK" w:hAnsi="宋体" w:eastAsia="方正书宋_GBK" w:cs="宋体"/>
                <w:color w:val="auto"/>
                <w:kern w:val="0"/>
                <w:sz w:val="20"/>
                <w:szCs w:val="20"/>
              </w:rPr>
            </w:pPr>
          </w:p>
        </w:tc>
        <w:tc>
          <w:tcPr>
            <w:tcW w:w="944" w:type="dxa"/>
            <w:vAlign w:val="center"/>
          </w:tcPr>
          <w:p w14:paraId="6216C5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930B2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CC336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兽药管理条例》（2004年国务院令第404号公布，2020年国务院令第728号修订）第五十九条第一款：违反本条例规定，兽药安全性评价单位、临床试验单位、生产和经营企业未按照规定实施兽药研究试验、生产、经营质量管理规范的，给予警告，责令其限期改正；逾期不改正的，责令停止兽药研究试验、生产、经营活动，并处5万元以下罚款；情节严重的，吊销兽药生产许可证、兽药经营许可证；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第五十九条第三款：违反本条例规定，开展新兽药临床试验应当备案而未备案的，责令其立即改正，给予警告，并处5万元以上10万元以下罚款；给他人造成损失的，依法承担赔偿责任。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管理部门决定；其中吊销兽药生产许可证、兽药经营许可证、撤销兽药批准证明文件或者责令停止兽药研究试验的，由发证、批准、备案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兽用处方药和非处方药管理办法》（2013年农业部令2013年第2号）第十六条：违反本办法规定，有下列情形之一的，依照《兽药管理条例》第五十九条第一款的规定进行处罚：（一）兽药经营者未在经营场所明显位置悬挂或者张贴提示语的；（二）兽用处方药与兽用非处方药未分区或分柜摆放的；（三）兽用处方药采用开架自选方式销售的；（四）兽医处方笺和兽用处方药购销记录未按规定保存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新兽药研制管理办法》（2005年农业部令第55号公布，农业部令2016年第3号修改）第二十七条第一款：兽药安全性评价单位、临床试验单位未按照《兽药非临床研究质量管理规范》或《兽药临床试验质量管理规范》规定实施兽药研究试验的，依照《兽药管理条例》第五十九条的规定予以处罚。</w:t>
            </w:r>
          </w:p>
        </w:tc>
        <w:tc>
          <w:tcPr>
            <w:tcW w:w="2177" w:type="dxa"/>
            <w:vAlign w:val="center"/>
          </w:tcPr>
          <w:p w14:paraId="1CDF186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BC0E31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C2348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367CD4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0730744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42225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3F5F502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9577CFD">
            <w:pPr>
              <w:rPr>
                <w:rFonts w:ascii="方正书宋_GBK" w:hAnsi="宋体" w:eastAsia="方正书宋_GBK" w:cs="宋体"/>
                <w:color w:val="auto"/>
                <w:kern w:val="0"/>
                <w:sz w:val="20"/>
                <w:szCs w:val="20"/>
              </w:rPr>
            </w:pPr>
          </w:p>
        </w:tc>
      </w:tr>
      <w:tr w14:paraId="1DB9A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63F1B7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128</w:t>
            </w:r>
          </w:p>
        </w:tc>
        <w:tc>
          <w:tcPr>
            <w:tcW w:w="308" w:type="dxa"/>
            <w:vAlign w:val="center"/>
          </w:tcPr>
          <w:p w14:paraId="7E41A1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D7CBF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对研制新兽药不具备规定的条件擅自使用一类病原微生物或者在实验室阶段前未经批准的行政处罚</w:t>
            </w:r>
          </w:p>
        </w:tc>
        <w:tc>
          <w:tcPr>
            <w:tcW w:w="546" w:type="dxa"/>
            <w:vAlign w:val="center"/>
          </w:tcPr>
          <w:p w14:paraId="52967D82">
            <w:pPr>
              <w:rPr>
                <w:rFonts w:ascii="方正书宋_GBK" w:hAnsi="宋体" w:eastAsia="方正书宋_GBK" w:cs="宋体"/>
                <w:color w:val="auto"/>
                <w:kern w:val="0"/>
                <w:sz w:val="20"/>
                <w:szCs w:val="20"/>
              </w:rPr>
            </w:pPr>
          </w:p>
        </w:tc>
        <w:tc>
          <w:tcPr>
            <w:tcW w:w="944" w:type="dxa"/>
            <w:vAlign w:val="center"/>
          </w:tcPr>
          <w:p w14:paraId="5EC36D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C5D52C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B1F16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五十九条第二款：违反本条例规定，研制新兽药不具备规定的条件擅自使用一类病原微生物或者在实验室阶段前未经批准的，责令其停止实验，并处5万元以上10万元以下罚款；构成犯罪的，依法追究刑事责任；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7231F7AF">
            <w:pPr>
              <w:keepNext w:val="0"/>
              <w:keepLines w:val="0"/>
              <w:widowControl/>
              <w:numPr>
                <w:ilvl w:val="0"/>
                <w:numId w:val="4"/>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94C90ED">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73BE0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1585BF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316EAFB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ADED9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21E0DB6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1F436DC">
            <w:pPr>
              <w:rPr>
                <w:rFonts w:ascii="方正书宋_GBK" w:hAnsi="宋体" w:eastAsia="方正书宋_GBK" w:cs="宋体"/>
                <w:color w:val="auto"/>
                <w:kern w:val="0"/>
                <w:sz w:val="20"/>
                <w:szCs w:val="20"/>
              </w:rPr>
            </w:pPr>
          </w:p>
        </w:tc>
      </w:tr>
      <w:tr w14:paraId="5492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3B40DE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129</w:t>
            </w:r>
          </w:p>
        </w:tc>
        <w:tc>
          <w:tcPr>
            <w:tcW w:w="308" w:type="dxa"/>
            <w:vAlign w:val="center"/>
          </w:tcPr>
          <w:p w14:paraId="2FDEB1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44298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对兽药的标签和说明书未经批准；兽药包装上未附有标签和说明书或者标签和说明书与批准的内容不一致的行政处罚</w:t>
            </w:r>
          </w:p>
        </w:tc>
        <w:tc>
          <w:tcPr>
            <w:tcW w:w="546" w:type="dxa"/>
            <w:vAlign w:val="center"/>
          </w:tcPr>
          <w:p w14:paraId="4FF5E8AE">
            <w:pPr>
              <w:rPr>
                <w:rFonts w:ascii="方正书宋_GBK" w:hAnsi="宋体" w:eastAsia="方正书宋_GBK" w:cs="宋体"/>
                <w:color w:val="auto"/>
                <w:kern w:val="0"/>
                <w:sz w:val="20"/>
                <w:szCs w:val="20"/>
              </w:rPr>
            </w:pPr>
          </w:p>
        </w:tc>
        <w:tc>
          <w:tcPr>
            <w:tcW w:w="944" w:type="dxa"/>
            <w:vAlign w:val="center"/>
          </w:tcPr>
          <w:p w14:paraId="1142FC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EC01A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653D8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兽药管理条例》（2004年国务院令第404号公布，2020年国务院令第728号修订）第六十条：违反本条例规定，兽药的标签和说明书未经批准的，责令其限期改正；逾期不改正的，按照生产、经营假兽药处罚；有兽药产品批准文号的，撤销兽药产品批准文号；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兽药包装上未附有标签和说明书或者标签和说明书与批准的内容不一致的，责令其限期改正；情节严重的，依照前款规定处罚。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2.【部门规章】《兽用处方药和非处方药管理办法》（2013年农业部令2013年第2号）第十四条：反本办法第四条规定的，依照《兽药管理条例》第六十条第二款的规定进行处罚。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兽药标签和说明书管理办法》（2002年农业部令第22号公布，2017年农业部令2017年第8号部分修订）第二十三条：凡违反本办法规定的，按照《兽药管理条例》有关规定进行处罚。兽药产品标签未按要求使用电子追溯码的，按照《兽药管理条例》第六十条第二款处罚。</w:t>
            </w:r>
          </w:p>
        </w:tc>
        <w:tc>
          <w:tcPr>
            <w:tcW w:w="2177" w:type="dxa"/>
            <w:vAlign w:val="center"/>
          </w:tcPr>
          <w:p w14:paraId="5008C17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C3A6EC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12BF8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66D51C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33472887">
            <w:pPr>
              <w:keepNext w:val="0"/>
              <w:keepLines w:val="0"/>
              <w:widowControl/>
              <w:suppressLineNumbers w:val="0"/>
              <w:jc w:val="left"/>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33B5F0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7324F9E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A3F8457">
            <w:pPr>
              <w:rPr>
                <w:rFonts w:ascii="方正书宋_GBK" w:hAnsi="宋体" w:eastAsia="方正书宋_GBK" w:cs="宋体"/>
                <w:color w:val="auto"/>
                <w:kern w:val="0"/>
                <w:sz w:val="20"/>
                <w:szCs w:val="20"/>
              </w:rPr>
            </w:pPr>
          </w:p>
        </w:tc>
      </w:tr>
      <w:tr w14:paraId="51169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3818F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130</w:t>
            </w:r>
          </w:p>
        </w:tc>
        <w:tc>
          <w:tcPr>
            <w:tcW w:w="308" w:type="dxa"/>
            <w:vAlign w:val="center"/>
          </w:tcPr>
          <w:p w14:paraId="20ACD0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D03C8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对境外企业在中国直接销售兽药的行政处罚</w:t>
            </w:r>
          </w:p>
        </w:tc>
        <w:tc>
          <w:tcPr>
            <w:tcW w:w="546" w:type="dxa"/>
            <w:vAlign w:val="center"/>
          </w:tcPr>
          <w:p w14:paraId="06419453">
            <w:pPr>
              <w:rPr>
                <w:rFonts w:ascii="方正书宋_GBK" w:hAnsi="宋体" w:eastAsia="方正书宋_GBK" w:cs="宋体"/>
                <w:color w:val="auto"/>
                <w:kern w:val="0"/>
                <w:sz w:val="20"/>
                <w:szCs w:val="20"/>
              </w:rPr>
            </w:pPr>
          </w:p>
        </w:tc>
        <w:tc>
          <w:tcPr>
            <w:tcW w:w="944" w:type="dxa"/>
            <w:vAlign w:val="center"/>
          </w:tcPr>
          <w:p w14:paraId="48B048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ED7A1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59095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六十一条：违反本条例规定，境外企业在中国直接销售兽药的，责令其限期改正，没收直接销售的兽药和违法所得，并处5万元以上10万元以下罚款；情节严重的，吊销进口兽药注册证书；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0FD15C3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653876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5BB95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537EFD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2124E69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（县纪委监委驻县农业农村局纪检监察大队）</w:t>
            </w:r>
          </w:p>
        </w:tc>
        <w:tc>
          <w:tcPr>
            <w:tcW w:w="4608" w:type="dxa"/>
            <w:vAlign w:val="center"/>
          </w:tcPr>
          <w:p w14:paraId="3C38EA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1CC13C8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22EB7E7">
            <w:pPr>
              <w:rPr>
                <w:rFonts w:ascii="方正书宋_GBK" w:hAnsi="宋体" w:eastAsia="方正书宋_GBK" w:cs="宋体"/>
                <w:color w:val="auto"/>
                <w:kern w:val="0"/>
                <w:sz w:val="20"/>
                <w:szCs w:val="20"/>
              </w:rPr>
            </w:pPr>
          </w:p>
        </w:tc>
      </w:tr>
      <w:tr w14:paraId="6A9CC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74A14F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131</w:t>
            </w:r>
          </w:p>
        </w:tc>
        <w:tc>
          <w:tcPr>
            <w:tcW w:w="308" w:type="dxa"/>
            <w:vAlign w:val="center"/>
          </w:tcPr>
          <w:p w14:paraId="0A0889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DA67F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对未按照国家有关兽药安全使用规定使用兽药等行为的行政处罚</w:t>
            </w:r>
          </w:p>
        </w:tc>
        <w:tc>
          <w:tcPr>
            <w:tcW w:w="546" w:type="dxa"/>
            <w:vAlign w:val="center"/>
          </w:tcPr>
          <w:p w14:paraId="1E4F2EB5">
            <w:pPr>
              <w:rPr>
                <w:rFonts w:ascii="方正书宋_GBK" w:hAnsi="宋体" w:eastAsia="方正书宋_GBK" w:cs="宋体"/>
                <w:color w:val="auto"/>
                <w:kern w:val="0"/>
                <w:sz w:val="20"/>
                <w:szCs w:val="20"/>
              </w:rPr>
            </w:pPr>
          </w:p>
        </w:tc>
        <w:tc>
          <w:tcPr>
            <w:tcW w:w="944" w:type="dxa"/>
            <w:vAlign w:val="center"/>
          </w:tcPr>
          <w:p w14:paraId="132059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FB179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26644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六十二条：违反本条例规定，未按照国家有关兽药安全使用规定使用兽药的、未建立用药记录或者记录不完整真实的或者使用禁止使用的药品和其他化合物的或者将人用药品用于动物的，责令其立即改正，并对饲喂了违禁药物及其他化合物的动物及其产品进行无害化处理；对违法单位处1万元以上5万元以下罚款；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15C0ACB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9426E3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C867B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80EE8A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66C4D83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21DCB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23887A1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31DE86B">
            <w:pPr>
              <w:rPr>
                <w:rFonts w:ascii="方正书宋_GBK" w:hAnsi="宋体" w:eastAsia="方正书宋_GBK" w:cs="宋体"/>
                <w:color w:val="auto"/>
                <w:kern w:val="0"/>
                <w:sz w:val="20"/>
                <w:szCs w:val="20"/>
              </w:rPr>
            </w:pPr>
          </w:p>
        </w:tc>
      </w:tr>
      <w:tr w14:paraId="24DAC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92A646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132</w:t>
            </w:r>
          </w:p>
        </w:tc>
        <w:tc>
          <w:tcPr>
            <w:tcW w:w="308" w:type="dxa"/>
            <w:vAlign w:val="center"/>
          </w:tcPr>
          <w:p w14:paraId="5ABDA3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61EE1F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对进入批发、零售市场或者生产加工企业前销售尚在用药期、休药期内的动物及其产品用于食品消费等行为的行政处罚</w:t>
            </w:r>
          </w:p>
        </w:tc>
        <w:tc>
          <w:tcPr>
            <w:tcW w:w="546" w:type="dxa"/>
            <w:vAlign w:val="center"/>
          </w:tcPr>
          <w:p w14:paraId="7A4F4E36">
            <w:pPr>
              <w:rPr>
                <w:rFonts w:ascii="方正书宋_GBK" w:hAnsi="宋体" w:eastAsia="方正书宋_GBK" w:cs="宋体"/>
                <w:color w:val="auto"/>
                <w:kern w:val="0"/>
                <w:sz w:val="20"/>
                <w:szCs w:val="20"/>
              </w:rPr>
            </w:pPr>
          </w:p>
        </w:tc>
        <w:tc>
          <w:tcPr>
            <w:tcW w:w="944" w:type="dxa"/>
            <w:vAlign w:val="center"/>
          </w:tcPr>
          <w:p w14:paraId="05A1FE2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A56A2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68648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六十三条：违反本条例规定，销售尚在用药期、休药期内的动物及其产品用于食品消费的或者销售含有违禁药物和兽药残留超标的动物产品用于食品消费的，责令其对含有违禁药物和兽药残留超标的动物产品进行无害化处理，没收违法所得，并处3万元以上10万元以下罚款；构成犯罪的，依法追究刑事责任；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16815AE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6D57A3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A6F85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D097FA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177B6E6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161F8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3A84822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3930227">
            <w:pPr>
              <w:rPr>
                <w:rFonts w:ascii="方正书宋_GBK" w:hAnsi="宋体" w:eastAsia="方正书宋_GBK" w:cs="宋体"/>
                <w:color w:val="auto"/>
                <w:kern w:val="0"/>
                <w:sz w:val="20"/>
                <w:szCs w:val="20"/>
              </w:rPr>
            </w:pPr>
          </w:p>
        </w:tc>
      </w:tr>
      <w:tr w14:paraId="2F90E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2F6E16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133</w:t>
            </w:r>
          </w:p>
        </w:tc>
        <w:tc>
          <w:tcPr>
            <w:tcW w:w="308" w:type="dxa"/>
            <w:vAlign w:val="center"/>
          </w:tcPr>
          <w:p w14:paraId="795E50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49A9D8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对擅自转移、使用、销毁、销售被查封或者扣押的兽药及有关材料的行政处罚</w:t>
            </w:r>
          </w:p>
        </w:tc>
        <w:tc>
          <w:tcPr>
            <w:tcW w:w="546" w:type="dxa"/>
            <w:vAlign w:val="center"/>
          </w:tcPr>
          <w:p w14:paraId="2A17DE27">
            <w:pPr>
              <w:rPr>
                <w:rFonts w:ascii="方正书宋_GBK" w:hAnsi="宋体" w:eastAsia="方正书宋_GBK" w:cs="宋体"/>
                <w:color w:val="auto"/>
                <w:kern w:val="0"/>
                <w:sz w:val="20"/>
                <w:szCs w:val="20"/>
              </w:rPr>
            </w:pPr>
          </w:p>
        </w:tc>
        <w:tc>
          <w:tcPr>
            <w:tcW w:w="944" w:type="dxa"/>
            <w:vAlign w:val="center"/>
          </w:tcPr>
          <w:p w14:paraId="3548F0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5CBCA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395C9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兽药管理条例》（2004年4月9日国务院令第404号公布，2014年7月29日国务院令第653号部分修订，2016年2月6日国务院令第666号部分修订）第六十四条：违反本条例规定，擅自转移、使用、销毁、销售被查封或者扣押的兽药及有关材料的，责令其停止违法行为，给予警告，并处5万元以上10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1F618C9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E69EBA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8E8CA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E992AA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1D15681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24F253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6721322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0DE2C55">
            <w:pPr>
              <w:rPr>
                <w:rFonts w:ascii="方正书宋_GBK" w:hAnsi="宋体" w:eastAsia="方正书宋_GBK" w:cs="宋体"/>
                <w:color w:val="auto"/>
                <w:kern w:val="0"/>
                <w:sz w:val="20"/>
                <w:szCs w:val="20"/>
              </w:rPr>
            </w:pPr>
          </w:p>
        </w:tc>
      </w:tr>
      <w:tr w14:paraId="074D6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99D029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134</w:t>
            </w:r>
          </w:p>
        </w:tc>
        <w:tc>
          <w:tcPr>
            <w:tcW w:w="308" w:type="dxa"/>
            <w:vAlign w:val="center"/>
          </w:tcPr>
          <w:p w14:paraId="0AE072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48CC7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对兽药生产企业、经营企业、兽药使用单位和开具处方的兽医人员不按规定报告兽药严重不良反应等行为的行政处罚</w:t>
            </w:r>
          </w:p>
        </w:tc>
        <w:tc>
          <w:tcPr>
            <w:tcW w:w="546" w:type="dxa"/>
            <w:vAlign w:val="center"/>
          </w:tcPr>
          <w:p w14:paraId="7B196204">
            <w:pPr>
              <w:rPr>
                <w:rFonts w:ascii="方正书宋_GBK" w:hAnsi="宋体" w:eastAsia="方正书宋_GBK" w:cs="宋体"/>
                <w:color w:val="auto"/>
                <w:kern w:val="0"/>
                <w:sz w:val="20"/>
                <w:szCs w:val="20"/>
              </w:rPr>
            </w:pPr>
          </w:p>
        </w:tc>
        <w:tc>
          <w:tcPr>
            <w:tcW w:w="944" w:type="dxa"/>
            <w:vAlign w:val="center"/>
          </w:tcPr>
          <w:p w14:paraId="4CA1B84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A13B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A7176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兽药管理条例》（2004年4月9日国务院令第404号公布，2014年7月29日国务院令第653号部分修订，2016年2月6日国务院令第666号部分修订）第六十五条：违反本条例规定，兽药生产企业、经营企业、兽药使用单位和开具处方的兽医人员发现可能与兽药使用有关的严重不良反应，不向所在地人民政府兽医行政管理部门报告的，给予警告，并处5000元以上1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生产企业在新兽药监测期内不收集或者不及时报送该新兽药的疗效、不良反应等资料的，责令其限期改正，并处1万元以上5万元以下罚款；情节严重的，撤销该新兽药的产品批准文号。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6DE8F4C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143115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5E0D7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326B0C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243EF2E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96D55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073F493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B675880">
            <w:pPr>
              <w:rPr>
                <w:rFonts w:ascii="方正书宋_GBK" w:hAnsi="宋体" w:eastAsia="方正书宋_GBK" w:cs="宋体"/>
                <w:color w:val="auto"/>
                <w:kern w:val="0"/>
                <w:sz w:val="20"/>
                <w:szCs w:val="20"/>
              </w:rPr>
            </w:pPr>
          </w:p>
        </w:tc>
      </w:tr>
      <w:tr w14:paraId="23DD0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E39B9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135</w:t>
            </w:r>
          </w:p>
        </w:tc>
        <w:tc>
          <w:tcPr>
            <w:tcW w:w="308" w:type="dxa"/>
            <w:vAlign w:val="center"/>
          </w:tcPr>
          <w:p w14:paraId="289EFDC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CC1ED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对未经兽医开具处方销售、购买、使用兽用处方药的行政处罚</w:t>
            </w:r>
          </w:p>
        </w:tc>
        <w:tc>
          <w:tcPr>
            <w:tcW w:w="546" w:type="dxa"/>
            <w:vAlign w:val="center"/>
          </w:tcPr>
          <w:p w14:paraId="3AFF6312">
            <w:pPr>
              <w:rPr>
                <w:rFonts w:ascii="方正书宋_GBK" w:hAnsi="宋体" w:eastAsia="方正书宋_GBK" w:cs="宋体"/>
                <w:color w:val="auto"/>
                <w:kern w:val="0"/>
                <w:sz w:val="20"/>
                <w:szCs w:val="20"/>
              </w:rPr>
            </w:pPr>
          </w:p>
        </w:tc>
        <w:tc>
          <w:tcPr>
            <w:tcW w:w="944" w:type="dxa"/>
            <w:vAlign w:val="center"/>
          </w:tcPr>
          <w:p w14:paraId="417F8C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6863D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B7BBC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兽药管理条例》（2004年4月9日国务院令第404号公布，2014年7月29日国务院令第653号部分修订，2016年2月6日国务院令第666号部分修订）第六十六条：违反本条例规定，未经兽医开具处方销售、购买、使用兽用处方药的，责令其限期改正，没收违法所得，并处5万元以下罚款；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2FE9E95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E24525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F2F4C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DDD820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34C6313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61CB4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5824F00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A9774BD">
            <w:pPr>
              <w:rPr>
                <w:rFonts w:ascii="方正书宋_GBK" w:hAnsi="宋体" w:eastAsia="方正书宋_GBK" w:cs="宋体"/>
                <w:color w:val="auto"/>
                <w:kern w:val="0"/>
                <w:sz w:val="20"/>
                <w:szCs w:val="20"/>
              </w:rPr>
            </w:pPr>
          </w:p>
        </w:tc>
      </w:tr>
      <w:tr w14:paraId="7CD21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E6DF0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136</w:t>
            </w:r>
          </w:p>
        </w:tc>
        <w:tc>
          <w:tcPr>
            <w:tcW w:w="308" w:type="dxa"/>
            <w:vAlign w:val="center"/>
          </w:tcPr>
          <w:p w14:paraId="3D9D3A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5809E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对兽药生产、经营企业把原料药销售给兽药生产企业以外的单位和个人等行为的行政处罚</w:t>
            </w:r>
          </w:p>
        </w:tc>
        <w:tc>
          <w:tcPr>
            <w:tcW w:w="546" w:type="dxa"/>
            <w:vAlign w:val="center"/>
          </w:tcPr>
          <w:p w14:paraId="47DB2848">
            <w:pPr>
              <w:rPr>
                <w:rFonts w:ascii="方正书宋_GBK" w:hAnsi="宋体" w:eastAsia="方正书宋_GBK" w:cs="宋体"/>
                <w:color w:val="auto"/>
                <w:kern w:val="0"/>
                <w:sz w:val="20"/>
                <w:szCs w:val="20"/>
              </w:rPr>
            </w:pPr>
          </w:p>
        </w:tc>
        <w:tc>
          <w:tcPr>
            <w:tcW w:w="944" w:type="dxa"/>
            <w:vAlign w:val="center"/>
          </w:tcPr>
          <w:p w14:paraId="5C81F4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59E30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6809E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六十七条：违反本条例规定，兽药生产、经营企业把原料药销售给兽药生产企业以外的单位和个人的或者兽药经营企业拆零销售原料药的，责令其立即改正，给予警告，没收违法所得，并处2万元以上5万元以下罚款；情节严重的，吊销兽药生产许可证、兽药经营许可证；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165BFA8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879C5A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1F605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C7DA4A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440FE86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9B8AF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2CF3287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3C00F72">
            <w:pPr>
              <w:rPr>
                <w:rFonts w:ascii="方正书宋_GBK" w:hAnsi="宋体" w:eastAsia="方正书宋_GBK" w:cs="宋体"/>
                <w:color w:val="auto"/>
                <w:kern w:val="0"/>
                <w:sz w:val="20"/>
                <w:szCs w:val="20"/>
              </w:rPr>
            </w:pPr>
          </w:p>
        </w:tc>
      </w:tr>
      <w:tr w14:paraId="104DD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20DA02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137</w:t>
            </w:r>
          </w:p>
        </w:tc>
        <w:tc>
          <w:tcPr>
            <w:tcW w:w="308" w:type="dxa"/>
            <w:vAlign w:val="center"/>
          </w:tcPr>
          <w:p w14:paraId="7F3C0D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D16C8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对直接将原料药添加到饲料及动物饮用水中或者饲喂动物的行政处罚</w:t>
            </w:r>
          </w:p>
        </w:tc>
        <w:tc>
          <w:tcPr>
            <w:tcW w:w="546" w:type="dxa"/>
            <w:vAlign w:val="center"/>
          </w:tcPr>
          <w:p w14:paraId="068CE5B5">
            <w:pPr>
              <w:rPr>
                <w:rFonts w:ascii="方正书宋_GBK" w:hAnsi="宋体" w:eastAsia="方正书宋_GBK" w:cs="宋体"/>
                <w:color w:val="auto"/>
                <w:kern w:val="0"/>
                <w:sz w:val="20"/>
                <w:szCs w:val="20"/>
              </w:rPr>
            </w:pPr>
          </w:p>
        </w:tc>
        <w:tc>
          <w:tcPr>
            <w:tcW w:w="944" w:type="dxa"/>
            <w:vAlign w:val="center"/>
          </w:tcPr>
          <w:p w14:paraId="2585C7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AFFC6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8EC3E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六十八条：违反本条例规定，在饲料和动物饮用水中添加激素类药品和国务院兽医行政管理部门规定的其他禁用药品，依照《饲料和饲料添加剂管理条例》的有关规定处罚；直接将原料药添加到饲料及动物饮用水中或者饲喂动物的，责令其立即改正，并处1万元以上3万元以下罚款；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p>
        </w:tc>
        <w:tc>
          <w:tcPr>
            <w:tcW w:w="2177" w:type="dxa"/>
            <w:vAlign w:val="center"/>
          </w:tcPr>
          <w:p w14:paraId="67E8320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3A78D2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55DD6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9887CD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44A3797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F23ED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45F31A4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B8C9048">
            <w:pPr>
              <w:rPr>
                <w:rFonts w:ascii="方正书宋_GBK" w:hAnsi="宋体" w:eastAsia="方正书宋_GBK" w:cs="宋体"/>
                <w:color w:val="auto"/>
                <w:kern w:val="0"/>
                <w:sz w:val="20"/>
                <w:szCs w:val="20"/>
              </w:rPr>
            </w:pPr>
          </w:p>
        </w:tc>
      </w:tr>
      <w:tr w14:paraId="510C6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4C2965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138</w:t>
            </w:r>
          </w:p>
        </w:tc>
        <w:tc>
          <w:tcPr>
            <w:tcW w:w="308" w:type="dxa"/>
            <w:vAlign w:val="center"/>
          </w:tcPr>
          <w:p w14:paraId="30DA87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67A5B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对抽查检验连续2次不合格等行为的行政处罚</w:t>
            </w:r>
          </w:p>
        </w:tc>
        <w:tc>
          <w:tcPr>
            <w:tcW w:w="546" w:type="dxa"/>
            <w:vAlign w:val="center"/>
          </w:tcPr>
          <w:p w14:paraId="3DDF91FF">
            <w:pPr>
              <w:rPr>
                <w:rFonts w:ascii="方正书宋_GBK" w:hAnsi="宋体" w:eastAsia="方正书宋_GBK" w:cs="宋体"/>
                <w:color w:val="auto"/>
                <w:kern w:val="0"/>
                <w:sz w:val="20"/>
                <w:szCs w:val="20"/>
              </w:rPr>
            </w:pPr>
          </w:p>
        </w:tc>
        <w:tc>
          <w:tcPr>
            <w:tcW w:w="944" w:type="dxa"/>
            <w:vAlign w:val="center"/>
          </w:tcPr>
          <w:p w14:paraId="330080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D0CED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37B1D8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兽药管理条例》（2004年国务院令第404号公布，2020年国务院令第728号修订）第六十九条：有下列情形之一的，撤销兽药的产品批准文号或者吊销进口兽药注册证书：（一）抽查检验连续2次不合格的；（二）药效不确定、不良反应大以及可能对养殖业、人体健康造成危害或者存在潜在风险的；（三）国务院兽医行政主管部门禁止生产、经营和使用的兽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被撤销产品批准文号或者被吊销进口兽药注册证书的兽药，不得继续生产、进口、经营和使用。已经生产、进口的，由所在地兽医行政主管部门监督销毁，所需费用由违法行为人承担；给他人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第七十条第一款：本条例规定的行政处罚由县级以上人民政府兽医行政主管部门决定；其中吊销兽药生产许可证、兽药经营许可证、撤销兽药批准证明文件或者责令停止兽药研究实验的，由发证、批准部门决定。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兽药产品批准文号管理办法》（2015年农业部令2015年第4号公布，2019年农业农村部令2019年第2号修正）第二十八条：生产的兽药有下列情形之一的，按照《兽药管理条例》第六十九条第一款第二项的规定撤销兽药产品批准文号：（一）改变组方添加其他成分的；（二）除生物制品以及未规定上限的中药类产品外，主要成分含量在兽药国家标准150%以上，或主要成分含量在兽药国家标准120%以上且累计2批次的；（三）主要成分含量在兽药国家标准50%以下，或主要成分含量在兽药国家标准80%以下且累计2批次以上的；（四）其他药效不确定、不良反应大以及可能对养殖业、人体健康造成危害或者存在潜在风险的情形。</w:t>
            </w:r>
          </w:p>
        </w:tc>
        <w:tc>
          <w:tcPr>
            <w:tcW w:w="2177" w:type="dxa"/>
            <w:vAlign w:val="center"/>
          </w:tcPr>
          <w:p w14:paraId="3C4D6EF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04EE33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A4A3F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D79484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1.没有法定行政处罚依据的；擅自改变行政处罚种类、幅度的；违反法定的行政处罚程序的。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当事人进行处罚不使用罚款、没收财物单据或者使用非法定部门制发的罚款、没收财物单据的。3.行政机关违反本法第四十六条的规定自行收缴罚款的，财政部门违反本法第五十三条的规定向行政机关返还罚款或者拍卖款项的。               4.行政机关将罚款、没收的违法所得或者财物截留、私分或者变相私分的。 5.使用或者损毁扣押的财物，对当事人造成损失的。                   6.违法实行检查措施或者执行措施，给公民人身或者财产造成损害、给法人或者其他组织造成损失的。                     7.为牟取本单位私利，对应当依法移交司法机关追究刑事责任的不移交，以行政处罚代替刑罚或徇私舞弊、包庇纵容违法行为的。                   8.执法人员玩忽职守，对应当予以制止和处罚的违法行为不予制止、处罚，致使公民、法人或者其他组织的合法权益、公共利益和社会秩序遭受损害的。</w:t>
            </w:r>
          </w:p>
          <w:p w14:paraId="193F723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79BAB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【法律】《中华人民共和国行政处罚法》（1996年3月17日中华人民共和国主席令第六十三号公布）                          1.第五十五条：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        2.第五十六条：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第五十七条：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                                          4.第五十八条：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                          5.第五十九条：行政机关使用或者损毁扣押的财物，对当事人造成损失的，应当依法予以赔偿，对直接负责的主管人员和其他直接责任人员依法给予行政处分。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第六十一条：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1112" w:type="dxa"/>
            <w:vAlign w:val="center"/>
          </w:tcPr>
          <w:p w14:paraId="5971676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3E613B6">
            <w:pPr>
              <w:rPr>
                <w:rFonts w:ascii="方正书宋_GBK" w:hAnsi="宋体" w:eastAsia="方正书宋_GBK" w:cs="宋体"/>
                <w:color w:val="auto"/>
                <w:kern w:val="0"/>
                <w:sz w:val="20"/>
                <w:szCs w:val="20"/>
              </w:rPr>
            </w:pPr>
          </w:p>
        </w:tc>
      </w:tr>
      <w:tr w14:paraId="439E0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100FD4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139</w:t>
            </w:r>
          </w:p>
        </w:tc>
        <w:tc>
          <w:tcPr>
            <w:tcW w:w="308" w:type="dxa"/>
            <w:shd w:val="clear" w:color="auto" w:fill="FFFFFF"/>
            <w:vAlign w:val="center"/>
          </w:tcPr>
          <w:p w14:paraId="147106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62391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对三级、四级实验室未经批准从事高致病性病原微生物或者疑似高致病性病原微生物实验室活动的处罚</w:t>
            </w:r>
          </w:p>
        </w:tc>
        <w:tc>
          <w:tcPr>
            <w:tcW w:w="546" w:type="dxa"/>
            <w:shd w:val="clear" w:color="auto" w:fill="FFFFFF"/>
            <w:vAlign w:val="center"/>
          </w:tcPr>
          <w:p w14:paraId="356F84F9">
            <w:pPr>
              <w:rPr>
                <w:rFonts w:ascii="方正书宋_GBK" w:hAnsi="宋体" w:eastAsia="方正书宋_GBK" w:cs="宋体"/>
                <w:color w:val="auto"/>
                <w:kern w:val="0"/>
                <w:sz w:val="20"/>
                <w:szCs w:val="20"/>
              </w:rPr>
            </w:pPr>
          </w:p>
        </w:tc>
        <w:tc>
          <w:tcPr>
            <w:tcW w:w="944" w:type="dxa"/>
            <w:shd w:val="clear" w:color="auto" w:fill="FFFFFF"/>
            <w:vAlign w:val="center"/>
          </w:tcPr>
          <w:p w14:paraId="5F2B35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034F76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8A42A3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公布，2018国务院令第698号修订）第五十六条：三级、四级实验室未依照本条例的规定取得从事高致病性病原微生物实验活动的资格证书或者已经取得相关资格证书但是未经批准从事某种高致病性病原微生物或者疑似高致病性病原微生物实验活动的，由县级以上地方人民政府卫生主管部门、兽医主管部门依照各自职责，责令停止有关活动，监督其将用于实验活动的病原微生物销毁或者送交保藏机构，并给予警告；造成传染病传播、流行或者其他严重后果的，由实验室的设立单位对主要负责人、直接负责的主管人员和其他直接责任人员，依法给予撤职、开除的处分；有资格证书的，应当吊销其资格证书；构成犯罪的，依法追究刑事责任。</w:t>
            </w:r>
          </w:p>
        </w:tc>
        <w:tc>
          <w:tcPr>
            <w:tcW w:w="2177" w:type="dxa"/>
            <w:shd w:val="clear" w:color="auto" w:fill="FFFFFF"/>
            <w:vAlign w:val="center"/>
          </w:tcPr>
          <w:p w14:paraId="5367E5A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E64D1A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5C80EB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761DBDD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B14F52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68D55D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shd w:val="clear" w:color="auto" w:fill="FFFFFF"/>
            <w:vAlign w:val="center"/>
          </w:tcPr>
          <w:p w14:paraId="5BFBCC0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11528029">
            <w:pPr>
              <w:rPr>
                <w:rFonts w:ascii="方正书宋_GBK" w:hAnsi="宋体" w:eastAsia="方正书宋_GBK" w:cs="宋体"/>
                <w:color w:val="auto"/>
                <w:kern w:val="0"/>
                <w:sz w:val="20"/>
                <w:szCs w:val="20"/>
              </w:rPr>
            </w:pPr>
          </w:p>
        </w:tc>
      </w:tr>
      <w:tr w14:paraId="386A0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CE7B17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140</w:t>
            </w:r>
          </w:p>
        </w:tc>
        <w:tc>
          <w:tcPr>
            <w:tcW w:w="308" w:type="dxa"/>
            <w:shd w:val="clear" w:color="auto" w:fill="FFFFFF"/>
            <w:vAlign w:val="center"/>
          </w:tcPr>
          <w:p w14:paraId="0DFCD9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37C4F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对在不符合相应生物安全要求的实验室从事病原微生物相关实验活动的处罚</w:t>
            </w:r>
          </w:p>
        </w:tc>
        <w:tc>
          <w:tcPr>
            <w:tcW w:w="546" w:type="dxa"/>
            <w:shd w:val="clear" w:color="auto" w:fill="FFFFFF"/>
            <w:vAlign w:val="center"/>
          </w:tcPr>
          <w:p w14:paraId="7857311D">
            <w:pPr>
              <w:rPr>
                <w:rFonts w:ascii="方正书宋_GBK" w:hAnsi="宋体" w:eastAsia="方正书宋_GBK" w:cs="宋体"/>
                <w:color w:val="auto"/>
                <w:kern w:val="0"/>
                <w:sz w:val="20"/>
                <w:szCs w:val="20"/>
              </w:rPr>
            </w:pPr>
          </w:p>
        </w:tc>
        <w:tc>
          <w:tcPr>
            <w:tcW w:w="944" w:type="dxa"/>
            <w:shd w:val="clear" w:color="auto" w:fill="FFFFFF"/>
            <w:vAlign w:val="center"/>
          </w:tcPr>
          <w:p w14:paraId="538AA3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466D9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BBF5C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【法规】《病原微生物实验室生物安全管理条例》（2004年11月12日国务院令第424号）第五十九条 在不符合相应生物安全要求的实验室从事病原微生物相关实验活动的，由县级以上地方人民政府卫生主管部门、兽医主管部门依照各自职责，责令停止有关活动，监督其将用于实验活动的病原微生物销毁或者送交保藏机构，并给予警告；造成传染病传播、流行或者其他严重后果的，由实验室的设立单位对主要负责人、直接负责的主管人员和其他直接责任人员，依法给予撤职、开除的处分；构成犯罪的，依法追究刑事责任。</w:t>
            </w:r>
          </w:p>
        </w:tc>
        <w:tc>
          <w:tcPr>
            <w:tcW w:w="2177" w:type="dxa"/>
            <w:shd w:val="clear" w:color="auto" w:fill="FFFFFF"/>
            <w:vAlign w:val="center"/>
          </w:tcPr>
          <w:p w14:paraId="37F6270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0C127C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3348B0D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F4C2C1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E16FC5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E8995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AFC8DE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3C8B6F5">
            <w:pPr>
              <w:rPr>
                <w:rFonts w:ascii="方正书宋_GBK" w:hAnsi="宋体" w:eastAsia="方正书宋_GBK" w:cs="宋体"/>
                <w:color w:val="auto"/>
                <w:kern w:val="0"/>
                <w:sz w:val="20"/>
                <w:szCs w:val="20"/>
              </w:rPr>
            </w:pPr>
          </w:p>
        </w:tc>
      </w:tr>
      <w:tr w14:paraId="57075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4A6879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141</w:t>
            </w:r>
          </w:p>
        </w:tc>
        <w:tc>
          <w:tcPr>
            <w:tcW w:w="308" w:type="dxa"/>
            <w:shd w:val="clear" w:color="auto" w:fill="FFFFFF"/>
            <w:vAlign w:val="center"/>
          </w:tcPr>
          <w:p w14:paraId="1B4942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37879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对病原微生物实验室违反实验室日常管理规范和要求的行政处罚</w:t>
            </w:r>
          </w:p>
        </w:tc>
        <w:tc>
          <w:tcPr>
            <w:tcW w:w="546" w:type="dxa"/>
            <w:shd w:val="clear" w:color="auto" w:fill="FFFFFF"/>
            <w:vAlign w:val="center"/>
          </w:tcPr>
          <w:p w14:paraId="1AAF89A5">
            <w:pPr>
              <w:rPr>
                <w:rFonts w:ascii="方正书宋_GBK" w:hAnsi="宋体" w:eastAsia="方正书宋_GBK" w:cs="宋体"/>
                <w:color w:val="auto"/>
                <w:kern w:val="0"/>
                <w:sz w:val="20"/>
                <w:szCs w:val="20"/>
              </w:rPr>
            </w:pPr>
          </w:p>
        </w:tc>
        <w:tc>
          <w:tcPr>
            <w:tcW w:w="944" w:type="dxa"/>
            <w:shd w:val="clear" w:color="auto" w:fill="FFFFFF"/>
            <w:vAlign w:val="center"/>
          </w:tcPr>
          <w:p w14:paraId="4E5054D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CA835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9A1AD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【法规】《病原微生物实验室生物安全管理条例》（国务院令第424号）第六十条 实验室有下列行为之一的，由县级以上地方人民政府卫生主管部门、兽医主管部门依照各自职责，责令限期改正，给予警告；逾期不改正的，由实验室的设立单位对主要负责人、直接负责的主管人员和其他直接责任人员，依法给予撤职、开除的处分；有许可证件的，并由原发证部门吊销有关许可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（一）未依照规定在明显位置标示国务院卫生主管部门和兽医主管部门规定的生物危险标识和生物安全实验室级别标志的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（二）未向原批准部门报告实验活动结果以及工作情况的；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（三）未依照规定采集病原微生物样本或者对所采集样本的来源、采集过程和方法等未作详细记录的；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（四）新建、改建或者扩建一级、二级实验室未向设区的市级人民政府卫生主管部门或者兽医主管部门备案的；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（五）未依照规定定期对工作人员进行培训或者工作人员考核不合格允许其上岗或者批准未采取防护措施的人员进入实验室的；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（六）实验室工作人员未遵守实验室生物安全技术规范和操作规程的；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（七）未依照规定建立或者保存实验档案的；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（八）未依照规定制定实验室感染应急处置预案并备案的。 </w:t>
            </w:r>
          </w:p>
        </w:tc>
        <w:tc>
          <w:tcPr>
            <w:tcW w:w="2177" w:type="dxa"/>
            <w:shd w:val="clear" w:color="auto" w:fill="FFFFFF"/>
            <w:vAlign w:val="center"/>
          </w:tcPr>
          <w:p w14:paraId="2F27CFC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FB6464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5AB223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676AE5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F2214C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8F84C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253801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5E291F1">
            <w:pPr>
              <w:rPr>
                <w:rFonts w:ascii="方正书宋_GBK" w:hAnsi="宋体" w:eastAsia="方正书宋_GBK" w:cs="宋体"/>
                <w:color w:val="auto"/>
                <w:kern w:val="0"/>
                <w:sz w:val="20"/>
                <w:szCs w:val="20"/>
              </w:rPr>
            </w:pPr>
          </w:p>
        </w:tc>
      </w:tr>
      <w:tr w14:paraId="6E45A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B84C7A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142</w:t>
            </w:r>
          </w:p>
        </w:tc>
        <w:tc>
          <w:tcPr>
            <w:tcW w:w="308" w:type="dxa"/>
            <w:shd w:val="clear" w:color="auto" w:fill="FFFFFF"/>
            <w:vAlign w:val="center"/>
          </w:tcPr>
          <w:p w14:paraId="04F3FC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AD378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对依法批准从事高致病性病原微生物相关实验活动的实验室的设立单位未建立健全安全保卫制度或者未采取安全保卫措施的处罚”</w:t>
            </w:r>
          </w:p>
        </w:tc>
        <w:tc>
          <w:tcPr>
            <w:tcW w:w="546" w:type="dxa"/>
            <w:shd w:val="clear" w:color="auto" w:fill="FFFFFF"/>
            <w:vAlign w:val="center"/>
          </w:tcPr>
          <w:p w14:paraId="1D175D59">
            <w:pPr>
              <w:rPr>
                <w:rFonts w:ascii="方正书宋_GBK" w:hAnsi="宋体" w:eastAsia="方正书宋_GBK" w:cs="宋体"/>
                <w:color w:val="auto"/>
                <w:kern w:val="0"/>
                <w:sz w:val="20"/>
                <w:szCs w:val="20"/>
              </w:rPr>
            </w:pPr>
          </w:p>
        </w:tc>
        <w:tc>
          <w:tcPr>
            <w:tcW w:w="944" w:type="dxa"/>
            <w:shd w:val="clear" w:color="auto" w:fill="FFFFFF"/>
            <w:vAlign w:val="center"/>
          </w:tcPr>
          <w:p w14:paraId="298C69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DFD8A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1C7F9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【法规】《病原微生物实验室生物安全管理条例》（国务院令第424号）第六十一条  经依法批准从事高致病性病原微生物相关实验活动的实验室的设立单位未建立健全安全保卫制度或者未采取安全保卫措施的，由县级以上地方人民政府卫生主管部门、兽医主管部门依照各自职责，责令限期改正；逾期不改正，导致高致病性病原微生物菌（毒）种、样本被盗、被抢或者造成其他严重后果的，由原发证部门吊销该实验室从事高致病性病原微生物相关实验活动的资格证书；造成传染病传播、流行的，该实验室设立单位的主管部门还应当对该实验室的设立单位的直接负责的主管人员和其他直接责任人员，依法给予降级、撤职、开除的处分；构成犯罪的，依法追究刑事责任。</w:t>
            </w:r>
          </w:p>
        </w:tc>
        <w:tc>
          <w:tcPr>
            <w:tcW w:w="2177" w:type="dxa"/>
            <w:shd w:val="clear" w:color="auto" w:fill="FFFFFF"/>
            <w:vAlign w:val="center"/>
          </w:tcPr>
          <w:p w14:paraId="783AD18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9503FE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27DAC4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84D636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F8CE7D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23042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9F568C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C935E9E">
            <w:pPr>
              <w:rPr>
                <w:rFonts w:ascii="方正书宋_GBK" w:hAnsi="宋体" w:eastAsia="方正书宋_GBK" w:cs="宋体"/>
                <w:color w:val="auto"/>
                <w:kern w:val="0"/>
                <w:sz w:val="20"/>
                <w:szCs w:val="20"/>
              </w:rPr>
            </w:pPr>
          </w:p>
        </w:tc>
      </w:tr>
      <w:tr w14:paraId="346E5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65788B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143</w:t>
            </w:r>
          </w:p>
        </w:tc>
        <w:tc>
          <w:tcPr>
            <w:tcW w:w="308" w:type="dxa"/>
            <w:shd w:val="clear" w:color="auto" w:fill="FFFFFF"/>
            <w:vAlign w:val="center"/>
          </w:tcPr>
          <w:p w14:paraId="58F60B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8C51D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对未经批准运输高致病性病原微生物菌（毒）种或者样本等行为导致高致病性病原微生物菌（毒）种或者样本被盗、被抢、丢失、泄漏的行政处罚</w:t>
            </w:r>
          </w:p>
        </w:tc>
        <w:tc>
          <w:tcPr>
            <w:tcW w:w="546" w:type="dxa"/>
            <w:shd w:val="clear" w:color="auto" w:fill="FFFFFF"/>
            <w:vAlign w:val="center"/>
          </w:tcPr>
          <w:p w14:paraId="4D4DCF45">
            <w:pPr>
              <w:rPr>
                <w:rFonts w:ascii="方正书宋_GBK" w:hAnsi="宋体" w:eastAsia="方正书宋_GBK" w:cs="宋体"/>
                <w:color w:val="auto"/>
                <w:kern w:val="0"/>
                <w:sz w:val="20"/>
                <w:szCs w:val="20"/>
              </w:rPr>
            </w:pPr>
          </w:p>
        </w:tc>
        <w:tc>
          <w:tcPr>
            <w:tcW w:w="944" w:type="dxa"/>
            <w:shd w:val="clear" w:color="auto" w:fill="FFFFFF"/>
            <w:vAlign w:val="center"/>
          </w:tcPr>
          <w:p w14:paraId="059356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73DDE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B791D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【法规】《病原微生物实验室生物安全管理条例》（国务院令第424号）第六十二条  未经批准运输高致病性病原微生物菌（毒）种或者样本或者承运单位经批准运输高致病性病原微生物菌（毒）种或者样本未履行保护义务，导致高致病性病原微生物菌（毒）种或者样本被盗、被抢、丢失、泄漏的，由县级以上地方人民政府卫生主管部门、兽医主管部门依照各自职责，责令采取措施，消除隐患，给予警告；造成传染病传播、流行或者其他严重后果的，由托运单位和承运单位的主管部门对主要负责人、直接负责的主管人员和其他直接责任人员，依法给予撤职、开除的处分；构成犯罪的，依法追究刑事责任。 </w:t>
            </w:r>
          </w:p>
        </w:tc>
        <w:tc>
          <w:tcPr>
            <w:tcW w:w="2177" w:type="dxa"/>
            <w:shd w:val="clear" w:color="auto" w:fill="FFFFFF"/>
            <w:vAlign w:val="center"/>
          </w:tcPr>
          <w:p w14:paraId="7A76813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B2300F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1FFB29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06BB99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884996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31936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CD8747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0D2506F">
            <w:pPr>
              <w:rPr>
                <w:rFonts w:ascii="方正书宋_GBK" w:hAnsi="宋体" w:eastAsia="方正书宋_GBK" w:cs="宋体"/>
                <w:color w:val="auto"/>
                <w:kern w:val="0"/>
                <w:sz w:val="20"/>
                <w:szCs w:val="20"/>
              </w:rPr>
            </w:pPr>
          </w:p>
        </w:tc>
      </w:tr>
      <w:tr w14:paraId="4CC14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8D71AD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144</w:t>
            </w:r>
          </w:p>
        </w:tc>
        <w:tc>
          <w:tcPr>
            <w:tcW w:w="308" w:type="dxa"/>
            <w:shd w:val="clear" w:color="auto" w:fill="FFFFFF"/>
            <w:vAlign w:val="center"/>
          </w:tcPr>
          <w:p w14:paraId="331BC8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B984F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对实验室在相关实验活动结束后，未依照规定及时将病原微生物菌（毒）种和样本就地销毁或者送交保藏机构保管等行为的行政处罚</w:t>
            </w:r>
          </w:p>
        </w:tc>
        <w:tc>
          <w:tcPr>
            <w:tcW w:w="546" w:type="dxa"/>
            <w:shd w:val="clear" w:color="auto" w:fill="FFFFFF"/>
            <w:vAlign w:val="center"/>
          </w:tcPr>
          <w:p w14:paraId="46A1A404">
            <w:pPr>
              <w:rPr>
                <w:rFonts w:ascii="方正书宋_GBK" w:hAnsi="宋体" w:eastAsia="方正书宋_GBK" w:cs="宋体"/>
                <w:color w:val="auto"/>
                <w:kern w:val="0"/>
                <w:sz w:val="20"/>
                <w:szCs w:val="20"/>
              </w:rPr>
            </w:pPr>
          </w:p>
        </w:tc>
        <w:tc>
          <w:tcPr>
            <w:tcW w:w="944" w:type="dxa"/>
            <w:shd w:val="clear" w:color="auto" w:fill="FFFFFF"/>
            <w:vAlign w:val="center"/>
          </w:tcPr>
          <w:p w14:paraId="0AD6B5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4A61D8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59BAD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2018国务院令第698号修订）第六十三条：有下列行为之一的，由实验室所在地的设区的市级以上地方人民政府卫生主管部门、兽医主管部门依照各自职责，责令有关单位立即停止违法活动，监督其将病原微生物销毁或者送交保藏机构；造成传染病传播、流行或者其他严重后果的，由其所在单位或者其上级主管部门对主要负责人、直接负责的主管人员和其他直接责任人员，依法给予撤职、开除的处分；有许可证件的，并由原发证部门吊销有关许可证件；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（一）实验室在相关实验活动结束后，未依照规定及时将病原微生物菌（毒）种和样本就地销毁或者送交保藏机构保管的；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（二）实验室使用新技术、新方法从事高致病性病原微生物相关实验活动未经国家病原微生物实验室生物安全专家委员会论证的；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（三）未经批准擅自从事在我国尚未发现或者已经宣布消灭的病原微生物相关实验活动的；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（四）在未经指定的专业实验室从事在我国尚未发现或者已经宣布消灭的病原微生物相关实验活动的；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（五）在同一个实验室的同一个独立安全区域内同时从事两种或者两种以上高致病性病原微生物的相关实验活动的。</w:t>
            </w:r>
          </w:p>
        </w:tc>
        <w:tc>
          <w:tcPr>
            <w:tcW w:w="2177" w:type="dxa"/>
            <w:shd w:val="clear" w:color="auto" w:fill="FFFFFF"/>
            <w:vAlign w:val="center"/>
          </w:tcPr>
          <w:p w14:paraId="46DB1DC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5E47BB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673E05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227E18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C23B9A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6F8FB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0D69FD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83A322">
            <w:pPr>
              <w:rPr>
                <w:rFonts w:ascii="方正书宋_GBK" w:hAnsi="宋体" w:eastAsia="方正书宋_GBK" w:cs="宋体"/>
                <w:color w:val="auto"/>
                <w:kern w:val="0"/>
                <w:sz w:val="20"/>
                <w:szCs w:val="20"/>
              </w:rPr>
            </w:pPr>
          </w:p>
        </w:tc>
      </w:tr>
      <w:tr w14:paraId="6366A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38C61F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145</w:t>
            </w:r>
          </w:p>
        </w:tc>
        <w:tc>
          <w:tcPr>
            <w:tcW w:w="308" w:type="dxa"/>
            <w:shd w:val="clear" w:color="auto" w:fill="FFFFFF"/>
            <w:vAlign w:val="center"/>
          </w:tcPr>
          <w:p w14:paraId="6E047F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63AF7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对感染临床症状或者体征等情形未依照规定报告或未依照规定采取控制措施的行政处罚</w:t>
            </w:r>
          </w:p>
        </w:tc>
        <w:tc>
          <w:tcPr>
            <w:tcW w:w="546" w:type="dxa"/>
            <w:shd w:val="clear" w:color="auto" w:fill="FFFFFF"/>
            <w:vAlign w:val="center"/>
          </w:tcPr>
          <w:p w14:paraId="374DC38E">
            <w:pPr>
              <w:rPr>
                <w:rFonts w:ascii="方正书宋_GBK" w:hAnsi="宋体" w:eastAsia="方正书宋_GBK" w:cs="宋体"/>
                <w:color w:val="auto"/>
                <w:kern w:val="0"/>
                <w:sz w:val="20"/>
                <w:szCs w:val="20"/>
              </w:rPr>
            </w:pPr>
          </w:p>
        </w:tc>
        <w:tc>
          <w:tcPr>
            <w:tcW w:w="944" w:type="dxa"/>
            <w:shd w:val="clear" w:color="auto" w:fill="FFFFFF"/>
            <w:vAlign w:val="center"/>
          </w:tcPr>
          <w:p w14:paraId="75DB3E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02A61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1108B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2018国务院令第698号修订）第六十五条：实验室工作人员出现该实验室从事的病原微生物相关实验活动有关的感染临床症状或者体征，以及实验室发生高致病性病原微生物泄漏时，实验室负责人、实验室工作人员、负责实验室感染控制的专门机构或者人员未依照规定报告或者未依照规定采取控制措施的，由县级以上地方人民政府卫生主管部门、兽医主管部门依照各自职责，责令限期改正，给予警告；造成传染病传播、流行或者其他严重后果的，由其设立单位对实验室主要负责人、直接负责的主管人员和其他直接责任人员，依法给予撤职、开除的处分；有许可证件的，并由原发证部门吊销有关许可证件；构成犯罪的，依法追究刑事责任。</w:t>
            </w:r>
          </w:p>
        </w:tc>
        <w:tc>
          <w:tcPr>
            <w:tcW w:w="2177" w:type="dxa"/>
            <w:shd w:val="clear" w:color="auto" w:fill="FFFFFF"/>
            <w:vAlign w:val="center"/>
          </w:tcPr>
          <w:p w14:paraId="582074B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E14017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4685FB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3B2F80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B311EC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F32C0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A8CA69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84728E3">
            <w:pPr>
              <w:rPr>
                <w:rFonts w:ascii="方正书宋_GBK" w:hAnsi="宋体" w:eastAsia="方正书宋_GBK" w:cs="宋体"/>
                <w:color w:val="auto"/>
                <w:kern w:val="0"/>
                <w:sz w:val="20"/>
                <w:szCs w:val="20"/>
              </w:rPr>
            </w:pPr>
          </w:p>
        </w:tc>
      </w:tr>
      <w:tr w14:paraId="7CAA5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D43C53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146</w:t>
            </w:r>
          </w:p>
        </w:tc>
        <w:tc>
          <w:tcPr>
            <w:tcW w:w="308" w:type="dxa"/>
            <w:shd w:val="clear" w:color="auto" w:fill="FFFFFF"/>
            <w:vAlign w:val="center"/>
          </w:tcPr>
          <w:p w14:paraId="478E562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51998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对拒绝接受兽医主管部门依法开展有关高致病性病原微生物扩散的调查取证、采集样品等活动或者依照规定采取有关预防、控制措施的行政处罚</w:t>
            </w:r>
          </w:p>
        </w:tc>
        <w:tc>
          <w:tcPr>
            <w:tcW w:w="546" w:type="dxa"/>
            <w:shd w:val="clear" w:color="auto" w:fill="FFFFFF"/>
            <w:vAlign w:val="center"/>
          </w:tcPr>
          <w:p w14:paraId="68895172">
            <w:pPr>
              <w:rPr>
                <w:rFonts w:ascii="方正书宋_GBK" w:hAnsi="宋体" w:eastAsia="方正书宋_GBK" w:cs="宋体"/>
                <w:color w:val="auto"/>
                <w:kern w:val="0"/>
                <w:sz w:val="20"/>
                <w:szCs w:val="20"/>
              </w:rPr>
            </w:pPr>
          </w:p>
        </w:tc>
        <w:tc>
          <w:tcPr>
            <w:tcW w:w="944" w:type="dxa"/>
            <w:shd w:val="clear" w:color="auto" w:fill="FFFFFF"/>
            <w:vAlign w:val="center"/>
          </w:tcPr>
          <w:p w14:paraId="32BC33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F403F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0096A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2018国务院令第698号修订）第六十六条：拒绝接受卫生主管部门、兽医主管部门依法开展有关高致病性病原微生物扩散的调查取证、采集样品等活动或者依照本条例规定采取有关预防、控制措施的，由县级以上人民政府卫生主管部门、兽医主管部门依照各自职责，责令改正，给予警告；造成传染病传播、流行以及其他严重后果的，由实验室的设立单位对实验室主要负责人、直接负责的主管人员和其他直接责任人员，依法给予降级、撤职、开除的处分；有许可证件的，并由原发证部门吊销有关许可证件；构成犯罪的，依法追究刑事责任。</w:t>
            </w:r>
          </w:p>
        </w:tc>
        <w:tc>
          <w:tcPr>
            <w:tcW w:w="2177" w:type="dxa"/>
            <w:shd w:val="clear" w:color="auto" w:fill="FFFFFF"/>
            <w:vAlign w:val="center"/>
          </w:tcPr>
          <w:p w14:paraId="488AC7A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DC4591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2A9CE1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AC1F3A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9535B0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0B12F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8F3E24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B3A161D">
            <w:pPr>
              <w:rPr>
                <w:rFonts w:ascii="方正书宋_GBK" w:hAnsi="宋体" w:eastAsia="方正书宋_GBK" w:cs="宋体"/>
                <w:color w:val="auto"/>
                <w:kern w:val="0"/>
                <w:sz w:val="20"/>
                <w:szCs w:val="20"/>
              </w:rPr>
            </w:pPr>
          </w:p>
        </w:tc>
      </w:tr>
      <w:tr w14:paraId="1DE3B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D7F339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147</w:t>
            </w:r>
          </w:p>
        </w:tc>
        <w:tc>
          <w:tcPr>
            <w:tcW w:w="308" w:type="dxa"/>
            <w:shd w:val="clear" w:color="auto" w:fill="FFFFFF"/>
            <w:vAlign w:val="center"/>
          </w:tcPr>
          <w:p w14:paraId="737C8A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65814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对发生病原微生物被盗、被抢、丢失、泄漏，承运单位、护送人、保藏机构和实验室的设立单位未依照规定报告的行政处罚</w:t>
            </w:r>
          </w:p>
        </w:tc>
        <w:tc>
          <w:tcPr>
            <w:tcW w:w="546" w:type="dxa"/>
            <w:shd w:val="clear" w:color="auto" w:fill="FFFFFF"/>
            <w:vAlign w:val="center"/>
          </w:tcPr>
          <w:p w14:paraId="1395B986">
            <w:pPr>
              <w:rPr>
                <w:rFonts w:ascii="方正书宋_GBK" w:hAnsi="宋体" w:eastAsia="方正书宋_GBK" w:cs="宋体"/>
                <w:color w:val="auto"/>
                <w:kern w:val="0"/>
                <w:sz w:val="20"/>
                <w:szCs w:val="20"/>
              </w:rPr>
            </w:pPr>
          </w:p>
        </w:tc>
        <w:tc>
          <w:tcPr>
            <w:tcW w:w="944" w:type="dxa"/>
            <w:shd w:val="clear" w:color="auto" w:fill="FFFFFF"/>
            <w:vAlign w:val="center"/>
          </w:tcPr>
          <w:p w14:paraId="07ECA0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02C85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A727E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2018国务院令第698号修订）第六十七条：发生病原微生物被盗、被抢、丢失、泄漏，承运单位、护送人、保藏机构和实验室的设立单位未依照本条例的规定报告的，由所在地的县级人民政府卫生主管部门或者兽医主管部门给予警告；造成传染病传播、流行或者其他严重后果的，由实验室的设立单位或者承运单位、保藏机构的上级主管部门对主要负责人、直接负责的主管人员和其他直接责任人员，依法给予撤职、开除的处分；构成犯罪的，依法追究刑事责任。</w:t>
            </w:r>
          </w:p>
        </w:tc>
        <w:tc>
          <w:tcPr>
            <w:tcW w:w="2177" w:type="dxa"/>
            <w:shd w:val="clear" w:color="auto" w:fill="FFFFFF"/>
            <w:vAlign w:val="center"/>
          </w:tcPr>
          <w:p w14:paraId="7DD1953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5554A3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53AAC6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42AB55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232C30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956219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612F72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0ED84CF">
            <w:pPr>
              <w:rPr>
                <w:rFonts w:ascii="方正书宋_GBK" w:hAnsi="宋体" w:eastAsia="方正书宋_GBK" w:cs="宋体"/>
                <w:color w:val="auto"/>
                <w:kern w:val="0"/>
                <w:sz w:val="20"/>
                <w:szCs w:val="20"/>
              </w:rPr>
            </w:pPr>
          </w:p>
        </w:tc>
      </w:tr>
      <w:tr w14:paraId="2A5FE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6C0C00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148</w:t>
            </w:r>
          </w:p>
        </w:tc>
        <w:tc>
          <w:tcPr>
            <w:tcW w:w="308" w:type="dxa"/>
            <w:shd w:val="clear" w:color="auto" w:fill="FFFFFF"/>
            <w:vAlign w:val="center"/>
          </w:tcPr>
          <w:p w14:paraId="21D82D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CD95F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对保藏机构未依照规定储存实验室送交的菌（毒）种和样本或者未依照规定提供菌（毒）种和样本的行政处罚</w:t>
            </w:r>
          </w:p>
        </w:tc>
        <w:tc>
          <w:tcPr>
            <w:tcW w:w="546" w:type="dxa"/>
            <w:shd w:val="clear" w:color="auto" w:fill="FFFFFF"/>
            <w:vAlign w:val="center"/>
          </w:tcPr>
          <w:p w14:paraId="22459418">
            <w:pPr>
              <w:rPr>
                <w:rFonts w:ascii="方正书宋_GBK" w:hAnsi="宋体" w:eastAsia="方正书宋_GBK" w:cs="宋体"/>
                <w:color w:val="auto"/>
                <w:kern w:val="0"/>
                <w:sz w:val="20"/>
                <w:szCs w:val="20"/>
              </w:rPr>
            </w:pPr>
          </w:p>
        </w:tc>
        <w:tc>
          <w:tcPr>
            <w:tcW w:w="944" w:type="dxa"/>
            <w:shd w:val="clear" w:color="auto" w:fill="FFFFFF"/>
            <w:vAlign w:val="center"/>
          </w:tcPr>
          <w:p w14:paraId="516386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4BD6F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BEF12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2018国务院令第698号修订）第十四条第一款：国务院卫生主管部门或者兽医主管部门指定的菌（毒）种保藏中心或者专业实验室（以下称保藏机构），承担集中储存病原微生物菌（毒）种和样本的任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八条：保藏机构未依照规定储存实验室送交的菌（毒）种和样本或者未依照规定提供菌（毒）种和样本的，由其指定部门责令限期改正，收回违法提供的菌（毒）种和样本，并给予警告；造成传染病传播、流行或者其他严重后果的，由其所在单位或者其上级主管部门对主要负责人、直接负责的主管人员和其他直接责任人员，依法给予撤职、开除的处分；构成犯罪的，依法追究刑事责任。</w:t>
            </w:r>
          </w:p>
        </w:tc>
        <w:tc>
          <w:tcPr>
            <w:tcW w:w="2177" w:type="dxa"/>
            <w:shd w:val="clear" w:color="auto" w:fill="FFFFFF"/>
            <w:vAlign w:val="center"/>
          </w:tcPr>
          <w:p w14:paraId="58F7D76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9D91B4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573E8F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E2C10D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2BBCC5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6B649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7A4C72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0D882AE">
            <w:pPr>
              <w:rPr>
                <w:rFonts w:ascii="方正书宋_GBK" w:hAnsi="宋体" w:eastAsia="方正书宋_GBK" w:cs="宋体"/>
                <w:color w:val="auto"/>
                <w:kern w:val="0"/>
                <w:sz w:val="20"/>
                <w:szCs w:val="20"/>
              </w:rPr>
            </w:pPr>
          </w:p>
        </w:tc>
      </w:tr>
      <w:tr w14:paraId="1E1A2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49E60C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149</w:t>
            </w:r>
          </w:p>
        </w:tc>
        <w:tc>
          <w:tcPr>
            <w:tcW w:w="308" w:type="dxa"/>
            <w:shd w:val="clear" w:color="auto" w:fill="FFFFFF"/>
            <w:vAlign w:val="center"/>
          </w:tcPr>
          <w:p w14:paraId="24DE78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789383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对违反规定保藏或者提供动物病原微生物菌（毒）种或者样本的处罚</w:t>
            </w:r>
          </w:p>
        </w:tc>
        <w:tc>
          <w:tcPr>
            <w:tcW w:w="546" w:type="dxa"/>
            <w:shd w:val="clear" w:color="auto" w:fill="FFFFFF"/>
            <w:vAlign w:val="center"/>
          </w:tcPr>
          <w:p w14:paraId="6C87E45F">
            <w:pPr>
              <w:rPr>
                <w:rFonts w:ascii="方正书宋_GBK" w:hAnsi="宋体" w:eastAsia="方正书宋_GBK" w:cs="宋体"/>
                <w:color w:val="auto"/>
                <w:kern w:val="0"/>
                <w:sz w:val="20"/>
                <w:szCs w:val="20"/>
              </w:rPr>
            </w:pPr>
          </w:p>
        </w:tc>
        <w:tc>
          <w:tcPr>
            <w:tcW w:w="944" w:type="dxa"/>
            <w:shd w:val="clear" w:color="auto" w:fill="FFFFFF"/>
            <w:vAlign w:val="center"/>
          </w:tcPr>
          <w:p w14:paraId="6A3F9C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10CC7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C4823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【法规】《病原微生物实验室生物安全管理条例》（国务院令第424号）第六十八条　保藏机构未依照规定储存实验室送交的菌（毒）种和样本或者未依照规定提供菌（毒）种和样本的，由其指定部门责令限期改正，收回违法提供的菌（毒）种和样本，并给予警告；造成传染病传播、流行或者其他严重后果的，由其所在单位或者其上级主管部门对主要负责人、直接负责的主管人员和其他直接责任人员，依法给予撤职、开除的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【规章】《动物病原微生物菌（毒）种保藏管理办法》（农业部令第16号）第三十二条  违反本法规定，保藏或者提供菌（毒）种或者样本的，由县级以上地方人民政府兽医主管部门责令其将菌（毒）种或者样本销毁或者送交保藏机构；拒不销毁或者送交的，对单位处一万元以上三万元以下罚款，对个人处五百元以上一千元以下罚款。                                                         第三十三条  违反本法规定，未及时向保藏机构提供菌（毒）种或者样本的，由县级以上地方人民政府兽医主管部门责令改正；拒不改正的，对单位处一万元以上三万元以下罚款，对个人处五百元以上一千元以下罚款。</w:t>
            </w:r>
          </w:p>
        </w:tc>
        <w:tc>
          <w:tcPr>
            <w:tcW w:w="2177" w:type="dxa"/>
            <w:vAlign w:val="center"/>
          </w:tcPr>
          <w:p w14:paraId="78A0E32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E39BA5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3428C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2E6394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19A494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8321E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FE7CF7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C0E781E">
            <w:pPr>
              <w:rPr>
                <w:rFonts w:ascii="方正书宋_GBK" w:hAnsi="宋体" w:eastAsia="方正书宋_GBK" w:cs="宋体"/>
                <w:color w:val="auto"/>
                <w:kern w:val="0"/>
                <w:sz w:val="20"/>
                <w:szCs w:val="20"/>
              </w:rPr>
            </w:pPr>
          </w:p>
        </w:tc>
      </w:tr>
      <w:tr w14:paraId="22176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84163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150</w:t>
            </w:r>
          </w:p>
        </w:tc>
        <w:tc>
          <w:tcPr>
            <w:tcW w:w="308" w:type="dxa"/>
            <w:shd w:val="clear" w:color="auto" w:fill="FFFFFF"/>
            <w:vAlign w:val="center"/>
          </w:tcPr>
          <w:p w14:paraId="72EC23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2DD1C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对未及时向保藏机构提供菌（毒）种或者样本的行政处罚</w:t>
            </w:r>
          </w:p>
        </w:tc>
        <w:tc>
          <w:tcPr>
            <w:tcW w:w="546" w:type="dxa"/>
            <w:shd w:val="clear" w:color="auto" w:fill="FFFFFF"/>
            <w:vAlign w:val="center"/>
          </w:tcPr>
          <w:p w14:paraId="0AC7FFCC">
            <w:pPr>
              <w:rPr>
                <w:rFonts w:ascii="方正书宋_GBK" w:hAnsi="宋体" w:eastAsia="方正书宋_GBK" w:cs="宋体"/>
                <w:color w:val="auto"/>
                <w:kern w:val="0"/>
                <w:sz w:val="20"/>
                <w:szCs w:val="20"/>
              </w:rPr>
            </w:pPr>
          </w:p>
        </w:tc>
        <w:tc>
          <w:tcPr>
            <w:tcW w:w="944" w:type="dxa"/>
            <w:shd w:val="clear" w:color="auto" w:fill="FFFFFF"/>
            <w:vAlign w:val="center"/>
          </w:tcPr>
          <w:p w14:paraId="37BBBE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6ED85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8F36F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病原微生物菌（毒）种保藏管理办法》（2008年农业部令第16号公布，农业部令2016年第3号修改）第三十三条：违反本办法规定，未及时向保藏机构提供菌（毒）种或者样本的，由县级以上地方人民政府兽医主管部门责令改正；拒不改正的，对单位处1万元以上3万元以下罚款，对个人处500元以上1000元以下罚款。</w:t>
            </w:r>
          </w:p>
        </w:tc>
        <w:tc>
          <w:tcPr>
            <w:tcW w:w="2177" w:type="dxa"/>
            <w:vAlign w:val="center"/>
          </w:tcPr>
          <w:p w14:paraId="0525854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903CB4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84D8D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3BE0A2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938087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3CE5A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6D64F4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BC68E7">
            <w:pPr>
              <w:rPr>
                <w:rFonts w:ascii="方正书宋_GBK" w:hAnsi="宋体" w:eastAsia="方正书宋_GBK" w:cs="宋体"/>
                <w:color w:val="auto"/>
                <w:kern w:val="0"/>
                <w:sz w:val="20"/>
                <w:szCs w:val="20"/>
              </w:rPr>
            </w:pPr>
          </w:p>
        </w:tc>
      </w:tr>
      <w:tr w14:paraId="191B2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8E9BC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151</w:t>
            </w:r>
          </w:p>
        </w:tc>
        <w:tc>
          <w:tcPr>
            <w:tcW w:w="308" w:type="dxa"/>
            <w:shd w:val="clear" w:color="auto" w:fill="FFFFFF"/>
            <w:vAlign w:val="center"/>
          </w:tcPr>
          <w:p w14:paraId="0DDE522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76B8D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对未经农业部批准，从国外引进或者向国外提供菌（毒）种或者样本的处罚</w:t>
            </w:r>
          </w:p>
        </w:tc>
        <w:tc>
          <w:tcPr>
            <w:tcW w:w="546" w:type="dxa"/>
            <w:shd w:val="clear" w:color="auto" w:fill="FFFFFF"/>
            <w:vAlign w:val="center"/>
          </w:tcPr>
          <w:p w14:paraId="42FDDE3E">
            <w:pPr>
              <w:rPr>
                <w:rFonts w:ascii="方正书宋_GBK" w:hAnsi="宋体" w:eastAsia="方正书宋_GBK" w:cs="宋体"/>
                <w:color w:val="auto"/>
                <w:kern w:val="0"/>
                <w:sz w:val="20"/>
                <w:szCs w:val="20"/>
              </w:rPr>
            </w:pPr>
          </w:p>
        </w:tc>
        <w:tc>
          <w:tcPr>
            <w:tcW w:w="944" w:type="dxa"/>
            <w:shd w:val="clear" w:color="auto" w:fill="FFFFFF"/>
            <w:vAlign w:val="center"/>
          </w:tcPr>
          <w:p w14:paraId="6FB1FD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610915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8FFD3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【规章】《动物病原微生物菌（毒）种保藏管理办法》（农业部令第16号）第三十四条  违反本法规定，未经农业部批准，从国外引进或者向国外提供菌（毒）种或者样本的，由县级以上地方人民政府兽医主管部门责令其将菌（毒）种或者样本销毁或者送交保藏机构，并对单位处一万元以上三万元以下罚款，对个人处五百元以上一千元以下罚款。</w:t>
            </w:r>
          </w:p>
        </w:tc>
        <w:tc>
          <w:tcPr>
            <w:tcW w:w="2177" w:type="dxa"/>
            <w:vAlign w:val="center"/>
          </w:tcPr>
          <w:p w14:paraId="345BF19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1A209B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009F4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490659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FC99B1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9C4F5D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D6EA24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DC62D29">
            <w:pPr>
              <w:rPr>
                <w:rFonts w:ascii="方正书宋_GBK" w:hAnsi="宋体" w:eastAsia="方正书宋_GBK" w:cs="宋体"/>
                <w:color w:val="auto"/>
                <w:kern w:val="0"/>
                <w:sz w:val="20"/>
                <w:szCs w:val="20"/>
              </w:rPr>
            </w:pPr>
          </w:p>
        </w:tc>
      </w:tr>
      <w:tr w14:paraId="08F1F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A7D586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152</w:t>
            </w:r>
          </w:p>
        </w:tc>
        <w:tc>
          <w:tcPr>
            <w:tcW w:w="308" w:type="dxa"/>
            <w:shd w:val="clear" w:color="auto" w:fill="FFFFFF"/>
            <w:vAlign w:val="center"/>
          </w:tcPr>
          <w:p w14:paraId="719AE0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24234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对动物诊疗机构超出动物诊疗许可证核定的诊疗活动范围从事动物诊疗活动，变更从业地点、诊疗活动范围未重新办理动物诊疗许可证的处罚</w:t>
            </w:r>
          </w:p>
        </w:tc>
        <w:tc>
          <w:tcPr>
            <w:tcW w:w="546" w:type="dxa"/>
            <w:shd w:val="clear" w:color="auto" w:fill="FFFFFF"/>
            <w:vAlign w:val="center"/>
          </w:tcPr>
          <w:p w14:paraId="2C4C0A83">
            <w:pPr>
              <w:rPr>
                <w:rFonts w:ascii="方正书宋_GBK" w:hAnsi="宋体" w:eastAsia="方正书宋_GBK" w:cs="宋体"/>
                <w:color w:val="auto"/>
                <w:kern w:val="0"/>
                <w:sz w:val="20"/>
                <w:szCs w:val="20"/>
              </w:rPr>
            </w:pPr>
          </w:p>
        </w:tc>
        <w:tc>
          <w:tcPr>
            <w:tcW w:w="944" w:type="dxa"/>
            <w:shd w:val="clear" w:color="auto" w:fill="FFFFFF"/>
            <w:vAlign w:val="center"/>
          </w:tcPr>
          <w:p w14:paraId="79405A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DA24C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A89F3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八十一条：违反本法规定，未取得动物诊疗许可证从事动物诊疗活动的，由动物卫生监督机构责令停止诊疗活动，没收违法所得；违法所得在三万元以上的，并处违法所得一倍以上三倍以下罚款；没有违法所得或者违法所得不足三万元的，并处三千元以上三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动物诊疗机构违反本法规定，造成动物疫病扩散的，由动物卫生监督机构责令改正，处一万元以上五万元以下罚款；情节严重的，由发证机关吊销动物诊疗许可证。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动物诊疗机构管理办法》（2008年农业部令第19号发布，2017年农业部令第8号修改）第十条第一款：动物诊疗许可证应当载明诊疗机构名称、诊疗活动范围、从业地点和法定代表人（负责人）等事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第十三条第二款：动物诊疗机构变更从业地点、诊疗活动范围的，应当按照本办法规定重新办理动物诊疗许可手续，申请换发动物诊疗许可证，并依法办理工商变更登记手续。</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违反本办法规定，动物诊疗机构有下列情形之一的，由动物卫生监督机构按照《中华人民共和国动物防疫法》第八十一条第一款的规定予以处罚；情节严重的，并报原发证机关收回、注销其动物诊疗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（一）超出动物诊疗许可证核定的诊疗活动范围从事动物诊疗活动的；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（二）变更从业地点、诊疗活动范围未重新办理动物诊疗许可证的。</w:t>
            </w:r>
          </w:p>
        </w:tc>
        <w:tc>
          <w:tcPr>
            <w:tcW w:w="2177" w:type="dxa"/>
            <w:vAlign w:val="center"/>
          </w:tcPr>
          <w:p w14:paraId="40CD00A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CE2C5F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5ADCE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4D87C9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A0A51C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0E193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A48D00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D1458F2">
            <w:pPr>
              <w:rPr>
                <w:rFonts w:ascii="方正书宋_GBK" w:hAnsi="宋体" w:eastAsia="方正书宋_GBK" w:cs="宋体"/>
                <w:color w:val="auto"/>
                <w:kern w:val="0"/>
                <w:sz w:val="20"/>
                <w:szCs w:val="20"/>
              </w:rPr>
            </w:pPr>
          </w:p>
        </w:tc>
      </w:tr>
      <w:tr w14:paraId="7091F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0AF930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153</w:t>
            </w:r>
          </w:p>
        </w:tc>
        <w:tc>
          <w:tcPr>
            <w:tcW w:w="308" w:type="dxa"/>
            <w:shd w:val="clear" w:color="auto" w:fill="FFFFFF"/>
            <w:vAlign w:val="center"/>
          </w:tcPr>
          <w:p w14:paraId="43CCAA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475F3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对使用伪造、变造、受让、租用、借用的兽医师执业证书或者助理兽医师执业证书的行政处罚</w:t>
            </w:r>
          </w:p>
        </w:tc>
        <w:tc>
          <w:tcPr>
            <w:tcW w:w="546" w:type="dxa"/>
            <w:vAlign w:val="center"/>
          </w:tcPr>
          <w:p w14:paraId="13BB00D9">
            <w:pPr>
              <w:rPr>
                <w:rFonts w:ascii="方正书宋_GBK" w:hAnsi="宋体" w:eastAsia="方正书宋_GBK" w:cs="宋体"/>
                <w:color w:val="auto"/>
                <w:kern w:val="0"/>
                <w:sz w:val="20"/>
                <w:szCs w:val="20"/>
              </w:rPr>
            </w:pPr>
          </w:p>
        </w:tc>
        <w:tc>
          <w:tcPr>
            <w:tcW w:w="944" w:type="dxa"/>
            <w:vAlign w:val="center"/>
          </w:tcPr>
          <w:p w14:paraId="0B1C3DE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FA015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7F0D4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八十二条第一款：违反本法规定，未经兽医执业注册从事动物诊疗活动的，由动物卫生监督机构责令停止动物诊疗活动，没收违法所得，并处一千元以上一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执业兽医管理办法》（2008年农业部令第18号公布，2013年农业部令2013年第5号修订）第三十三条：使用伪造、变造、受让、租用、借用的兽医师执业证书或者助理兽医师执业证书的，动物卫生监督机构应当依法收缴，并按照《中华人民共和国动物防疫法》第八十二条第一款的规定予以处罚。</w:t>
            </w:r>
          </w:p>
        </w:tc>
        <w:tc>
          <w:tcPr>
            <w:tcW w:w="2177" w:type="dxa"/>
            <w:vAlign w:val="center"/>
          </w:tcPr>
          <w:p w14:paraId="029D0CD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4F6201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2E1E7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3E7D8A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41B523B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B0312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1.《中华人民共和国行政处罚法》：第五十五条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2.《中华人民共和国行政处罚法》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3.《中华人民共和国畜牧法》第七十条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5.《中华人民共和国行政处罚法》第五十六条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8-1.《中华人民共和国行政处罚法》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8-2.《中华人民共和国行政处罚法》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w:t>
            </w:r>
          </w:p>
        </w:tc>
        <w:tc>
          <w:tcPr>
            <w:tcW w:w="1112" w:type="dxa"/>
            <w:vAlign w:val="center"/>
          </w:tcPr>
          <w:p w14:paraId="647A196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78566E3">
            <w:pPr>
              <w:rPr>
                <w:rFonts w:ascii="方正书宋_GBK" w:hAnsi="宋体" w:eastAsia="方正书宋_GBK" w:cs="宋体"/>
                <w:color w:val="auto"/>
                <w:kern w:val="0"/>
                <w:sz w:val="20"/>
                <w:szCs w:val="20"/>
              </w:rPr>
            </w:pPr>
          </w:p>
        </w:tc>
      </w:tr>
      <w:tr w14:paraId="6DE15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85B55A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154</w:t>
            </w:r>
          </w:p>
        </w:tc>
        <w:tc>
          <w:tcPr>
            <w:tcW w:w="308" w:type="dxa"/>
            <w:shd w:val="clear" w:color="auto" w:fill="FFFFFF"/>
            <w:vAlign w:val="center"/>
          </w:tcPr>
          <w:p w14:paraId="4D6C3C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0B03F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对未经定点从事生猪屠宰活动等行为的行政处罚</w:t>
            </w:r>
          </w:p>
        </w:tc>
        <w:tc>
          <w:tcPr>
            <w:tcW w:w="546" w:type="dxa"/>
            <w:vAlign w:val="center"/>
          </w:tcPr>
          <w:p w14:paraId="6D44CA3C">
            <w:pPr>
              <w:rPr>
                <w:rFonts w:ascii="方正书宋_GBK" w:hAnsi="宋体" w:eastAsia="方正书宋_GBK" w:cs="宋体"/>
                <w:color w:val="auto"/>
                <w:kern w:val="0"/>
                <w:sz w:val="20"/>
                <w:szCs w:val="20"/>
              </w:rPr>
            </w:pPr>
          </w:p>
        </w:tc>
        <w:tc>
          <w:tcPr>
            <w:tcW w:w="944" w:type="dxa"/>
            <w:vAlign w:val="center"/>
          </w:tcPr>
          <w:p w14:paraId="7D7B2F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E7DF6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8C0AF5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二十四条第一、第二款：违反本条例规定，未经定点从事生猪屠宰活动的，由畜牧兽医行政主管部门予以取缔，没收生猪、生猪产品、屠宰工具和设备以及违法所得，并处货值金额3倍以上5倍以下的罚款；货值金额难以确定的，对单位并处10万元以上20万元以下的罚款，对个人并处5000元以上1万元以下的罚款；构成犯罪的，依法追究刑事责任。冒用或者使用伪造的生猪定点屠宰证书或者生猪定点屠宰标志牌的，依照前款的规定处罚。</w:t>
            </w:r>
          </w:p>
        </w:tc>
        <w:tc>
          <w:tcPr>
            <w:tcW w:w="2177" w:type="dxa"/>
            <w:vAlign w:val="center"/>
          </w:tcPr>
          <w:p w14:paraId="64A1DE0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8ED178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C5878E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3E4A74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AF350C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12F9C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2B389A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1069105">
            <w:pPr>
              <w:rPr>
                <w:rFonts w:ascii="方正书宋_GBK" w:hAnsi="宋体" w:eastAsia="方正书宋_GBK" w:cs="宋体"/>
                <w:color w:val="auto"/>
                <w:kern w:val="0"/>
                <w:sz w:val="20"/>
                <w:szCs w:val="20"/>
              </w:rPr>
            </w:pPr>
          </w:p>
        </w:tc>
      </w:tr>
      <w:tr w14:paraId="3507C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7367B0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155</w:t>
            </w:r>
          </w:p>
        </w:tc>
        <w:tc>
          <w:tcPr>
            <w:tcW w:w="308" w:type="dxa"/>
            <w:shd w:val="clear" w:color="auto" w:fill="FFFFFF"/>
            <w:vAlign w:val="center"/>
          </w:tcPr>
          <w:p w14:paraId="0C093E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6931E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对生猪定点屠宰厂(场)出借、转让生猪定点屠宰证书或者生猪定点屠宰标志牌的处罚</w:t>
            </w:r>
          </w:p>
        </w:tc>
        <w:tc>
          <w:tcPr>
            <w:tcW w:w="546" w:type="dxa"/>
            <w:vAlign w:val="center"/>
          </w:tcPr>
          <w:p w14:paraId="0692D992">
            <w:pPr>
              <w:rPr>
                <w:rFonts w:ascii="方正书宋_GBK" w:hAnsi="宋体" w:eastAsia="方正书宋_GBK" w:cs="宋体"/>
                <w:color w:val="auto"/>
                <w:kern w:val="0"/>
                <w:sz w:val="20"/>
                <w:szCs w:val="20"/>
              </w:rPr>
            </w:pPr>
          </w:p>
        </w:tc>
        <w:tc>
          <w:tcPr>
            <w:tcW w:w="944" w:type="dxa"/>
            <w:vAlign w:val="center"/>
          </w:tcPr>
          <w:p w14:paraId="15F10DD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7BBE0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4E0AC6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《生猪屠宰管理条例》(1997年12月19日中华人民共和国国务院令第238号发布，1998年1月1日起施行，2016年2月6日中华人民共和国国务院令第666号修改）第二十四条  违反本条例规定，未经定点从事生猪屠宰活动的，由畜牧兽医行政主管部门予以取缔，没收生猪、生猪产品、屠宰工具和设备以及违法所得，并处货值金额3倍以上5倍以下的罚款;货值金额难以确定的，对单位并处10万元以上20万元以下的罚款，对个人并处5000元以上1万元以下的罚款;构成犯罪的，依法追究刑事责任。冒用或者使用伪造的生猪定点屠宰证书或者生猪定点屠宰标志牌的，依照前款的规定处罚。生猪定点屠宰厂(场)出借、转让生猪定点屠宰证书或者生猪定点屠宰标志牌的，由设区的市级人民政府取消其生猪定点屠宰厂(场)资格;有违法所得的，由畜牧兽医行政主管部门没收违法所得。</w:t>
            </w:r>
          </w:p>
        </w:tc>
        <w:tc>
          <w:tcPr>
            <w:tcW w:w="2177" w:type="dxa"/>
            <w:vAlign w:val="center"/>
          </w:tcPr>
          <w:p w14:paraId="66DBE9D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67B186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64D74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4724A9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344F86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32B1F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1BA736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D040C70">
            <w:pPr>
              <w:rPr>
                <w:rFonts w:ascii="方正书宋_GBK" w:hAnsi="宋体" w:eastAsia="方正书宋_GBK" w:cs="宋体"/>
                <w:color w:val="auto"/>
                <w:kern w:val="0"/>
                <w:sz w:val="20"/>
                <w:szCs w:val="20"/>
              </w:rPr>
            </w:pPr>
          </w:p>
        </w:tc>
      </w:tr>
      <w:tr w14:paraId="24A41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0FA0BD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156</w:t>
            </w:r>
          </w:p>
        </w:tc>
        <w:tc>
          <w:tcPr>
            <w:tcW w:w="308" w:type="dxa"/>
            <w:shd w:val="clear" w:color="auto" w:fill="FFFFFF"/>
            <w:vAlign w:val="center"/>
          </w:tcPr>
          <w:p w14:paraId="24BEA0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287A3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对生猪定点屠宰厂（场）不符合国家规定的操作流程和技术要求屠宰生猪等行为的行政处罚</w:t>
            </w:r>
          </w:p>
        </w:tc>
        <w:tc>
          <w:tcPr>
            <w:tcW w:w="546" w:type="dxa"/>
            <w:vAlign w:val="center"/>
          </w:tcPr>
          <w:p w14:paraId="3AB4A1AA">
            <w:pPr>
              <w:rPr>
                <w:rFonts w:ascii="方正书宋_GBK" w:hAnsi="宋体" w:eastAsia="方正书宋_GBK" w:cs="宋体"/>
                <w:color w:val="auto"/>
                <w:kern w:val="0"/>
                <w:sz w:val="20"/>
                <w:szCs w:val="20"/>
              </w:rPr>
            </w:pPr>
          </w:p>
        </w:tc>
        <w:tc>
          <w:tcPr>
            <w:tcW w:w="944" w:type="dxa"/>
            <w:vAlign w:val="center"/>
          </w:tcPr>
          <w:p w14:paraId="161D6A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754B33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48B87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二十五条：生猪定点屠宰厂（场）有下列情形之一的，由畜牧兽医行政主管部门责令限期改正，处2万元以上5万元以下的罚款；逾期不改正的，责令停业整顿，对其主要负责人处5000元以上1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（一）屠宰生猪不符合国家规定的操作规程和技术要求的；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（二）未如实记录其屠宰的生猪来源和生猪产品流向的；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（三）未建立或者实施肉品品质检验制度的；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（四）对经肉品品质检验不合格的生猪产品未按照国家有关规定处理并如实记录处理情况的。</w:t>
            </w:r>
          </w:p>
        </w:tc>
        <w:tc>
          <w:tcPr>
            <w:tcW w:w="2177" w:type="dxa"/>
            <w:vAlign w:val="center"/>
          </w:tcPr>
          <w:p w14:paraId="39570E6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89EE44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B47ED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395A18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A43F05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EA55B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36DF85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0D59086">
            <w:pPr>
              <w:rPr>
                <w:rFonts w:ascii="方正书宋_GBK" w:hAnsi="宋体" w:eastAsia="方正书宋_GBK" w:cs="宋体"/>
                <w:color w:val="auto"/>
                <w:kern w:val="0"/>
                <w:sz w:val="20"/>
                <w:szCs w:val="20"/>
              </w:rPr>
            </w:pPr>
          </w:p>
        </w:tc>
      </w:tr>
      <w:tr w14:paraId="6FBFB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7D3E3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157</w:t>
            </w:r>
          </w:p>
        </w:tc>
        <w:tc>
          <w:tcPr>
            <w:tcW w:w="308" w:type="dxa"/>
            <w:shd w:val="clear" w:color="auto" w:fill="FFFFFF"/>
            <w:vAlign w:val="center"/>
          </w:tcPr>
          <w:p w14:paraId="3EDEF8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732BD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生猪定点屠宰厂(场)出厂(场)未经肉品品质检验或者经肉品品质检验不合格的生猪产品的处罚</w:t>
            </w:r>
          </w:p>
        </w:tc>
        <w:tc>
          <w:tcPr>
            <w:tcW w:w="546" w:type="dxa"/>
            <w:vAlign w:val="center"/>
          </w:tcPr>
          <w:p w14:paraId="5F186C93">
            <w:pPr>
              <w:rPr>
                <w:rFonts w:ascii="方正书宋_GBK" w:hAnsi="宋体" w:eastAsia="方正书宋_GBK" w:cs="宋体"/>
                <w:color w:val="auto"/>
                <w:kern w:val="0"/>
                <w:sz w:val="20"/>
                <w:szCs w:val="20"/>
              </w:rPr>
            </w:pPr>
          </w:p>
        </w:tc>
        <w:tc>
          <w:tcPr>
            <w:tcW w:w="944" w:type="dxa"/>
            <w:vAlign w:val="center"/>
          </w:tcPr>
          <w:p w14:paraId="2E0ADF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3A4DC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13EE4E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二十六条：生猪定点屠宰厂（场）出厂（场）未经肉品品质检验或者经肉品品质检验不合格的生猪产品的，由畜牧兽医行政主管部门责令停业整顿，没收生猪产品和违法所得，并处货值金额1倍以上3倍以下的罚款，对其主要负责人处1万元以上2万元以下的罚款；货值金额难以确定的，并处5万元以上10万元以下的罚款；造成严重后果的，由设区的市级人民政府取消其生猪定点屠宰厂（场）资格；构成犯罪的，依法追究刑事责任。</w:t>
            </w:r>
          </w:p>
        </w:tc>
        <w:tc>
          <w:tcPr>
            <w:tcW w:w="2177" w:type="dxa"/>
            <w:vAlign w:val="center"/>
          </w:tcPr>
          <w:p w14:paraId="1B25582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8251B4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BE456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BB40F1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4BB79C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18768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B6126B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A63B8CE">
            <w:pPr>
              <w:rPr>
                <w:rFonts w:ascii="方正书宋_GBK" w:hAnsi="宋体" w:eastAsia="方正书宋_GBK" w:cs="宋体"/>
                <w:color w:val="auto"/>
                <w:kern w:val="0"/>
                <w:sz w:val="20"/>
                <w:szCs w:val="20"/>
              </w:rPr>
            </w:pPr>
          </w:p>
        </w:tc>
      </w:tr>
      <w:tr w14:paraId="31901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230736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158</w:t>
            </w:r>
          </w:p>
        </w:tc>
        <w:tc>
          <w:tcPr>
            <w:tcW w:w="308" w:type="dxa"/>
            <w:shd w:val="clear" w:color="auto" w:fill="FFFFFF"/>
            <w:vAlign w:val="center"/>
          </w:tcPr>
          <w:p w14:paraId="4F4A44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3BE007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对生猪定点屠宰厂（场）、其他单位或者个人对生猪、生猪产品注水或者注入其他物质的行政处罚</w:t>
            </w:r>
          </w:p>
        </w:tc>
        <w:tc>
          <w:tcPr>
            <w:tcW w:w="546" w:type="dxa"/>
            <w:vAlign w:val="center"/>
          </w:tcPr>
          <w:p w14:paraId="5A8A7151">
            <w:pPr>
              <w:rPr>
                <w:rFonts w:ascii="方正书宋_GBK" w:hAnsi="宋体" w:eastAsia="方正书宋_GBK" w:cs="宋体"/>
                <w:color w:val="auto"/>
                <w:kern w:val="0"/>
                <w:sz w:val="20"/>
                <w:szCs w:val="20"/>
              </w:rPr>
            </w:pPr>
          </w:p>
        </w:tc>
        <w:tc>
          <w:tcPr>
            <w:tcW w:w="944" w:type="dxa"/>
            <w:vAlign w:val="center"/>
          </w:tcPr>
          <w:p w14:paraId="005AE4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A4F832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A8EBD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2011年国务院令第588号修订，2016年国务院令第666号修订）第二十七条：生猪定点屠宰厂（场）、其他单位或者个人对生猪、生猪产品注水或者注入其他物质的，由畜牧兽医行政主管部门没收注水或者注入其他物质的生猪、生猪产品、注水工具和设备以及违法所得，并处货值金额3倍以上5倍以下的罚款，对生猪定点屠宰厂（场）或者其他单位的主要负责人处1万元以上2万元以下的罚款；货值金额难以确定的，对生猪定点屠宰厂（场）或者其他单位并处5万元以上10万元以下的罚款，对个人并处1万元以上2万元以下的罚款；构成犯罪的，依法追究刑事责任。生猪定点屠宰厂（场）对生猪、生猪产品注水或者注入其他物质的，除依照前款的规定处罚外，还应当由畜牧兽医行政主管部门责令停业整顿；造成严重后果或者两次以上对生猪、生猪产品注水或者注入其他物质的，由设区的市级人民政府取消其生猪定点屠宰厂（场）资格。</w:t>
            </w:r>
          </w:p>
        </w:tc>
        <w:tc>
          <w:tcPr>
            <w:tcW w:w="2177" w:type="dxa"/>
            <w:vAlign w:val="center"/>
          </w:tcPr>
          <w:p w14:paraId="68AD62D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D5B7E7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0B74C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F628AE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685F5A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C0FB8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D3F630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CBE64B">
            <w:pPr>
              <w:rPr>
                <w:rFonts w:ascii="方正书宋_GBK" w:hAnsi="宋体" w:eastAsia="方正书宋_GBK" w:cs="宋体"/>
                <w:color w:val="auto"/>
                <w:kern w:val="0"/>
                <w:sz w:val="20"/>
                <w:szCs w:val="20"/>
              </w:rPr>
            </w:pPr>
          </w:p>
        </w:tc>
      </w:tr>
      <w:tr w14:paraId="0A6D0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AAE8B5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159</w:t>
            </w:r>
          </w:p>
        </w:tc>
        <w:tc>
          <w:tcPr>
            <w:tcW w:w="308" w:type="dxa"/>
            <w:shd w:val="clear" w:color="auto" w:fill="FFFFFF"/>
            <w:vAlign w:val="center"/>
          </w:tcPr>
          <w:p w14:paraId="37AB6F7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8E09D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对生猪定点屠宰厂（场）屠宰注水或者注入其他物质的生猪的行政处罚</w:t>
            </w:r>
          </w:p>
        </w:tc>
        <w:tc>
          <w:tcPr>
            <w:tcW w:w="546" w:type="dxa"/>
            <w:vAlign w:val="center"/>
          </w:tcPr>
          <w:p w14:paraId="5032C11A">
            <w:pPr>
              <w:rPr>
                <w:rFonts w:ascii="方正书宋_GBK" w:hAnsi="宋体" w:eastAsia="方正书宋_GBK" w:cs="宋体"/>
                <w:color w:val="auto"/>
                <w:kern w:val="0"/>
                <w:sz w:val="20"/>
                <w:szCs w:val="20"/>
              </w:rPr>
            </w:pPr>
          </w:p>
        </w:tc>
        <w:tc>
          <w:tcPr>
            <w:tcW w:w="944" w:type="dxa"/>
            <w:vAlign w:val="center"/>
          </w:tcPr>
          <w:p w14:paraId="34C8D9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C748D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FB791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二十八条：生猪定点屠宰厂（场）屠宰注水或者注入其他物质的生猪的，由畜牧兽医行政主管部门责令改正，没收注水或者注入其他物质的生猪、生猪产品以及违法所得，并处货值金额1倍以上3倍以下的罚款，对其主要负责人处1万元以上2万元以下的罚款；货值金额难以确定的，并处2万元以上5万元以下的罚款；拒不改正的，责令停业整顿；造成严重后果的，由设区的市级人民政府取消其生猪定点屠宰厂（场）资格</w:t>
            </w:r>
          </w:p>
        </w:tc>
        <w:tc>
          <w:tcPr>
            <w:tcW w:w="2177" w:type="dxa"/>
            <w:vAlign w:val="center"/>
          </w:tcPr>
          <w:p w14:paraId="220E12A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D14A7B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11953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B59724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707F53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D38D7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EEA1FB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3E338E7">
            <w:pPr>
              <w:rPr>
                <w:rFonts w:ascii="方正书宋_GBK" w:hAnsi="宋体" w:eastAsia="方正书宋_GBK" w:cs="宋体"/>
                <w:color w:val="auto"/>
                <w:kern w:val="0"/>
                <w:sz w:val="20"/>
                <w:szCs w:val="20"/>
              </w:rPr>
            </w:pPr>
          </w:p>
        </w:tc>
      </w:tr>
      <w:tr w14:paraId="33833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B5D5A9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160</w:t>
            </w:r>
          </w:p>
        </w:tc>
        <w:tc>
          <w:tcPr>
            <w:tcW w:w="308" w:type="dxa"/>
            <w:shd w:val="clear" w:color="auto" w:fill="FFFFFF"/>
            <w:vAlign w:val="center"/>
          </w:tcPr>
          <w:p w14:paraId="4BBB41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D27E8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对为未经定点违法从事生猪屠宰活动的单位或者个人提供生猪屠宰场所或者生猪产品储存设施等行为的行政处罚</w:t>
            </w:r>
          </w:p>
        </w:tc>
        <w:tc>
          <w:tcPr>
            <w:tcW w:w="546" w:type="dxa"/>
            <w:vAlign w:val="center"/>
          </w:tcPr>
          <w:p w14:paraId="4B648D23">
            <w:pPr>
              <w:rPr>
                <w:rFonts w:ascii="方正书宋_GBK" w:hAnsi="宋体" w:eastAsia="方正书宋_GBK" w:cs="宋体"/>
                <w:color w:val="auto"/>
                <w:kern w:val="0"/>
                <w:sz w:val="20"/>
                <w:szCs w:val="20"/>
              </w:rPr>
            </w:pPr>
          </w:p>
        </w:tc>
        <w:tc>
          <w:tcPr>
            <w:tcW w:w="944" w:type="dxa"/>
            <w:vAlign w:val="center"/>
          </w:tcPr>
          <w:p w14:paraId="7EB8DD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4405B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9EB82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三十条：为未经定点违法从事生猪屠宰活动的单位或者个人提供生猪屠宰场所或者生猪产品储存设施或者为对生猪、生猪产品注水或者注入其他物质的单位或者个人提供场所的，由畜牧兽医行政主管部门责令改正，没收违法所得，对单位并处2万元以上5万元以下的罚款，对个人并处5000元以上1万元以下的罚款。</w:t>
            </w:r>
          </w:p>
        </w:tc>
        <w:tc>
          <w:tcPr>
            <w:tcW w:w="2177" w:type="dxa"/>
            <w:vAlign w:val="center"/>
          </w:tcPr>
          <w:p w14:paraId="3A7AB7E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435F2D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380B82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4EC652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380B6F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951FBE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F84340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13CCADE">
            <w:pPr>
              <w:rPr>
                <w:rFonts w:ascii="方正书宋_GBK" w:hAnsi="宋体" w:eastAsia="方正书宋_GBK" w:cs="宋体"/>
                <w:color w:val="auto"/>
                <w:kern w:val="0"/>
                <w:sz w:val="20"/>
                <w:szCs w:val="20"/>
              </w:rPr>
            </w:pPr>
          </w:p>
        </w:tc>
      </w:tr>
      <w:tr w14:paraId="3C151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4C143D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161</w:t>
            </w:r>
          </w:p>
        </w:tc>
        <w:tc>
          <w:tcPr>
            <w:tcW w:w="308" w:type="dxa"/>
            <w:shd w:val="clear" w:color="auto" w:fill="FFFFFF"/>
            <w:vAlign w:val="center"/>
          </w:tcPr>
          <w:p w14:paraId="56574D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60D5B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1.对使用炸鱼、毒鱼、电鱼等破坏渔业资源方法进行捕捞的处罚</w:t>
            </w:r>
          </w:p>
        </w:tc>
        <w:tc>
          <w:tcPr>
            <w:tcW w:w="546" w:type="dxa"/>
            <w:shd w:val="clear" w:color="auto" w:fill="FFFFFF"/>
            <w:vAlign w:val="center"/>
          </w:tcPr>
          <w:p w14:paraId="6C75DBAC">
            <w:pPr>
              <w:rPr>
                <w:rFonts w:ascii="方正书宋_GBK" w:hAnsi="宋体" w:eastAsia="方正书宋_GBK" w:cs="宋体"/>
                <w:color w:val="auto"/>
                <w:kern w:val="0"/>
                <w:sz w:val="20"/>
                <w:szCs w:val="20"/>
              </w:rPr>
            </w:pPr>
          </w:p>
        </w:tc>
        <w:tc>
          <w:tcPr>
            <w:tcW w:w="944" w:type="dxa"/>
            <w:shd w:val="clear" w:color="auto" w:fill="FFFFFF"/>
            <w:vAlign w:val="center"/>
          </w:tcPr>
          <w:p w14:paraId="3072FC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D82E0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top"/>
          </w:tcPr>
          <w:p w14:paraId="2BB3D0C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三十八条第一款：使用炸鱼、毒鱼、电鱼等破坏渔业资源方法进行捕捞的，违反关于禁渔区、禁渔期的规定进行捕捞的或者使用禁用的渔具、捕捞方法和小于最小网目尺寸的网具进行捕捞或者渔获物中幼鱼超过规定比例的，没收渔获物和违法所得，处五万元以下的罚款；情节严重的，没收渔具，吊销捕捞许可证；情节特别严重的，可以没收渔船；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四十五条：有下列情形之一的，没收渔获物和违法所得，在内陆水域的，并处二千元以上一万元以下罚款；在海域的，并处一万元以上五万元以下罚款。情节严重的，没收渔具，吊销捕捞许可证；情节特别严重的，可以没收渔船；构成犯罪的，依法追究刑事责任：（一）使用炸鱼、毒鱼、电鱼、地笼等破坏渔业资源的方法进行捕捞；（二）使用禁用的渔具、捕捞方法进行捕捞；（三）使用小于国家和自治区人民政府渔业行政主管部门规定的最小网目尺寸网具进行捕捞或者捕捞、收购渔获物中幼鱼超过规定比例；（四）违反禁渔区、禁渔期的规定进行捕捞。</w:t>
            </w:r>
          </w:p>
        </w:tc>
        <w:tc>
          <w:tcPr>
            <w:tcW w:w="2177" w:type="dxa"/>
            <w:vAlign w:val="top"/>
          </w:tcPr>
          <w:p w14:paraId="4E4E5B4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1CFB35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71615F7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81FD9F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663F54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D467D1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6E9F33B6">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C65356F">
            <w:pPr>
              <w:rPr>
                <w:rFonts w:ascii="方正书宋_GBK" w:hAnsi="宋体" w:eastAsia="方正书宋_GBK" w:cs="宋体"/>
                <w:color w:val="auto"/>
                <w:kern w:val="0"/>
                <w:sz w:val="20"/>
                <w:szCs w:val="20"/>
              </w:rPr>
            </w:pPr>
          </w:p>
        </w:tc>
      </w:tr>
      <w:tr w14:paraId="150B0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A5B92F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162</w:t>
            </w:r>
          </w:p>
        </w:tc>
        <w:tc>
          <w:tcPr>
            <w:tcW w:w="308" w:type="dxa"/>
            <w:shd w:val="clear" w:color="auto" w:fill="FFFFFF"/>
            <w:vAlign w:val="center"/>
          </w:tcPr>
          <w:p w14:paraId="177C02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5534F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对在禁渔区或者禁渔期内销售非法捕捞的渔获物的处罚</w:t>
            </w:r>
          </w:p>
        </w:tc>
        <w:tc>
          <w:tcPr>
            <w:tcW w:w="546" w:type="dxa"/>
            <w:vAlign w:val="center"/>
          </w:tcPr>
          <w:p w14:paraId="1DF70815">
            <w:pPr>
              <w:rPr>
                <w:rFonts w:ascii="方正书宋_GBK" w:hAnsi="宋体" w:eastAsia="方正书宋_GBK" w:cs="宋体"/>
                <w:color w:val="auto"/>
                <w:kern w:val="0"/>
                <w:sz w:val="20"/>
                <w:szCs w:val="20"/>
              </w:rPr>
            </w:pPr>
          </w:p>
        </w:tc>
        <w:tc>
          <w:tcPr>
            <w:tcW w:w="944" w:type="dxa"/>
            <w:shd w:val="clear" w:color="auto" w:fill="FFFFFF"/>
            <w:vAlign w:val="center"/>
          </w:tcPr>
          <w:p w14:paraId="6CFCF2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B16313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116A182">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【法律】《中华人民共和国渔业法》第三十八条第二款：在禁渔区或者禁渔期内销售非法捕捞的渔获物的，县级以上地方人民政府渔业行政主管部门应当及时进行调查处理。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p>
        </w:tc>
        <w:tc>
          <w:tcPr>
            <w:tcW w:w="2177" w:type="dxa"/>
            <w:vAlign w:val="top"/>
          </w:tcPr>
          <w:p w14:paraId="02986E4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E1FEBD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6757A22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2BA1DA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1B9926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493FF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7A7F5306">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EC28A47">
            <w:pPr>
              <w:rPr>
                <w:rFonts w:ascii="方正书宋_GBK" w:hAnsi="宋体" w:eastAsia="方正书宋_GBK" w:cs="宋体"/>
                <w:color w:val="auto"/>
                <w:kern w:val="0"/>
                <w:sz w:val="20"/>
                <w:szCs w:val="20"/>
              </w:rPr>
            </w:pPr>
          </w:p>
        </w:tc>
      </w:tr>
      <w:tr w14:paraId="2E173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4AB687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163</w:t>
            </w:r>
          </w:p>
        </w:tc>
        <w:tc>
          <w:tcPr>
            <w:tcW w:w="308" w:type="dxa"/>
            <w:shd w:val="clear" w:color="auto" w:fill="FFFFFF"/>
            <w:vAlign w:val="center"/>
          </w:tcPr>
          <w:p w14:paraId="5C5B9A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CAFA7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对制造、销售禁用的渔具行为的行政处罚</w:t>
            </w:r>
          </w:p>
        </w:tc>
        <w:tc>
          <w:tcPr>
            <w:tcW w:w="546" w:type="dxa"/>
            <w:vAlign w:val="center"/>
          </w:tcPr>
          <w:p w14:paraId="749BBB73">
            <w:pPr>
              <w:rPr>
                <w:rFonts w:ascii="方正书宋_GBK" w:hAnsi="宋体" w:eastAsia="方正书宋_GBK" w:cs="宋体"/>
                <w:color w:val="auto"/>
                <w:kern w:val="0"/>
                <w:sz w:val="20"/>
                <w:szCs w:val="20"/>
              </w:rPr>
            </w:pPr>
          </w:p>
        </w:tc>
        <w:tc>
          <w:tcPr>
            <w:tcW w:w="944" w:type="dxa"/>
            <w:shd w:val="clear" w:color="auto" w:fill="FFFFFF"/>
            <w:vAlign w:val="center"/>
          </w:tcPr>
          <w:p w14:paraId="59214F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6FB9A2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34E93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【法律】《中华人民共和国渔业法》第三十八条第三款：制造、销售禁用的渔具的，没收非法制造、销售的渔具和违法所得，并处一万元以下的罚款。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p>
        </w:tc>
        <w:tc>
          <w:tcPr>
            <w:tcW w:w="2177" w:type="dxa"/>
            <w:vAlign w:val="top"/>
          </w:tcPr>
          <w:p w14:paraId="5D6B90E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D3672F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56A0C15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9EB967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A16A5C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40962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07E1AA47">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A41E95">
            <w:pPr>
              <w:rPr>
                <w:rFonts w:ascii="方正书宋_GBK" w:hAnsi="宋体" w:eastAsia="方正书宋_GBK" w:cs="宋体"/>
                <w:color w:val="auto"/>
                <w:kern w:val="0"/>
                <w:sz w:val="20"/>
                <w:szCs w:val="20"/>
              </w:rPr>
            </w:pPr>
          </w:p>
        </w:tc>
      </w:tr>
      <w:tr w14:paraId="5AFA1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110464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164</w:t>
            </w:r>
          </w:p>
        </w:tc>
        <w:tc>
          <w:tcPr>
            <w:tcW w:w="308" w:type="dxa"/>
            <w:shd w:val="clear" w:color="auto" w:fill="FFFFFF"/>
            <w:vAlign w:val="center"/>
          </w:tcPr>
          <w:p w14:paraId="4560C9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64FCD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对偷捕、抢夺他人养殖的水产品的或者破坏他人养殖水体、养殖设施行为的行政处罚</w:t>
            </w:r>
          </w:p>
        </w:tc>
        <w:tc>
          <w:tcPr>
            <w:tcW w:w="546" w:type="dxa"/>
            <w:vAlign w:val="center"/>
          </w:tcPr>
          <w:p w14:paraId="4987FAE6">
            <w:pPr>
              <w:rPr>
                <w:rFonts w:ascii="方正书宋_GBK" w:hAnsi="宋体" w:eastAsia="方正书宋_GBK" w:cs="宋体"/>
                <w:color w:val="auto"/>
                <w:kern w:val="0"/>
                <w:sz w:val="20"/>
                <w:szCs w:val="20"/>
              </w:rPr>
            </w:pPr>
          </w:p>
        </w:tc>
        <w:tc>
          <w:tcPr>
            <w:tcW w:w="944" w:type="dxa"/>
            <w:shd w:val="clear" w:color="auto" w:fill="FFFFFF"/>
            <w:vAlign w:val="center"/>
          </w:tcPr>
          <w:p w14:paraId="4CE77A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EE571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85530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三十九条：偷捕、抢夺他人养殖的水产品的或者破坏他人养殖水体、养殖设施的，责令改正，可以处二万元以下的罚款；造成他人损失的，依法承担赔偿责任；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第四十八条第一款：第一款本法规定的行政处罚，由县级以上人民政府渔业行政主管部门或者其所属的渔政监督管理机构决定。但是，本法已对处罚机关作出规定的除外。</w:t>
            </w:r>
          </w:p>
        </w:tc>
        <w:tc>
          <w:tcPr>
            <w:tcW w:w="2177" w:type="dxa"/>
            <w:vAlign w:val="top"/>
          </w:tcPr>
          <w:p w14:paraId="7A44C74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7B3CE5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0728368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517CB9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319503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A21EA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29B51471">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4189C86">
            <w:pPr>
              <w:rPr>
                <w:rFonts w:ascii="方正书宋_GBK" w:hAnsi="宋体" w:eastAsia="方正书宋_GBK" w:cs="宋体"/>
                <w:color w:val="auto"/>
                <w:kern w:val="0"/>
                <w:sz w:val="20"/>
                <w:szCs w:val="20"/>
              </w:rPr>
            </w:pPr>
          </w:p>
        </w:tc>
      </w:tr>
      <w:tr w14:paraId="75454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B6BBE5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165</w:t>
            </w:r>
          </w:p>
        </w:tc>
        <w:tc>
          <w:tcPr>
            <w:tcW w:w="308" w:type="dxa"/>
            <w:shd w:val="clear" w:color="auto" w:fill="FFFFFF"/>
            <w:vAlign w:val="center"/>
          </w:tcPr>
          <w:p w14:paraId="621FC52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98061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 对使用全民所有的水域、滩涂从事养殖生产，无正当理由使水域、滩涂荒芜满一年行为的行政处罚</w:t>
            </w:r>
          </w:p>
        </w:tc>
        <w:tc>
          <w:tcPr>
            <w:tcW w:w="546" w:type="dxa"/>
            <w:vAlign w:val="center"/>
          </w:tcPr>
          <w:p w14:paraId="168C02DE">
            <w:pPr>
              <w:rPr>
                <w:rFonts w:ascii="方正书宋_GBK" w:hAnsi="宋体" w:eastAsia="方正书宋_GBK" w:cs="宋体"/>
                <w:color w:val="auto"/>
                <w:kern w:val="0"/>
                <w:sz w:val="20"/>
                <w:szCs w:val="20"/>
              </w:rPr>
            </w:pPr>
          </w:p>
        </w:tc>
        <w:tc>
          <w:tcPr>
            <w:tcW w:w="944" w:type="dxa"/>
            <w:shd w:val="clear" w:color="auto" w:fill="FFFFFF"/>
            <w:vAlign w:val="center"/>
          </w:tcPr>
          <w:p w14:paraId="71546E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2C4CE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41166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条第一款：使用全民所有的水域、滩涂从事养殖生产，无正当理由使水域、滩涂荒芜满一年的，由发放养殖证的机关责令限期开发利用；逾期未开发利用的，吊销养殖证，可以并处一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三十六条：使用全民所有的水域、滩涂从事养殖生产，无正当理由使水域、滩涂荒芜满一年的，由核发养殖证的机关责令限期开发利用；逾期未开发利用的，吊销养殖证，可以按照下列规定并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（一）荒芜水域、滩涂五十亩以下的，处五百元以上二千元以下；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（二）荒芜水域、滩涂五十亩以上一百亩以下的，处二千元以上五千元以下；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（三）荒芜水域、滩涂一百亩以上的，处五千元以上一万元以下。</w:t>
            </w:r>
          </w:p>
        </w:tc>
        <w:tc>
          <w:tcPr>
            <w:tcW w:w="2177" w:type="dxa"/>
            <w:vAlign w:val="top"/>
          </w:tcPr>
          <w:p w14:paraId="5AB2A0A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FF014D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08EC9D9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D89277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03024A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38E17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6CA9C27E">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11ECD0C">
            <w:pPr>
              <w:rPr>
                <w:rFonts w:ascii="方正书宋_GBK" w:hAnsi="宋体" w:eastAsia="方正书宋_GBK" w:cs="宋体"/>
                <w:color w:val="auto"/>
                <w:kern w:val="0"/>
                <w:sz w:val="20"/>
                <w:szCs w:val="20"/>
              </w:rPr>
            </w:pPr>
          </w:p>
        </w:tc>
      </w:tr>
      <w:tr w14:paraId="10D64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7D767D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166</w:t>
            </w:r>
          </w:p>
        </w:tc>
        <w:tc>
          <w:tcPr>
            <w:tcW w:w="308" w:type="dxa"/>
            <w:shd w:val="clear" w:color="auto" w:fill="FFFFFF"/>
            <w:vAlign w:val="center"/>
          </w:tcPr>
          <w:p w14:paraId="5A672C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F3972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未依法取得养殖证擅自在全民所有的水域从事养殖生产的行政处罚</w:t>
            </w:r>
          </w:p>
        </w:tc>
        <w:tc>
          <w:tcPr>
            <w:tcW w:w="546" w:type="dxa"/>
            <w:vAlign w:val="center"/>
          </w:tcPr>
          <w:p w14:paraId="13E2FB38">
            <w:pPr>
              <w:rPr>
                <w:rFonts w:ascii="方正书宋_GBK" w:hAnsi="宋体" w:eastAsia="方正书宋_GBK" w:cs="宋体"/>
                <w:color w:val="auto"/>
                <w:kern w:val="0"/>
                <w:sz w:val="20"/>
                <w:szCs w:val="20"/>
              </w:rPr>
            </w:pPr>
          </w:p>
        </w:tc>
        <w:tc>
          <w:tcPr>
            <w:tcW w:w="944" w:type="dxa"/>
            <w:shd w:val="clear" w:color="auto" w:fill="FFFFFF"/>
            <w:vAlign w:val="center"/>
          </w:tcPr>
          <w:p w14:paraId="733013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ECD59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04A74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【法律】《中华人民共和国渔业法》第四十条第二款：未依法取得养殖证擅自在全民所有的水域从事养殖生产的，责令改正，补办养殖证或者限期拆除养殖设施。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p>
        </w:tc>
        <w:tc>
          <w:tcPr>
            <w:tcW w:w="2177" w:type="dxa"/>
            <w:vAlign w:val="top"/>
          </w:tcPr>
          <w:p w14:paraId="3308ED0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6F41AC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548BD0F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25A4F4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44784D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F70C9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65844B3F">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44353C2">
            <w:pPr>
              <w:rPr>
                <w:rFonts w:ascii="方正书宋_GBK" w:hAnsi="宋体" w:eastAsia="方正书宋_GBK" w:cs="宋体"/>
                <w:color w:val="auto"/>
                <w:kern w:val="0"/>
                <w:sz w:val="20"/>
                <w:szCs w:val="20"/>
              </w:rPr>
            </w:pPr>
          </w:p>
        </w:tc>
      </w:tr>
      <w:tr w14:paraId="76FF3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4D5AFD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167</w:t>
            </w:r>
          </w:p>
        </w:tc>
        <w:tc>
          <w:tcPr>
            <w:tcW w:w="308" w:type="dxa"/>
            <w:shd w:val="clear" w:color="auto" w:fill="FFFFFF"/>
            <w:vAlign w:val="center"/>
          </w:tcPr>
          <w:p w14:paraId="642F85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E80EB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对未依法取得养殖证或者超越养殖证许可范围在全民所有的水域从事养殖生产，妨碍航运、行洪的处罚</w:t>
            </w:r>
          </w:p>
        </w:tc>
        <w:tc>
          <w:tcPr>
            <w:tcW w:w="546" w:type="dxa"/>
            <w:vAlign w:val="top"/>
          </w:tcPr>
          <w:p w14:paraId="16776F88">
            <w:pPr>
              <w:rPr>
                <w:rFonts w:ascii="方正书宋_GBK" w:hAnsi="宋体" w:eastAsia="方正书宋_GBK" w:cs="宋体"/>
                <w:color w:val="auto"/>
                <w:kern w:val="0"/>
                <w:sz w:val="20"/>
                <w:szCs w:val="20"/>
              </w:rPr>
            </w:pPr>
          </w:p>
        </w:tc>
        <w:tc>
          <w:tcPr>
            <w:tcW w:w="944" w:type="dxa"/>
            <w:shd w:val="clear" w:color="auto" w:fill="FFFFFF"/>
            <w:vAlign w:val="center"/>
          </w:tcPr>
          <w:p w14:paraId="781D03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61CE1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CE715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1.【法律】《中华人民共和国渔业法》第四十条第三款：未依法取得养殖证或者超越养殖证许可范围在全民所有的水域从事养殖生产，妨碍航运、行洪的，责令限期拆除养殖设施，可以并处一万元以下的罚款。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三十七条：未依法取得养殖证或者超越养殖证许可范围在全民所有的水域、滩涂从事养殖生产，妨碍航运、行洪的，责令限期拆除养殖设施，可以按照下列规定处以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（一）非法使用水域、滩涂五十亩以下的，处五百元以上三千元以下；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（二）非法使用水域、滩涂五十亩以上一百亩以下的，处三千元以上五千元以下；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（三）非法使用水域、滩涂一百亩以上的，处五千元以上一万元以下。</w:t>
            </w:r>
          </w:p>
        </w:tc>
        <w:tc>
          <w:tcPr>
            <w:tcW w:w="2177" w:type="dxa"/>
            <w:vAlign w:val="top"/>
          </w:tcPr>
          <w:p w14:paraId="34F362D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EDD4A8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B0A637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1FA74B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4F6382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6F7D2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top"/>
          </w:tcPr>
          <w:p w14:paraId="304EA40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C099D3">
            <w:pPr>
              <w:rPr>
                <w:rFonts w:ascii="方正书宋_GBK" w:hAnsi="宋体" w:eastAsia="方正书宋_GBK" w:cs="宋体"/>
                <w:color w:val="auto"/>
                <w:kern w:val="0"/>
                <w:sz w:val="20"/>
                <w:szCs w:val="20"/>
              </w:rPr>
            </w:pPr>
          </w:p>
        </w:tc>
      </w:tr>
      <w:tr w14:paraId="25B1E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F14243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168</w:t>
            </w:r>
          </w:p>
        </w:tc>
        <w:tc>
          <w:tcPr>
            <w:tcW w:w="308" w:type="dxa"/>
            <w:shd w:val="clear" w:color="auto" w:fill="FFFFFF"/>
            <w:vAlign w:val="center"/>
          </w:tcPr>
          <w:p w14:paraId="328D03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9B067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对未依法取得捕捞许可证擅自进行捕捞的处罚</w:t>
            </w:r>
          </w:p>
        </w:tc>
        <w:tc>
          <w:tcPr>
            <w:tcW w:w="546" w:type="dxa"/>
            <w:vAlign w:val="top"/>
          </w:tcPr>
          <w:p w14:paraId="6354471A">
            <w:pPr>
              <w:rPr>
                <w:rFonts w:ascii="方正书宋_GBK" w:hAnsi="宋体" w:eastAsia="方正书宋_GBK" w:cs="宋体"/>
                <w:color w:val="auto"/>
                <w:kern w:val="0"/>
                <w:sz w:val="20"/>
                <w:szCs w:val="20"/>
              </w:rPr>
            </w:pPr>
          </w:p>
        </w:tc>
        <w:tc>
          <w:tcPr>
            <w:tcW w:w="944" w:type="dxa"/>
            <w:shd w:val="clear" w:color="auto" w:fill="FFFFFF"/>
            <w:vAlign w:val="center"/>
          </w:tcPr>
          <w:p w14:paraId="21AC95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50E6F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top"/>
          </w:tcPr>
          <w:p w14:paraId="389E65C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1.【法律】《中华人民共和国渔业法》第四十一条：未依法取得捕捞许可证擅自进行捕捞的，没收渔获物和违法所得，并处十万元以下的罚款；情节严重的，并可以没收渔具和渔船。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三十九条：未依法取得捕捞许可证擅自进行捕捞的，没收渔获物和违法所得，按照下列规定并处罚款；情节严重的，并可以没收渔具和渔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（一）主机功率为441千瓦（600马力）以上大型机动渔船，处二万元以上十万元以下；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（二）主机功率为294千瓦（400马力）以上440.3千瓦（599马力）以下中型机动渔船，处一万元以上八万元以下；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（三）主机功率为147千瓦（200马力）以上293.3千瓦（399马力）以下小型机动渔船，处五千元以上三万元以下；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（四）主机功率为44.1千瓦（60马力）以上146.3千瓦（199马力）以下小型机动渔船，处二千元以上一万元以下；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（五）主机功率为      14.7千瓦（20马力）以上43.4千瓦（59马力）以下小型机动渔船，处一千元以上五千元以下；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（六）主机功率为14千瓦（19马力）以下小型机动渔船，处五百元以上三千元以下；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（七）内陆水域非机动渔船，处一百元以上三百元以下；海洋非机动渔船，处五百元以上二千元以下；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（八）其他不使用渔船作业方式捕捞的，处五百元以上二千元以下。</w:t>
            </w:r>
          </w:p>
        </w:tc>
        <w:tc>
          <w:tcPr>
            <w:tcW w:w="2177" w:type="dxa"/>
            <w:vAlign w:val="top"/>
          </w:tcPr>
          <w:p w14:paraId="123F0B7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CDDA88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706F4C2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5294AFE">
            <w:pPr>
              <w:keepNext w:val="0"/>
              <w:keepLines w:val="0"/>
              <w:widowControl/>
              <w:suppressLineNumbers w:val="0"/>
              <w:spacing w:after="200" w:afterAutospacing="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6A4599F">
            <w:pPr>
              <w:keepNext w:val="0"/>
              <w:keepLines w:val="0"/>
              <w:widowControl/>
              <w:suppressLineNumbers w:val="0"/>
              <w:spacing w:after="200" w:afterAutospacing="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p>
        </w:tc>
        <w:tc>
          <w:tcPr>
            <w:tcW w:w="4608" w:type="dxa"/>
            <w:vAlign w:val="top"/>
          </w:tcPr>
          <w:p w14:paraId="261B73B8">
            <w:pPr>
              <w:keepNext w:val="0"/>
              <w:keepLines w:val="0"/>
              <w:widowControl/>
              <w:suppressLineNumbers w:val="0"/>
              <w:spacing w:after="200" w:afterAutospacing="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p>
        </w:tc>
        <w:tc>
          <w:tcPr>
            <w:tcW w:w="1112" w:type="dxa"/>
            <w:vAlign w:val="top"/>
          </w:tcPr>
          <w:p w14:paraId="331CA9E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6B235DB">
            <w:pPr>
              <w:rPr>
                <w:rFonts w:ascii="方正书宋_GBK" w:hAnsi="宋体" w:eastAsia="方正书宋_GBK" w:cs="宋体"/>
                <w:color w:val="auto"/>
                <w:kern w:val="0"/>
                <w:sz w:val="20"/>
                <w:szCs w:val="20"/>
              </w:rPr>
            </w:pPr>
          </w:p>
        </w:tc>
      </w:tr>
      <w:tr w14:paraId="596BD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4D848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169</w:t>
            </w:r>
          </w:p>
        </w:tc>
        <w:tc>
          <w:tcPr>
            <w:tcW w:w="308" w:type="dxa"/>
            <w:shd w:val="clear" w:color="auto" w:fill="FFFFFF"/>
            <w:vAlign w:val="center"/>
          </w:tcPr>
          <w:p w14:paraId="6F92E0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09FA4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对违反捕捞许可证关于作业类型、场所、时限和渔具数量的规定进行捕捞行为的行政处罚</w:t>
            </w:r>
          </w:p>
        </w:tc>
        <w:tc>
          <w:tcPr>
            <w:tcW w:w="546" w:type="dxa"/>
            <w:vAlign w:val="top"/>
          </w:tcPr>
          <w:p w14:paraId="650E117C">
            <w:pPr>
              <w:rPr>
                <w:rFonts w:ascii="方正书宋_GBK" w:hAnsi="宋体" w:eastAsia="方正书宋_GBK" w:cs="宋体"/>
                <w:color w:val="auto"/>
                <w:kern w:val="0"/>
                <w:sz w:val="20"/>
                <w:szCs w:val="20"/>
              </w:rPr>
            </w:pPr>
          </w:p>
        </w:tc>
        <w:tc>
          <w:tcPr>
            <w:tcW w:w="944" w:type="dxa"/>
            <w:shd w:val="clear" w:color="auto" w:fill="FFFFFF"/>
            <w:vAlign w:val="center"/>
          </w:tcPr>
          <w:p w14:paraId="543E87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731D7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top"/>
          </w:tcPr>
          <w:p w14:paraId="3F2062D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二条：违反捕捞许可证关于作业类型、场所、时限和渔具数量的规定进行捕捞的，没收渔获物和违法所得，可以并处五万元以下的罚款；情节严重的，并可以没收渔具，吊销捕捞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四十一条：违反捕捞许可证关于作业类型、场所、时限和渔具数量的规定进行捕捞的，没收渔获物和违法所得，可以按照下列规定并处罚款；情节严重的，并可以没收渔具，吊销捕捞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（一）主机功率为441千瓦（600马力）以上大型机动渔船，处一万元以上五万元以下；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（二）主机功率为294千瓦（400马力）以上440.3千瓦（599马力）以下中型机动渔船，处五千元以上三万元以下；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（三）主机功率为147千瓦（200马力）以上293.3千瓦（399马力）以下小型机动渔船，处三千元以上二万元以下；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（四）主机功率为44.1千瓦（60马力）以上146.3千瓦（199马力）以下小型机动渔船，处二千元以上一万元以下；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（五）主机功率为      14.7千瓦（20马力）以上43.4千瓦（59马力）以下小型机动渔船，处一千元以上五千元以下；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（六）主机功率为14千瓦（19马力）以下小型机动渔船，处五百元以上三千元以下；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（七）内陆水域非机动渔船，处一百元以上三百元以下；海洋非机动渔船，处五百元以上二千元以下；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（八）其他不使用渔船作业方式捕捞的，处二百元以上一千元以下。</w:t>
            </w:r>
          </w:p>
        </w:tc>
        <w:tc>
          <w:tcPr>
            <w:tcW w:w="2177" w:type="dxa"/>
            <w:vAlign w:val="top"/>
          </w:tcPr>
          <w:p w14:paraId="79A006C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DE130C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707CDC5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6847685">
            <w:pPr>
              <w:keepNext w:val="0"/>
              <w:keepLines w:val="0"/>
              <w:pageBreakBefore w:val="0"/>
              <w:widowControl/>
              <w:suppressLineNumbers w:val="0"/>
              <w:kinsoku/>
              <w:wordWrap/>
              <w:overflowPunct/>
              <w:topLinePunct w:val="0"/>
              <w:autoSpaceDE/>
              <w:autoSpaceDN/>
              <w:bidi w:val="0"/>
              <w:adjustRightInd/>
              <w:snapToGrid/>
              <w:spacing w:after="200" w:afterAutospacing="0" w:line="300" w:lineRule="exact"/>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BCDE691">
            <w:pPr>
              <w:keepNext w:val="0"/>
              <w:keepLines w:val="0"/>
              <w:pageBreakBefore w:val="0"/>
              <w:widowControl/>
              <w:suppressLineNumbers w:val="0"/>
              <w:kinsoku/>
              <w:wordWrap/>
              <w:overflowPunct/>
              <w:topLinePunct w:val="0"/>
              <w:autoSpaceDE/>
              <w:autoSpaceDN/>
              <w:bidi w:val="0"/>
              <w:adjustRightInd/>
              <w:snapToGrid/>
              <w:spacing w:after="200" w:afterAutospacing="0" w:line="300" w:lineRule="exact"/>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p>
        </w:tc>
        <w:tc>
          <w:tcPr>
            <w:tcW w:w="4608" w:type="dxa"/>
            <w:vAlign w:val="top"/>
          </w:tcPr>
          <w:p w14:paraId="32383F39">
            <w:pPr>
              <w:keepNext w:val="0"/>
              <w:keepLines w:val="0"/>
              <w:widowControl/>
              <w:suppressLineNumbers w:val="0"/>
              <w:spacing w:after="200" w:afterAutospacing="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p>
        </w:tc>
        <w:tc>
          <w:tcPr>
            <w:tcW w:w="1112" w:type="dxa"/>
            <w:vAlign w:val="top"/>
          </w:tcPr>
          <w:p w14:paraId="1EB2131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EA12F3">
            <w:pPr>
              <w:rPr>
                <w:rFonts w:ascii="方正书宋_GBK" w:hAnsi="宋体" w:eastAsia="方正书宋_GBK" w:cs="宋体"/>
                <w:color w:val="auto"/>
                <w:kern w:val="0"/>
                <w:sz w:val="20"/>
                <w:szCs w:val="20"/>
              </w:rPr>
            </w:pPr>
          </w:p>
        </w:tc>
      </w:tr>
      <w:tr w14:paraId="023F0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F724ED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170</w:t>
            </w:r>
          </w:p>
        </w:tc>
        <w:tc>
          <w:tcPr>
            <w:tcW w:w="308" w:type="dxa"/>
            <w:shd w:val="clear" w:color="auto" w:fill="FFFFFF"/>
            <w:vAlign w:val="center"/>
          </w:tcPr>
          <w:p w14:paraId="5709D2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8E7B4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对涂改、买卖、出租或者以其他形式转让捕捞许可证的处罚</w:t>
            </w:r>
          </w:p>
        </w:tc>
        <w:tc>
          <w:tcPr>
            <w:tcW w:w="546" w:type="dxa"/>
            <w:vAlign w:val="top"/>
          </w:tcPr>
          <w:p w14:paraId="6F99EAB8">
            <w:pPr>
              <w:rPr>
                <w:rFonts w:ascii="方正书宋_GBK" w:hAnsi="宋体" w:eastAsia="方正书宋_GBK" w:cs="宋体"/>
                <w:color w:val="auto"/>
                <w:kern w:val="0"/>
                <w:sz w:val="20"/>
                <w:szCs w:val="20"/>
              </w:rPr>
            </w:pPr>
          </w:p>
        </w:tc>
        <w:tc>
          <w:tcPr>
            <w:tcW w:w="944" w:type="dxa"/>
            <w:shd w:val="clear" w:color="auto" w:fill="FFFFFF"/>
            <w:vAlign w:val="center"/>
          </w:tcPr>
          <w:p w14:paraId="36C84A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03263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3ACF7E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三条：涂改、买卖、出租或者以其他形式转让捕捞许可证的，没收违法所得，吊销捕捞许可证，可以并处一万元以下的罚款；伪造、变造、买卖捕捞许可证，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实施〈中华人民共和国渔业法〉办法》（1989年自治区第七届人民代表大会常务委员会第十二次会议通过，2016年自治区人民代表大会常务委员会公告12届第47号修正）第四十条：涂改、买卖、出租或者以其他形式转让捕捞许可证的，没收违法所得，吊销捕捞许可证，可以并处五百元以上三千元以下罚款；情节严重的，可以并处三千元以上五千元以下罚款；情节特别严重的，可以并处五千元以上一万元以下罚款。</w:t>
            </w:r>
          </w:p>
        </w:tc>
        <w:tc>
          <w:tcPr>
            <w:tcW w:w="2177" w:type="dxa"/>
            <w:vAlign w:val="top"/>
          </w:tcPr>
          <w:p w14:paraId="5BB84E2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80D1519">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2AE91DE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B85E6E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BFA93D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0FAD172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8D5DAE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8D8E5F0">
            <w:pPr>
              <w:rPr>
                <w:rFonts w:ascii="方正书宋_GBK" w:hAnsi="宋体" w:eastAsia="方正书宋_GBK" w:cs="宋体"/>
                <w:color w:val="auto"/>
                <w:kern w:val="0"/>
                <w:sz w:val="20"/>
                <w:szCs w:val="20"/>
              </w:rPr>
            </w:pPr>
          </w:p>
        </w:tc>
      </w:tr>
      <w:tr w14:paraId="4DC9D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28EAF3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171</w:t>
            </w:r>
          </w:p>
        </w:tc>
        <w:tc>
          <w:tcPr>
            <w:tcW w:w="308" w:type="dxa"/>
            <w:shd w:val="clear" w:color="auto" w:fill="FFFFFF"/>
            <w:vAlign w:val="center"/>
          </w:tcPr>
          <w:p w14:paraId="136E05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3DC41E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对经营未经审定批准的水产苗种行为的行政处罚</w:t>
            </w:r>
          </w:p>
        </w:tc>
        <w:tc>
          <w:tcPr>
            <w:tcW w:w="546" w:type="dxa"/>
            <w:vAlign w:val="top"/>
          </w:tcPr>
          <w:p w14:paraId="14A0D82F">
            <w:pPr>
              <w:rPr>
                <w:rFonts w:ascii="方正书宋_GBK" w:hAnsi="宋体" w:eastAsia="方正书宋_GBK" w:cs="宋体"/>
                <w:color w:val="auto"/>
                <w:kern w:val="0"/>
                <w:sz w:val="20"/>
                <w:szCs w:val="20"/>
              </w:rPr>
            </w:pPr>
          </w:p>
        </w:tc>
        <w:tc>
          <w:tcPr>
            <w:tcW w:w="944" w:type="dxa"/>
            <w:shd w:val="clear" w:color="auto" w:fill="FFFFFF"/>
            <w:vAlign w:val="center"/>
          </w:tcPr>
          <w:p w14:paraId="7D55A1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30742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623A4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【法律】《中华人民共和国渔业法》第四十四条第二款：经营未经审定的水产苗种的，责令立即停止经营，没收违法所得，可以并处五万元以下的罚款。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p>
        </w:tc>
        <w:tc>
          <w:tcPr>
            <w:tcW w:w="2177" w:type="dxa"/>
            <w:vAlign w:val="top"/>
          </w:tcPr>
          <w:p w14:paraId="7371015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F2B489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7B08949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68BF85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27D6BE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ED0297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764DD5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0CA22D1">
            <w:pPr>
              <w:rPr>
                <w:rFonts w:ascii="方正书宋_GBK" w:hAnsi="宋体" w:eastAsia="方正书宋_GBK" w:cs="宋体"/>
                <w:color w:val="auto"/>
                <w:kern w:val="0"/>
                <w:sz w:val="20"/>
                <w:szCs w:val="20"/>
              </w:rPr>
            </w:pPr>
          </w:p>
        </w:tc>
      </w:tr>
      <w:tr w14:paraId="2F926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BD400E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172</w:t>
            </w:r>
          </w:p>
        </w:tc>
        <w:tc>
          <w:tcPr>
            <w:tcW w:w="308" w:type="dxa"/>
            <w:shd w:val="clear" w:color="auto" w:fill="FFFFFF"/>
            <w:vAlign w:val="center"/>
          </w:tcPr>
          <w:p w14:paraId="54F58C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13DE9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对未经批准在水产种质资源保护区从事捕捞的处罚</w:t>
            </w:r>
          </w:p>
        </w:tc>
        <w:tc>
          <w:tcPr>
            <w:tcW w:w="546" w:type="dxa"/>
            <w:shd w:val="clear" w:color="auto" w:fill="FFFFFF"/>
            <w:vAlign w:val="center"/>
          </w:tcPr>
          <w:p w14:paraId="10E0097E">
            <w:pPr>
              <w:rPr>
                <w:rFonts w:ascii="方正书宋_GBK" w:hAnsi="宋体" w:eastAsia="方正书宋_GBK" w:cs="宋体"/>
                <w:color w:val="auto"/>
                <w:kern w:val="0"/>
                <w:sz w:val="20"/>
                <w:szCs w:val="20"/>
              </w:rPr>
            </w:pPr>
          </w:p>
        </w:tc>
        <w:tc>
          <w:tcPr>
            <w:tcW w:w="944" w:type="dxa"/>
            <w:shd w:val="clear" w:color="auto" w:fill="FFFFFF"/>
            <w:vAlign w:val="center"/>
          </w:tcPr>
          <w:p w14:paraId="382C98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3A3CB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B8C00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【法律】《中华人民共和国渔业法》第四十五条：未经批准在水产种质资源保护区内从事捕捞活动的，责令立即停止捕捞，没收渔获物和渔具，可以并处一万元以下的罚款。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p>
        </w:tc>
        <w:tc>
          <w:tcPr>
            <w:tcW w:w="2177" w:type="dxa"/>
            <w:vAlign w:val="top"/>
          </w:tcPr>
          <w:p w14:paraId="235D158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63494B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0BF2E8F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35F72A3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E815A3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614E8B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0F14F32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60E6B9A8">
            <w:pPr>
              <w:rPr>
                <w:rFonts w:ascii="方正书宋_GBK" w:hAnsi="宋体" w:eastAsia="方正书宋_GBK" w:cs="宋体"/>
                <w:color w:val="auto"/>
                <w:kern w:val="0"/>
                <w:sz w:val="20"/>
                <w:szCs w:val="20"/>
              </w:rPr>
            </w:pPr>
          </w:p>
        </w:tc>
      </w:tr>
      <w:tr w14:paraId="293C0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F32D2F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173</w:t>
            </w:r>
          </w:p>
        </w:tc>
        <w:tc>
          <w:tcPr>
            <w:tcW w:w="308" w:type="dxa"/>
            <w:shd w:val="clear" w:color="auto" w:fill="FFFFFF"/>
            <w:vAlign w:val="center"/>
          </w:tcPr>
          <w:p w14:paraId="760878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B0478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对外国人、外国渔船擅自进入中华人民共和国管辖水域从事渔业生产和渔业资源调查活动行为的行政处罚</w:t>
            </w:r>
          </w:p>
        </w:tc>
        <w:tc>
          <w:tcPr>
            <w:tcW w:w="546" w:type="dxa"/>
            <w:shd w:val="clear" w:color="auto" w:fill="FFFFFF"/>
            <w:vAlign w:val="center"/>
          </w:tcPr>
          <w:p w14:paraId="2FF9E1FB">
            <w:pPr>
              <w:rPr>
                <w:rFonts w:ascii="方正书宋_GBK" w:hAnsi="宋体" w:eastAsia="方正书宋_GBK" w:cs="宋体"/>
                <w:color w:val="auto"/>
                <w:kern w:val="0"/>
                <w:sz w:val="20"/>
                <w:szCs w:val="20"/>
              </w:rPr>
            </w:pPr>
          </w:p>
        </w:tc>
        <w:tc>
          <w:tcPr>
            <w:tcW w:w="944" w:type="dxa"/>
            <w:shd w:val="clear" w:color="auto" w:fill="FFFFFF"/>
            <w:vAlign w:val="center"/>
          </w:tcPr>
          <w:p w14:paraId="6E3A3D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3A9E7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6001A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六条：外国人、外国渔船违反本法规定，擅自进入中华人民共和国管辖水域从事渔业生产和渔业资源调查活动的，责令其离开或者将其驱逐，可以没收渔获物、渔具，并处五十万元以下的罚款；情节严重的，可以没收渔船；构成犯罪的，依法追究刑事责任。</w:t>
            </w:r>
          </w:p>
        </w:tc>
        <w:tc>
          <w:tcPr>
            <w:tcW w:w="2177" w:type="dxa"/>
            <w:vAlign w:val="top"/>
          </w:tcPr>
          <w:p w14:paraId="2FEB15B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8F7344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C61644D">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47B02EA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87CA90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46912BF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38C5E80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094134B5">
            <w:pPr>
              <w:rPr>
                <w:rFonts w:ascii="方正书宋_GBK" w:hAnsi="宋体" w:eastAsia="方正书宋_GBK" w:cs="宋体"/>
                <w:color w:val="auto"/>
                <w:kern w:val="0"/>
                <w:sz w:val="20"/>
                <w:szCs w:val="20"/>
              </w:rPr>
            </w:pPr>
          </w:p>
        </w:tc>
      </w:tr>
      <w:tr w14:paraId="0702E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0B0C22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174</w:t>
            </w:r>
          </w:p>
        </w:tc>
        <w:tc>
          <w:tcPr>
            <w:tcW w:w="308" w:type="dxa"/>
            <w:shd w:val="clear" w:color="auto" w:fill="FFFFFF"/>
            <w:vAlign w:val="center"/>
          </w:tcPr>
          <w:p w14:paraId="15D86E2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A97BB5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对使用含有毒有害物质的渔用饵料、饲料和饲料添加剂或者在饲料和养殖水体中添加激素类药品和其他禁用药品、化学品或者将原料药直接用于水产养殖的行政处罚</w:t>
            </w:r>
          </w:p>
        </w:tc>
        <w:tc>
          <w:tcPr>
            <w:tcW w:w="546" w:type="dxa"/>
            <w:shd w:val="clear" w:color="auto" w:fill="FFFFFF"/>
            <w:vAlign w:val="center"/>
          </w:tcPr>
          <w:p w14:paraId="5E9A6B7D">
            <w:pPr>
              <w:rPr>
                <w:rFonts w:ascii="方正书宋_GBK" w:hAnsi="宋体" w:eastAsia="方正书宋_GBK" w:cs="宋体"/>
                <w:color w:val="auto"/>
                <w:kern w:val="0"/>
                <w:sz w:val="20"/>
                <w:szCs w:val="20"/>
              </w:rPr>
            </w:pPr>
          </w:p>
        </w:tc>
        <w:tc>
          <w:tcPr>
            <w:tcW w:w="944" w:type="dxa"/>
            <w:shd w:val="clear" w:color="auto" w:fill="FFFFFF"/>
            <w:vAlign w:val="center"/>
          </w:tcPr>
          <w:p w14:paraId="4F5749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02753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A44E6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渔业行政主管部门所属的渔政监督管理机构负责本行政区域内渔业监督管理的具体工作。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第三十八条：违反本办法规定，有下列行为之一的，责令改正，按照下列规定处罚；情节严重，构成犯罪的，依法追究刑事责任：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使用含有毒有害物质的渔用饵料、饲料和饲料添加剂或者在饲料和养殖水体中添加激素类药品和其他禁用药品、化学品或者将原料药直接用于水产养殖的，责令立即改正，对饲喂了违禁药品和其他有害化合物的水产品及时进行无害化处理，同时没收违禁药品，养殖水域不足五十亩的，并处二千元以上一万元以下罚款；养殖水域五十亩以上一百亩以下的，并处五千元以上三万元以下罚款；养殖水域一百亩以上的，并处一万元以上五万元以下罚款。造成他人损失的，依法承担赔偿责任；</w:t>
            </w:r>
          </w:p>
        </w:tc>
        <w:tc>
          <w:tcPr>
            <w:tcW w:w="2177" w:type="dxa"/>
            <w:vAlign w:val="top"/>
          </w:tcPr>
          <w:p w14:paraId="2E910FD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0FC140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40EB81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2BD013B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4F9FF9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77CB7C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17792F1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09B620D8">
            <w:pPr>
              <w:rPr>
                <w:rFonts w:ascii="方正书宋_GBK" w:hAnsi="宋体" w:eastAsia="方正书宋_GBK" w:cs="宋体"/>
                <w:color w:val="auto"/>
                <w:kern w:val="0"/>
                <w:sz w:val="20"/>
                <w:szCs w:val="20"/>
              </w:rPr>
            </w:pPr>
          </w:p>
        </w:tc>
      </w:tr>
      <w:tr w14:paraId="1DBDB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45595F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175</w:t>
            </w:r>
          </w:p>
        </w:tc>
        <w:tc>
          <w:tcPr>
            <w:tcW w:w="308" w:type="dxa"/>
            <w:shd w:val="clear" w:color="auto" w:fill="FFFFFF"/>
            <w:vAlign w:val="center"/>
          </w:tcPr>
          <w:p w14:paraId="13989F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04624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对利用不符合养殖用水标准的水体进行养殖生产，养殖水域五十亩以下的行政处罚</w:t>
            </w:r>
          </w:p>
        </w:tc>
        <w:tc>
          <w:tcPr>
            <w:tcW w:w="546" w:type="dxa"/>
            <w:shd w:val="clear" w:color="auto" w:fill="FFFFFF"/>
            <w:vAlign w:val="center"/>
          </w:tcPr>
          <w:p w14:paraId="4F24DDDE">
            <w:pPr>
              <w:rPr>
                <w:rFonts w:ascii="方正书宋_GBK" w:hAnsi="宋体" w:eastAsia="方正书宋_GBK" w:cs="宋体"/>
                <w:color w:val="auto"/>
                <w:kern w:val="0"/>
                <w:sz w:val="20"/>
                <w:szCs w:val="20"/>
              </w:rPr>
            </w:pPr>
          </w:p>
        </w:tc>
        <w:tc>
          <w:tcPr>
            <w:tcW w:w="944" w:type="dxa"/>
            <w:shd w:val="clear" w:color="auto" w:fill="FFFFFF"/>
            <w:vAlign w:val="center"/>
          </w:tcPr>
          <w:p w14:paraId="607859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90DEC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F757C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渔业行政主管部门所属的渔政监督管理机构负责本行政区域内渔业监督管理的具体工作。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 违反本办法规定，有下列行为之一的，责令改正，按照下列规定处罚；情节严重，构成犯罪的，依法追究刑事责任：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利用不符合养殖用水标准的水体进行养殖生产，养殖水域五十亩以下的，处二千元以上五千元以下罚款；养殖水域五十亩以上一百亩以下的，处三千元以上一万元以下罚款；养殖水域一百亩以上的，处一万元以上三万元以下罚款。</w:t>
            </w:r>
          </w:p>
        </w:tc>
        <w:tc>
          <w:tcPr>
            <w:tcW w:w="2177" w:type="dxa"/>
            <w:vAlign w:val="top"/>
          </w:tcPr>
          <w:p w14:paraId="3C2C8FD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C11AE7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2E2E08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0E70AED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1A789C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163168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691A154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43C6EFC8">
            <w:pPr>
              <w:rPr>
                <w:rFonts w:ascii="方正书宋_GBK" w:hAnsi="宋体" w:eastAsia="方正书宋_GBK" w:cs="宋体"/>
                <w:color w:val="auto"/>
                <w:kern w:val="0"/>
                <w:sz w:val="20"/>
                <w:szCs w:val="20"/>
              </w:rPr>
            </w:pPr>
          </w:p>
        </w:tc>
      </w:tr>
      <w:tr w14:paraId="0ABE1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38BE59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176</w:t>
            </w:r>
          </w:p>
        </w:tc>
        <w:tc>
          <w:tcPr>
            <w:tcW w:w="308" w:type="dxa"/>
            <w:shd w:val="clear" w:color="auto" w:fill="FFFFFF"/>
            <w:vAlign w:val="center"/>
          </w:tcPr>
          <w:p w14:paraId="78638B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1A57C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对采捕渔业资源保护品种的幼体作养殖饵料的行政处罚</w:t>
            </w:r>
          </w:p>
        </w:tc>
        <w:tc>
          <w:tcPr>
            <w:tcW w:w="546" w:type="dxa"/>
            <w:shd w:val="clear" w:color="auto" w:fill="FFFFFF"/>
            <w:vAlign w:val="center"/>
          </w:tcPr>
          <w:p w14:paraId="4C65775A">
            <w:pPr>
              <w:rPr>
                <w:rFonts w:ascii="方正书宋_GBK" w:hAnsi="宋体" w:eastAsia="方正书宋_GBK" w:cs="宋体"/>
                <w:color w:val="auto"/>
                <w:kern w:val="0"/>
                <w:sz w:val="20"/>
                <w:szCs w:val="20"/>
              </w:rPr>
            </w:pPr>
          </w:p>
        </w:tc>
        <w:tc>
          <w:tcPr>
            <w:tcW w:w="944" w:type="dxa"/>
            <w:shd w:val="clear" w:color="auto" w:fill="FFFFFF"/>
            <w:vAlign w:val="center"/>
          </w:tcPr>
          <w:p w14:paraId="7D2A24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7C768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4A0A1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渔业行政主管部门所属的渔政监督管理机构负责本行政区域内渔业监督管理的具体工作。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第三十八条：违反本办法规定，有下列行为之一的，责令改正，按照下列规定处罚；情节严重，构成犯罪的，依法追究刑事责任：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（三）采捕渔业资源保护品种的幼体作养殖饵料的，内陆处五百元以上三千元以下罚款，海域处一万元以上五万元以下罚款；</w:t>
            </w:r>
          </w:p>
        </w:tc>
        <w:tc>
          <w:tcPr>
            <w:tcW w:w="2177" w:type="dxa"/>
            <w:vAlign w:val="top"/>
          </w:tcPr>
          <w:p w14:paraId="086EF61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E64ACF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2D29E5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10D9D19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53DDF4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259196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7F710F1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46D066C7">
            <w:pPr>
              <w:rPr>
                <w:rFonts w:ascii="方正书宋_GBK" w:hAnsi="宋体" w:eastAsia="方正书宋_GBK" w:cs="宋体"/>
                <w:color w:val="auto"/>
                <w:kern w:val="0"/>
                <w:sz w:val="20"/>
                <w:szCs w:val="20"/>
              </w:rPr>
            </w:pPr>
          </w:p>
        </w:tc>
      </w:tr>
      <w:tr w14:paraId="6A6D4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D8D6A2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177</w:t>
            </w:r>
          </w:p>
        </w:tc>
        <w:tc>
          <w:tcPr>
            <w:tcW w:w="308" w:type="dxa"/>
            <w:shd w:val="clear" w:color="auto" w:fill="FFFFFF"/>
            <w:vAlign w:val="center"/>
          </w:tcPr>
          <w:p w14:paraId="5119B8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11D60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对未及时对被污染和病死的水生生物进行无害化处理的行政处罚</w:t>
            </w:r>
          </w:p>
        </w:tc>
        <w:tc>
          <w:tcPr>
            <w:tcW w:w="546" w:type="dxa"/>
            <w:shd w:val="clear" w:color="auto" w:fill="FFFFFF"/>
            <w:vAlign w:val="center"/>
          </w:tcPr>
          <w:p w14:paraId="49046729">
            <w:pPr>
              <w:rPr>
                <w:rFonts w:ascii="方正书宋_GBK" w:hAnsi="宋体" w:eastAsia="方正书宋_GBK" w:cs="宋体"/>
                <w:color w:val="auto"/>
                <w:kern w:val="0"/>
                <w:sz w:val="20"/>
                <w:szCs w:val="20"/>
              </w:rPr>
            </w:pPr>
          </w:p>
        </w:tc>
        <w:tc>
          <w:tcPr>
            <w:tcW w:w="944" w:type="dxa"/>
            <w:shd w:val="clear" w:color="auto" w:fill="FFFFFF"/>
            <w:vAlign w:val="center"/>
          </w:tcPr>
          <w:p w14:paraId="0BCCA0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8361E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C1FB2C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渔业行政主管部门所属的渔政监督管理机构负责本行政区域内渔业监督管理的具体工作。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违反本办法规定，有下列行为之一的，责令改正，按照下列规定处罚；情节严重，构成犯罪的，依法追究刑事责任：（四）未及时对被污染和病死的水生生物进行无害化处理的，责令限期改正，拒不改正的，处五千元以上二万元以下罚款。</w:t>
            </w:r>
          </w:p>
        </w:tc>
        <w:tc>
          <w:tcPr>
            <w:tcW w:w="2177" w:type="dxa"/>
            <w:vAlign w:val="top"/>
          </w:tcPr>
          <w:p w14:paraId="04C3F23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48852B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5A6790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4ACA47F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4B402E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662559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2B79761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shd w:val="clear" w:color="auto" w:fill="FFFFFF"/>
            <w:vAlign w:val="center"/>
          </w:tcPr>
          <w:p w14:paraId="01CE6335">
            <w:pPr>
              <w:rPr>
                <w:rFonts w:ascii="方正书宋_GBK" w:hAnsi="宋体" w:eastAsia="方正书宋_GBK" w:cs="宋体"/>
                <w:color w:val="auto"/>
                <w:kern w:val="0"/>
                <w:sz w:val="20"/>
                <w:szCs w:val="20"/>
              </w:rPr>
            </w:pPr>
          </w:p>
        </w:tc>
      </w:tr>
      <w:tr w14:paraId="6C03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1AC432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178</w:t>
            </w:r>
          </w:p>
        </w:tc>
        <w:tc>
          <w:tcPr>
            <w:tcW w:w="308" w:type="dxa"/>
            <w:shd w:val="clear" w:color="auto" w:fill="FFFFFF"/>
            <w:vAlign w:val="center"/>
          </w:tcPr>
          <w:p w14:paraId="44C0F9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8C7FF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对违反渔业资源人工增殖放流规定的处罚</w:t>
            </w:r>
          </w:p>
        </w:tc>
        <w:tc>
          <w:tcPr>
            <w:tcW w:w="546" w:type="dxa"/>
            <w:shd w:val="clear" w:color="auto" w:fill="FFFFFF"/>
            <w:vAlign w:val="center"/>
          </w:tcPr>
          <w:p w14:paraId="6613E926">
            <w:pPr>
              <w:rPr>
                <w:rFonts w:ascii="方正书宋_GBK" w:hAnsi="宋体" w:eastAsia="方正书宋_GBK" w:cs="宋体"/>
                <w:color w:val="auto"/>
                <w:kern w:val="0"/>
                <w:sz w:val="20"/>
                <w:szCs w:val="20"/>
              </w:rPr>
            </w:pPr>
          </w:p>
        </w:tc>
        <w:tc>
          <w:tcPr>
            <w:tcW w:w="944" w:type="dxa"/>
            <w:shd w:val="clear" w:color="auto" w:fill="FFFFFF"/>
            <w:vAlign w:val="center"/>
          </w:tcPr>
          <w:p w14:paraId="5C8EDF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2F0ACC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8683B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渔业行政主管部门所属的渔政监督管理机构负责本行政区域内渔业监督管理的具体工作。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第四十三条：违反渔业资源人工增殖放流规定的，责令改正，拒不改正的，处五千元以上二万元以下罚款。</w:t>
            </w:r>
          </w:p>
        </w:tc>
        <w:tc>
          <w:tcPr>
            <w:tcW w:w="2177" w:type="dxa"/>
            <w:vAlign w:val="top"/>
          </w:tcPr>
          <w:p w14:paraId="62BA7E4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D19885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（农业综合行政执法大队人）</w:t>
            </w:r>
          </w:p>
        </w:tc>
        <w:tc>
          <w:tcPr>
            <w:tcW w:w="4504" w:type="dxa"/>
            <w:vAlign w:val="top"/>
          </w:tcPr>
          <w:p w14:paraId="60EBABA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9FD8A6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96DD0C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635B3ED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1664F4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7855779">
            <w:pPr>
              <w:rPr>
                <w:rFonts w:ascii="方正书宋_GBK" w:hAnsi="宋体" w:eastAsia="方正书宋_GBK" w:cs="宋体"/>
                <w:color w:val="auto"/>
                <w:kern w:val="0"/>
                <w:sz w:val="20"/>
                <w:szCs w:val="20"/>
              </w:rPr>
            </w:pPr>
          </w:p>
        </w:tc>
      </w:tr>
      <w:tr w14:paraId="1753F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D12624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179</w:t>
            </w:r>
          </w:p>
        </w:tc>
        <w:tc>
          <w:tcPr>
            <w:tcW w:w="308" w:type="dxa"/>
            <w:shd w:val="clear" w:color="auto" w:fill="FFFFFF"/>
            <w:vAlign w:val="center"/>
          </w:tcPr>
          <w:p w14:paraId="08431C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A3B96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对在鱼、虾、蟹洄游通道建闸筑坝或者进行其他水下工程作业，对渔业资源有严重影响，建设单位未按要求建造过鱼设施或者增殖站或者未按要求采取其他补救措施的行政处罚</w:t>
            </w:r>
          </w:p>
        </w:tc>
        <w:tc>
          <w:tcPr>
            <w:tcW w:w="546" w:type="dxa"/>
            <w:shd w:val="clear" w:color="auto" w:fill="FFFFFF"/>
            <w:vAlign w:val="top"/>
          </w:tcPr>
          <w:p w14:paraId="4FE0B6A6">
            <w:pPr>
              <w:rPr>
                <w:rFonts w:ascii="方正书宋_GBK" w:hAnsi="宋体" w:eastAsia="方正书宋_GBK" w:cs="宋体"/>
                <w:color w:val="auto"/>
                <w:kern w:val="0"/>
                <w:sz w:val="20"/>
                <w:szCs w:val="20"/>
              </w:rPr>
            </w:pPr>
          </w:p>
        </w:tc>
        <w:tc>
          <w:tcPr>
            <w:tcW w:w="944" w:type="dxa"/>
            <w:shd w:val="clear" w:color="auto" w:fill="FFFFFF"/>
            <w:vAlign w:val="center"/>
          </w:tcPr>
          <w:p w14:paraId="383166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7739C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5E831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实施〈中华人民共和国渔业法〉办法》（1989年自治区第七届人民代表大会常务委员会第十二次会议通过，2016年自治区人民代表大会常务委员会公告12届第47号修正）第四条：县级以上人民政府渔业行政主管部门主管本行政区域内的渔业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渔业行政主管部门所属的渔政监督管理机构负责本行政区域内渔业监督管理的具体工作。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在鱼、虾、蟹洄游通道建闸筑坝或者进行其他水下工程作业，对渔业资源有严重影响，建设单位未按要求建造过鱼设施或者增殖站或者未按要求采取其他补救措施的，责令改正，处三万元以上十万元以下罚款。</w:t>
            </w:r>
          </w:p>
        </w:tc>
        <w:tc>
          <w:tcPr>
            <w:tcW w:w="2177" w:type="dxa"/>
            <w:vAlign w:val="top"/>
          </w:tcPr>
          <w:p w14:paraId="793716F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91ACEC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73EE94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01F94B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B0970E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3FE677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A5167D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71927BC">
            <w:pPr>
              <w:rPr>
                <w:rFonts w:ascii="方正书宋_GBK" w:hAnsi="宋体" w:eastAsia="方正书宋_GBK" w:cs="宋体"/>
                <w:color w:val="auto"/>
                <w:kern w:val="0"/>
                <w:sz w:val="20"/>
                <w:szCs w:val="20"/>
              </w:rPr>
            </w:pPr>
          </w:p>
        </w:tc>
      </w:tr>
      <w:tr w14:paraId="5DEBD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6004B4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180</w:t>
            </w:r>
          </w:p>
        </w:tc>
        <w:tc>
          <w:tcPr>
            <w:tcW w:w="308" w:type="dxa"/>
            <w:shd w:val="clear" w:color="auto" w:fill="FFFFFF"/>
            <w:vAlign w:val="center"/>
          </w:tcPr>
          <w:p w14:paraId="67F2C3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C87CD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外商投资的渔业企业未经国务院有关主管部门批准从事近海捕捞业的行政处罚</w:t>
            </w:r>
          </w:p>
        </w:tc>
        <w:tc>
          <w:tcPr>
            <w:tcW w:w="546" w:type="dxa"/>
            <w:shd w:val="clear" w:color="auto" w:fill="FFFFFF"/>
            <w:vAlign w:val="top"/>
          </w:tcPr>
          <w:p w14:paraId="66C6A174">
            <w:pPr>
              <w:rPr>
                <w:rFonts w:ascii="方正书宋_GBK" w:hAnsi="宋体" w:eastAsia="方正书宋_GBK" w:cs="宋体"/>
                <w:color w:val="auto"/>
                <w:kern w:val="0"/>
                <w:sz w:val="20"/>
                <w:szCs w:val="20"/>
              </w:rPr>
            </w:pPr>
          </w:p>
        </w:tc>
        <w:tc>
          <w:tcPr>
            <w:tcW w:w="944" w:type="dxa"/>
            <w:shd w:val="clear" w:color="auto" w:fill="FFFFFF"/>
            <w:vAlign w:val="center"/>
          </w:tcPr>
          <w:p w14:paraId="7B6781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7DA68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15192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渔业法实施细则》（1987年农牧渔业部发布，2020年国务院令第726号修订）第三十六条：外商投资的渔业企业，违反本实施细则第十六条规定，没收渔获物和违法所得，可以并处3000元至50000元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第十六条：在中华人民共和国管辖水域，外商投资的渔业企业，未经国务院有关主管部门批准，不得从事近海捕捞业。”</w:t>
            </w:r>
          </w:p>
        </w:tc>
        <w:tc>
          <w:tcPr>
            <w:tcW w:w="2177" w:type="dxa"/>
            <w:vAlign w:val="top"/>
          </w:tcPr>
          <w:p w14:paraId="62F298D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ED0D5E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E81951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CF95B9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CD8223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2796B2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BA660E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8808239">
            <w:pPr>
              <w:rPr>
                <w:rFonts w:ascii="方正书宋_GBK" w:hAnsi="宋体" w:eastAsia="方正书宋_GBK" w:cs="宋体"/>
                <w:color w:val="auto"/>
                <w:kern w:val="0"/>
                <w:sz w:val="20"/>
                <w:szCs w:val="20"/>
              </w:rPr>
            </w:pPr>
          </w:p>
        </w:tc>
      </w:tr>
      <w:tr w14:paraId="6401A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F97DF5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181</w:t>
            </w:r>
          </w:p>
        </w:tc>
        <w:tc>
          <w:tcPr>
            <w:tcW w:w="308" w:type="dxa"/>
            <w:shd w:val="clear" w:color="auto" w:fill="FFFFFF"/>
            <w:vAlign w:val="center"/>
          </w:tcPr>
          <w:p w14:paraId="524A01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05A9F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对外国人、外国船舶在中华人民共和国内水、领海内从事渔业生产活动的、未经批准从事生物资源调查活动和从事补给或转载鱼货的行政处罚</w:t>
            </w:r>
          </w:p>
        </w:tc>
        <w:tc>
          <w:tcPr>
            <w:tcW w:w="546" w:type="dxa"/>
            <w:shd w:val="clear" w:color="auto" w:fill="FFFFFF"/>
            <w:vAlign w:val="top"/>
          </w:tcPr>
          <w:p w14:paraId="0A60B099">
            <w:pPr>
              <w:rPr>
                <w:rFonts w:ascii="方正书宋_GBK" w:hAnsi="宋体" w:eastAsia="方正书宋_GBK" w:cs="宋体"/>
                <w:color w:val="auto"/>
                <w:kern w:val="0"/>
                <w:sz w:val="20"/>
                <w:szCs w:val="20"/>
              </w:rPr>
            </w:pPr>
          </w:p>
        </w:tc>
        <w:tc>
          <w:tcPr>
            <w:tcW w:w="944" w:type="dxa"/>
            <w:shd w:val="clear" w:color="auto" w:fill="FFFFFF"/>
            <w:vAlign w:val="center"/>
          </w:tcPr>
          <w:p w14:paraId="64FAB9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3FE46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74519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第十二条：外国人、外国船舶在中华人民共和国内水、领海内有下列行为之一的，可处以没收渔获物、没收渔具、没收调查资料，并按下列数额罚款：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1、从事渔业生产活动的，可处50万元以下罚款；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2、未经批准从事生物资源调查活动的，可处40万元以下罚款；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3、未经批准从事补给或转载鱼货的，可处30万元以下罚款。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第十九条：中华人民共和国渔政渔港监督管理局和各海区渔政渔港监督管理局可决定50万元以下罚款的处罚。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省（自治区、直辖市）渔政渔港监督管理机构可决定20万元以下罚款的处罚。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市、县渔政渔港监督管理机构可决定5万元以下罚款的处罚。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作出超过本级机构权限的行政处罚决定的，必须事先报经具有相应处罚权的上级渔政渔港监督管理机构批准。”</w:t>
            </w:r>
          </w:p>
        </w:tc>
        <w:tc>
          <w:tcPr>
            <w:tcW w:w="2177" w:type="dxa"/>
            <w:vAlign w:val="top"/>
          </w:tcPr>
          <w:p w14:paraId="7694098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BA143E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22626C2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3C8BB2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EB6FEF9">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B18248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540449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1257EC9">
            <w:pPr>
              <w:rPr>
                <w:rFonts w:ascii="方正书宋_GBK" w:hAnsi="宋体" w:eastAsia="方正书宋_GBK" w:cs="宋体"/>
                <w:color w:val="auto"/>
                <w:kern w:val="0"/>
                <w:sz w:val="20"/>
                <w:szCs w:val="20"/>
              </w:rPr>
            </w:pPr>
          </w:p>
        </w:tc>
      </w:tr>
      <w:tr w14:paraId="54636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AFB6A4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182</w:t>
            </w:r>
          </w:p>
        </w:tc>
        <w:tc>
          <w:tcPr>
            <w:tcW w:w="308" w:type="dxa"/>
            <w:shd w:val="clear" w:color="auto" w:fill="FFFFFF"/>
            <w:vAlign w:val="center"/>
          </w:tcPr>
          <w:p w14:paraId="109987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31035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对外国人、外国船舶未经批准在中华人民共和国专属经济区和大陆架从事渔业生产活动的、从事生物资源调查活动和从事补给或转载鱼货的行政处罚</w:t>
            </w:r>
          </w:p>
        </w:tc>
        <w:tc>
          <w:tcPr>
            <w:tcW w:w="546" w:type="dxa"/>
            <w:shd w:val="clear" w:color="auto" w:fill="FFFFFF"/>
            <w:vAlign w:val="top"/>
          </w:tcPr>
          <w:p w14:paraId="6FE23E2F">
            <w:pPr>
              <w:rPr>
                <w:rFonts w:ascii="方正书宋_GBK" w:hAnsi="宋体" w:eastAsia="方正书宋_GBK" w:cs="宋体"/>
                <w:color w:val="auto"/>
                <w:kern w:val="0"/>
                <w:sz w:val="20"/>
                <w:szCs w:val="20"/>
              </w:rPr>
            </w:pPr>
          </w:p>
        </w:tc>
        <w:tc>
          <w:tcPr>
            <w:tcW w:w="944" w:type="dxa"/>
            <w:shd w:val="clear" w:color="auto" w:fill="FFFFFF"/>
            <w:vAlign w:val="center"/>
          </w:tcPr>
          <w:p w14:paraId="2477CB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096E92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34C77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第十三条：外国人、外国船舶在中华人民共和国专属经济区和大陆架有下列行为之一的，可处以没收渔获物、没收渔具，并按下列数额罚款：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1、未经批准从事渔业生产活动的，可处40万元以下罚款；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2、未经批准从事生物资源调查活动的，可处30万元以下罚款；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3、未经批准从事补给或转载鱼货的，可处20万元以下罚款。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第十九条：中华人民共和国渔政渔港监督管理局和各海区渔政渔港监督管理局可决定50万元以下罚款的处罚。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省（自治区、直辖市）渔政渔港监督管理机构可决定20万元以下罚款的处罚。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市、县渔政渔港监督管理机构可决定5万元以下罚款的处罚。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作出超过本级机构权限的行政处罚决定的，必须事先报经具有相应处罚权的上级渔政渔港监督管理机构批准。”</w:t>
            </w:r>
          </w:p>
        </w:tc>
        <w:tc>
          <w:tcPr>
            <w:tcW w:w="2177" w:type="dxa"/>
            <w:vAlign w:val="top"/>
          </w:tcPr>
          <w:p w14:paraId="4DCB3C7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B8D546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17FBE06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824275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C231C0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19409D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92E8E2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A327686">
            <w:pPr>
              <w:rPr>
                <w:rFonts w:ascii="方正书宋_GBK" w:hAnsi="宋体" w:eastAsia="方正书宋_GBK" w:cs="宋体"/>
                <w:color w:val="auto"/>
                <w:kern w:val="0"/>
                <w:sz w:val="20"/>
                <w:szCs w:val="20"/>
              </w:rPr>
            </w:pPr>
          </w:p>
        </w:tc>
      </w:tr>
      <w:tr w14:paraId="5303F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05CDF3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183</w:t>
            </w:r>
          </w:p>
        </w:tc>
        <w:tc>
          <w:tcPr>
            <w:tcW w:w="308" w:type="dxa"/>
            <w:shd w:val="clear" w:color="auto" w:fill="FFFFFF"/>
            <w:vAlign w:val="center"/>
          </w:tcPr>
          <w:p w14:paraId="3015B2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180D7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人、外国船舶经批准在中华人民共和国专属经济区和大陆架从事渔业生产、生物资源调查活动未按规定填写渔捞日志的、未按规定向指定的监督机构报告船位、渔捞情况等信息的、未按规定标识作业船舶的、未按规定的网具规格和网目尺寸作业的行政处罚</w:t>
            </w:r>
          </w:p>
        </w:tc>
        <w:tc>
          <w:tcPr>
            <w:tcW w:w="546" w:type="dxa"/>
            <w:shd w:val="clear" w:color="auto" w:fill="FFFFFF"/>
            <w:vAlign w:val="top"/>
          </w:tcPr>
          <w:p w14:paraId="2BCDEA33">
            <w:pPr>
              <w:rPr>
                <w:rFonts w:ascii="方正书宋_GBK" w:hAnsi="宋体" w:eastAsia="方正书宋_GBK" w:cs="宋体"/>
                <w:color w:val="auto"/>
                <w:kern w:val="0"/>
                <w:sz w:val="20"/>
                <w:szCs w:val="20"/>
              </w:rPr>
            </w:pPr>
          </w:p>
        </w:tc>
        <w:tc>
          <w:tcPr>
            <w:tcW w:w="944" w:type="dxa"/>
            <w:shd w:val="clear" w:color="auto" w:fill="FFFFFF"/>
            <w:vAlign w:val="center"/>
          </w:tcPr>
          <w:p w14:paraId="55068A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C17F98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C46436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第十五条：外国人、外国船舶经批准在中华人民共和国专属经济区和大陆架从事渔业生产、生物资源调查活动，有下列行为之一的，可处以没收渔获物、没收渔具和5万元以下罚款的处罚：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1、未按规定填写渔捞日志的；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2、未按规定向指定的监督机构报告船位、渔捞情况等信息的；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3、未按规定标识作业船舶的；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4、未按规定的网具规格和网目尺寸作业的。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第十九条：中华人民共和国渔政渔港监督管理局和各海区渔政渔港监督管理局可决定50万元以下罚款的处罚。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省（自治区、直辖市）渔政渔港监督管理机构可决定20万元以下罚款的处罚。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市、县渔政渔港监督管理机构可决定5万元以下罚款的处罚。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作出超过本级机构权限的行政处罚决定的，必须事先报经具有相应处罚权的上级渔政渔港监督管理机构批准。</w:t>
            </w:r>
          </w:p>
        </w:tc>
        <w:tc>
          <w:tcPr>
            <w:tcW w:w="2177" w:type="dxa"/>
            <w:vAlign w:val="top"/>
          </w:tcPr>
          <w:p w14:paraId="0317044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FB44FC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633594F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17A2ED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2A37C9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AD9F68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C12742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3B430AE">
            <w:pPr>
              <w:rPr>
                <w:rFonts w:ascii="方正书宋_GBK" w:hAnsi="宋体" w:eastAsia="方正书宋_GBK" w:cs="宋体"/>
                <w:color w:val="auto"/>
                <w:kern w:val="0"/>
                <w:sz w:val="20"/>
                <w:szCs w:val="20"/>
              </w:rPr>
            </w:pPr>
          </w:p>
        </w:tc>
      </w:tr>
      <w:tr w14:paraId="29799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069141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184</w:t>
            </w:r>
          </w:p>
        </w:tc>
        <w:tc>
          <w:tcPr>
            <w:tcW w:w="308" w:type="dxa"/>
            <w:shd w:val="clear" w:color="auto" w:fill="FFFFFF"/>
            <w:vAlign w:val="center"/>
          </w:tcPr>
          <w:p w14:paraId="4DFD19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80DEE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对未取得入渔许可进入中华人民共和国管辖水域，或取得入渔许可但航行于许可作业区域以外的外国船舶，未将渔具收入舱内或未按规定捆扎、覆盖的行政处罚</w:t>
            </w:r>
          </w:p>
        </w:tc>
        <w:tc>
          <w:tcPr>
            <w:tcW w:w="546" w:type="dxa"/>
            <w:shd w:val="clear" w:color="auto" w:fill="FFFFFF"/>
            <w:vAlign w:val="top"/>
          </w:tcPr>
          <w:p w14:paraId="57670798">
            <w:pPr>
              <w:rPr>
                <w:rFonts w:ascii="方正书宋_GBK" w:hAnsi="宋体" w:eastAsia="方正书宋_GBK" w:cs="宋体"/>
                <w:color w:val="auto"/>
                <w:kern w:val="0"/>
                <w:sz w:val="20"/>
                <w:szCs w:val="20"/>
              </w:rPr>
            </w:pPr>
          </w:p>
        </w:tc>
        <w:tc>
          <w:tcPr>
            <w:tcW w:w="944" w:type="dxa"/>
            <w:shd w:val="clear" w:color="auto" w:fill="FFFFFF"/>
            <w:vAlign w:val="center"/>
          </w:tcPr>
          <w:p w14:paraId="59589E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2B8A2F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44860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未取得入渔许可进入中华人民共和国管辖水域，或取得入渔许可但航行于许可作业区域以外的外国船舶，未将渔具收入舱内或未按规定捆扎、覆盖的，中华人民共和国渔政渔港监督管理机构可处以没收渔具和3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第十九条：中华人民共和国渔政渔港监督管理局和各海区渔政渔港监督管理局可决定50万元以下罚款的处罚。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省（自治区、直辖市）渔政渔港监督管理机构可决定20万元以下罚款的处罚。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市、县渔政渔港监督管理机构可决定5万元以下罚款的处罚。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作出超过本级机构权限的行政处罚决定的，必须事先报经具有相应处罚权的上级渔政渔港监督管理机构批准。</w:t>
            </w:r>
          </w:p>
        </w:tc>
        <w:tc>
          <w:tcPr>
            <w:tcW w:w="2177" w:type="dxa"/>
            <w:vAlign w:val="top"/>
          </w:tcPr>
          <w:p w14:paraId="00F80D3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1C9E22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7337EA0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138349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CD4A9F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0D7AA85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D4D01A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58A06BB">
            <w:pPr>
              <w:rPr>
                <w:rFonts w:ascii="方正书宋_GBK" w:hAnsi="宋体" w:eastAsia="方正书宋_GBK" w:cs="宋体"/>
                <w:color w:val="auto"/>
                <w:kern w:val="0"/>
                <w:sz w:val="20"/>
                <w:szCs w:val="20"/>
              </w:rPr>
            </w:pPr>
          </w:p>
        </w:tc>
      </w:tr>
      <w:tr w14:paraId="3F9AA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A9B779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185</w:t>
            </w:r>
          </w:p>
        </w:tc>
        <w:tc>
          <w:tcPr>
            <w:tcW w:w="308" w:type="dxa"/>
            <w:shd w:val="clear" w:color="auto" w:fill="FFFFFF"/>
            <w:vAlign w:val="center"/>
          </w:tcPr>
          <w:p w14:paraId="308885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87F99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船舶进出中华人民共和国渔港，未经批准进出中华人民共和国渔港的；违反船舶装运、装卸危险品规定的；拒不服从渔政渔港监督管理机构指挥调度的；拒不执行渔政渔港监督管理机构作出的离港、停航、改航、停止作业和禁止进、离港等决定的行政处罚</w:t>
            </w:r>
          </w:p>
        </w:tc>
        <w:tc>
          <w:tcPr>
            <w:tcW w:w="546" w:type="dxa"/>
            <w:shd w:val="clear" w:color="auto" w:fill="FFFFFF"/>
            <w:vAlign w:val="top"/>
          </w:tcPr>
          <w:p w14:paraId="50272355">
            <w:pPr>
              <w:rPr>
                <w:rFonts w:ascii="方正书宋_GBK" w:hAnsi="宋体" w:eastAsia="方正书宋_GBK" w:cs="宋体"/>
                <w:color w:val="auto"/>
                <w:kern w:val="0"/>
                <w:sz w:val="20"/>
                <w:szCs w:val="20"/>
              </w:rPr>
            </w:pPr>
          </w:p>
        </w:tc>
        <w:tc>
          <w:tcPr>
            <w:tcW w:w="944" w:type="dxa"/>
            <w:shd w:val="clear" w:color="auto" w:fill="FFFFFF"/>
            <w:vAlign w:val="center"/>
          </w:tcPr>
          <w:p w14:paraId="7326B4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D6F54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4F2C7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第十七条：外国船舶进出中华人民共和国渔港，有下列行为之一的，中华人民共和国渔政渔港监督管理机构有权禁止其进、离港口或者令其停航、改航、停止作业，并可处以3万元以下罚款的处罚：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1.未经批准进出中华人民共和国渔港的；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2.违反船舶装运、装卸危险品规定的；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3.拒不服从渔政渔港监督管理机构指挥调度的；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4.拒不执行渔政渔港监督管理机构作出的离港、停航、改航、停止作业和禁止进、离港等决定的。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第十九条：中华人民共和国渔政渔港监督管理局和各海区渔政渔港监督管理局可决定50万元以下罚款的处罚。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省（自治区、直辖市）渔政渔港监督管理机构可决定20万元以下罚款的处罚。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市、县渔政渔港监督管理机构可决定5万元以下罚款的处罚。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作出超过本级机构权限的行政处罚决定的，必须事先报经具有相应处罚权的上级渔政渔港监督管理机构批准。”</w:t>
            </w:r>
          </w:p>
        </w:tc>
        <w:tc>
          <w:tcPr>
            <w:tcW w:w="2177" w:type="dxa"/>
            <w:vAlign w:val="top"/>
          </w:tcPr>
          <w:p w14:paraId="2AD3C66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042366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61B4C73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21A203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38B2A7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（县纪委监委驻县农业农村局纪检监察大队）</w:t>
            </w:r>
          </w:p>
        </w:tc>
        <w:tc>
          <w:tcPr>
            <w:tcW w:w="4608" w:type="dxa"/>
            <w:vAlign w:val="top"/>
          </w:tcPr>
          <w:p w14:paraId="77E179A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17410D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4B2A4FF">
            <w:pPr>
              <w:rPr>
                <w:rFonts w:ascii="方正书宋_GBK" w:hAnsi="宋体" w:eastAsia="方正书宋_GBK" w:cs="宋体"/>
                <w:color w:val="auto"/>
                <w:kern w:val="0"/>
                <w:sz w:val="20"/>
                <w:szCs w:val="20"/>
              </w:rPr>
            </w:pPr>
          </w:p>
        </w:tc>
      </w:tr>
      <w:tr w14:paraId="2276C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6A129B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186</w:t>
            </w:r>
          </w:p>
        </w:tc>
        <w:tc>
          <w:tcPr>
            <w:tcW w:w="308" w:type="dxa"/>
            <w:shd w:val="clear" w:color="auto" w:fill="FFFFFF"/>
            <w:vAlign w:val="center"/>
          </w:tcPr>
          <w:p w14:paraId="1E254D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4FD06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对外国人、外国船舶对中华人民共和国渔港及渔港水域造成污染的行政处罚</w:t>
            </w:r>
          </w:p>
        </w:tc>
        <w:tc>
          <w:tcPr>
            <w:tcW w:w="546" w:type="dxa"/>
            <w:vAlign w:val="top"/>
          </w:tcPr>
          <w:p w14:paraId="1934A8DD">
            <w:pPr>
              <w:rPr>
                <w:rFonts w:ascii="方正书宋_GBK" w:hAnsi="宋体" w:eastAsia="方正书宋_GBK" w:cs="宋体"/>
                <w:color w:val="auto"/>
                <w:kern w:val="0"/>
                <w:sz w:val="20"/>
                <w:szCs w:val="20"/>
              </w:rPr>
            </w:pPr>
          </w:p>
        </w:tc>
        <w:tc>
          <w:tcPr>
            <w:tcW w:w="944" w:type="dxa"/>
            <w:shd w:val="clear" w:color="auto" w:fill="FFFFFF"/>
            <w:vAlign w:val="center"/>
          </w:tcPr>
          <w:p w14:paraId="1AC12AE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5CD34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BEFB4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八条：外国人、外国船舶对中华人民共和国渔港及渔港水域造成污染的，中华人民共和国渔政渔港监督管理机构可视情节及危害程度，处以警告或10万元以下的罚款。对造成渔港水域环境污染损害的，可责令其支付消除污染费用，赔偿损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第十九条：中华人民共和国渔政渔港监督管理局和各海区渔政渔港监督管理局可决定50万元以下罚款的处罚。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省（自治区、直辖市）渔政渔港监督管理机构可决定20万元以下罚款的处罚。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市、县渔政渔港监督管理机构可决定5万元以下罚款的处罚。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作出超过本级机构权限的行政处罚决定的，必须事先报经具有相应处罚权的上级渔政渔港监督管理机构批准。”</w:t>
            </w:r>
          </w:p>
        </w:tc>
        <w:tc>
          <w:tcPr>
            <w:tcW w:w="2177" w:type="dxa"/>
            <w:vAlign w:val="top"/>
          </w:tcPr>
          <w:p w14:paraId="433C5ED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7B32D2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4C3B39E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606D310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E94DBF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0F5DEF9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824CE4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96CFB7C">
            <w:pPr>
              <w:rPr>
                <w:rFonts w:ascii="方正书宋_GBK" w:hAnsi="宋体" w:eastAsia="方正书宋_GBK" w:cs="宋体"/>
                <w:color w:val="auto"/>
                <w:kern w:val="0"/>
                <w:sz w:val="20"/>
                <w:szCs w:val="20"/>
              </w:rPr>
            </w:pPr>
          </w:p>
        </w:tc>
      </w:tr>
      <w:tr w14:paraId="143F2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EBD2FA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187</w:t>
            </w:r>
          </w:p>
        </w:tc>
        <w:tc>
          <w:tcPr>
            <w:tcW w:w="308" w:type="dxa"/>
            <w:shd w:val="clear" w:color="auto" w:fill="FFFFFF"/>
            <w:vAlign w:val="center"/>
          </w:tcPr>
          <w:p w14:paraId="5BB883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463FB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对在相关自然保护区域 、禁猎（渔）区、禁猎（渔）期猎捕非国家重点保护水生野生动物，未取得狩猎证、未按照狩猎证规定猎捕非国家重点 保护水生野生动物或者使用禁用的工具、方法猎捕非国家重点保护水生野生动物行为的行政处罚</w:t>
            </w:r>
          </w:p>
        </w:tc>
        <w:tc>
          <w:tcPr>
            <w:tcW w:w="546" w:type="dxa"/>
            <w:vAlign w:val="top"/>
          </w:tcPr>
          <w:p w14:paraId="40946C5C">
            <w:pPr>
              <w:rPr>
                <w:rFonts w:ascii="方正书宋_GBK" w:hAnsi="宋体" w:eastAsia="方正书宋_GBK" w:cs="宋体"/>
                <w:color w:val="auto"/>
                <w:kern w:val="0"/>
                <w:sz w:val="20"/>
                <w:szCs w:val="20"/>
              </w:rPr>
            </w:pPr>
          </w:p>
        </w:tc>
        <w:tc>
          <w:tcPr>
            <w:tcW w:w="944" w:type="dxa"/>
            <w:shd w:val="clear" w:color="auto" w:fill="FFFFFF"/>
            <w:vAlign w:val="center"/>
          </w:tcPr>
          <w:p w14:paraId="6C2AD5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07E01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8B775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【法律】《中华人民共和国野生动物保护法》第七条第二款：县级以上地方人民政府林业、渔业主管部门分别主管本行政区域内陆生、水生野生动物保护工作。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条：在相关自然保护区域和禁猎（渔）区、禁猎（渔）期内，禁止猎捕以及其他妨碍野生动物生息繁衍的活动，但法律法规另有规定的除外。野生动物迁徙洄游期间，在前款规定区域外的迁徙洄游通导内，禁止猎捕并严格限制其他妨碍野生动物生息繁衍的活动。迁徙洄游通道的范围以及妨碍野生动物生息繁衍活动的内容，由县级以上人民政府或者野生动物保护主管部门规定并公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一条：禁止猎捕、杀害国家重点保护野生动物。因科学研究、种群调控、疫源疫病监测或者其他特殊情况，需要猎捕国家一级保护野生动物的，应当向国务院野生动物保护主管部门申请特许猎捕证；需要猎捕国家二级保护野生动物的，应当向省、自治区、直辖市人民政府野生动物保护主管部门申请特许猎捕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第二十三条第一款：猎捕者应当按照特许猎捕证、狩猎证规定的种类、数量、地点、工具、方法和期限进行猎捕。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四条第一款：禁止使用毒药、爆炸物、电击或者电子诱捕装置以及猎套、猎夹、地枪、排铳等工具进行猎捕，禁止使用夜间照明行猎、歼灭性围猎、捣毁巢穴、火攻、烟熏、网捕等方法进行猎捕，但因科学研究确需网捕、电子诱捕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六条第一款：违反本法第二十条、第二十一条、第二十三条第一款、第二十四条第一款规定，在相关自然保护区域、禁猎（渔）区、禁猎（渔）期猎捕国家重点保护野生动物，未取得特许猎捕证、未按照特许猎捕证规定猎捕、杀害国家重点保护野生动物或者使用禁用的工具、方法猎捕国家重点保护野生动物的，由县级以上人民政府野生动物保护主管部门、海洋执法部门或者有关保护区域管理机构按照职责分工没收猎获物、猎捕工具和违法所得，吊销特许猎捕证，并处猎获物价值二倍以上十倍以下的罚款；没有猎获物的，并处一万元以上五万元以下的罚款；构成犯罪的，依法追究刑事责任。</w:t>
            </w:r>
          </w:p>
        </w:tc>
        <w:tc>
          <w:tcPr>
            <w:tcW w:w="2177" w:type="dxa"/>
            <w:vAlign w:val="top"/>
          </w:tcPr>
          <w:p w14:paraId="66228F8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6AC138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top"/>
          </w:tcPr>
          <w:p w14:paraId="40FC4D6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AF741D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010DBC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20F39A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02AE82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80C7D53">
            <w:pPr>
              <w:rPr>
                <w:rFonts w:ascii="方正书宋_GBK" w:hAnsi="宋体" w:eastAsia="方正书宋_GBK" w:cs="宋体"/>
                <w:color w:val="auto"/>
                <w:kern w:val="0"/>
                <w:sz w:val="20"/>
                <w:szCs w:val="20"/>
              </w:rPr>
            </w:pPr>
          </w:p>
        </w:tc>
      </w:tr>
      <w:tr w14:paraId="3925F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FAEEFD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188</w:t>
            </w:r>
          </w:p>
        </w:tc>
        <w:tc>
          <w:tcPr>
            <w:tcW w:w="308" w:type="dxa"/>
            <w:shd w:val="clear" w:color="auto" w:fill="FFFFFF"/>
            <w:vAlign w:val="center"/>
          </w:tcPr>
          <w:p w14:paraId="7829A0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CDD41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对在水生野生动物自然保护区、禁猎区破坏国家或者地方重点保护水生野生动物主要生息繁衍场所的处罚</w:t>
            </w:r>
          </w:p>
        </w:tc>
        <w:tc>
          <w:tcPr>
            <w:tcW w:w="546" w:type="dxa"/>
            <w:shd w:val="clear" w:color="auto" w:fill="FFFFFF"/>
            <w:vAlign w:val="center"/>
          </w:tcPr>
          <w:p w14:paraId="0D1698BE">
            <w:pPr>
              <w:rPr>
                <w:rFonts w:ascii="方正书宋_GBK" w:hAnsi="宋体" w:eastAsia="方正书宋_GBK" w:cs="宋体"/>
                <w:color w:val="auto"/>
                <w:kern w:val="0"/>
                <w:sz w:val="20"/>
                <w:szCs w:val="20"/>
              </w:rPr>
            </w:pPr>
          </w:p>
        </w:tc>
        <w:tc>
          <w:tcPr>
            <w:tcW w:w="944" w:type="dxa"/>
            <w:shd w:val="clear" w:color="auto" w:fill="FFFFFF"/>
            <w:vAlign w:val="center"/>
          </w:tcPr>
          <w:p w14:paraId="2DEE3D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18E97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top"/>
          </w:tcPr>
          <w:p w14:paraId="12A1F5A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【法律】《中华人民共和国野生动物保护法》（１９８８年１１月８日第七届全国人民代表大会常务委员会第四次会议通过 根据２００４年８月２８日第十届全国人民代表大会常务委员会第十一次会议《关于修改〈中华人民共和国野生动物保护法〉的决定》修正）第三十四条 违反本法规定，在自然保护区、禁猎区破坏国家或者地方重点保护野生动物主要生息繁衍场所的，由野生动物保护行政主管部门责令停止破坏行为，限期恢复原状，处以罚款。第七条第三款 县级以上地方政府渔业行政主管部门本行政区域内水生野生动物管理工作。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【部门规章】《中华人民共和国水生野生动物保护实施条例》（经国务院批准，1993年10月农业部令第1号，根据2013年12月7日《国务院关于修改部分行政法规的决定》第二次修订）　第三条　国务院渔业行政主管部门主管全国水生野生动物管理工作。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县级以上地方人民政府渔业行政主管部门主管本行政区域内水生野生动物管理工作。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《野生动物保护法》和本条例规定的渔业行政主管部门的行政处罚权，可以由其所属的渔政监督管理机构行使。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第二十七条 违反野生动物保护法律、法规，在水生野生动物自然保护区破坏国家重点保护的或者地方重点保护的水生野生动物主要生息繁衍场所，依照《野生动物保护法》第三十四条的规定处以罚款的，罚款幅度为恢复原状所需费用的三倍以下。</w:t>
            </w:r>
          </w:p>
        </w:tc>
        <w:tc>
          <w:tcPr>
            <w:tcW w:w="2177" w:type="dxa"/>
            <w:shd w:val="clear" w:color="auto" w:fill="FFFFFF"/>
            <w:vAlign w:val="top"/>
          </w:tcPr>
          <w:p w14:paraId="04DFD3A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26CD0E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69FF78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0BA65C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37FB51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442B469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6C8FE81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938EFE2">
            <w:pPr>
              <w:rPr>
                <w:rFonts w:ascii="方正书宋_GBK" w:hAnsi="宋体" w:eastAsia="方正书宋_GBK" w:cs="宋体"/>
                <w:color w:val="auto"/>
                <w:kern w:val="0"/>
                <w:sz w:val="20"/>
                <w:szCs w:val="20"/>
              </w:rPr>
            </w:pPr>
          </w:p>
        </w:tc>
      </w:tr>
      <w:tr w14:paraId="3CA25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1068BE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189</w:t>
            </w:r>
          </w:p>
        </w:tc>
        <w:tc>
          <w:tcPr>
            <w:tcW w:w="308" w:type="dxa"/>
            <w:shd w:val="clear" w:color="auto" w:fill="FFFFFF"/>
            <w:vAlign w:val="center"/>
          </w:tcPr>
          <w:p w14:paraId="42DB01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A9689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对伪造、变造、买卖、转让、租借水生野生动物有关证件、专用标识或者有关批准文件的行政处罚</w:t>
            </w:r>
          </w:p>
        </w:tc>
        <w:tc>
          <w:tcPr>
            <w:tcW w:w="546" w:type="dxa"/>
            <w:shd w:val="clear" w:color="auto" w:fill="FFFFFF"/>
            <w:vAlign w:val="center"/>
          </w:tcPr>
          <w:p w14:paraId="6CA39D1F">
            <w:pPr>
              <w:rPr>
                <w:rFonts w:ascii="方正书宋_GBK" w:hAnsi="宋体" w:eastAsia="方正书宋_GBK" w:cs="宋体"/>
                <w:color w:val="auto"/>
                <w:kern w:val="0"/>
                <w:sz w:val="20"/>
                <w:szCs w:val="20"/>
              </w:rPr>
            </w:pPr>
          </w:p>
        </w:tc>
        <w:tc>
          <w:tcPr>
            <w:tcW w:w="944" w:type="dxa"/>
            <w:shd w:val="clear" w:color="auto" w:fill="FFFFFF"/>
            <w:vAlign w:val="center"/>
          </w:tcPr>
          <w:p w14:paraId="232D5E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CE490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0CBE94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1.【法律】《中华人民共和国野生动物保护法》第七条第二款：县级以上地方人民政府林业草原、渔业主管部门分别主管本行政区域内陆生、水生野生动物保护工作。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五条：违反本法第三十九条第一款规定，伪造、变造、买卖、转让、租借有关证件、专用标识或者有关批准文件的，由县级以上人民政府野生动物保护主管部门没收违法证件、专用标识、有关批准文件和违法所得，并处五万元以上二十五万元以下的罚款；构成违反治安管理行为的，由公安机关依法给予治安管理处罚；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水生野生动物保护实施条例》（1993年农业部令第1号发布，2013年国务院令第645号修订）第三条：国务院渔业行政主管部门主管全国水生野生动物管理工作。县级以上地方人民政府渔业行政主管部门主管本行政区域内水生野生动物管理工作。《野生动物保护法》和本条例规定的渔业行政主管部门的行政处罚权，可以由其所属的渔政监督管理机构行使。</w:t>
            </w:r>
          </w:p>
        </w:tc>
        <w:tc>
          <w:tcPr>
            <w:tcW w:w="2177" w:type="dxa"/>
            <w:shd w:val="clear" w:color="auto" w:fill="FFFFFF"/>
            <w:vAlign w:val="top"/>
          </w:tcPr>
          <w:p w14:paraId="7BEC919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9D354D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829C73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A5EA19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7CD31C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07037DB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6CFF489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60BE1A">
            <w:pPr>
              <w:rPr>
                <w:rFonts w:ascii="方正书宋_GBK" w:hAnsi="宋体" w:eastAsia="方正书宋_GBK" w:cs="宋体"/>
                <w:color w:val="auto"/>
                <w:kern w:val="0"/>
                <w:sz w:val="20"/>
                <w:szCs w:val="20"/>
              </w:rPr>
            </w:pPr>
          </w:p>
        </w:tc>
      </w:tr>
      <w:tr w14:paraId="451A2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6D2328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190</w:t>
            </w:r>
          </w:p>
        </w:tc>
        <w:tc>
          <w:tcPr>
            <w:tcW w:w="308" w:type="dxa"/>
            <w:shd w:val="clear" w:color="auto" w:fill="FFFFFF"/>
            <w:vAlign w:val="center"/>
          </w:tcPr>
          <w:p w14:paraId="2E5222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3183F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对违法出售、收购、运输、携带国家重点保护的或者地方重点保护的水生野生动物或者其产品的处罚</w:t>
            </w:r>
          </w:p>
        </w:tc>
        <w:tc>
          <w:tcPr>
            <w:tcW w:w="546" w:type="dxa"/>
            <w:shd w:val="clear" w:color="auto" w:fill="FFFFFF"/>
            <w:vAlign w:val="center"/>
          </w:tcPr>
          <w:p w14:paraId="6E97B577">
            <w:pPr>
              <w:rPr>
                <w:rFonts w:ascii="方正书宋_GBK" w:hAnsi="宋体" w:eastAsia="方正书宋_GBK" w:cs="宋体"/>
                <w:color w:val="auto"/>
                <w:kern w:val="0"/>
                <w:sz w:val="20"/>
                <w:szCs w:val="20"/>
              </w:rPr>
            </w:pPr>
          </w:p>
        </w:tc>
        <w:tc>
          <w:tcPr>
            <w:tcW w:w="944" w:type="dxa"/>
            <w:shd w:val="clear" w:color="auto" w:fill="FFFFFF"/>
            <w:vAlign w:val="center"/>
          </w:tcPr>
          <w:p w14:paraId="42299B7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507B2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FE95E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法律】《中华人民共和国野生动物保护法》（１９８８年１１月８日第七届全国人民代表大会常务委员会第四次会议通过，2016年7月2日第十二届全国人民代表大会常务委员会第二十一次会议修订）第四十八条第一款 违反本法第二十七条第一款和第二款、第二十八条第一款、第三十三条第一款规定，未经批准、未取得或者未按照规定使用专用标识或者未持有、未附有人工繁育许可证、批准文件的副本或者专用标识出售、购买、利用、运输、携带、寄递国家重点保护野生动物及其制品或者本法第二十八条第二款规定的野生动物及其制品的，由县级以上人民政府野生动物保护主管部门或者工商行政管理部门按照职责分工没收野生动物及其制品和违法所得，并处野生动物及其制品价值二倍以上十倍以下的罚款；情节严重的，吊销人工繁育许可证、撤销批准文件、收回专用标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【部门规章】《中华人民共和国水生野生动物保护实施条例》（经国务院批准，1993年10月农业部令第1号，根据2013年12月7日《国务院关于修改部分行政法规的决定》第二次修订）第三条　国务院渔业行政主管部门主管全国水生野生动物管理工作。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县级以上地方人民政府渔业行政主管部门主管本行政区域内水生野生动物管理工作。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《野生动物保护法》和本条例规定的渔业行政主管部门的行政处罚权，可以由其所属的渔政监督管理机构行使。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第二十八条 违反野生动物保护法律、法规，出售、收购、运输、携带国家重点保护的或者地方重点保护的水生野生动物或者其产品的，由工商行政管理部门或者其授权的渔业行政主管部门没收实物和违法所得，可以并处相当于实物价值十倍以下的罚款。</w:t>
            </w:r>
          </w:p>
        </w:tc>
        <w:tc>
          <w:tcPr>
            <w:tcW w:w="2177" w:type="dxa"/>
            <w:shd w:val="clear" w:color="auto" w:fill="FFFFFF"/>
            <w:vAlign w:val="top"/>
          </w:tcPr>
          <w:p w14:paraId="3362F44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5FCD0D9">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F6872E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06BFA8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2908539">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3C01B13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3A221C4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13C4CDA">
            <w:pPr>
              <w:rPr>
                <w:rFonts w:ascii="方正书宋_GBK" w:hAnsi="宋体" w:eastAsia="方正书宋_GBK" w:cs="宋体"/>
                <w:color w:val="auto"/>
                <w:kern w:val="0"/>
                <w:sz w:val="20"/>
                <w:szCs w:val="20"/>
              </w:rPr>
            </w:pPr>
          </w:p>
        </w:tc>
      </w:tr>
      <w:tr w14:paraId="2A972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D217F3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191</w:t>
            </w:r>
          </w:p>
        </w:tc>
        <w:tc>
          <w:tcPr>
            <w:tcW w:w="308" w:type="dxa"/>
            <w:shd w:val="clear" w:color="auto" w:fill="FFFFFF"/>
            <w:vAlign w:val="center"/>
          </w:tcPr>
          <w:p w14:paraId="3AAE52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1A597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对违法从境外引进水生野生动物物种行为的行政处罚</w:t>
            </w:r>
          </w:p>
        </w:tc>
        <w:tc>
          <w:tcPr>
            <w:tcW w:w="546" w:type="dxa"/>
            <w:shd w:val="clear" w:color="auto" w:fill="FFFFFF"/>
            <w:vAlign w:val="center"/>
          </w:tcPr>
          <w:p w14:paraId="4D5353AB">
            <w:pPr>
              <w:rPr>
                <w:rFonts w:ascii="方正书宋_GBK" w:hAnsi="宋体" w:eastAsia="方正书宋_GBK" w:cs="宋体"/>
                <w:color w:val="auto"/>
                <w:kern w:val="0"/>
                <w:sz w:val="20"/>
                <w:szCs w:val="20"/>
              </w:rPr>
            </w:pPr>
          </w:p>
        </w:tc>
        <w:tc>
          <w:tcPr>
            <w:tcW w:w="944" w:type="dxa"/>
            <w:shd w:val="clear" w:color="auto" w:fill="FFFFFF"/>
            <w:vAlign w:val="center"/>
          </w:tcPr>
          <w:p w14:paraId="144A37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5F846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52C8B7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【法律】《中华人民共和国野生动物保护法》第七条第二款：县级以上地方人民政府林业、渔业主管部门分别主管本行政区域内陆生、水生野生动物保护工作。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第一款：从境外引进野生动物物种的，应当经国务院野生动物保护主管部门批准。从境外引进列入本法第三十五条第一款名录的野生动物，还应当依法取得允许进出口证明书。海关依法实施进境检疫，凭进口批准文件或者允许进出口证明书以及检疫证明按照规定办理通关手续。</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三条：违反本法第三十七条第一款规定，从境外引进野生动物物种的，由县级以上人民政府野生动物保护主管部门没收所引进的野生动物，并处五万元以上二十五万元以下的罚款；未依法实施进境检疫的，依照《中华人民共和国进出境动植物检疫法》的规定处罚；构成犯罪的，依法追究刑事责任。</w:t>
            </w:r>
          </w:p>
        </w:tc>
        <w:tc>
          <w:tcPr>
            <w:tcW w:w="2177" w:type="dxa"/>
            <w:shd w:val="clear" w:color="auto" w:fill="FFFFFF"/>
            <w:vAlign w:val="top"/>
          </w:tcPr>
          <w:p w14:paraId="40AF0A5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24BBD3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6CD050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E6FE17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4B8BF2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063E6EB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5E27248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00F9DE4">
            <w:pPr>
              <w:rPr>
                <w:rFonts w:ascii="方正书宋_GBK" w:hAnsi="宋体" w:eastAsia="方正书宋_GBK" w:cs="宋体"/>
                <w:color w:val="auto"/>
                <w:kern w:val="0"/>
                <w:sz w:val="20"/>
                <w:szCs w:val="20"/>
              </w:rPr>
            </w:pPr>
          </w:p>
        </w:tc>
      </w:tr>
      <w:tr w14:paraId="5956F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4FAA79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192</w:t>
            </w:r>
          </w:p>
        </w:tc>
        <w:tc>
          <w:tcPr>
            <w:tcW w:w="308" w:type="dxa"/>
            <w:shd w:val="clear" w:color="auto" w:fill="FFFFFF"/>
            <w:vAlign w:val="center"/>
          </w:tcPr>
          <w:p w14:paraId="6D7A2B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14ED3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对违法将从境外引进的水生野生动物放归野外环境行为的行政处罚</w:t>
            </w:r>
          </w:p>
        </w:tc>
        <w:tc>
          <w:tcPr>
            <w:tcW w:w="546" w:type="dxa"/>
            <w:shd w:val="clear" w:color="auto" w:fill="FFFFFF"/>
            <w:vAlign w:val="center"/>
          </w:tcPr>
          <w:p w14:paraId="2D6D78B7">
            <w:pPr>
              <w:rPr>
                <w:rFonts w:ascii="方正书宋_GBK" w:hAnsi="宋体" w:eastAsia="方正书宋_GBK" w:cs="宋体"/>
                <w:color w:val="auto"/>
                <w:kern w:val="0"/>
                <w:sz w:val="20"/>
                <w:szCs w:val="20"/>
              </w:rPr>
            </w:pPr>
          </w:p>
        </w:tc>
        <w:tc>
          <w:tcPr>
            <w:tcW w:w="944" w:type="dxa"/>
            <w:shd w:val="clear" w:color="auto" w:fill="FFFFFF"/>
            <w:vAlign w:val="center"/>
          </w:tcPr>
          <w:p w14:paraId="796441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58230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4BC08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【法律】《中华人民共和国野生动物保护法》第七条第二款：县级以上地方人民政府林业、渔业主管部门分别主管本行政区域内陆生、水生野生动物保护工作。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第三十七条第二款：从境外引进野生动物物种的，应当采取安全可靠的防范措施，防治其进入野外环境，避免对生态系统造成危害。确需将其放归野外的，按照国家有关规定执行。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四条：违反本法第三十七条第二款规定，将从境外引进的野生动物放归野外环境的，由县级以上人民政府野生动物保护主管部门责令限期捕回，处一万元以上五万元以下的罚款；逾期不捕回的，由有关野生动物保护主管部门代为捕回或者采取降低影响的措施，所需费用由被责令限期捕回者承担。</w:t>
            </w:r>
          </w:p>
        </w:tc>
        <w:tc>
          <w:tcPr>
            <w:tcW w:w="2177" w:type="dxa"/>
            <w:shd w:val="clear" w:color="auto" w:fill="FFFFFF"/>
            <w:vAlign w:val="top"/>
          </w:tcPr>
          <w:p w14:paraId="6AFBC3B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A6CD2A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EC938E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358916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8E06CA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6A0EF71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2C09364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EA02220">
            <w:pPr>
              <w:rPr>
                <w:rFonts w:ascii="方正书宋_GBK" w:hAnsi="宋体" w:eastAsia="方正书宋_GBK" w:cs="宋体"/>
                <w:color w:val="auto"/>
                <w:kern w:val="0"/>
                <w:sz w:val="20"/>
                <w:szCs w:val="20"/>
              </w:rPr>
            </w:pPr>
          </w:p>
        </w:tc>
      </w:tr>
      <w:tr w14:paraId="26802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38B7FD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193</w:t>
            </w:r>
          </w:p>
        </w:tc>
        <w:tc>
          <w:tcPr>
            <w:tcW w:w="308" w:type="dxa"/>
            <w:vAlign w:val="center"/>
          </w:tcPr>
          <w:p w14:paraId="0338A0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行政处罚</w:t>
            </w:r>
          </w:p>
        </w:tc>
        <w:tc>
          <w:tcPr>
            <w:tcW w:w="504" w:type="dxa"/>
            <w:shd w:val="clear" w:color="auto" w:fill="FFFFFF"/>
            <w:vAlign w:val="center"/>
          </w:tcPr>
          <w:p w14:paraId="401F68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对以收容救护为名买卖水生野生动物及其制品行为的行政处罚</w:t>
            </w:r>
          </w:p>
        </w:tc>
        <w:tc>
          <w:tcPr>
            <w:tcW w:w="546" w:type="dxa"/>
            <w:shd w:val="clear" w:color="auto" w:fill="FFFFFF"/>
            <w:vAlign w:val="center"/>
          </w:tcPr>
          <w:p w14:paraId="0DB3E2E1">
            <w:pPr>
              <w:rPr>
                <w:rFonts w:ascii="方正书宋_GBK" w:hAnsi="宋体" w:eastAsia="方正书宋_GBK" w:cs="宋体"/>
                <w:color w:val="auto"/>
                <w:kern w:val="0"/>
                <w:sz w:val="20"/>
                <w:szCs w:val="20"/>
              </w:rPr>
            </w:pPr>
          </w:p>
        </w:tc>
        <w:tc>
          <w:tcPr>
            <w:tcW w:w="944" w:type="dxa"/>
            <w:shd w:val="clear" w:color="auto" w:fill="FFFFFF"/>
            <w:vAlign w:val="center"/>
          </w:tcPr>
          <w:p w14:paraId="527ABD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559DCD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B9D75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【法律】《中华人民共和国野生动物保护法》第七条第二款：县级以上地方人民政府林业、渔业主管部门分别主管本行政区域内陆生、水生野生动物保护工作。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第十五条第三款：禁止以野生动物收容救护为名买卖野生动物及其制品。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违反本法第十五条第三款规定，以收容救护为名买卖野生动物及其制品的，由县级以上人民政府野生动物保护主管部门没收野生动物及其制品、违法所得，并处野生动物及其制品价值二倍以上十倍以下的罚款，将有关违法信息记入社会诚信档案，向社会公布；构成犯罪的，依法追究刑事责任。</w:t>
            </w:r>
          </w:p>
        </w:tc>
        <w:tc>
          <w:tcPr>
            <w:tcW w:w="2177" w:type="dxa"/>
            <w:shd w:val="clear" w:color="auto" w:fill="FFFFFF"/>
            <w:vAlign w:val="top"/>
          </w:tcPr>
          <w:p w14:paraId="636D7DB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3834A6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F4E36F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9197BD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95F471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50E79C3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44D70B7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B0434D0">
            <w:pPr>
              <w:rPr>
                <w:rFonts w:ascii="方正书宋_GBK" w:hAnsi="宋体" w:eastAsia="方正书宋_GBK" w:cs="宋体"/>
                <w:color w:val="auto"/>
                <w:kern w:val="0"/>
                <w:sz w:val="20"/>
                <w:szCs w:val="20"/>
              </w:rPr>
            </w:pPr>
          </w:p>
        </w:tc>
      </w:tr>
      <w:tr w14:paraId="0C6B6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322929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194</w:t>
            </w:r>
          </w:p>
        </w:tc>
        <w:tc>
          <w:tcPr>
            <w:tcW w:w="308" w:type="dxa"/>
            <w:shd w:val="clear" w:color="auto" w:fill="FFFFFF"/>
            <w:vAlign w:val="center"/>
          </w:tcPr>
          <w:p w14:paraId="04398D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1D551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对未取得人工繁育许可证繁育国家重点保护水生野生动物或者《野生动物保护法》第二十八条第二款规定的水生野生动物的行政处罚</w:t>
            </w:r>
          </w:p>
        </w:tc>
        <w:tc>
          <w:tcPr>
            <w:tcW w:w="546" w:type="dxa"/>
            <w:shd w:val="clear" w:color="auto" w:fill="FFFFFF"/>
            <w:vAlign w:val="center"/>
          </w:tcPr>
          <w:p w14:paraId="56FAF06A">
            <w:pPr>
              <w:rPr>
                <w:rFonts w:ascii="方正书宋_GBK" w:hAnsi="宋体" w:eastAsia="方正书宋_GBK" w:cs="宋体"/>
                <w:color w:val="auto"/>
                <w:kern w:val="0"/>
                <w:sz w:val="20"/>
                <w:szCs w:val="20"/>
              </w:rPr>
            </w:pPr>
          </w:p>
        </w:tc>
        <w:tc>
          <w:tcPr>
            <w:tcW w:w="944" w:type="dxa"/>
            <w:shd w:val="clear" w:color="auto" w:fill="FFFFFF"/>
            <w:vAlign w:val="center"/>
          </w:tcPr>
          <w:p w14:paraId="41381B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06A37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E7697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1.【法律】《中华人民共和国野生动物保护法》第七条第二款：县级以上地方人民政府林业草原、渔业主管部门分别主管本行政区域内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七条：违反本法第二十五条第二款规定，未取得人工繁育许可证繁育国家重点保护野生动物或者本法第二十八条第二款规定的野生动物的，由县级以上人民政府野生动物保护主管部门没收野生动物及其制品，并处野生动物及其制品价值一倍以上五倍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水生野生动物保护实施条例》（1993年农业部令第1号发布，2013年国务院令第645号修订）第三条第二款、第三款：县级以上地方人民政府渔业行政主管部门主管本行政区域内水生野生动物管理工作。《野生动物保护法》和本条例规定的渔业行政主管部门的行政处罚权，可以由其所属的渔政监督管理机构行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条：违反野生动物保护法规，未取得驯养繁殖许可证或者超越驯养繁殖许可证规定范围，驯养繁殖国家重点保护的水生野生动物的，由渔业行政主管部门没收违法所得，处三千元以下的罚款，可以并处没收水生野生动物、吊销驯养繁殖许可证。</w:t>
            </w:r>
          </w:p>
        </w:tc>
        <w:tc>
          <w:tcPr>
            <w:tcW w:w="2177" w:type="dxa"/>
            <w:shd w:val="clear" w:color="auto" w:fill="FFFFFF"/>
            <w:vAlign w:val="center"/>
          </w:tcPr>
          <w:p w14:paraId="13968C4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C9F9D1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81CCE8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94B6EA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D04CD1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6BC1C65D">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top"/>
          </w:tcPr>
          <w:p w14:paraId="383BAF0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A7AE2A1">
            <w:pPr>
              <w:rPr>
                <w:rFonts w:ascii="方正书宋_GBK" w:hAnsi="宋体" w:eastAsia="方正书宋_GBK" w:cs="宋体"/>
                <w:color w:val="auto"/>
                <w:kern w:val="0"/>
                <w:sz w:val="20"/>
                <w:szCs w:val="20"/>
              </w:rPr>
            </w:pPr>
          </w:p>
        </w:tc>
      </w:tr>
      <w:tr w14:paraId="3FA9E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ABCF45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195</w:t>
            </w:r>
          </w:p>
        </w:tc>
        <w:tc>
          <w:tcPr>
            <w:tcW w:w="308" w:type="dxa"/>
            <w:shd w:val="clear" w:color="auto" w:fill="FFFFFF"/>
            <w:vAlign w:val="center"/>
          </w:tcPr>
          <w:p w14:paraId="56F267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F74D4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对外国人未经批准在中国境内对国家重点保护的水生野生动物进行科学考察、标本采集、拍摄电影、录像行为的行政处罚</w:t>
            </w:r>
          </w:p>
        </w:tc>
        <w:tc>
          <w:tcPr>
            <w:tcW w:w="546" w:type="dxa"/>
            <w:shd w:val="clear" w:color="auto" w:fill="FFFFFF"/>
            <w:vAlign w:val="center"/>
          </w:tcPr>
          <w:p w14:paraId="5C06B242">
            <w:pPr>
              <w:rPr>
                <w:rFonts w:ascii="方正书宋_GBK" w:hAnsi="宋体" w:eastAsia="方正书宋_GBK" w:cs="宋体"/>
                <w:color w:val="auto"/>
                <w:kern w:val="0"/>
                <w:sz w:val="20"/>
                <w:szCs w:val="20"/>
              </w:rPr>
            </w:pPr>
          </w:p>
        </w:tc>
        <w:tc>
          <w:tcPr>
            <w:tcW w:w="944" w:type="dxa"/>
            <w:shd w:val="clear" w:color="auto" w:fill="FFFFFF"/>
            <w:vAlign w:val="center"/>
          </w:tcPr>
          <w:p w14:paraId="252889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47764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579C5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1.【法律】《中华人民共和国野生动物保护法》第七条第二款：县级以上地方人民政府林业草原、渔业主管部门分别主管本行政区域内陆生、水生野生动物保护工作。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2.【行政法规】《中华人民共和国水生野生动物保护实施条例》（1993年农业部令第1号发布，2013年国务院令第645号修订）第三条：国务院渔业行政主管部门主管全国水生野生动物管理工作。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县级以上地方人民政府渔业行政主管部门主管本行政区域内水生野生动物管理工作。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《野生动物保护法》和本条例规定的渔业行政主管部门的行政处罚权，可以由其所属的渔政监督管理机构行使。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第三十一条：外国人未经批准在中国境内对国家重点保护的水生野生动物进行科学考察、标本采集、拍摄电影、录像的，由渔业行政主管部门没收考察、拍摄的资料以及所获版本，可以并处五万元以下的罚款。</w:t>
            </w:r>
          </w:p>
        </w:tc>
        <w:tc>
          <w:tcPr>
            <w:tcW w:w="2177" w:type="dxa"/>
            <w:shd w:val="clear" w:color="auto" w:fill="FFFFFF"/>
            <w:vAlign w:val="top"/>
          </w:tcPr>
          <w:p w14:paraId="2C4D255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2AB7C4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AF004A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587A567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56A0DC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A6603A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2ECC28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998519D">
            <w:pPr>
              <w:rPr>
                <w:rFonts w:ascii="方正书宋_GBK" w:hAnsi="宋体" w:eastAsia="方正书宋_GBK" w:cs="宋体"/>
                <w:color w:val="auto"/>
                <w:kern w:val="0"/>
                <w:sz w:val="20"/>
                <w:szCs w:val="20"/>
              </w:rPr>
            </w:pPr>
          </w:p>
        </w:tc>
      </w:tr>
      <w:tr w14:paraId="6FA6B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B88E58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196</w:t>
            </w:r>
          </w:p>
        </w:tc>
        <w:tc>
          <w:tcPr>
            <w:tcW w:w="308" w:type="dxa"/>
            <w:shd w:val="clear" w:color="auto" w:fill="FFFFFF"/>
            <w:vAlign w:val="center"/>
          </w:tcPr>
          <w:p w14:paraId="5D13D0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698CE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对非法捕杀国家重点保护的水生野生动物行为的处罚</w:t>
            </w:r>
          </w:p>
        </w:tc>
        <w:tc>
          <w:tcPr>
            <w:tcW w:w="546" w:type="dxa"/>
            <w:shd w:val="clear" w:color="auto" w:fill="FFFFFF"/>
            <w:vAlign w:val="center"/>
          </w:tcPr>
          <w:p w14:paraId="4E46D411">
            <w:pPr>
              <w:rPr>
                <w:rFonts w:ascii="方正书宋_GBK" w:hAnsi="宋体" w:eastAsia="方正书宋_GBK" w:cs="宋体"/>
                <w:color w:val="auto"/>
                <w:kern w:val="0"/>
                <w:sz w:val="20"/>
                <w:szCs w:val="20"/>
              </w:rPr>
            </w:pPr>
          </w:p>
        </w:tc>
        <w:tc>
          <w:tcPr>
            <w:tcW w:w="944" w:type="dxa"/>
            <w:shd w:val="clear" w:color="auto" w:fill="FFFFFF"/>
            <w:vAlign w:val="center"/>
          </w:tcPr>
          <w:p w14:paraId="6CB456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21F16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D4CF56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【部门规章】《中华人民共和国水生野生动物保护实施条例》（经国务院批准，1993年10月农业部令第1号，根据2013年12月7日《国务院关于修改部分行政法规的决定》第二次修订）第三条　国务院渔业行政主管部门主管全国水生野生动物管理工作。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县级以上地方人民政府渔业行政主管部门主管本行政区域内水生野生动物管理工作。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《野生动物保护法》和本条例规定的渔业行政主管部门的行政处罚权，可以由其所属的渔政监督管理机构行使。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第二十六条　非法捕杀国家重点保护的野生动物的，依照刑法有关规定追究刑事责任；情节显著轻微危害不大的或者犯罪情节轻微不需要判处刑罚的，由渔业行政主管部门没收捕获物、捕捉工具和违法所得，吊销特许捕捉证，并处以相当于捕获物价值10倍以下的罚款，没有捕获物的处以1万元以下的罚款。</w:t>
            </w:r>
          </w:p>
        </w:tc>
        <w:tc>
          <w:tcPr>
            <w:tcW w:w="2177" w:type="dxa"/>
            <w:shd w:val="clear" w:color="auto" w:fill="FFFFFF"/>
            <w:vAlign w:val="top"/>
          </w:tcPr>
          <w:p w14:paraId="2F80124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5A8ADD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7D904F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0088100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175A7C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4DB868E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67E1F9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8FF5983">
            <w:pPr>
              <w:rPr>
                <w:rFonts w:ascii="方正书宋_GBK" w:hAnsi="宋体" w:eastAsia="方正书宋_GBK" w:cs="宋体"/>
                <w:color w:val="auto"/>
                <w:kern w:val="0"/>
                <w:sz w:val="20"/>
                <w:szCs w:val="20"/>
              </w:rPr>
            </w:pPr>
          </w:p>
        </w:tc>
      </w:tr>
      <w:tr w14:paraId="392FA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4BA782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197</w:t>
            </w:r>
          </w:p>
        </w:tc>
        <w:tc>
          <w:tcPr>
            <w:tcW w:w="308" w:type="dxa"/>
            <w:shd w:val="clear" w:color="auto" w:fill="FFFFFF"/>
            <w:vAlign w:val="center"/>
          </w:tcPr>
          <w:p w14:paraId="06936C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16BFB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捕杀水生野生动物，以及不按特许捕捉证的规定捕捉水生野生动物的；未取得驯养繁殖许可证或者超越许可证规定范围驯养繁殖水生野生动物的；违法在水生野生动物自然保护区内从事捕捞作业或者其他危害水生野生动物的活动的行政处罚</w:t>
            </w:r>
          </w:p>
        </w:tc>
        <w:tc>
          <w:tcPr>
            <w:tcW w:w="546" w:type="dxa"/>
            <w:shd w:val="clear" w:color="auto" w:fill="FFFFFF"/>
            <w:vAlign w:val="center"/>
          </w:tcPr>
          <w:p w14:paraId="646BD946">
            <w:pPr>
              <w:rPr>
                <w:rFonts w:ascii="方正书宋_GBK" w:hAnsi="宋体" w:eastAsia="方正书宋_GBK" w:cs="宋体"/>
                <w:color w:val="auto"/>
                <w:kern w:val="0"/>
                <w:sz w:val="20"/>
                <w:szCs w:val="20"/>
              </w:rPr>
            </w:pPr>
          </w:p>
        </w:tc>
        <w:tc>
          <w:tcPr>
            <w:tcW w:w="944" w:type="dxa"/>
            <w:shd w:val="clear" w:color="auto" w:fill="FFFFFF"/>
            <w:vAlign w:val="center"/>
          </w:tcPr>
          <w:p w14:paraId="4A9521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3D122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715DE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水生野生动物保护管理规定》（1994年自治区八届人民代表大会常务委员会公告第32号发布，2012年自治区第十一届人民代表大会常务委员会公告第48号修正）第二十六条：有下列行为之一的，由县级以上人民政府渔业行政主管部门给予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违法捕杀水生野生动物，以及不按特许捕捉证的规定捕捉水生野生动物的，没收捕获物、捕捉工具和违法所得，吊销特许捕捉证，并处以相当于捕获物价值十倍以下的罚款，没有捕获物的，处以一万元以下的罚款；捕获物价值难以确定的，依据捕获物的种类和数量处以罚款，属于自治区重点保护水生野生动物的，并处五万元以下罚款，属于国家重点保护水生野生动物的，并处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（二）未取得驯养繁殖许可证或者超越许可证规定范围驯养繁殖水生野生动物的，没收违法所得，处以三百元以上三千元以下罚款，可以并处没收野生动物，吊销驯养繁殖许可证。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（三）违法在水生野生动物自然保护区内从事捕捞作业或者其他危害水生野生动物的活动的，没收捕获物、捕捞工具和违法所得，处以一千元以上五万元以下罚款。</w:t>
            </w:r>
          </w:p>
        </w:tc>
        <w:tc>
          <w:tcPr>
            <w:tcW w:w="2177" w:type="dxa"/>
            <w:shd w:val="clear" w:color="auto" w:fill="FFFFFF"/>
            <w:vAlign w:val="top"/>
          </w:tcPr>
          <w:p w14:paraId="08933E2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BB902C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0D4682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486DF9B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0C3015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8B8FD8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FC91EF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8A9E6E2">
            <w:pPr>
              <w:rPr>
                <w:rFonts w:ascii="方正书宋_GBK" w:hAnsi="宋体" w:eastAsia="方正书宋_GBK" w:cs="宋体"/>
                <w:color w:val="auto"/>
                <w:kern w:val="0"/>
                <w:sz w:val="20"/>
                <w:szCs w:val="20"/>
              </w:rPr>
            </w:pPr>
          </w:p>
        </w:tc>
      </w:tr>
      <w:tr w14:paraId="46564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8764FA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198</w:t>
            </w:r>
          </w:p>
        </w:tc>
        <w:tc>
          <w:tcPr>
            <w:tcW w:w="308" w:type="dxa"/>
            <w:shd w:val="clear" w:color="auto" w:fill="FFFFFF"/>
            <w:vAlign w:val="center"/>
          </w:tcPr>
          <w:p w14:paraId="2EA0CC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42B43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出售、收购、加工、运输、携带水生野生动物或者其产品的；违法邮寄水生野生动物及其产品，以及为违法经营利用水生野生动物及其产品提供工具、场所的；伪造、倒卖、转让特许捕捉证、准购证明书、准运证及允许出口证明书；伪造、倒卖、转让驯养繁殖许可证、经营利用许可证的；利用重点保护水生野生动物的产品制作、发布广告的，利用重点保护水生野生动物及其产品进行妨碍重点保护水生野生动物资源保护的宣传的或者以重点保护水生野生动物及其产品的名称、别称作菜谱招徕顾客的；没有取得经营利用许可证或者超出经营利用许可证规定的范围从事经营利用水生野生动物及其产品的行政处罚</w:t>
            </w:r>
          </w:p>
        </w:tc>
        <w:tc>
          <w:tcPr>
            <w:tcW w:w="546" w:type="dxa"/>
            <w:shd w:val="clear" w:color="auto" w:fill="FFFFFF"/>
            <w:vAlign w:val="center"/>
          </w:tcPr>
          <w:p w14:paraId="488A8E36">
            <w:pPr>
              <w:rPr>
                <w:rFonts w:ascii="方正书宋_GBK" w:hAnsi="宋体" w:eastAsia="方正书宋_GBK" w:cs="宋体"/>
                <w:color w:val="auto"/>
                <w:kern w:val="0"/>
                <w:sz w:val="20"/>
                <w:szCs w:val="20"/>
              </w:rPr>
            </w:pPr>
          </w:p>
        </w:tc>
        <w:tc>
          <w:tcPr>
            <w:tcW w:w="944" w:type="dxa"/>
            <w:shd w:val="clear" w:color="auto" w:fill="FFFFFF"/>
            <w:vAlign w:val="center"/>
          </w:tcPr>
          <w:p w14:paraId="4F0AA3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784B1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1A509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水生野生动物保护管理规定》（1994年自治区八届人民代表大会常务委员会公告第32号发布，2012年自治区第十一届人民代表大会常务委员会公告第48号修正）第二十七条：有下列行为之一的，由县级以上工商行政管理部门或者县级以上人民政府渔业行政主管部门在各自管理权限内视情节轻重给予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（二）违法邮寄水生野生动物及其产品，以及为违法经营利用水生野生动物及其产品提供工具、场所的，没收违法所得、工具，查封场所，可以并处一千元以上五万元以下罚款。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（三）伪造、倒卖、转让特许捕捉证、准购证明书、准运证及允许出口证明书，处以一千元以上五万元以下罚款，没收违法所得。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（四）伪造、倒卖、转让驯养繁殖许可证、经营利用许可证的，没收违法所得，处以三百元以上五千元以下罚款。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利用重点保护水生野生动物的产品制作、发布广告的，利用重点保护水生野生动物及其产品进行妨碍重点保护水生野生动物资源保护的宣传的或者以重点保护水生野生动物及其产品的名称、别称作菜谱招徕顾客的，按照广告法的有关规定处罚，广告法没有规定的，处以五百元以上二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没有取得经营利用许可证或者超出经营利用许可证规定的范围从事经营利用水生野生动物及其产品的，没收实物及其违法所得，属于自治区重点保护水生野生动物的，可以并处二千元以上五万元以下罚款；属于国家重点保护水生野生动物的，可以并处一万元以上十万元以下罚款。工商行政管理部门可以责令其停业，渔业行政主管部门可以吊销其经营利用许可证。</w:t>
            </w:r>
          </w:p>
        </w:tc>
        <w:tc>
          <w:tcPr>
            <w:tcW w:w="2177" w:type="dxa"/>
            <w:shd w:val="clear" w:color="auto" w:fill="FFFFFF"/>
            <w:vAlign w:val="top"/>
          </w:tcPr>
          <w:p w14:paraId="0D82EB4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747CF9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1345AA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6218393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7220DD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69D4DE5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DF7835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01366D6">
            <w:pPr>
              <w:rPr>
                <w:rFonts w:ascii="方正书宋_GBK" w:hAnsi="宋体" w:eastAsia="方正书宋_GBK" w:cs="宋体"/>
                <w:color w:val="auto"/>
                <w:kern w:val="0"/>
                <w:sz w:val="20"/>
                <w:szCs w:val="20"/>
              </w:rPr>
            </w:pPr>
          </w:p>
        </w:tc>
      </w:tr>
      <w:tr w14:paraId="13C30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EC1AEB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199</w:t>
            </w:r>
          </w:p>
        </w:tc>
        <w:tc>
          <w:tcPr>
            <w:tcW w:w="308" w:type="dxa"/>
            <w:shd w:val="clear" w:color="auto" w:fill="FFFFFF"/>
            <w:vAlign w:val="center"/>
          </w:tcPr>
          <w:p w14:paraId="5F0A1A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B3F61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对破坏海洋渔业水域生态环境的行政处罚</w:t>
            </w:r>
          </w:p>
        </w:tc>
        <w:tc>
          <w:tcPr>
            <w:tcW w:w="546" w:type="dxa"/>
            <w:shd w:val="clear" w:color="auto" w:fill="FFFFFF"/>
            <w:vAlign w:val="center"/>
          </w:tcPr>
          <w:p w14:paraId="1FCA11AE">
            <w:pPr>
              <w:rPr>
                <w:rFonts w:ascii="方正书宋_GBK" w:hAnsi="宋体" w:eastAsia="方正书宋_GBK" w:cs="宋体"/>
                <w:color w:val="auto"/>
                <w:kern w:val="0"/>
                <w:sz w:val="20"/>
                <w:szCs w:val="20"/>
              </w:rPr>
            </w:pPr>
          </w:p>
        </w:tc>
        <w:tc>
          <w:tcPr>
            <w:tcW w:w="944" w:type="dxa"/>
            <w:shd w:val="clear" w:color="auto" w:fill="FFFFFF"/>
            <w:vAlign w:val="center"/>
          </w:tcPr>
          <w:p w14:paraId="77C67F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DB684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ADA5C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洋环境保护法》第五条第三款：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六条：违反本法规定，造成珊瑚礁、红树林等海洋生态系统及海洋水产资源、海洋保护区破坏的，由依照本法规定行使海洋环境监督管理权的部门责令限期改正和采取补救措施，并处一万元以上十万元以下的罚款；有违法所得的，没收其违法所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2.【法律】《中华人民共和国渔业法》第四十七条：造成渔业水域生态环境破坏或者渔业污染事故的，依照《中华人民共和国海洋环境保护法》和《中华人民共和国水污染防治法》的规定追究法律责任。</w:t>
            </w:r>
          </w:p>
        </w:tc>
        <w:tc>
          <w:tcPr>
            <w:tcW w:w="2177" w:type="dxa"/>
            <w:shd w:val="clear" w:color="auto" w:fill="FFFFFF"/>
            <w:vAlign w:val="top"/>
          </w:tcPr>
          <w:p w14:paraId="68E5210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40C5B5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1B194B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6259866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61E693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24A4D49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D2BC7E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4F4C7A3">
            <w:pPr>
              <w:rPr>
                <w:rFonts w:ascii="方正书宋_GBK" w:hAnsi="宋体" w:eastAsia="方正书宋_GBK" w:cs="宋体"/>
                <w:color w:val="auto"/>
                <w:kern w:val="0"/>
                <w:sz w:val="20"/>
                <w:szCs w:val="20"/>
              </w:rPr>
            </w:pPr>
          </w:p>
        </w:tc>
      </w:tr>
      <w:tr w14:paraId="6EE94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5EA679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200</w:t>
            </w:r>
          </w:p>
        </w:tc>
        <w:tc>
          <w:tcPr>
            <w:tcW w:w="308" w:type="dxa"/>
            <w:shd w:val="clear" w:color="auto" w:fill="FFFFFF"/>
            <w:vAlign w:val="center"/>
          </w:tcPr>
          <w:p w14:paraId="36CD07C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5CFA35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对造成海洋渔业环境污染事故单位的行政处罚</w:t>
            </w:r>
          </w:p>
        </w:tc>
        <w:tc>
          <w:tcPr>
            <w:tcW w:w="546" w:type="dxa"/>
            <w:shd w:val="clear" w:color="auto" w:fill="FFFFFF"/>
            <w:vAlign w:val="center"/>
          </w:tcPr>
          <w:p w14:paraId="0A5DC49D">
            <w:pPr>
              <w:rPr>
                <w:rFonts w:ascii="方正书宋_GBK" w:hAnsi="宋体" w:eastAsia="方正书宋_GBK" w:cs="宋体"/>
                <w:color w:val="auto"/>
                <w:kern w:val="0"/>
                <w:sz w:val="20"/>
                <w:szCs w:val="20"/>
              </w:rPr>
            </w:pPr>
          </w:p>
        </w:tc>
        <w:tc>
          <w:tcPr>
            <w:tcW w:w="944" w:type="dxa"/>
            <w:shd w:val="clear" w:color="auto" w:fill="FFFFFF"/>
            <w:vAlign w:val="center"/>
          </w:tcPr>
          <w:p w14:paraId="425DE8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9B462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7F0C4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洋环境保护法》第五条第三款：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十条：对违反本法规定，造成海洋环境污染事故的单位，除依法承担赔偿责任外，由依照本法规定行使海洋环境监督管理权的部门依照本条第二款的规定处以罚款；对直接负责的主管人员和其他直接责任人员可以处上一年度从本单位取得收入百分之五十以下的罚款；直接负责的主管人员和其他直接责任人员属于国家工作人员的，依法给予处分。对造成一般或者较大海洋环境污染事故的，按照直接损失的百分之二十计算罚款；对造成重大或者特大海洋环境污染事故的，按照直接损失的百分之三十计算罚款。对严重污染海洋环境、破坏海洋生态，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水污染防治法》第八十三条：企业事业单位违反本法规定，造成水污染事故的，由县级以上人民政府环境保护主管部门依照本条第二款的规定处以罚款，责令限期采取治理措施，消除污染；不按要求采取治理措施或者不具备治理能力的，由环境保护主管部门指定有治理能力的单位代为治理，所需费用由违法者承担；对造成重大或者特大水污染事故的，可以报经有批准权的人民政府批准，责令关闭；对直接负责的主管人员和其他直接责任人员可以处上一年度从本单位取得的收入百分之五十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对造成一般或者较大水污染事故的，按照水污染事故造成的直接损失的百分之二十计算罚款；对造成重大或者特大水污染事故的，按照水污染事故造成的直接损失的百分之三十计算罚款。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造成渔业污染事故或者渔业船舶造成水污染事故的，由渔业主管部门进行处罚；其他船舶造成水污染事故的，由海事管理机构进行处罚。</w:t>
            </w:r>
          </w:p>
        </w:tc>
        <w:tc>
          <w:tcPr>
            <w:tcW w:w="2177" w:type="dxa"/>
            <w:shd w:val="clear" w:color="auto" w:fill="FFFFFF"/>
            <w:vAlign w:val="top"/>
          </w:tcPr>
          <w:p w14:paraId="04C7D18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C123D4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1BAAED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77526DE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E3C189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1275155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BB016A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6A50BF">
            <w:pPr>
              <w:rPr>
                <w:rFonts w:ascii="方正书宋_GBK" w:hAnsi="宋体" w:eastAsia="方正书宋_GBK" w:cs="宋体"/>
                <w:color w:val="auto"/>
                <w:kern w:val="0"/>
                <w:sz w:val="20"/>
                <w:szCs w:val="20"/>
              </w:rPr>
            </w:pPr>
          </w:p>
        </w:tc>
      </w:tr>
      <w:tr w14:paraId="5BC72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2D8B90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201</w:t>
            </w:r>
          </w:p>
        </w:tc>
        <w:tc>
          <w:tcPr>
            <w:tcW w:w="308" w:type="dxa"/>
            <w:shd w:val="clear" w:color="auto" w:fill="FFFFFF"/>
            <w:vAlign w:val="center"/>
          </w:tcPr>
          <w:p w14:paraId="7F28CD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C61C6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对擅自移动、损毁水生动物禁止生产区标牌的处罚</w:t>
            </w:r>
          </w:p>
        </w:tc>
        <w:tc>
          <w:tcPr>
            <w:tcW w:w="546" w:type="dxa"/>
            <w:shd w:val="clear" w:color="auto" w:fill="FFFFFF"/>
            <w:vAlign w:val="center"/>
          </w:tcPr>
          <w:p w14:paraId="40C963A1">
            <w:pPr>
              <w:rPr>
                <w:rFonts w:ascii="方正书宋_GBK" w:hAnsi="宋体" w:eastAsia="方正书宋_GBK" w:cs="宋体"/>
                <w:color w:val="auto"/>
                <w:kern w:val="0"/>
                <w:sz w:val="20"/>
                <w:szCs w:val="20"/>
              </w:rPr>
            </w:pPr>
          </w:p>
        </w:tc>
        <w:tc>
          <w:tcPr>
            <w:tcW w:w="944" w:type="dxa"/>
            <w:shd w:val="clear" w:color="auto" w:fill="FFFFFF"/>
            <w:vAlign w:val="center"/>
          </w:tcPr>
          <w:p w14:paraId="5E8ACD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259A4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67482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【法律】《中华人民共和国农业法》　（1993年7月2日第八届全国人民代表大会常务委员会第二次会议通过　2002年12月28日第九届全国人民代表大会常务委员会第三十一次会议修订　根据2009年8月27日第十一届全国人民代表大会常务委员会第十次会议《关于修改部分法律的决定》第一次修正　根据2012年12月28日第十一届全国人民代表大会常务委员会第三十次会议《关于修改〈中华人民共和国农业法〉的决定》第二次修正）第二条第一款 本法所称农业，是指种植业、林业、畜牧业和渔业等产业，包括与其直接相关的产前、产中、产后服务。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第九条第三款 县级以上地方人民政府各农业行政主管部门负责本行政区域内的种植业、畜牧业、渔业等农业和农村经济发展工作。林业行政主管部门负责本行政区域内的林业工作。县级以上地方人民政府其他有关部门在各自的职责范围内，负责本行政区域内有关的为农业生产经营服务的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【部门规章】《农产品产地安全管理办法》（2002年4月29日农业部、国家质量监督检验检疫总局令第12号）第二十六条第二款 违反《农产品产地安全管理办法》规定，擅自移动、损毁禁止生产区标牌的，由县级以上地方人民政府农业行政主管部门责令限期改正，可处以一千元以下罚款。</w:t>
            </w:r>
          </w:p>
        </w:tc>
        <w:tc>
          <w:tcPr>
            <w:tcW w:w="2177" w:type="dxa"/>
            <w:shd w:val="clear" w:color="auto" w:fill="FFFFFF"/>
            <w:vAlign w:val="top"/>
          </w:tcPr>
          <w:p w14:paraId="4EA89DF6">
            <w:pPr>
              <w:keepNext w:val="0"/>
              <w:keepLines w:val="0"/>
              <w:widowControl/>
              <w:numPr>
                <w:ilvl w:val="0"/>
                <w:numId w:val="5"/>
              </w:numPr>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FCE5359">
            <w:pPr>
              <w:keepNext w:val="0"/>
              <w:keepLines w:val="0"/>
              <w:widowControl/>
              <w:numPr>
                <w:ilvl w:val="0"/>
                <w:numId w:val="0"/>
              </w:numPr>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EBA0A1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5C48108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04178A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54F557F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D6959E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FBABF3">
            <w:pPr>
              <w:rPr>
                <w:rFonts w:ascii="方正书宋_GBK" w:hAnsi="宋体" w:eastAsia="方正书宋_GBK" w:cs="宋体"/>
                <w:color w:val="auto"/>
                <w:kern w:val="0"/>
                <w:sz w:val="20"/>
                <w:szCs w:val="20"/>
              </w:rPr>
            </w:pPr>
          </w:p>
        </w:tc>
      </w:tr>
      <w:tr w14:paraId="715E6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2AE37C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202</w:t>
            </w:r>
          </w:p>
        </w:tc>
        <w:tc>
          <w:tcPr>
            <w:tcW w:w="308" w:type="dxa"/>
            <w:shd w:val="clear" w:color="auto" w:fill="FFFFFF"/>
            <w:vAlign w:val="center"/>
          </w:tcPr>
          <w:p w14:paraId="0D5DB2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1C26F7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对船舶进出渔港依照规定应当向渔政渔港监督管理机关报告而未报告或者在渔港内不服从渔政渔港监督管理机关对水域交通安全秩序管理行为的行政处罚</w:t>
            </w:r>
          </w:p>
        </w:tc>
        <w:tc>
          <w:tcPr>
            <w:tcW w:w="546" w:type="dxa"/>
            <w:shd w:val="clear" w:color="auto" w:fill="FFFFFF"/>
            <w:vAlign w:val="center"/>
          </w:tcPr>
          <w:p w14:paraId="44D56121">
            <w:pPr>
              <w:rPr>
                <w:rFonts w:ascii="方正书宋_GBK" w:hAnsi="宋体" w:eastAsia="方正书宋_GBK" w:cs="宋体"/>
                <w:color w:val="auto"/>
                <w:kern w:val="0"/>
                <w:sz w:val="20"/>
                <w:szCs w:val="20"/>
              </w:rPr>
            </w:pPr>
          </w:p>
        </w:tc>
        <w:tc>
          <w:tcPr>
            <w:tcW w:w="944" w:type="dxa"/>
            <w:shd w:val="clear" w:color="auto" w:fill="FFFFFF"/>
            <w:vAlign w:val="center"/>
          </w:tcPr>
          <w:p w14:paraId="5690E7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9B89C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5F341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二十条：船舶进出渔港依照规定应当到渔政渔港监督管理机构办理签证而未办理签证的或者在渔港内不服从渔政渔港监督管理机关对水域交通安全秩序管理的，由渔政渔港监督管理机关责令改正，可以并处警告、罚款；情节严重的，扣留或者吊销船长职务证书（扣留职务证书时间最长不超过六个月，下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渔港渔业船舶管理条例》（2001年自治区九届人民代表大会常务委员会公告第38号通过，2004年自治区十届人民代表大会常务委员会公告第57号修正）第二十七条：船舶进出渔港依照规定应当到渔政渔港监督管理机构办理签证而未办理签证的或者在渔港内不服从渔政渔港监督管理机构对水域交通安全秩序管理的，责令改正，可以并处500元以下的罚款；情节严重的，并扣留船长职务证书6个月以下或者吊销船长职务证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第三十六条：本条例规定的行政处罚，由县级以上人民政府渔业行政主管部门或者其所属的渔政渔港监督管理机构决定并执行。本条例第三十三条第二款中吊销营业执照的处罚，由工商行政管理部门决定并执行。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中华人民共和国渔业港航监督行政处罚规定》（2000年农业部令第34号）第十条：有下列违反渔港管理规定行为之一的，渔政渔港监督管理机关应责令其停止作业，对船长或直接责任人予以警告，并可处500元以上1000元以下罚款：（一）未经渔政渔港监督管理机关批准或未按批准文件的规定，在渔港内装卸易燃、易爆、有毒等危险货物的。</w:t>
            </w:r>
          </w:p>
        </w:tc>
        <w:tc>
          <w:tcPr>
            <w:tcW w:w="2177" w:type="dxa"/>
            <w:shd w:val="clear" w:color="auto" w:fill="FFFFFF"/>
            <w:vAlign w:val="top"/>
          </w:tcPr>
          <w:p w14:paraId="13862F1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F65A18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27E91F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4F8175A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7032F1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061376F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1BBE2EF">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A8C2C7D">
            <w:pPr>
              <w:rPr>
                <w:rFonts w:ascii="方正书宋_GBK" w:hAnsi="宋体" w:eastAsia="方正书宋_GBK" w:cs="宋体"/>
                <w:color w:val="auto"/>
                <w:kern w:val="0"/>
                <w:sz w:val="20"/>
                <w:szCs w:val="20"/>
              </w:rPr>
            </w:pPr>
          </w:p>
        </w:tc>
      </w:tr>
      <w:tr w14:paraId="6740F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31348C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203</w:t>
            </w:r>
          </w:p>
        </w:tc>
        <w:tc>
          <w:tcPr>
            <w:tcW w:w="308" w:type="dxa"/>
            <w:shd w:val="clear" w:color="auto" w:fill="FFFFFF"/>
            <w:vAlign w:val="center"/>
          </w:tcPr>
          <w:p w14:paraId="45BE43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28431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对未经渔政渔港监督管理机构批准，在渔港内新建、改建、扩建、设置各种设施或者进行其他水上、水下施工作业的行政处罚</w:t>
            </w:r>
          </w:p>
        </w:tc>
        <w:tc>
          <w:tcPr>
            <w:tcW w:w="546" w:type="dxa"/>
            <w:shd w:val="clear" w:color="auto" w:fill="FFFFFF"/>
            <w:vAlign w:val="center"/>
          </w:tcPr>
          <w:p w14:paraId="43FC8B25">
            <w:pPr>
              <w:rPr>
                <w:rFonts w:ascii="方正书宋_GBK" w:hAnsi="宋体" w:eastAsia="方正书宋_GBK" w:cs="宋体"/>
                <w:color w:val="auto"/>
                <w:kern w:val="0"/>
                <w:sz w:val="20"/>
                <w:szCs w:val="20"/>
              </w:rPr>
            </w:pPr>
          </w:p>
        </w:tc>
        <w:tc>
          <w:tcPr>
            <w:tcW w:w="944" w:type="dxa"/>
            <w:shd w:val="clear" w:color="auto" w:fill="FFFFFF"/>
            <w:vAlign w:val="center"/>
          </w:tcPr>
          <w:p w14:paraId="7C8493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BCA8A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73D1A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二十一条：违反本条例规定，有下列行为之一的，由渔政渔港监督管理机关责令停止违法行为，可以并处警告、罚款；造成损失的，依法承担赔偿责任；对直接责任人员由其所在的单位或者上级主管机关给予行政处分：……（二）未经渔政渔港监督管理机关批准，在渔港内新建、改建、扩建各种设施或者进行其他水上、水下施工作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渔港渔业船舶管理条例》（2001年自治区九届人民代表大会常务委员会公告第38号通过，2004年自治区十届人民代表大会常务委员会公告第57号修正）第二十八条：未经渔政渔港监督管理机构批准，在渔港内新建、改建、扩建、设置各种设施或者进行其他水上、水下施工作业的，责令停止施工或者作业，限期拆除，可以并处1000元以下的罚款；逾期不拆除的，申请人民法院强制执行，所需费用由违法者承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中华人民共和国渔业港航监督行政处罚规定》（2000年农业部令第34号）第十条：有下列违反渔港管理规定行为之一的，渔政渔港监督管理机关应责令其停止作业，对船长或直接责任人予以警告，并可处500元以上1000元以下罚款：……（二）未经渔政渔港监督管理机关批准，在渔港内新建、扩建、改建各种设施或者进行其他水上、水下施工作业的。</w:t>
            </w:r>
          </w:p>
        </w:tc>
        <w:tc>
          <w:tcPr>
            <w:tcW w:w="2177" w:type="dxa"/>
            <w:shd w:val="clear" w:color="auto" w:fill="FFFFFF"/>
            <w:vAlign w:val="top"/>
          </w:tcPr>
          <w:p w14:paraId="5572BBE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0E2268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79E0F7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5EFA167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797BBC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6437AB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B261C4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0D08FA4">
            <w:pPr>
              <w:rPr>
                <w:rFonts w:ascii="方正书宋_GBK" w:hAnsi="宋体" w:eastAsia="方正书宋_GBK" w:cs="宋体"/>
                <w:color w:val="auto"/>
                <w:kern w:val="0"/>
                <w:sz w:val="20"/>
                <w:szCs w:val="20"/>
              </w:rPr>
            </w:pPr>
          </w:p>
        </w:tc>
      </w:tr>
      <w:tr w14:paraId="63486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4C430D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204</w:t>
            </w:r>
          </w:p>
        </w:tc>
        <w:tc>
          <w:tcPr>
            <w:tcW w:w="308" w:type="dxa"/>
            <w:shd w:val="clear" w:color="auto" w:fill="FFFFFF"/>
            <w:vAlign w:val="center"/>
          </w:tcPr>
          <w:p w14:paraId="364488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3D6AC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对未经渔政渔港监督管理机构批准或者未按照批准文件规定，在渔港内装卸易燃、易爆、有毒等危险货物等行为的行政处罚</w:t>
            </w:r>
          </w:p>
        </w:tc>
        <w:tc>
          <w:tcPr>
            <w:tcW w:w="546" w:type="dxa"/>
            <w:shd w:val="clear" w:color="auto" w:fill="FFFFFF"/>
            <w:vAlign w:val="center"/>
          </w:tcPr>
          <w:p w14:paraId="5C3405A3">
            <w:pPr>
              <w:rPr>
                <w:rFonts w:ascii="方正书宋_GBK" w:hAnsi="宋体" w:eastAsia="方正书宋_GBK" w:cs="宋体"/>
                <w:color w:val="auto"/>
                <w:kern w:val="0"/>
                <w:sz w:val="20"/>
                <w:szCs w:val="20"/>
              </w:rPr>
            </w:pPr>
          </w:p>
        </w:tc>
        <w:tc>
          <w:tcPr>
            <w:tcW w:w="944" w:type="dxa"/>
            <w:shd w:val="clear" w:color="auto" w:fill="FFFFFF"/>
            <w:vAlign w:val="center"/>
          </w:tcPr>
          <w:p w14:paraId="501976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0C879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29138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二十一条：违反本条例规定，有下列行为之一的，由渔政渔港监督管理机关责令停止违法行为，可以并处警告、罚款；造成损失的，依法承担赔偿责任；对直接责任人员由其所在的单位或者上级主管机关给予行政处分：（一）未经渔政渔港监督管理机关批准或者未按照批准文件的规定，在渔港内装卸易燃、易爆、有毒等危险货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渔港渔业船舶管理条例》（2001年自治区九届人民代表大会常务委员会公告第38号通过，2004年自治区十届人民代表大会常务委员会公告第57号修正）第二十九条：未经渔政渔港监督管理机构批准或者未按照批准文件规定，在渔港内装卸易燃、易爆、有毒等危险货物的，责令改正，可以并处1000元以上10000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p>
        </w:tc>
        <w:tc>
          <w:tcPr>
            <w:tcW w:w="2177" w:type="dxa"/>
            <w:shd w:val="clear" w:color="auto" w:fill="FFFFFF"/>
            <w:vAlign w:val="top"/>
          </w:tcPr>
          <w:p w14:paraId="1098BD0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1FCFBF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3E458F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4166A47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9A83B6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496CAC1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068909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0D29BED">
            <w:pPr>
              <w:rPr>
                <w:rFonts w:ascii="方正书宋_GBK" w:hAnsi="宋体" w:eastAsia="方正书宋_GBK" w:cs="宋体"/>
                <w:color w:val="auto"/>
                <w:kern w:val="0"/>
                <w:sz w:val="20"/>
                <w:szCs w:val="20"/>
              </w:rPr>
            </w:pPr>
          </w:p>
        </w:tc>
      </w:tr>
      <w:tr w14:paraId="5E2A6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0B3C68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205</w:t>
            </w:r>
          </w:p>
        </w:tc>
        <w:tc>
          <w:tcPr>
            <w:tcW w:w="308" w:type="dxa"/>
            <w:shd w:val="clear" w:color="auto" w:fill="FFFFFF"/>
            <w:vAlign w:val="center"/>
          </w:tcPr>
          <w:p w14:paraId="3B3617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93223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对未经渔政渔港监督管理机构批准，在渔港水域内从事捕捞、养殖等生产活动的行政处罚</w:t>
            </w:r>
          </w:p>
        </w:tc>
        <w:tc>
          <w:tcPr>
            <w:tcW w:w="546" w:type="dxa"/>
            <w:shd w:val="clear" w:color="auto" w:fill="FFFFFF"/>
            <w:vAlign w:val="center"/>
          </w:tcPr>
          <w:p w14:paraId="710E8BE8">
            <w:pPr>
              <w:rPr>
                <w:rFonts w:ascii="方正书宋_GBK" w:hAnsi="宋体" w:eastAsia="方正书宋_GBK" w:cs="宋体"/>
                <w:color w:val="auto"/>
                <w:kern w:val="0"/>
                <w:sz w:val="20"/>
                <w:szCs w:val="20"/>
              </w:rPr>
            </w:pPr>
          </w:p>
        </w:tc>
        <w:tc>
          <w:tcPr>
            <w:tcW w:w="944" w:type="dxa"/>
            <w:shd w:val="clear" w:color="auto" w:fill="FFFFFF"/>
            <w:vAlign w:val="center"/>
          </w:tcPr>
          <w:p w14:paraId="6AD581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96B7D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78616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二十一条：违反本条例规定，有下列行为之一的，由渔政渔港监督管理机关责令停止违法行为，可以并处警告、罚款；造成损失的，依法承担赔偿责任；对直接责任人员由其所在的单位或者上级主管机关给予行政处分：……（三）在渔港内的航道、港池、锚地和停泊区从事有碍海上交通安全的捕捞、养殖等生产活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渔港渔业船舶管理条例》（2001年自治区九届人民代表大会常务委员会公告第38号通过，2004年自治区十届人民代表大会常务委员会公告第57号修正）第三十条：未经渔政渔港监督管理机构批准，在渔港水域内从事捕捞、养殖等生产活动的，责令停止作业，可以并处1000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中华人民共和国渔业港航监督行政处罚规定》（2000年农业部令第34号）第十条：有下列违反渔港管理规定行为之一的，渔政渔港监督管理机关应责令其停止作业，对船长或直接责任人予以警告，并可处500元以上1000元以下罚款：（三）在渔港内的航道、港池、锚地和停泊区从事有碍海上交通安全的捕捞、养殖作业的。</w:t>
            </w:r>
          </w:p>
        </w:tc>
        <w:tc>
          <w:tcPr>
            <w:tcW w:w="2177" w:type="dxa"/>
            <w:shd w:val="clear" w:color="auto" w:fill="FFFFFF"/>
            <w:vAlign w:val="top"/>
          </w:tcPr>
          <w:p w14:paraId="2739791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A71D6D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A86A2B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0725145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A89AD3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62D8629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1F3194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3CB826">
            <w:pPr>
              <w:rPr>
                <w:rFonts w:ascii="方正书宋_GBK" w:hAnsi="宋体" w:eastAsia="方正书宋_GBK" w:cs="宋体"/>
                <w:color w:val="auto"/>
                <w:kern w:val="0"/>
                <w:sz w:val="20"/>
                <w:szCs w:val="20"/>
              </w:rPr>
            </w:pPr>
          </w:p>
        </w:tc>
      </w:tr>
      <w:tr w14:paraId="74EFA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4DF6D5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206</w:t>
            </w:r>
          </w:p>
        </w:tc>
        <w:tc>
          <w:tcPr>
            <w:tcW w:w="308" w:type="dxa"/>
            <w:shd w:val="clear" w:color="auto" w:fill="FFFFFF"/>
            <w:vAlign w:val="center"/>
          </w:tcPr>
          <w:p w14:paraId="75FD72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368E3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对向渔港水域倾倒砂石、泥土、垃圾和其他废弃物的行政处罚</w:t>
            </w:r>
          </w:p>
        </w:tc>
        <w:tc>
          <w:tcPr>
            <w:tcW w:w="546" w:type="dxa"/>
            <w:shd w:val="clear" w:color="auto" w:fill="FFFFFF"/>
            <w:vAlign w:val="center"/>
          </w:tcPr>
          <w:p w14:paraId="2EAF000A">
            <w:pPr>
              <w:rPr>
                <w:rFonts w:ascii="方正书宋_GBK" w:hAnsi="宋体" w:eastAsia="方正书宋_GBK" w:cs="宋体"/>
                <w:color w:val="auto"/>
                <w:kern w:val="0"/>
                <w:sz w:val="20"/>
                <w:szCs w:val="20"/>
              </w:rPr>
            </w:pPr>
          </w:p>
        </w:tc>
        <w:tc>
          <w:tcPr>
            <w:tcW w:w="944" w:type="dxa"/>
            <w:shd w:val="clear" w:color="auto" w:fill="FFFFFF"/>
            <w:vAlign w:val="center"/>
          </w:tcPr>
          <w:p w14:paraId="344DC5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40D0D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C1E840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渔港渔业船舶管理条例》（2001年自治区九届人民代表大会常务委员会公告第38号通过，2004年自治区十届人民代表大会常务委员会公告第57号修正）第三十一条：向渔港水域倾倒砂石、泥土、垃圾和其他废弃物的，责令限期清除，并处1000元以下的罚款；对渔港水域交通安全造成严重妨碍的，处1000元以上10000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p>
        </w:tc>
        <w:tc>
          <w:tcPr>
            <w:tcW w:w="2177" w:type="dxa"/>
            <w:shd w:val="clear" w:color="auto" w:fill="FFFFFF"/>
            <w:vAlign w:val="top"/>
          </w:tcPr>
          <w:p w14:paraId="0F2D84C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C4A8E4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32EFC0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3A947AF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777BB3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62ABEB2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529E77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1B2D3DD">
            <w:pPr>
              <w:rPr>
                <w:rFonts w:ascii="方正书宋_GBK" w:hAnsi="宋体" w:eastAsia="方正书宋_GBK" w:cs="宋体"/>
                <w:color w:val="auto"/>
                <w:kern w:val="0"/>
                <w:sz w:val="20"/>
                <w:szCs w:val="20"/>
              </w:rPr>
            </w:pPr>
          </w:p>
        </w:tc>
      </w:tr>
      <w:tr w14:paraId="76710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6791F9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207</w:t>
            </w:r>
          </w:p>
        </w:tc>
        <w:tc>
          <w:tcPr>
            <w:tcW w:w="308" w:type="dxa"/>
            <w:shd w:val="clear" w:color="auto" w:fill="FFFFFF"/>
            <w:vAlign w:val="center"/>
          </w:tcPr>
          <w:p w14:paraId="162032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6F826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对不执行渔政渔港监督管理机关作出的离港、停航、改航、停止作业的决定或者在执行中违反上述决定行为的行政处罚</w:t>
            </w:r>
          </w:p>
        </w:tc>
        <w:tc>
          <w:tcPr>
            <w:tcW w:w="546" w:type="dxa"/>
            <w:shd w:val="clear" w:color="auto" w:fill="FFFFFF"/>
            <w:vAlign w:val="center"/>
          </w:tcPr>
          <w:p w14:paraId="5F11D844">
            <w:pPr>
              <w:rPr>
                <w:rFonts w:ascii="方正书宋_GBK" w:hAnsi="宋体" w:eastAsia="方正书宋_GBK" w:cs="宋体"/>
                <w:color w:val="auto"/>
                <w:kern w:val="0"/>
                <w:sz w:val="20"/>
                <w:szCs w:val="20"/>
              </w:rPr>
            </w:pPr>
          </w:p>
        </w:tc>
        <w:tc>
          <w:tcPr>
            <w:tcW w:w="944" w:type="dxa"/>
            <w:shd w:val="clear" w:color="auto" w:fill="FFFFFF"/>
            <w:vAlign w:val="center"/>
          </w:tcPr>
          <w:p w14:paraId="7B9D45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0523E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C49E8E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二十三条：违反本条例规定，不执行渔政渔港监督管理机关作出的离港、停航、改航、停止作业的决定或者在执行中违反上述决定的，由渔政渔港监督管理机关责令改正，可以并处警告、罚款；情节严重的，扣留或者吊销船长职务证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渔港渔业船舶管理条例》（2001年自治区九届人民代表大会常务委员会公告第38号通过，2004年自治区十届人民代表大会常务委员会公告第57号修正）第三十二条：不执行渔政渔港监督管理机构依照本条例第二十条规定作出的禁止离港、停航、改航、停止作业的决定或者在执行中违反上述决定的，责令改正，可以并处200元以上10000元以下的罚款；情节严重的，并扣留船长职务证书6个月以下或者吊销船长职务证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中华人民共和国渔业港航监督行政处罚规定》（2000年农业部令第34号）第二十四条：对拒不执行渔政渔港监督管理机关作出的离港、禁止离港、停航、改航、停止作业等决定的船舶，可对船长或直接责任人并处1000元以上10000元以下罚款、扣留或吊销船长职务证书。</w:t>
            </w:r>
          </w:p>
        </w:tc>
        <w:tc>
          <w:tcPr>
            <w:tcW w:w="2177" w:type="dxa"/>
            <w:shd w:val="clear" w:color="auto" w:fill="FFFFFF"/>
            <w:vAlign w:val="top"/>
          </w:tcPr>
          <w:p w14:paraId="448E6B4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12DBFA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AA547C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1DD4A8B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316EC0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927C15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64B738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348FBD9">
            <w:pPr>
              <w:rPr>
                <w:rFonts w:ascii="方正书宋_GBK" w:hAnsi="宋体" w:eastAsia="方正书宋_GBK" w:cs="宋体"/>
                <w:color w:val="auto"/>
                <w:kern w:val="0"/>
                <w:sz w:val="20"/>
                <w:szCs w:val="20"/>
              </w:rPr>
            </w:pPr>
          </w:p>
        </w:tc>
      </w:tr>
      <w:tr w14:paraId="78ED3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312B2F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208</w:t>
            </w:r>
          </w:p>
        </w:tc>
        <w:tc>
          <w:tcPr>
            <w:tcW w:w="308" w:type="dxa"/>
            <w:shd w:val="clear" w:color="auto" w:fill="FFFFFF"/>
            <w:vAlign w:val="center"/>
          </w:tcPr>
          <w:p w14:paraId="0B2CD6D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3BA1D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渔业船舶设计认可证书从事渔业船舶设计或者未取得渔业船舶建造修理认可证书从事渔业船舶建造、修理的；渔业船舶建造维修经营者擅自承造、改装未经渔业行政主管部门批准建造、改装的渔业船舶的行政处罚</w:t>
            </w:r>
          </w:p>
        </w:tc>
        <w:tc>
          <w:tcPr>
            <w:tcW w:w="546" w:type="dxa"/>
            <w:shd w:val="clear" w:color="auto" w:fill="FFFFFF"/>
            <w:vAlign w:val="center"/>
          </w:tcPr>
          <w:p w14:paraId="5B010461">
            <w:pPr>
              <w:rPr>
                <w:rFonts w:ascii="方正书宋_GBK" w:hAnsi="宋体" w:eastAsia="方正书宋_GBK" w:cs="宋体"/>
                <w:color w:val="auto"/>
                <w:kern w:val="0"/>
                <w:sz w:val="20"/>
                <w:szCs w:val="20"/>
              </w:rPr>
            </w:pPr>
          </w:p>
        </w:tc>
        <w:tc>
          <w:tcPr>
            <w:tcW w:w="944" w:type="dxa"/>
            <w:shd w:val="clear" w:color="auto" w:fill="FFFFFF"/>
            <w:vAlign w:val="center"/>
          </w:tcPr>
          <w:p w14:paraId="7195D1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4D6A3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885DF0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渔港渔业船舶管理条例》（2001年自治区九届人民代表大会常务委员会公告第38号通过，2004年自治区十届人民代表大会常务委员会公告第57号修正）第三十三条：未取得渔业船舶设计认可证书从事渔业船舶设计或者未取得渔业船舶建造修理认可证书从事渔业船舶建造、修理的，责令停止违法经营活动，没收违法所得，并处违法所得1倍以上3倍以下的罚款；没有违法所得或者违法所得难以确定的，并处5000元以上10000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渔业船舶建造维修经营者擅自承造、改装未经渔业行政主管部门批准建造、改装的渔业船舶的，处船价2倍以下的罚款；情节严重的，可以依法吊销其营业执照。未经渔业行政主管部门批准建造、改装的渔业船舶，一律予以没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p>
        </w:tc>
        <w:tc>
          <w:tcPr>
            <w:tcW w:w="2177" w:type="dxa"/>
            <w:shd w:val="clear" w:color="auto" w:fill="FFFFFF"/>
            <w:vAlign w:val="top"/>
          </w:tcPr>
          <w:p w14:paraId="0B25465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7C6288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532072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1E53A44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474475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A450A0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594092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5E969E">
            <w:pPr>
              <w:rPr>
                <w:rFonts w:ascii="方正书宋_GBK" w:hAnsi="宋体" w:eastAsia="方正书宋_GBK" w:cs="宋体"/>
                <w:color w:val="auto"/>
                <w:kern w:val="0"/>
                <w:sz w:val="20"/>
                <w:szCs w:val="20"/>
              </w:rPr>
            </w:pPr>
          </w:p>
        </w:tc>
      </w:tr>
      <w:tr w14:paraId="72B8E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8F262D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209</w:t>
            </w:r>
          </w:p>
        </w:tc>
        <w:tc>
          <w:tcPr>
            <w:tcW w:w="308" w:type="dxa"/>
            <w:shd w:val="clear" w:color="auto" w:fill="FFFFFF"/>
            <w:vAlign w:val="center"/>
          </w:tcPr>
          <w:p w14:paraId="02A226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FE804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对未取得有效渔业船舶检验证书、有效渔业船舶登记证书或者有效航行签证簿从事渔业生产；对同时不具有船名船号、船舶证书、船籍港的渔业船舶在渔港和海上航行或者停泊的行政处罚</w:t>
            </w:r>
          </w:p>
        </w:tc>
        <w:tc>
          <w:tcPr>
            <w:tcW w:w="546" w:type="dxa"/>
            <w:shd w:val="clear" w:color="auto" w:fill="FFFFFF"/>
            <w:vAlign w:val="center"/>
          </w:tcPr>
          <w:p w14:paraId="24DA8968">
            <w:pPr>
              <w:rPr>
                <w:rFonts w:ascii="方正书宋_GBK" w:hAnsi="宋体" w:eastAsia="方正书宋_GBK" w:cs="宋体"/>
                <w:color w:val="auto"/>
                <w:kern w:val="0"/>
                <w:sz w:val="20"/>
                <w:szCs w:val="20"/>
              </w:rPr>
            </w:pPr>
          </w:p>
        </w:tc>
        <w:tc>
          <w:tcPr>
            <w:tcW w:w="944" w:type="dxa"/>
            <w:shd w:val="clear" w:color="auto" w:fill="FFFFFF"/>
            <w:vAlign w:val="center"/>
          </w:tcPr>
          <w:p w14:paraId="6E4DD3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671E8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733A1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渔港渔业船舶管理条例》（2001年自治区九届人民代表大会常务委员会公告第38号通过，2004年自治区十届人民代表大会常务委员会公告第57号修正）第三十四条：未取得有效渔业船舶检验证书、有效渔业船舶登记证书或者有效航行签证簿从事渔业生产的，责令停止作业，没收渔获物和违法所得，可以并处1000元以上10000元以下的罚款。对同时不具有船名船号、船舶证书、船籍港的渔业船舶在渔港和海上航行或者停泊的，一律予以没收，对船主可以并处船价2倍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p>
        </w:tc>
        <w:tc>
          <w:tcPr>
            <w:tcW w:w="2177" w:type="dxa"/>
            <w:shd w:val="clear" w:color="auto" w:fill="FFFFFF"/>
            <w:vAlign w:val="top"/>
          </w:tcPr>
          <w:p w14:paraId="5DA5874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07E91D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32EEE0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0E26AD1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2BA49C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0748DC8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D1865F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81AD4A4">
            <w:pPr>
              <w:rPr>
                <w:rFonts w:ascii="方正书宋_GBK" w:hAnsi="宋体" w:eastAsia="方正书宋_GBK" w:cs="宋体"/>
                <w:color w:val="auto"/>
                <w:kern w:val="0"/>
                <w:sz w:val="20"/>
                <w:szCs w:val="20"/>
              </w:rPr>
            </w:pPr>
          </w:p>
        </w:tc>
      </w:tr>
      <w:tr w14:paraId="35B16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FA4D87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210</w:t>
            </w:r>
          </w:p>
        </w:tc>
        <w:tc>
          <w:tcPr>
            <w:tcW w:w="308" w:type="dxa"/>
            <w:shd w:val="clear" w:color="auto" w:fill="FFFFFF"/>
            <w:vAlign w:val="center"/>
          </w:tcPr>
          <w:p w14:paraId="4AADB6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81D51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渔港内进行明火作业或者燃放烟花爆竹的；渔业船舶未在规定的部位上刷写、标明船名、船号、船籍港的；未经核准登记更改渔业船舶船名、船号、船籍港的；未按配员标准配备持有相应船员职务证书的船员的；未持有相应船员职务证书或者未经过相应专业训练的人员在渔业船舶上工作的；未按规定配备消防、救生、通信、助航、号灯、声号、旗号等设备的；超航区、超抗风等级作业的行政处罚</w:t>
            </w:r>
          </w:p>
        </w:tc>
        <w:tc>
          <w:tcPr>
            <w:tcW w:w="546" w:type="dxa"/>
            <w:shd w:val="clear" w:color="auto" w:fill="FFFFFF"/>
            <w:vAlign w:val="center"/>
          </w:tcPr>
          <w:p w14:paraId="787CCB3E">
            <w:pPr>
              <w:rPr>
                <w:rFonts w:ascii="方正书宋_GBK" w:hAnsi="宋体" w:eastAsia="方正书宋_GBK" w:cs="宋体"/>
                <w:color w:val="auto"/>
                <w:kern w:val="0"/>
                <w:sz w:val="20"/>
                <w:szCs w:val="20"/>
              </w:rPr>
            </w:pPr>
          </w:p>
        </w:tc>
        <w:tc>
          <w:tcPr>
            <w:tcW w:w="944" w:type="dxa"/>
            <w:shd w:val="clear" w:color="auto" w:fill="FFFFFF"/>
            <w:vAlign w:val="center"/>
          </w:tcPr>
          <w:p w14:paraId="6CEA50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CADD8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6E6CB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性法规】《广西壮族自治区渔港渔业船舶管理条例》（2001年自治区九届人民代表大会常务委员会公告第38号通过，2004年自治区十届人民代表大会常务委员会公告第57号修正）第三十五条：违反本条例，有下列行为之一的，责令改正，可以处警告或者1000元以下的罚款：（一）在渔港内进行明火作业或者燃放烟花爆竹的；（二）渔业船舶未在规定的部位上刷写、标明船名、船号、船籍港的；（三）未经核准登记更改渔业船舶船名、船号、船籍港的；（四）未按配员标准配备持有相应船员职务证书的船员的；（五）未持有相应船员职务证书或者未经过相应专业训练的人员在渔业船舶上工作的；（六）未按规定配备消防、救生、通信、助航、号灯、声号、旗号等设备的；（七）超航区、超抗风等级作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第三十六条：本条例规定的行政处罚，由县级以上人民政府渔业行政主管部门或者其所属的渔政渔港监督管理机构决定并执行。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本条例第三十三条第二款中吊销营业执照的处罚，由工商行政管理部门决定并执行。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渔港水域交通安全管理条例》（1989年国务院令第38号发布，2019年国务院令第709号修订）第二十二条：违反本条例规定，未持有船舶证书或者未配齐船员的，由渔政渔港监督管理机关责令改正，可以并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3.【部门规章】《中华人民共和国渔业港航监督行政处罚规定》（2000年农业部令第34号）第二十二条：未按规定配齐职务船员，责令其限期改正，对船舶所有者或经营者并处200元以上1000元以下罚款。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普通船员未取得专业训练合格证或基础训练合格证的，责令其限期改正，对船舶所有者或经营者并处1000元以下罚款。</w:t>
            </w:r>
          </w:p>
        </w:tc>
        <w:tc>
          <w:tcPr>
            <w:tcW w:w="2177" w:type="dxa"/>
            <w:shd w:val="clear" w:color="auto" w:fill="FFFFFF"/>
            <w:vAlign w:val="top"/>
          </w:tcPr>
          <w:p w14:paraId="7520F51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4CB7D8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B5E4A6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728757A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960871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3F7FD8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221713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7E3B3B">
            <w:pPr>
              <w:rPr>
                <w:rFonts w:ascii="方正书宋_GBK" w:hAnsi="宋体" w:eastAsia="方正书宋_GBK" w:cs="宋体"/>
                <w:color w:val="auto"/>
                <w:kern w:val="0"/>
                <w:sz w:val="20"/>
                <w:szCs w:val="20"/>
              </w:rPr>
            </w:pPr>
          </w:p>
        </w:tc>
      </w:tr>
      <w:tr w14:paraId="0FFC1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539CA9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211</w:t>
            </w:r>
          </w:p>
        </w:tc>
        <w:tc>
          <w:tcPr>
            <w:tcW w:w="308" w:type="dxa"/>
            <w:shd w:val="clear" w:color="auto" w:fill="FFFFFF"/>
            <w:vAlign w:val="center"/>
          </w:tcPr>
          <w:p w14:paraId="7EBBFA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A08D7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在渔港内不服从渔政渔港监督管理机关对渔港水域交通安全秩序管理的；在渔港内停泊期间，未留足值班人员的行政处罚</w:t>
            </w:r>
          </w:p>
        </w:tc>
        <w:tc>
          <w:tcPr>
            <w:tcW w:w="546" w:type="dxa"/>
            <w:shd w:val="clear" w:color="auto" w:fill="FFFFFF"/>
            <w:vAlign w:val="center"/>
          </w:tcPr>
          <w:p w14:paraId="695C47C8">
            <w:pPr>
              <w:rPr>
                <w:rFonts w:ascii="方正书宋_GBK" w:hAnsi="宋体" w:eastAsia="方正书宋_GBK" w:cs="宋体"/>
                <w:color w:val="auto"/>
                <w:kern w:val="0"/>
                <w:sz w:val="20"/>
                <w:szCs w:val="20"/>
              </w:rPr>
            </w:pPr>
          </w:p>
        </w:tc>
        <w:tc>
          <w:tcPr>
            <w:tcW w:w="944" w:type="dxa"/>
            <w:shd w:val="clear" w:color="auto" w:fill="FFFFFF"/>
            <w:vAlign w:val="center"/>
          </w:tcPr>
          <w:p w14:paraId="3D2A93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7350FD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0754C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条：有下列行为之一的，对船长予以警告，并可处50元以上500元以下罚款；情节严重的，扣留其职务船员证书3至6个月；情节特别严重的，吊销船长证书：（一）船舶进出渔港应当按照有关规定到渔政渔港监督管理机关办理签证而未办理签证的；（二）在渔港内不服从渔政渔港监督管理机关对渔港水域交通安分秩序管理的；（三）在渔港内停泊期间，未留足值班人员的。</w:t>
            </w:r>
          </w:p>
        </w:tc>
        <w:tc>
          <w:tcPr>
            <w:tcW w:w="2177" w:type="dxa"/>
            <w:shd w:val="clear" w:color="auto" w:fill="FFFFFF"/>
            <w:vAlign w:val="top"/>
          </w:tcPr>
          <w:p w14:paraId="0048F56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05D01E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A97A78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5C88D81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C6FFEF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650F09E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499ECF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7031213">
            <w:pPr>
              <w:rPr>
                <w:rFonts w:ascii="方正书宋_GBK" w:hAnsi="宋体" w:eastAsia="方正书宋_GBK" w:cs="宋体"/>
                <w:color w:val="auto"/>
                <w:kern w:val="0"/>
                <w:sz w:val="20"/>
                <w:szCs w:val="20"/>
              </w:rPr>
            </w:pPr>
          </w:p>
        </w:tc>
      </w:tr>
      <w:tr w14:paraId="33CEB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E366AB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212</w:t>
            </w:r>
          </w:p>
        </w:tc>
        <w:tc>
          <w:tcPr>
            <w:tcW w:w="308" w:type="dxa"/>
            <w:shd w:val="clear" w:color="auto" w:fill="FFFFFF"/>
            <w:vAlign w:val="center"/>
          </w:tcPr>
          <w:p w14:paraId="40E860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590B8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对停泊或装卸作业时造成腐蚀、有毒或放射性等有害物质散落或溢漏，污染渔港或渔港水域的，排放油类或油性混合物造成渔港或渔港水域污染的处罚</w:t>
            </w:r>
          </w:p>
        </w:tc>
        <w:tc>
          <w:tcPr>
            <w:tcW w:w="546" w:type="dxa"/>
            <w:shd w:val="clear" w:color="auto" w:fill="FFFFFF"/>
            <w:vAlign w:val="center"/>
          </w:tcPr>
          <w:p w14:paraId="659C0DF9">
            <w:pPr>
              <w:rPr>
                <w:rFonts w:ascii="方正书宋_GBK" w:hAnsi="宋体" w:eastAsia="方正书宋_GBK" w:cs="宋体"/>
                <w:color w:val="auto"/>
                <w:kern w:val="0"/>
                <w:sz w:val="20"/>
                <w:szCs w:val="20"/>
              </w:rPr>
            </w:pPr>
          </w:p>
        </w:tc>
        <w:tc>
          <w:tcPr>
            <w:tcW w:w="944" w:type="dxa"/>
            <w:shd w:val="clear" w:color="auto" w:fill="FFFFFF"/>
            <w:vAlign w:val="center"/>
          </w:tcPr>
          <w:p w14:paraId="45C967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BB1B8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0E5C7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一条：停泊或进行装卸作业时，有下列行为之一的，应责令船舶所有者或经营者支付消除污染所需的费用，并可处500元以上1000元以下罚款：（一）造成腐蚀、有毒或放射性等有害物质散落或溢漏，污染渔港或渔港水域的；（二）排放油类或油性混合物造成渔港或渔港水域污染的。</w:t>
            </w:r>
          </w:p>
        </w:tc>
        <w:tc>
          <w:tcPr>
            <w:tcW w:w="2177" w:type="dxa"/>
            <w:shd w:val="clear" w:color="auto" w:fill="FFFFFF"/>
            <w:vAlign w:val="top"/>
          </w:tcPr>
          <w:p w14:paraId="43C8DC1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C44BE6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AAF23E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16BBFC8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266687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1BE9E5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353071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48B25A5">
            <w:pPr>
              <w:rPr>
                <w:rFonts w:ascii="方正书宋_GBK" w:hAnsi="宋体" w:eastAsia="方正书宋_GBK" w:cs="宋体"/>
                <w:color w:val="auto"/>
                <w:kern w:val="0"/>
                <w:sz w:val="20"/>
                <w:szCs w:val="20"/>
              </w:rPr>
            </w:pPr>
          </w:p>
        </w:tc>
      </w:tr>
      <w:tr w14:paraId="1ED1C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5950D0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213</w:t>
            </w:r>
          </w:p>
        </w:tc>
        <w:tc>
          <w:tcPr>
            <w:tcW w:w="308" w:type="dxa"/>
            <w:shd w:val="clear" w:color="auto" w:fill="FFFFFF"/>
            <w:vAlign w:val="center"/>
          </w:tcPr>
          <w:p w14:paraId="358A79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62708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对未经批准，擅自使用化学消油剂；未按规定持有防止海洋环境污染的证书与文书，或不如实记录涉及污染物排放及操作的行政处罚</w:t>
            </w:r>
          </w:p>
        </w:tc>
        <w:tc>
          <w:tcPr>
            <w:tcW w:w="546" w:type="dxa"/>
            <w:shd w:val="clear" w:color="auto" w:fill="FFFFFF"/>
            <w:vAlign w:val="center"/>
          </w:tcPr>
          <w:p w14:paraId="7C0B027E">
            <w:pPr>
              <w:rPr>
                <w:rFonts w:ascii="方正书宋_GBK" w:hAnsi="宋体" w:eastAsia="方正书宋_GBK" w:cs="宋体"/>
                <w:color w:val="auto"/>
                <w:kern w:val="0"/>
                <w:sz w:val="20"/>
                <w:szCs w:val="20"/>
              </w:rPr>
            </w:pPr>
          </w:p>
        </w:tc>
        <w:tc>
          <w:tcPr>
            <w:tcW w:w="944" w:type="dxa"/>
            <w:shd w:val="clear" w:color="auto" w:fill="FFFFFF"/>
            <w:vAlign w:val="center"/>
          </w:tcPr>
          <w:p w14:paraId="0BBBD7E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EFC9E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D25FC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二条：有下列行为之一的，对船长予以警告，情节严重的，并处100元以上1000元以下罚款：（一）未经批准，擅自使用化学消油剂；（二）未按规定持有防止海洋环境污染的证书与文书，或不如实记录涉及污染物排放及操作。</w:t>
            </w:r>
          </w:p>
        </w:tc>
        <w:tc>
          <w:tcPr>
            <w:tcW w:w="2177" w:type="dxa"/>
            <w:shd w:val="clear" w:color="auto" w:fill="FFFFFF"/>
            <w:vAlign w:val="top"/>
          </w:tcPr>
          <w:p w14:paraId="5BD9B66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8775B0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E78CB4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541E782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BEF2E8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2B3945F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17A814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61534C">
            <w:pPr>
              <w:rPr>
                <w:rFonts w:ascii="方正书宋_GBK" w:hAnsi="宋体" w:eastAsia="方正书宋_GBK" w:cs="宋体"/>
                <w:color w:val="auto"/>
                <w:kern w:val="0"/>
                <w:sz w:val="20"/>
                <w:szCs w:val="20"/>
              </w:rPr>
            </w:pPr>
          </w:p>
        </w:tc>
      </w:tr>
      <w:tr w14:paraId="0372D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F837F8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214</w:t>
            </w:r>
          </w:p>
        </w:tc>
        <w:tc>
          <w:tcPr>
            <w:tcW w:w="308" w:type="dxa"/>
            <w:shd w:val="clear" w:color="auto" w:fill="FFFFFF"/>
            <w:vAlign w:val="center"/>
          </w:tcPr>
          <w:p w14:paraId="04FDA6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13CDF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对未经渔政渔港监督管理机关批准，在渔港内进行明火作业或在渔港内燃放烟花爆竹的行政处罚</w:t>
            </w:r>
          </w:p>
        </w:tc>
        <w:tc>
          <w:tcPr>
            <w:tcW w:w="546" w:type="dxa"/>
            <w:shd w:val="clear" w:color="auto" w:fill="FFFFFF"/>
            <w:vAlign w:val="center"/>
          </w:tcPr>
          <w:p w14:paraId="3BC5B4B1">
            <w:pPr>
              <w:rPr>
                <w:rFonts w:ascii="方正书宋_GBK" w:hAnsi="宋体" w:eastAsia="方正书宋_GBK" w:cs="宋体"/>
                <w:color w:val="auto"/>
                <w:kern w:val="0"/>
                <w:sz w:val="20"/>
                <w:szCs w:val="20"/>
              </w:rPr>
            </w:pPr>
          </w:p>
        </w:tc>
        <w:tc>
          <w:tcPr>
            <w:tcW w:w="944" w:type="dxa"/>
            <w:shd w:val="clear" w:color="auto" w:fill="FFFFFF"/>
            <w:vAlign w:val="center"/>
          </w:tcPr>
          <w:p w14:paraId="7ED5F4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8DB4DC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F24EB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三条：未经渔政渔港监督管理机关批准，有下列行为之一者，应责令当事责任人限期清除、纠正，并予以警告；情节严重的，处100元以上1000元以下罚款：（一）在渔港内进行明火作业；（二）在渔港内燃放烟花爆竹。</w:t>
            </w:r>
          </w:p>
        </w:tc>
        <w:tc>
          <w:tcPr>
            <w:tcW w:w="2177" w:type="dxa"/>
            <w:shd w:val="clear" w:color="auto" w:fill="FFFFFF"/>
            <w:vAlign w:val="top"/>
          </w:tcPr>
          <w:p w14:paraId="26FF401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3AF117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3CBD5B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030F024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39B337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AA7652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DCF8A3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EEF0C51">
            <w:pPr>
              <w:rPr>
                <w:rFonts w:ascii="方正书宋_GBK" w:hAnsi="宋体" w:eastAsia="方正书宋_GBK" w:cs="宋体"/>
                <w:color w:val="auto"/>
                <w:kern w:val="0"/>
                <w:sz w:val="20"/>
                <w:szCs w:val="20"/>
              </w:rPr>
            </w:pPr>
          </w:p>
        </w:tc>
      </w:tr>
      <w:tr w14:paraId="0F4A5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05BFBB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215</w:t>
            </w:r>
          </w:p>
        </w:tc>
        <w:tc>
          <w:tcPr>
            <w:tcW w:w="308" w:type="dxa"/>
            <w:shd w:val="clear" w:color="auto" w:fill="FFFFFF"/>
            <w:vAlign w:val="center"/>
          </w:tcPr>
          <w:p w14:paraId="12EF7C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C6B3A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对向渔港港池内倾倒污染物的行政处罚</w:t>
            </w:r>
          </w:p>
        </w:tc>
        <w:tc>
          <w:tcPr>
            <w:tcW w:w="546" w:type="dxa"/>
            <w:shd w:val="clear" w:color="auto" w:fill="FFFFFF"/>
            <w:vAlign w:val="center"/>
          </w:tcPr>
          <w:p w14:paraId="379EAE74">
            <w:pPr>
              <w:rPr>
                <w:rFonts w:ascii="方正书宋_GBK" w:hAnsi="宋体" w:eastAsia="方正书宋_GBK" w:cs="宋体"/>
                <w:color w:val="auto"/>
                <w:kern w:val="0"/>
                <w:sz w:val="20"/>
                <w:szCs w:val="20"/>
              </w:rPr>
            </w:pPr>
          </w:p>
        </w:tc>
        <w:tc>
          <w:tcPr>
            <w:tcW w:w="944" w:type="dxa"/>
            <w:shd w:val="clear" w:color="auto" w:fill="FFFFFF"/>
            <w:vAlign w:val="center"/>
          </w:tcPr>
          <w:p w14:paraId="59170B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0C33B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B50E5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向渔港港池内倾倒污染物、船舶垃圾及其他有害物质，应责令当事责任人立即清除，并予以警告。情节严重的，400总吨（含400总吨）以下船舶，处5000元以上50000元以下罚款；400总吨以上船舶处50000元以上100000元以下罚款。</w:t>
            </w:r>
          </w:p>
        </w:tc>
        <w:tc>
          <w:tcPr>
            <w:tcW w:w="2177" w:type="dxa"/>
            <w:shd w:val="clear" w:color="auto" w:fill="FFFFFF"/>
            <w:vAlign w:val="top"/>
          </w:tcPr>
          <w:p w14:paraId="22F44CD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002781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7F8B90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0C44273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12EBA0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1D33E83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85CA6D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26174A7">
            <w:pPr>
              <w:rPr>
                <w:rFonts w:ascii="方正书宋_GBK" w:hAnsi="宋体" w:eastAsia="方正书宋_GBK" w:cs="宋体"/>
                <w:color w:val="auto"/>
                <w:kern w:val="0"/>
                <w:sz w:val="20"/>
                <w:szCs w:val="20"/>
              </w:rPr>
            </w:pPr>
          </w:p>
        </w:tc>
      </w:tr>
      <w:tr w14:paraId="238E4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C5936D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216</w:t>
            </w:r>
          </w:p>
        </w:tc>
        <w:tc>
          <w:tcPr>
            <w:tcW w:w="308" w:type="dxa"/>
            <w:shd w:val="clear" w:color="auto" w:fill="FFFFFF"/>
            <w:vAlign w:val="center"/>
          </w:tcPr>
          <w:p w14:paraId="35FCA4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569C8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对已办理渔业船舶登记手续，但未按规定持有船舶国籍证书、船舶登记证书、船舶检验证书、船舶航行签证簿的行政处罚</w:t>
            </w:r>
          </w:p>
        </w:tc>
        <w:tc>
          <w:tcPr>
            <w:tcW w:w="546" w:type="dxa"/>
            <w:shd w:val="clear" w:color="auto" w:fill="FFFFFF"/>
            <w:vAlign w:val="center"/>
          </w:tcPr>
          <w:p w14:paraId="45606746">
            <w:pPr>
              <w:rPr>
                <w:rFonts w:ascii="方正书宋_GBK" w:hAnsi="宋体" w:eastAsia="方正书宋_GBK" w:cs="宋体"/>
                <w:color w:val="auto"/>
                <w:kern w:val="0"/>
                <w:sz w:val="20"/>
                <w:szCs w:val="20"/>
              </w:rPr>
            </w:pPr>
          </w:p>
        </w:tc>
        <w:tc>
          <w:tcPr>
            <w:tcW w:w="944" w:type="dxa"/>
            <w:shd w:val="clear" w:color="auto" w:fill="FFFFFF"/>
            <w:vAlign w:val="center"/>
          </w:tcPr>
          <w:p w14:paraId="6B5F9F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4CF4A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C5170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第十五条：已办理渔业船舶登记手续，但未按规定持有船舶国籍证书、船舶登记证书、船舶检验证书、船舶航行签证簿的，予以警告，责令其改正，并可处200元以上1000元以下罚款。</w:t>
            </w:r>
          </w:p>
        </w:tc>
        <w:tc>
          <w:tcPr>
            <w:tcW w:w="2177" w:type="dxa"/>
            <w:shd w:val="clear" w:color="auto" w:fill="FFFFFF"/>
            <w:vAlign w:val="top"/>
          </w:tcPr>
          <w:p w14:paraId="478221C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9DF9EC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501A2A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0C03FED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DAD539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4F9A9BB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A94CCD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1C4545A">
            <w:pPr>
              <w:rPr>
                <w:rFonts w:ascii="方正书宋_GBK" w:hAnsi="宋体" w:eastAsia="方正书宋_GBK" w:cs="宋体"/>
                <w:color w:val="auto"/>
                <w:kern w:val="0"/>
                <w:sz w:val="20"/>
                <w:szCs w:val="20"/>
              </w:rPr>
            </w:pPr>
          </w:p>
        </w:tc>
      </w:tr>
      <w:tr w14:paraId="0BC5C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EE2015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217</w:t>
            </w:r>
          </w:p>
        </w:tc>
        <w:tc>
          <w:tcPr>
            <w:tcW w:w="308" w:type="dxa"/>
            <w:shd w:val="clear" w:color="auto" w:fill="FFFFFF"/>
            <w:vAlign w:val="center"/>
          </w:tcPr>
          <w:p w14:paraId="7EB3C1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21F6E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无有效的渔业船舶登记证书（或渔业船舶国籍证书）和检验证书，擅自刷写船名、船号、船籍港的；伪造渔业船舶登记证书（或国籍证书）、船舶所有权证书或船舶检验证书的；伪造事实骗取渔业船舶登记证书或渔业船舶国籍证书的；冒用他船舶名、船号或船舶证书的行政处罚</w:t>
            </w:r>
          </w:p>
        </w:tc>
        <w:tc>
          <w:tcPr>
            <w:tcW w:w="546" w:type="dxa"/>
            <w:shd w:val="clear" w:color="auto" w:fill="FFFFFF"/>
            <w:vAlign w:val="center"/>
          </w:tcPr>
          <w:p w14:paraId="70DF3BB0">
            <w:pPr>
              <w:rPr>
                <w:rFonts w:ascii="方正书宋_GBK" w:hAnsi="宋体" w:eastAsia="方正书宋_GBK" w:cs="宋体"/>
                <w:color w:val="auto"/>
                <w:kern w:val="0"/>
                <w:sz w:val="20"/>
                <w:szCs w:val="20"/>
              </w:rPr>
            </w:pPr>
          </w:p>
        </w:tc>
        <w:tc>
          <w:tcPr>
            <w:tcW w:w="944" w:type="dxa"/>
            <w:shd w:val="clear" w:color="auto" w:fill="FFFFFF"/>
            <w:vAlign w:val="center"/>
          </w:tcPr>
          <w:p w14:paraId="119A19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005904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B818A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无有效的渔业船舶船名、船号、船舶登记证书（或船舶国籍证书）、检验证书的船舶，禁止其离港，并对船舶所有者或者经营者处船价2倍以下的罚款。有下列行为之一的，从重处罚：（一）无有效的渔业船舶登记证书（或渔业船舶国籍证书）和检验证书，擅自刷写船名、船号、船籍港的；（二）伪造渔业船舶登记证书（或国籍证书）、船舶所有权证书或船舶检验证书的；（三）伪造事实骗取渔业船舶登记证书或渔业船舶国籍证书的；（四）冒用他船舶名、船号或船舶证书的。</w:t>
            </w:r>
          </w:p>
        </w:tc>
        <w:tc>
          <w:tcPr>
            <w:tcW w:w="2177" w:type="dxa"/>
            <w:shd w:val="clear" w:color="auto" w:fill="FFFFFF"/>
            <w:vAlign w:val="top"/>
          </w:tcPr>
          <w:p w14:paraId="2BFE0CC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67820F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5E544F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top"/>
          </w:tcPr>
          <w:p w14:paraId="6406C94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   1.没有法律和事实依据实施行政处罚的； 2.因处罚不当给当事人造成损失的；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5.违反“罚缴分离”规定，擅自收取罚款的；         6.擅自改变行政处罚种类、幅度的；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D746E4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top"/>
          </w:tcPr>
          <w:p w14:paraId="75150B1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B7B903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0574C26">
            <w:pPr>
              <w:rPr>
                <w:rFonts w:ascii="方正书宋_GBK" w:hAnsi="宋体" w:eastAsia="方正书宋_GBK" w:cs="宋体"/>
                <w:color w:val="auto"/>
                <w:kern w:val="0"/>
                <w:sz w:val="20"/>
                <w:szCs w:val="20"/>
              </w:rPr>
            </w:pPr>
          </w:p>
        </w:tc>
      </w:tr>
      <w:tr w14:paraId="5F0A8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9E5A0B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218</w:t>
            </w:r>
          </w:p>
        </w:tc>
        <w:tc>
          <w:tcPr>
            <w:tcW w:w="308" w:type="dxa"/>
            <w:shd w:val="clear" w:color="auto" w:fill="FFFFFF"/>
            <w:vAlign w:val="center"/>
          </w:tcPr>
          <w:p w14:paraId="35F3A35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B922F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对渔业船舶改建后，未按规定办理变更登记行为的行政处罚</w:t>
            </w:r>
          </w:p>
        </w:tc>
        <w:tc>
          <w:tcPr>
            <w:tcW w:w="546" w:type="dxa"/>
            <w:shd w:val="clear" w:color="auto" w:fill="FFFFFF"/>
            <w:vAlign w:val="center"/>
          </w:tcPr>
          <w:p w14:paraId="58F5FE61">
            <w:pPr>
              <w:rPr>
                <w:rFonts w:ascii="方正书宋_GBK" w:hAnsi="宋体" w:eastAsia="方正书宋_GBK" w:cs="宋体"/>
                <w:color w:val="auto"/>
                <w:kern w:val="0"/>
                <w:sz w:val="20"/>
                <w:szCs w:val="20"/>
              </w:rPr>
            </w:pPr>
          </w:p>
        </w:tc>
        <w:tc>
          <w:tcPr>
            <w:tcW w:w="944" w:type="dxa"/>
            <w:shd w:val="clear" w:color="auto" w:fill="FFFFFF"/>
            <w:vAlign w:val="center"/>
          </w:tcPr>
          <w:p w14:paraId="120AB3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0495B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F7DB8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第十七条：渔业船舶改建后，未按规定办理变更登记，应禁止其离港，责令其限期改正，并可对船舶所有者处5000元以上20000元以下罚款。变更主机功率未按规定办理变更登记的，从重处罚。</w:t>
            </w:r>
          </w:p>
        </w:tc>
        <w:tc>
          <w:tcPr>
            <w:tcW w:w="2177" w:type="dxa"/>
            <w:shd w:val="clear" w:color="auto" w:fill="FFFFFF"/>
            <w:vAlign w:val="center"/>
          </w:tcPr>
          <w:p w14:paraId="04FAE76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384469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73CE9F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7FC562A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E5F605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D66EF1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CDBC48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F79A5BE">
            <w:pPr>
              <w:rPr>
                <w:rFonts w:ascii="方正书宋_GBK" w:hAnsi="宋体" w:eastAsia="方正书宋_GBK" w:cs="宋体"/>
                <w:color w:val="auto"/>
                <w:kern w:val="0"/>
                <w:sz w:val="20"/>
                <w:szCs w:val="20"/>
              </w:rPr>
            </w:pPr>
          </w:p>
        </w:tc>
      </w:tr>
      <w:tr w14:paraId="12B6F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06BAF7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219</w:t>
            </w:r>
          </w:p>
        </w:tc>
        <w:tc>
          <w:tcPr>
            <w:tcW w:w="308" w:type="dxa"/>
            <w:shd w:val="clear" w:color="auto" w:fill="FFFFFF"/>
            <w:vAlign w:val="center"/>
          </w:tcPr>
          <w:p w14:paraId="0C3070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6BD5E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对将船舶证书转让他船使用的处罚</w:t>
            </w:r>
          </w:p>
        </w:tc>
        <w:tc>
          <w:tcPr>
            <w:tcW w:w="546" w:type="dxa"/>
            <w:shd w:val="clear" w:color="auto" w:fill="FFFFFF"/>
            <w:vAlign w:val="center"/>
          </w:tcPr>
          <w:p w14:paraId="1EC7A7F0">
            <w:pPr>
              <w:rPr>
                <w:rFonts w:ascii="方正书宋_GBK" w:hAnsi="宋体" w:eastAsia="方正书宋_GBK" w:cs="宋体"/>
                <w:color w:val="auto"/>
                <w:kern w:val="0"/>
                <w:sz w:val="20"/>
                <w:szCs w:val="20"/>
              </w:rPr>
            </w:pPr>
          </w:p>
        </w:tc>
        <w:tc>
          <w:tcPr>
            <w:tcW w:w="944" w:type="dxa"/>
            <w:shd w:val="clear" w:color="auto" w:fill="FFFFFF"/>
            <w:vAlign w:val="center"/>
          </w:tcPr>
          <w:p w14:paraId="7C06D5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0320F3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5A621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【部门规章】《中华人民共和国渔业港航监督行政处罚规定》（2000年5月9日经农业部第6次常务会议审议通过，2000年6月13日中华人民共和国农业部令第34号公布施行）第十八条 将船舶证书转让他船使用，一经发现，应立即收缴，对转让船舶证书的船舶所有者或经营者处1000元以上罚款；对借用证书的船舶所有者或经营者处船价2倍以下罚款。</w:t>
            </w:r>
          </w:p>
        </w:tc>
        <w:tc>
          <w:tcPr>
            <w:tcW w:w="2177" w:type="dxa"/>
            <w:shd w:val="clear" w:color="auto" w:fill="FFFFFF"/>
            <w:vAlign w:val="top"/>
          </w:tcPr>
          <w:p w14:paraId="5B3CE25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5D8993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9F565C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599D91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955B65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677AE13D">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8BC332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416F99E">
            <w:pPr>
              <w:rPr>
                <w:rFonts w:ascii="方正书宋_GBK" w:hAnsi="宋体" w:eastAsia="方正书宋_GBK" w:cs="宋体"/>
                <w:color w:val="auto"/>
                <w:kern w:val="0"/>
                <w:sz w:val="20"/>
                <w:szCs w:val="20"/>
              </w:rPr>
            </w:pPr>
          </w:p>
        </w:tc>
      </w:tr>
      <w:tr w14:paraId="5A9AB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085D33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220</w:t>
            </w:r>
          </w:p>
        </w:tc>
        <w:tc>
          <w:tcPr>
            <w:tcW w:w="308" w:type="dxa"/>
            <w:shd w:val="clear" w:color="auto" w:fill="FFFFFF"/>
            <w:vAlign w:val="center"/>
          </w:tcPr>
          <w:p w14:paraId="567B34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67551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对使用过期渔业船舶登记证书或渔业船舶国籍证书的行政处罚</w:t>
            </w:r>
          </w:p>
        </w:tc>
        <w:tc>
          <w:tcPr>
            <w:tcW w:w="546" w:type="dxa"/>
            <w:shd w:val="clear" w:color="auto" w:fill="FFFFFF"/>
            <w:vAlign w:val="center"/>
          </w:tcPr>
          <w:p w14:paraId="0484757D">
            <w:pPr>
              <w:rPr>
                <w:rFonts w:ascii="方正书宋_GBK" w:hAnsi="宋体" w:eastAsia="方正书宋_GBK" w:cs="宋体"/>
                <w:color w:val="auto"/>
                <w:kern w:val="0"/>
                <w:sz w:val="20"/>
                <w:szCs w:val="20"/>
              </w:rPr>
            </w:pPr>
          </w:p>
        </w:tc>
        <w:tc>
          <w:tcPr>
            <w:tcW w:w="944" w:type="dxa"/>
            <w:shd w:val="clear" w:color="auto" w:fill="FFFFFF"/>
            <w:vAlign w:val="center"/>
          </w:tcPr>
          <w:p w14:paraId="0CF0D0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8C1CC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31F00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第十九条：使用过期渔业船舶登记证书或渔业船舶国籍证书的，登记机关应通知船舶所有者限期改正，过期不改的，责令其停航，并对船舶所有者或经营者处1000元以上10000元以下罚款。</w:t>
            </w:r>
          </w:p>
        </w:tc>
        <w:tc>
          <w:tcPr>
            <w:tcW w:w="2177" w:type="dxa"/>
            <w:shd w:val="clear" w:color="auto" w:fill="FFFFFF"/>
            <w:vAlign w:val="top"/>
          </w:tcPr>
          <w:p w14:paraId="589675E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3F2D38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24295B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A59E42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BF37C2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F5050C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221635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8994A37">
            <w:pPr>
              <w:rPr>
                <w:rFonts w:ascii="方正书宋_GBK" w:hAnsi="宋体" w:eastAsia="方正书宋_GBK" w:cs="宋体"/>
                <w:color w:val="auto"/>
                <w:kern w:val="0"/>
                <w:sz w:val="20"/>
                <w:szCs w:val="20"/>
              </w:rPr>
            </w:pPr>
          </w:p>
        </w:tc>
      </w:tr>
      <w:tr w14:paraId="01C37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0AA865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221</w:t>
            </w:r>
          </w:p>
        </w:tc>
        <w:tc>
          <w:tcPr>
            <w:tcW w:w="308" w:type="dxa"/>
            <w:shd w:val="clear" w:color="auto" w:fill="FFFFFF"/>
            <w:vAlign w:val="center"/>
          </w:tcPr>
          <w:p w14:paraId="6287D4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5D360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对渔港水域内未按规定标写船名、船号、船籍港，没有悬挂船名牌等行为的行政处罚</w:t>
            </w:r>
          </w:p>
        </w:tc>
        <w:tc>
          <w:tcPr>
            <w:tcW w:w="546" w:type="dxa"/>
            <w:shd w:val="clear" w:color="auto" w:fill="FFFFFF"/>
            <w:vAlign w:val="center"/>
          </w:tcPr>
          <w:p w14:paraId="640863F2">
            <w:pPr>
              <w:rPr>
                <w:rFonts w:ascii="方正书宋_GBK" w:hAnsi="宋体" w:eastAsia="方正书宋_GBK" w:cs="宋体"/>
                <w:color w:val="auto"/>
                <w:kern w:val="0"/>
                <w:sz w:val="20"/>
                <w:szCs w:val="20"/>
              </w:rPr>
            </w:pPr>
          </w:p>
        </w:tc>
        <w:tc>
          <w:tcPr>
            <w:tcW w:w="944" w:type="dxa"/>
            <w:shd w:val="clear" w:color="auto" w:fill="FFFFFF"/>
            <w:vAlign w:val="center"/>
          </w:tcPr>
          <w:p w14:paraId="175C97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95E2D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64D5E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上交通安全法》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条：有下列行为之一的，责令其限期改正，对船舶所有者或经营者处200元以上1000元以下罚款：（一）未按规定标写船名、船号、船籍港，没有悬挂船名牌的；（二）在非紧急情况下，未经渔政渔港监督管理机关批准，滥用烟火信号、信号枪、无线电设备、号笛及其他遇险求救信号的；（三）没有配备、不正确填写或污损、丢弃航海日志、轮机日志的。</w:t>
            </w:r>
          </w:p>
        </w:tc>
        <w:tc>
          <w:tcPr>
            <w:tcW w:w="2177" w:type="dxa"/>
            <w:shd w:val="clear" w:color="auto" w:fill="FFFFFF"/>
            <w:vAlign w:val="top"/>
          </w:tcPr>
          <w:p w14:paraId="739D482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DAA6D9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D4E7CD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E741D3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F1F365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14F2BA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0017AF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C787959">
            <w:pPr>
              <w:rPr>
                <w:rFonts w:ascii="方正书宋_GBK" w:hAnsi="宋体" w:eastAsia="方正书宋_GBK" w:cs="宋体"/>
                <w:color w:val="auto"/>
                <w:kern w:val="0"/>
                <w:sz w:val="20"/>
                <w:szCs w:val="20"/>
              </w:rPr>
            </w:pPr>
          </w:p>
        </w:tc>
      </w:tr>
      <w:tr w14:paraId="1FB20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7373A2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222</w:t>
            </w:r>
          </w:p>
        </w:tc>
        <w:tc>
          <w:tcPr>
            <w:tcW w:w="308" w:type="dxa"/>
            <w:shd w:val="clear" w:color="auto" w:fill="FFFFFF"/>
            <w:vAlign w:val="center"/>
          </w:tcPr>
          <w:p w14:paraId="113A21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34BA4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对渔港水域内未按规定配备救生、消防设备行为的行政处罚</w:t>
            </w:r>
          </w:p>
        </w:tc>
        <w:tc>
          <w:tcPr>
            <w:tcW w:w="546" w:type="dxa"/>
            <w:shd w:val="clear" w:color="auto" w:fill="FFFFFF"/>
            <w:vAlign w:val="center"/>
          </w:tcPr>
          <w:p w14:paraId="1926F6A5">
            <w:pPr>
              <w:rPr>
                <w:rFonts w:ascii="方正书宋_GBK" w:hAnsi="宋体" w:eastAsia="方正书宋_GBK" w:cs="宋体"/>
                <w:color w:val="auto"/>
                <w:kern w:val="0"/>
                <w:sz w:val="20"/>
                <w:szCs w:val="20"/>
              </w:rPr>
            </w:pPr>
          </w:p>
        </w:tc>
        <w:tc>
          <w:tcPr>
            <w:tcW w:w="944" w:type="dxa"/>
            <w:shd w:val="clear" w:color="auto" w:fill="FFFFFF"/>
            <w:vAlign w:val="center"/>
          </w:tcPr>
          <w:p w14:paraId="011DB0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2CE3F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786E2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上交通安全法》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第二十一条：未按规定配备救生、消防设备，责令其在离港前改正，逾期不改的，处200元以上1000元以下罚款。</w:t>
            </w:r>
          </w:p>
        </w:tc>
        <w:tc>
          <w:tcPr>
            <w:tcW w:w="2177" w:type="dxa"/>
            <w:shd w:val="clear" w:color="auto" w:fill="FFFFFF"/>
            <w:vAlign w:val="top"/>
          </w:tcPr>
          <w:p w14:paraId="73B8D34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895060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A87F17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C1E69F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982DF4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8E8E24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804FC6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6E3297F">
            <w:pPr>
              <w:rPr>
                <w:rFonts w:ascii="方正书宋_GBK" w:hAnsi="宋体" w:eastAsia="方正书宋_GBK" w:cs="宋体"/>
                <w:color w:val="auto"/>
                <w:kern w:val="0"/>
                <w:sz w:val="20"/>
                <w:szCs w:val="20"/>
              </w:rPr>
            </w:pPr>
          </w:p>
        </w:tc>
      </w:tr>
      <w:tr w14:paraId="1C62D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CC0C9C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223</w:t>
            </w:r>
          </w:p>
        </w:tc>
        <w:tc>
          <w:tcPr>
            <w:tcW w:w="308" w:type="dxa"/>
            <w:shd w:val="clear" w:color="auto" w:fill="FFFFFF"/>
            <w:vAlign w:val="center"/>
          </w:tcPr>
          <w:p w14:paraId="32F724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EBC7D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对未按规定配齐职务船员；普通船员未取得专业训练合格证或基础训练合格证的行政处罚</w:t>
            </w:r>
          </w:p>
        </w:tc>
        <w:tc>
          <w:tcPr>
            <w:tcW w:w="546" w:type="dxa"/>
            <w:shd w:val="clear" w:color="auto" w:fill="FFFFFF"/>
            <w:vAlign w:val="center"/>
          </w:tcPr>
          <w:p w14:paraId="76C8FF7A">
            <w:pPr>
              <w:rPr>
                <w:rFonts w:ascii="方正书宋_GBK" w:hAnsi="宋体" w:eastAsia="方正书宋_GBK" w:cs="宋体"/>
                <w:color w:val="auto"/>
                <w:kern w:val="0"/>
                <w:sz w:val="20"/>
                <w:szCs w:val="20"/>
              </w:rPr>
            </w:pPr>
          </w:p>
        </w:tc>
        <w:tc>
          <w:tcPr>
            <w:tcW w:w="944" w:type="dxa"/>
            <w:shd w:val="clear" w:color="auto" w:fill="FFFFFF"/>
            <w:vAlign w:val="center"/>
          </w:tcPr>
          <w:p w14:paraId="3FB904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37EFA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1BC40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二条：未按规定配齐职务船员，责令其限期改正，对船舶所有者或经营者并处200元以上1000元以下罚款。普通船员未取得专业训练合格证或基础训练合格证的，责令其限期改正，对船舶所有者或经营者并处1000元以下罚款。</w:t>
            </w:r>
          </w:p>
        </w:tc>
        <w:tc>
          <w:tcPr>
            <w:tcW w:w="2177" w:type="dxa"/>
            <w:shd w:val="clear" w:color="auto" w:fill="FFFFFF"/>
            <w:vAlign w:val="top"/>
          </w:tcPr>
          <w:p w14:paraId="23F2BDC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A971CD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DCF08E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6C3D36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E0EC45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B11673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C2C234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9E4BD90">
            <w:pPr>
              <w:rPr>
                <w:rFonts w:ascii="方正书宋_GBK" w:hAnsi="宋体" w:eastAsia="方正书宋_GBK" w:cs="宋体"/>
                <w:color w:val="auto"/>
                <w:kern w:val="0"/>
                <w:sz w:val="20"/>
                <w:szCs w:val="20"/>
              </w:rPr>
            </w:pPr>
          </w:p>
        </w:tc>
      </w:tr>
      <w:tr w14:paraId="35C53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1D061A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224</w:t>
            </w:r>
          </w:p>
        </w:tc>
        <w:tc>
          <w:tcPr>
            <w:tcW w:w="308" w:type="dxa"/>
            <w:shd w:val="clear" w:color="auto" w:fill="FFFFFF"/>
            <w:vAlign w:val="center"/>
          </w:tcPr>
          <w:p w14:paraId="33CD33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0154BF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对未经渔政渔港监督管理机关批准，违章装载货物且影响船舶适航性能的；未经渔政渔港监督管理机关批准违章载客的；超过核定航区航行和超过抗风等级出航的。违章装载危险货物的，应当从重处罚的行政处罚</w:t>
            </w:r>
          </w:p>
        </w:tc>
        <w:tc>
          <w:tcPr>
            <w:tcW w:w="546" w:type="dxa"/>
            <w:shd w:val="clear" w:color="auto" w:fill="FFFFFF"/>
            <w:vAlign w:val="center"/>
          </w:tcPr>
          <w:p w14:paraId="0F69E5E3">
            <w:pPr>
              <w:rPr>
                <w:rFonts w:ascii="方正书宋_GBK" w:hAnsi="宋体" w:eastAsia="方正书宋_GBK" w:cs="宋体"/>
                <w:color w:val="auto"/>
                <w:kern w:val="0"/>
                <w:sz w:val="20"/>
                <w:szCs w:val="20"/>
              </w:rPr>
            </w:pPr>
          </w:p>
        </w:tc>
        <w:tc>
          <w:tcPr>
            <w:tcW w:w="944" w:type="dxa"/>
            <w:shd w:val="clear" w:color="auto" w:fill="FFFFFF"/>
            <w:vAlign w:val="center"/>
          </w:tcPr>
          <w:p w14:paraId="036A40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CB982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ED3E03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三条：有下列行为之一的，对船长或直接责任人处200元以上1000元以下罚款：（一）未经渔政渔港监督管理机关批准，违章装载货物且影响船舶适航性能的；（二）未经渔政渔港监督管理机关批准违章载客的；（三）超过核定航区航行和超过抗风等级出航的。违章装载危险货物的，应当从重处罚。</w:t>
            </w:r>
          </w:p>
        </w:tc>
        <w:tc>
          <w:tcPr>
            <w:tcW w:w="2177" w:type="dxa"/>
            <w:shd w:val="clear" w:color="auto" w:fill="FFFFFF"/>
            <w:vAlign w:val="top"/>
          </w:tcPr>
          <w:p w14:paraId="758F51A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D66CD5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74F0F8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A03074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DB3330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463DBF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43EDAA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79AF220">
            <w:pPr>
              <w:rPr>
                <w:rFonts w:ascii="方正书宋_GBK" w:hAnsi="宋体" w:eastAsia="方正书宋_GBK" w:cs="宋体"/>
                <w:color w:val="auto"/>
                <w:kern w:val="0"/>
                <w:sz w:val="20"/>
                <w:szCs w:val="20"/>
              </w:rPr>
            </w:pPr>
          </w:p>
        </w:tc>
      </w:tr>
      <w:tr w14:paraId="2849E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1B022D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225</w:t>
            </w:r>
          </w:p>
        </w:tc>
        <w:tc>
          <w:tcPr>
            <w:tcW w:w="308" w:type="dxa"/>
            <w:shd w:val="clear" w:color="auto" w:fill="FFFFFF"/>
            <w:vAlign w:val="center"/>
          </w:tcPr>
          <w:p w14:paraId="5A02F0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31D35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对因违规被扣留或吊销船员证书而谎报遗失，申请补发行为的行政处罚</w:t>
            </w:r>
          </w:p>
        </w:tc>
        <w:tc>
          <w:tcPr>
            <w:tcW w:w="546" w:type="dxa"/>
            <w:shd w:val="clear" w:color="auto" w:fill="FFFFFF"/>
            <w:vAlign w:val="center"/>
          </w:tcPr>
          <w:p w14:paraId="754E026C">
            <w:pPr>
              <w:rPr>
                <w:rFonts w:ascii="方正书宋_GBK" w:hAnsi="宋体" w:eastAsia="方正书宋_GBK" w:cs="宋体"/>
                <w:color w:val="auto"/>
                <w:kern w:val="0"/>
                <w:sz w:val="20"/>
                <w:szCs w:val="20"/>
              </w:rPr>
            </w:pPr>
          </w:p>
        </w:tc>
        <w:tc>
          <w:tcPr>
            <w:tcW w:w="944" w:type="dxa"/>
            <w:shd w:val="clear" w:color="auto" w:fill="FFFFFF"/>
            <w:vAlign w:val="center"/>
          </w:tcPr>
          <w:p w14:paraId="37026E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22590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9C9AA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第二十六条：对因违规被扣留或吊销船员证书而谎报遗失，申请补发的，可对当事人或直接责任人处200元以上1000元以下罚款。</w:t>
            </w:r>
          </w:p>
        </w:tc>
        <w:tc>
          <w:tcPr>
            <w:tcW w:w="2177" w:type="dxa"/>
            <w:shd w:val="clear" w:color="auto" w:fill="FFFFFF"/>
            <w:vAlign w:val="center"/>
          </w:tcPr>
          <w:p w14:paraId="0BD0C50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201145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1E82536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4F5304A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90D312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43D1BA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9A5FA6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BE621F3">
            <w:pPr>
              <w:rPr>
                <w:rFonts w:ascii="方正书宋_GBK" w:hAnsi="宋体" w:eastAsia="方正书宋_GBK" w:cs="宋体"/>
                <w:color w:val="auto"/>
                <w:kern w:val="0"/>
                <w:sz w:val="20"/>
                <w:szCs w:val="20"/>
              </w:rPr>
            </w:pPr>
          </w:p>
        </w:tc>
      </w:tr>
      <w:tr w14:paraId="73A98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EE5EC3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226</w:t>
            </w:r>
          </w:p>
        </w:tc>
        <w:tc>
          <w:tcPr>
            <w:tcW w:w="308" w:type="dxa"/>
            <w:shd w:val="clear" w:color="auto" w:fill="FFFFFF"/>
            <w:vAlign w:val="center"/>
          </w:tcPr>
          <w:p w14:paraId="788F80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A20F5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对向渔政渔港监督管理机关提供虚假证明材料、伪造资历或以其他舞弊方式获取船员证书的行政处罚</w:t>
            </w:r>
          </w:p>
        </w:tc>
        <w:tc>
          <w:tcPr>
            <w:tcW w:w="546" w:type="dxa"/>
            <w:shd w:val="clear" w:color="auto" w:fill="FFFFFF"/>
            <w:vAlign w:val="center"/>
          </w:tcPr>
          <w:p w14:paraId="359A3359">
            <w:pPr>
              <w:rPr>
                <w:rFonts w:ascii="方正书宋_GBK" w:hAnsi="宋体" w:eastAsia="方正书宋_GBK" w:cs="宋体"/>
                <w:color w:val="auto"/>
                <w:kern w:val="0"/>
                <w:sz w:val="20"/>
                <w:szCs w:val="20"/>
              </w:rPr>
            </w:pPr>
          </w:p>
        </w:tc>
        <w:tc>
          <w:tcPr>
            <w:tcW w:w="944" w:type="dxa"/>
            <w:shd w:val="clear" w:color="auto" w:fill="FFFFFF"/>
            <w:vAlign w:val="center"/>
          </w:tcPr>
          <w:p w14:paraId="3D680A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F8FF3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143A1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第二十七条：向渔政渔港监督管理机关提供虚假证明材料、伪造资历或以其他舞弊方式获取船员证书的，应收缴非法获取的船员证书，对提供虚假材料的单位或责任人处500元以上3000元以下罚款。</w:t>
            </w:r>
          </w:p>
        </w:tc>
        <w:tc>
          <w:tcPr>
            <w:tcW w:w="2177" w:type="dxa"/>
            <w:shd w:val="clear" w:color="auto" w:fill="FFFFFF"/>
            <w:vAlign w:val="top"/>
          </w:tcPr>
          <w:p w14:paraId="558F430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FA3CFF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A1A44C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CD0A9E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A5A2C9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C9B87D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CCC73F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D3A433B">
            <w:pPr>
              <w:rPr>
                <w:rFonts w:ascii="方正书宋_GBK" w:hAnsi="宋体" w:eastAsia="方正书宋_GBK" w:cs="宋体"/>
                <w:color w:val="auto"/>
                <w:kern w:val="0"/>
                <w:sz w:val="20"/>
                <w:szCs w:val="20"/>
              </w:rPr>
            </w:pPr>
          </w:p>
        </w:tc>
      </w:tr>
      <w:tr w14:paraId="7CC53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41F1E5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227</w:t>
            </w:r>
          </w:p>
        </w:tc>
        <w:tc>
          <w:tcPr>
            <w:tcW w:w="308" w:type="dxa"/>
            <w:shd w:val="clear" w:color="auto" w:fill="FFFFFF"/>
            <w:vAlign w:val="center"/>
          </w:tcPr>
          <w:p w14:paraId="541C51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ABE12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对船员证书持证人与证书所载内容不符行为的行政处罚</w:t>
            </w:r>
          </w:p>
        </w:tc>
        <w:tc>
          <w:tcPr>
            <w:tcW w:w="546" w:type="dxa"/>
            <w:shd w:val="clear" w:color="auto" w:fill="FFFFFF"/>
            <w:vAlign w:val="center"/>
          </w:tcPr>
          <w:p w14:paraId="7D82C233">
            <w:pPr>
              <w:rPr>
                <w:rFonts w:ascii="方正书宋_GBK" w:hAnsi="宋体" w:eastAsia="方正书宋_GBK" w:cs="宋体"/>
                <w:color w:val="auto"/>
                <w:kern w:val="0"/>
                <w:sz w:val="20"/>
                <w:szCs w:val="20"/>
              </w:rPr>
            </w:pPr>
          </w:p>
        </w:tc>
        <w:tc>
          <w:tcPr>
            <w:tcW w:w="944" w:type="dxa"/>
            <w:shd w:val="clear" w:color="auto" w:fill="FFFFFF"/>
            <w:vAlign w:val="center"/>
          </w:tcPr>
          <w:p w14:paraId="4C7D6B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09F4C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0E632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第二十八条：船员证书持证人与证书所载内容不符的，应收缴所持证书，对当事人或直接责任人处50元以上200元以下罚款。</w:t>
            </w:r>
          </w:p>
        </w:tc>
        <w:tc>
          <w:tcPr>
            <w:tcW w:w="2177" w:type="dxa"/>
            <w:shd w:val="clear" w:color="auto" w:fill="FFFFFF"/>
            <w:vAlign w:val="top"/>
          </w:tcPr>
          <w:p w14:paraId="1F72E1A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F42090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B53DE3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741C4F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5CB45A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69066E1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0A522B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1B1397E">
            <w:pPr>
              <w:rPr>
                <w:rFonts w:ascii="方正书宋_GBK" w:hAnsi="宋体" w:eastAsia="方正书宋_GBK" w:cs="宋体"/>
                <w:color w:val="auto"/>
                <w:kern w:val="0"/>
                <w:sz w:val="20"/>
                <w:szCs w:val="20"/>
              </w:rPr>
            </w:pPr>
          </w:p>
        </w:tc>
      </w:tr>
      <w:tr w14:paraId="735A9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2C9C11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228</w:t>
            </w:r>
          </w:p>
        </w:tc>
        <w:tc>
          <w:tcPr>
            <w:tcW w:w="308" w:type="dxa"/>
            <w:shd w:val="clear" w:color="auto" w:fill="FFFFFF"/>
            <w:vAlign w:val="center"/>
          </w:tcPr>
          <w:p w14:paraId="6FBE92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1EBC5F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对到期未办理证件审验的职务船员，责令其限期办理后，逾期不办理行为的行政处罚</w:t>
            </w:r>
          </w:p>
        </w:tc>
        <w:tc>
          <w:tcPr>
            <w:tcW w:w="546" w:type="dxa"/>
            <w:shd w:val="clear" w:color="auto" w:fill="FFFFFF"/>
            <w:vAlign w:val="center"/>
          </w:tcPr>
          <w:p w14:paraId="500DCC96">
            <w:pPr>
              <w:rPr>
                <w:rFonts w:ascii="方正书宋_GBK" w:hAnsi="宋体" w:eastAsia="方正书宋_GBK" w:cs="宋体"/>
                <w:color w:val="auto"/>
                <w:kern w:val="0"/>
                <w:sz w:val="20"/>
                <w:szCs w:val="20"/>
              </w:rPr>
            </w:pPr>
          </w:p>
        </w:tc>
        <w:tc>
          <w:tcPr>
            <w:tcW w:w="944" w:type="dxa"/>
            <w:shd w:val="clear" w:color="auto" w:fill="FFFFFF"/>
            <w:vAlign w:val="center"/>
          </w:tcPr>
          <w:p w14:paraId="3D408B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0A522A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426C79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第二十九条：到期未办理证件审验的职务船员，应责令其限期办理，逾期不办理的，对当事人并处50元以上100元以下罚款。</w:t>
            </w:r>
          </w:p>
        </w:tc>
        <w:tc>
          <w:tcPr>
            <w:tcW w:w="2177" w:type="dxa"/>
            <w:shd w:val="clear" w:color="auto" w:fill="FFFFFF"/>
            <w:vAlign w:val="top"/>
          </w:tcPr>
          <w:p w14:paraId="3D31E63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B2C735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CEC0C0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08177D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BEA16C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F497B4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4882C9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E69801B">
            <w:pPr>
              <w:rPr>
                <w:rFonts w:ascii="方正书宋_GBK" w:hAnsi="宋体" w:eastAsia="方正书宋_GBK" w:cs="宋体"/>
                <w:color w:val="auto"/>
                <w:kern w:val="0"/>
                <w:sz w:val="20"/>
                <w:szCs w:val="20"/>
              </w:rPr>
            </w:pPr>
          </w:p>
        </w:tc>
      </w:tr>
      <w:tr w14:paraId="0D5B5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3D6847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229</w:t>
            </w:r>
          </w:p>
        </w:tc>
        <w:tc>
          <w:tcPr>
            <w:tcW w:w="308" w:type="dxa"/>
            <w:shd w:val="clear" w:color="auto" w:fill="FFFFFF"/>
            <w:vAlign w:val="center"/>
          </w:tcPr>
          <w:p w14:paraId="13826C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B76C2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对损坏航标或其他助航、导航标志和设施，或造成上述标志、设施失效、移位、流失的船舶或人员的行政处罚</w:t>
            </w:r>
          </w:p>
        </w:tc>
        <w:tc>
          <w:tcPr>
            <w:tcW w:w="546" w:type="dxa"/>
            <w:shd w:val="clear" w:color="auto" w:fill="FFFFFF"/>
            <w:vAlign w:val="center"/>
          </w:tcPr>
          <w:p w14:paraId="0AEA20B6">
            <w:pPr>
              <w:rPr>
                <w:rFonts w:ascii="方正书宋_GBK" w:hAnsi="宋体" w:eastAsia="方正书宋_GBK" w:cs="宋体"/>
                <w:color w:val="auto"/>
                <w:kern w:val="0"/>
                <w:sz w:val="20"/>
                <w:szCs w:val="20"/>
              </w:rPr>
            </w:pPr>
          </w:p>
        </w:tc>
        <w:tc>
          <w:tcPr>
            <w:tcW w:w="944" w:type="dxa"/>
            <w:shd w:val="clear" w:color="auto" w:fill="FFFFFF"/>
            <w:vAlign w:val="center"/>
          </w:tcPr>
          <w:p w14:paraId="0CEFF23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B6BF3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C9DB4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条：对损坏航标或其他助航、导航标志和设施，或造成上述标志、设施失效、移位、流失的船舶或人员，应责令其照价赔偿，并对责任船舶或责任人员处500元以上1000元以下罚款。故意造成第一款所述结果或虽不是故意但事情发生后隐瞒不向渔政渔港监督管理机关报告的，应当从重处罚。</w:t>
            </w:r>
          </w:p>
        </w:tc>
        <w:tc>
          <w:tcPr>
            <w:tcW w:w="2177" w:type="dxa"/>
            <w:shd w:val="clear" w:color="auto" w:fill="FFFFFF"/>
            <w:vAlign w:val="top"/>
          </w:tcPr>
          <w:p w14:paraId="0CAC5D8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D3FE76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CFDF1C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65B4809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893AB4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063ADAB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1354DE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5734B8C">
            <w:pPr>
              <w:rPr>
                <w:rFonts w:ascii="方正书宋_GBK" w:hAnsi="宋体" w:eastAsia="方正书宋_GBK" w:cs="宋体"/>
                <w:color w:val="auto"/>
                <w:kern w:val="0"/>
                <w:sz w:val="20"/>
                <w:szCs w:val="20"/>
              </w:rPr>
            </w:pPr>
          </w:p>
        </w:tc>
      </w:tr>
      <w:tr w14:paraId="49A24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44A80C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230</w:t>
            </w:r>
          </w:p>
        </w:tc>
        <w:tc>
          <w:tcPr>
            <w:tcW w:w="308" w:type="dxa"/>
            <w:shd w:val="clear" w:color="auto" w:fill="FFFFFF"/>
            <w:vAlign w:val="center"/>
          </w:tcPr>
          <w:p w14:paraId="4172B9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C581C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对在以渔业为主的渔港水域内违反港航法律、法规造成水上交通事故的行政处罚</w:t>
            </w:r>
          </w:p>
        </w:tc>
        <w:tc>
          <w:tcPr>
            <w:tcW w:w="546" w:type="dxa"/>
            <w:shd w:val="clear" w:color="auto" w:fill="FFFFFF"/>
            <w:vAlign w:val="center"/>
          </w:tcPr>
          <w:p w14:paraId="2182FD9F">
            <w:pPr>
              <w:rPr>
                <w:rFonts w:ascii="方正书宋_GBK" w:hAnsi="宋体" w:eastAsia="方正书宋_GBK" w:cs="宋体"/>
                <w:color w:val="auto"/>
                <w:kern w:val="0"/>
                <w:sz w:val="20"/>
                <w:szCs w:val="20"/>
              </w:rPr>
            </w:pPr>
          </w:p>
        </w:tc>
        <w:tc>
          <w:tcPr>
            <w:tcW w:w="944" w:type="dxa"/>
            <w:shd w:val="clear" w:color="auto" w:fill="FFFFFF"/>
            <w:vAlign w:val="center"/>
          </w:tcPr>
          <w:p w14:paraId="3988C05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C0BDA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50795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1.【法律】《中华人民共和国海上交通安全法》第九条：船舶、设施上的人员必须遵守有关海上交通安全的规章制度和操作规程，保障船舶、设施航行、停泊和作业的安全。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第四十四条：对违反本法的，主管机关可视情节，给予下列一种或几种处罚：一、警告；二、扣留或吊销职务证书；三、罚款。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港航监督行政处罚规定》（2000年农业部令第34号）第三十一条：违反港航法律、法规造成水上交通事故的，对船长或直接责任人按以下规定处罚：（一）造成特大事故的，处以3000元以上5000元以下罚款，吊销职务船员证书；（二）造成重大事故的，予以警告，处以1000元以上3000元以下罚款，扣留其职务船员证书3至6个月；（三）造成一般事故的，予以警告，处以100元以上1000元以下罚款，扣留职务船员证书1至3个月。事故发生后，不向渔政渔港监督管理机关报告、拒绝接受渔政渔港监督管理机关调查或在接受调查时故意隐瞒事实、提供虚假证词或证明的，从重处罚。</w:t>
            </w:r>
          </w:p>
        </w:tc>
        <w:tc>
          <w:tcPr>
            <w:tcW w:w="2177" w:type="dxa"/>
            <w:shd w:val="clear" w:color="auto" w:fill="FFFFFF"/>
            <w:vAlign w:val="center"/>
          </w:tcPr>
          <w:p w14:paraId="3C7AAFF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A33E66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center"/>
          </w:tcPr>
          <w:p w14:paraId="3D0718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shd w:val="clear" w:color="auto" w:fill="FFFFFF"/>
            <w:vAlign w:val="center"/>
          </w:tcPr>
          <w:p w14:paraId="4BB47CF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41E7B0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shd w:val="clear" w:color="auto" w:fill="FFFFFF"/>
            <w:vAlign w:val="center"/>
          </w:tcPr>
          <w:p w14:paraId="4FEB25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shd w:val="clear" w:color="auto" w:fill="FFFFFF"/>
            <w:vAlign w:val="center"/>
          </w:tcPr>
          <w:p w14:paraId="61FA6C5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79CD3FA">
            <w:pPr>
              <w:rPr>
                <w:rFonts w:ascii="方正书宋_GBK" w:hAnsi="宋体" w:eastAsia="方正书宋_GBK" w:cs="宋体"/>
                <w:color w:val="auto"/>
                <w:kern w:val="0"/>
                <w:sz w:val="20"/>
                <w:szCs w:val="20"/>
              </w:rPr>
            </w:pPr>
          </w:p>
        </w:tc>
      </w:tr>
      <w:tr w14:paraId="73BE0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732480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231</w:t>
            </w:r>
          </w:p>
        </w:tc>
        <w:tc>
          <w:tcPr>
            <w:tcW w:w="308" w:type="dxa"/>
            <w:shd w:val="clear" w:color="auto" w:fill="FFFFFF"/>
            <w:vAlign w:val="center"/>
          </w:tcPr>
          <w:p w14:paraId="0B357C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53E43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对在以渔业为主的渔港水域内发现有人遇险、遇难或收到求救信号，在不危及自身安全的情况下，不提供救助或不服从渔政渔港监督管理机关救助指挥等行为的行政处罚</w:t>
            </w:r>
          </w:p>
        </w:tc>
        <w:tc>
          <w:tcPr>
            <w:tcW w:w="546" w:type="dxa"/>
            <w:shd w:val="clear" w:color="auto" w:fill="FFFFFF"/>
            <w:vAlign w:val="center"/>
          </w:tcPr>
          <w:p w14:paraId="4D384415">
            <w:pPr>
              <w:rPr>
                <w:rFonts w:ascii="方正书宋_GBK" w:hAnsi="宋体" w:eastAsia="方正书宋_GBK" w:cs="宋体"/>
                <w:color w:val="auto"/>
                <w:kern w:val="0"/>
                <w:sz w:val="20"/>
                <w:szCs w:val="20"/>
              </w:rPr>
            </w:pPr>
          </w:p>
        </w:tc>
        <w:tc>
          <w:tcPr>
            <w:tcW w:w="944" w:type="dxa"/>
            <w:shd w:val="clear" w:color="auto" w:fill="FFFFFF"/>
            <w:vAlign w:val="center"/>
          </w:tcPr>
          <w:p w14:paraId="384D04E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B384E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1250D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上交通安全法》第三十六条：事故现场附近的船舶，设施，收到求救信号或发现有人遭遇生命危险时，在不严重危及自身安全的情况下，应当尽力救助遇难人员，并迅速向主管机关报告现场情况和本船舶、设施的名称、呼号和位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第三十七条：发生碰撞事故的船舶、设施，应当互通名称、国籍和登记港，并尽一切可能救助遇难人员。在不严重危及自身安全的情况下，当事船舶不得擅自离开事故现场。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第四十四条：对违反本法的，主管机关可视情节，给予下列一种或几种处罚：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一、警告；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二、扣留或吊销职务证书；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港航监督行政处罚规定》（2000年农业部令第34号）第三十二条：有下列行为之一的，对船长处500元以上1000元以下罚款，扣留职务船员证书3至6个月；造成严重后果的，吊销职务船员证书：（一）发现有人遇险、遇难或收到求救信号，在不危及自身安全的情况下，不提供救助或不服从渔政渔港监督管理机关救助指挥；（二）发生碰撞事故，接到渔政渔港监督管理机关守候现场或到指定地点接受调查的指令后，擅离现场或拒不到指定地点。</w:t>
            </w:r>
          </w:p>
        </w:tc>
        <w:tc>
          <w:tcPr>
            <w:tcW w:w="2177" w:type="dxa"/>
            <w:shd w:val="clear" w:color="auto" w:fill="FFFFFF"/>
            <w:vAlign w:val="top"/>
          </w:tcPr>
          <w:p w14:paraId="532B241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67F9ED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7FD37D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904AB1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AAB68C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082D70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0BDA15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E313C60">
            <w:pPr>
              <w:rPr>
                <w:rFonts w:ascii="方正书宋_GBK" w:hAnsi="宋体" w:eastAsia="方正书宋_GBK" w:cs="宋体"/>
                <w:color w:val="auto"/>
                <w:kern w:val="0"/>
                <w:sz w:val="20"/>
                <w:szCs w:val="20"/>
              </w:rPr>
            </w:pPr>
          </w:p>
        </w:tc>
      </w:tr>
      <w:tr w14:paraId="7DC68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0EFB1D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232</w:t>
            </w:r>
          </w:p>
        </w:tc>
        <w:tc>
          <w:tcPr>
            <w:tcW w:w="308" w:type="dxa"/>
            <w:shd w:val="clear" w:color="auto" w:fill="FFFFFF"/>
            <w:vAlign w:val="center"/>
          </w:tcPr>
          <w:p w14:paraId="18073F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2CE2D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对未按规定时间向渔政渔港监督管理机关提交《海事报告书》的；《海事报告书》内容不真实，影响海损事故的调查处理工作处罚</w:t>
            </w:r>
          </w:p>
        </w:tc>
        <w:tc>
          <w:tcPr>
            <w:tcW w:w="546" w:type="dxa"/>
            <w:shd w:val="clear" w:color="auto" w:fill="FFFFFF"/>
            <w:vAlign w:val="center"/>
          </w:tcPr>
          <w:p w14:paraId="57D06429">
            <w:pPr>
              <w:rPr>
                <w:rFonts w:ascii="方正书宋_GBK" w:hAnsi="宋体" w:eastAsia="方正书宋_GBK" w:cs="宋体"/>
                <w:color w:val="auto"/>
                <w:kern w:val="0"/>
                <w:sz w:val="20"/>
                <w:szCs w:val="20"/>
              </w:rPr>
            </w:pPr>
          </w:p>
        </w:tc>
        <w:tc>
          <w:tcPr>
            <w:tcW w:w="944" w:type="dxa"/>
            <w:shd w:val="clear" w:color="auto" w:fill="FFFFFF"/>
            <w:vAlign w:val="center"/>
          </w:tcPr>
          <w:p w14:paraId="197498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994DD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A5BB3C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港航监督行政处罚规定》（2000年农业部令第34号）第三条：中华人民共和国渔政渔港监督管理机关（以下简称渔政渔港监督管理机关）依据本规定行使渔业港航监督行政处罚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三条：发生水上交通事故的船舶，有下列行为之一的，对船长处50元以上500元以下罚款：（一）未按规定时间向渔政渔港监督管理机关提交《海事报告书》的；（二）《海事报告书》内容不真实，影响海损事故的调查处理工作的。发生涉外海事，有上述情况的，从重处罚。</w:t>
            </w:r>
          </w:p>
        </w:tc>
        <w:tc>
          <w:tcPr>
            <w:tcW w:w="2177" w:type="dxa"/>
            <w:shd w:val="clear" w:color="auto" w:fill="FFFFFF"/>
            <w:vAlign w:val="top"/>
          </w:tcPr>
          <w:p w14:paraId="182D8725">
            <w:pPr>
              <w:keepNext w:val="0"/>
              <w:keepLines w:val="0"/>
              <w:widowControl/>
              <w:numPr>
                <w:ilvl w:val="0"/>
                <w:numId w:val="6"/>
              </w:numPr>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048422D">
            <w:pPr>
              <w:keepNext w:val="0"/>
              <w:keepLines w:val="0"/>
              <w:widowControl/>
              <w:numPr>
                <w:ilvl w:val="0"/>
                <w:numId w:val="0"/>
              </w:numPr>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A80BD0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F2DE5B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BE9776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622C22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EC3D4A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D5CA7F5">
            <w:pPr>
              <w:rPr>
                <w:rFonts w:ascii="方正书宋_GBK" w:hAnsi="宋体" w:eastAsia="方正书宋_GBK" w:cs="宋体"/>
                <w:color w:val="auto"/>
                <w:kern w:val="0"/>
                <w:sz w:val="20"/>
                <w:szCs w:val="20"/>
              </w:rPr>
            </w:pPr>
          </w:p>
        </w:tc>
      </w:tr>
      <w:tr w14:paraId="4B00D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15A50F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233</w:t>
            </w:r>
          </w:p>
        </w:tc>
        <w:tc>
          <w:tcPr>
            <w:tcW w:w="308" w:type="dxa"/>
            <w:shd w:val="clear" w:color="auto" w:fill="FFFFFF"/>
            <w:vAlign w:val="center"/>
          </w:tcPr>
          <w:p w14:paraId="04806B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5555A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对渔港水域内非军事船舶和水域外渔业船舶或者向渔业水域排放本法禁止排放的污染物或者其他物质等行为的行政处罚</w:t>
            </w:r>
          </w:p>
        </w:tc>
        <w:tc>
          <w:tcPr>
            <w:tcW w:w="546" w:type="dxa"/>
            <w:shd w:val="clear" w:color="auto" w:fill="FFFFFF"/>
            <w:vAlign w:val="center"/>
          </w:tcPr>
          <w:p w14:paraId="028AB788">
            <w:pPr>
              <w:rPr>
                <w:rFonts w:ascii="方正书宋_GBK" w:hAnsi="宋体" w:eastAsia="方正书宋_GBK" w:cs="宋体"/>
                <w:color w:val="auto"/>
                <w:kern w:val="0"/>
                <w:sz w:val="20"/>
                <w:szCs w:val="20"/>
              </w:rPr>
            </w:pPr>
          </w:p>
        </w:tc>
        <w:tc>
          <w:tcPr>
            <w:tcW w:w="944" w:type="dxa"/>
            <w:shd w:val="clear" w:color="auto" w:fill="FFFFFF"/>
            <w:vAlign w:val="center"/>
          </w:tcPr>
          <w:p w14:paraId="20F142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FA8B8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E45F3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三条：违反本法有关规定，有下列行为之一的，由依照本法规定行使海洋环境监督管理权的部门责令停止违法行为、限期改正或者责令采取限制生产、停产整治等措施，并处以罚款；拒不改正的，依法作出处罚决定的部门可以自责令改正之日的次日起，按照原罚款数额按日连续处罚；情节严重的，报经有批准权的人民政府批准，责令停业、关闭：（一）向海域排放本法禁止排放的污染物或者其他物质的；（二）不按照本法规定向海洋排放污染物或者超过标准、总量控制指标排放污染物的；（三）未取得海洋倾倒许可证，向海洋倾倒废弃物的；（四）因发生事故或者其他突发性事件，造成海洋环境污染事故，不立即采取处理措施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有前款第（一）、（三）项行为之一的，处三万元以上二十万元以下的罚款；有前款第（二）、（四）项行为之一的，处二万元以上十万元以下的罚款。</w:t>
            </w:r>
          </w:p>
        </w:tc>
        <w:tc>
          <w:tcPr>
            <w:tcW w:w="2177" w:type="dxa"/>
            <w:shd w:val="clear" w:color="auto" w:fill="FFFFFF"/>
            <w:vAlign w:val="top"/>
          </w:tcPr>
          <w:p w14:paraId="0A7A0A9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EC12EB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6237DA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622AB0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1ACC27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B56115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5A2B480">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C932C2D">
            <w:pPr>
              <w:rPr>
                <w:rFonts w:ascii="方正书宋_GBK" w:hAnsi="宋体" w:eastAsia="方正书宋_GBK" w:cs="宋体"/>
                <w:color w:val="auto"/>
                <w:kern w:val="0"/>
                <w:sz w:val="20"/>
                <w:szCs w:val="20"/>
              </w:rPr>
            </w:pPr>
          </w:p>
        </w:tc>
      </w:tr>
      <w:tr w14:paraId="13580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289A59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234</w:t>
            </w:r>
          </w:p>
        </w:tc>
        <w:tc>
          <w:tcPr>
            <w:tcW w:w="308" w:type="dxa"/>
            <w:shd w:val="clear" w:color="auto" w:fill="FFFFFF"/>
            <w:vAlign w:val="center"/>
          </w:tcPr>
          <w:p w14:paraId="55B4B5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DC1B3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对渔港水域内非军事船舶和水域外渔业船舶或者向渔业水域发生海洋污染事故或者其他突发性时间不按规定报告行为的行政处罚</w:t>
            </w:r>
          </w:p>
        </w:tc>
        <w:tc>
          <w:tcPr>
            <w:tcW w:w="546" w:type="dxa"/>
            <w:shd w:val="clear" w:color="auto" w:fill="FFFFFF"/>
            <w:vAlign w:val="center"/>
          </w:tcPr>
          <w:p w14:paraId="164BD8E2">
            <w:pPr>
              <w:rPr>
                <w:rFonts w:ascii="方正书宋_GBK" w:hAnsi="宋体" w:eastAsia="方正书宋_GBK" w:cs="宋体"/>
                <w:color w:val="auto"/>
                <w:kern w:val="0"/>
                <w:sz w:val="20"/>
                <w:szCs w:val="20"/>
              </w:rPr>
            </w:pPr>
          </w:p>
        </w:tc>
        <w:tc>
          <w:tcPr>
            <w:tcW w:w="944" w:type="dxa"/>
            <w:shd w:val="clear" w:color="auto" w:fill="FFFFFF"/>
            <w:vAlign w:val="center"/>
          </w:tcPr>
          <w:p w14:paraId="695B15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46423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2912E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第七十四条：违反本法有关规定，有下列行为之一的，由依照本法规定行使海洋环境监督管理权的部门予以警告或者处以罚款：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（一）不按照规定申报，甚至拒报污染物排放有关事项或者在申报时弄虚作假的；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（二）发生事故或者其他突发性事件不按照规定报告的；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（三）不按照规定记录倾倒情况或者不按照规定提交倾倒报告的；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（四）拒报或者谎报船舶载运污染危害性货物申报事项的。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有前款第（一）、（三）项行为之一的，处二万元以下的罚款；有前款第（二）、（四）项行为之一的，处五万元以下的罚款。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第十八条第三项  违反本条例规定，有下列情形之一的，监督拆船污染的主管部门除责令立即纠正外，还可以根据不同情节，给予警告或者处以1万元以下的罚款：……（三）发生污染损害事故，虽采取消除或者控制污染措施，但不向监督拆船污染的主管部门报告的。</w:t>
            </w:r>
          </w:p>
        </w:tc>
        <w:tc>
          <w:tcPr>
            <w:tcW w:w="2177" w:type="dxa"/>
            <w:shd w:val="clear" w:color="auto" w:fill="FFFFFF"/>
            <w:vAlign w:val="top"/>
          </w:tcPr>
          <w:p w14:paraId="430126A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E4F923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2F3E63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6BBA05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1C39E7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A14284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31DFB9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563D04E">
            <w:pPr>
              <w:rPr>
                <w:rFonts w:ascii="方正书宋_GBK" w:hAnsi="宋体" w:eastAsia="方正书宋_GBK" w:cs="宋体"/>
                <w:color w:val="auto"/>
                <w:kern w:val="0"/>
                <w:sz w:val="20"/>
                <w:szCs w:val="20"/>
              </w:rPr>
            </w:pPr>
          </w:p>
        </w:tc>
      </w:tr>
      <w:tr w14:paraId="2DB76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9CA827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235</w:t>
            </w:r>
          </w:p>
        </w:tc>
        <w:tc>
          <w:tcPr>
            <w:tcW w:w="308" w:type="dxa"/>
            <w:shd w:val="clear" w:color="auto" w:fill="FFFFFF"/>
            <w:vAlign w:val="center"/>
          </w:tcPr>
          <w:p w14:paraId="4380C7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1214E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对渔港水域非军事船舶和水域外渔业船舶拒绝现场检查或者在被检查时弄虚作假行为的行政处罚</w:t>
            </w:r>
          </w:p>
        </w:tc>
        <w:tc>
          <w:tcPr>
            <w:tcW w:w="546" w:type="dxa"/>
            <w:shd w:val="clear" w:color="auto" w:fill="FFFFFF"/>
            <w:vAlign w:val="center"/>
          </w:tcPr>
          <w:p w14:paraId="48CAE2EC">
            <w:pPr>
              <w:rPr>
                <w:rFonts w:ascii="方正书宋_GBK" w:hAnsi="宋体" w:eastAsia="方正书宋_GBK" w:cs="宋体"/>
                <w:color w:val="auto"/>
                <w:kern w:val="0"/>
                <w:sz w:val="20"/>
                <w:szCs w:val="20"/>
              </w:rPr>
            </w:pPr>
          </w:p>
        </w:tc>
        <w:tc>
          <w:tcPr>
            <w:tcW w:w="944" w:type="dxa"/>
            <w:shd w:val="clear" w:color="auto" w:fill="FFFFFF"/>
            <w:vAlign w:val="center"/>
          </w:tcPr>
          <w:p w14:paraId="01E1969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92D39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AFFE0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第十九条第二款：依照本法规定行使海洋环境监督管理权的部门，有权对管辖范围内排放污染物的单位和个人进行现场检查。被检查者应当如实反映情况，提供必要的资料。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第七十五条：违反本法第十九条第二款的规定，拒绝现场检查或者在被检查时弄虚作假的，由依照本法规定行使海洋环境监督管理权的部门予以警告，并处二万元以下的罚款。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水污染防治法》第七十条：拒绝环境保护主管部门或者其他依照本法规定行使监督管理权的部门的监督检查或者在接受监督检查时弄虚作假的，由县级以上人民政府环境保护主管部门或者其他依照本法规定行使监督管理权的部门，处一万元以上十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第八条第三款县级以上人民政府水行政、国土资源、卫生、建设、农业、渔业等部门以及重要江河、湖泊的流域管理机构，在各自的职责范围内，对有关水污染防治实施监督管理。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第十八条第一项  违反本条例规定，有下列情形之一的，监督拆船污染的主管部门除责令立即纠正外，还可以根据不同情节，给予警告或者处以1万元以下的罚款：（一）拒绝或者阻挠监督拆船污染的主管部门进行现场检查或者在被检查时弄虚作假的。</w:t>
            </w:r>
          </w:p>
        </w:tc>
        <w:tc>
          <w:tcPr>
            <w:tcW w:w="2177" w:type="dxa"/>
            <w:shd w:val="clear" w:color="auto" w:fill="FFFFFF"/>
            <w:vAlign w:val="top"/>
          </w:tcPr>
          <w:p w14:paraId="285D827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4DAF9E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E7ACA6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9C8D5B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B1092D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DDBB34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20735A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DE087E2">
            <w:pPr>
              <w:rPr>
                <w:rFonts w:ascii="方正书宋_GBK" w:hAnsi="宋体" w:eastAsia="方正书宋_GBK" w:cs="宋体"/>
                <w:color w:val="auto"/>
                <w:kern w:val="0"/>
                <w:sz w:val="20"/>
                <w:szCs w:val="20"/>
              </w:rPr>
            </w:pPr>
          </w:p>
        </w:tc>
      </w:tr>
      <w:tr w14:paraId="756A4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6A1C38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236</w:t>
            </w:r>
          </w:p>
        </w:tc>
        <w:tc>
          <w:tcPr>
            <w:tcW w:w="308" w:type="dxa"/>
            <w:shd w:val="clear" w:color="auto" w:fill="FFFFFF"/>
            <w:vAlign w:val="center"/>
          </w:tcPr>
          <w:p w14:paraId="5774AB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05554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对渔业船舶造成渔业水域生态系统及海洋水产资源、海洋保护区皮坏行为的行政处罚</w:t>
            </w:r>
          </w:p>
        </w:tc>
        <w:tc>
          <w:tcPr>
            <w:tcW w:w="546" w:type="dxa"/>
            <w:shd w:val="clear" w:color="auto" w:fill="FFFFFF"/>
            <w:vAlign w:val="center"/>
          </w:tcPr>
          <w:p w14:paraId="307C2408">
            <w:pPr>
              <w:rPr>
                <w:rFonts w:ascii="方正书宋_GBK" w:hAnsi="宋体" w:eastAsia="方正书宋_GBK" w:cs="宋体"/>
                <w:color w:val="auto"/>
                <w:kern w:val="0"/>
                <w:sz w:val="20"/>
                <w:szCs w:val="20"/>
              </w:rPr>
            </w:pPr>
          </w:p>
        </w:tc>
        <w:tc>
          <w:tcPr>
            <w:tcW w:w="944" w:type="dxa"/>
            <w:shd w:val="clear" w:color="auto" w:fill="FFFFFF"/>
            <w:vAlign w:val="center"/>
          </w:tcPr>
          <w:p w14:paraId="3E1E9C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EBA5A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E6046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六条：违反本法规定，造成珊瑚礁、红树林等海洋生态系统及海洋水产资源、海洋保护区破坏的，由依照本法规定行使海洋环境监督管理权的部门责令限期改正和采取补救措施，并处一万元以上十万元以下的罚款；有违法所得的，没收其违法所得</w:t>
            </w:r>
          </w:p>
        </w:tc>
        <w:tc>
          <w:tcPr>
            <w:tcW w:w="2177" w:type="dxa"/>
            <w:shd w:val="clear" w:color="auto" w:fill="FFFFFF"/>
            <w:vAlign w:val="top"/>
          </w:tcPr>
          <w:p w14:paraId="23731D7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4F5F44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F45628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78DF7D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AAEBC3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6D169F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32729B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F727C20">
            <w:pPr>
              <w:rPr>
                <w:rFonts w:ascii="方正书宋_GBK" w:hAnsi="宋体" w:eastAsia="方正书宋_GBK" w:cs="宋体"/>
                <w:color w:val="auto"/>
                <w:kern w:val="0"/>
                <w:sz w:val="20"/>
                <w:szCs w:val="20"/>
              </w:rPr>
            </w:pPr>
          </w:p>
        </w:tc>
      </w:tr>
      <w:tr w14:paraId="411E9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FE5EDD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237</w:t>
            </w:r>
          </w:p>
        </w:tc>
        <w:tc>
          <w:tcPr>
            <w:tcW w:w="308" w:type="dxa"/>
            <w:shd w:val="clear" w:color="auto" w:fill="FFFFFF"/>
            <w:vAlign w:val="center"/>
          </w:tcPr>
          <w:p w14:paraId="0EEF07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B95143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 对渔业港口、码头、装卸站及对渔港水域内非军事船舶和渔港水域外渔业船舶未配备防污设施、器材等行为的行政处罚</w:t>
            </w:r>
          </w:p>
        </w:tc>
        <w:tc>
          <w:tcPr>
            <w:tcW w:w="546" w:type="dxa"/>
            <w:shd w:val="clear" w:color="auto" w:fill="FFFFFF"/>
            <w:vAlign w:val="center"/>
          </w:tcPr>
          <w:p w14:paraId="7527FCE5">
            <w:pPr>
              <w:rPr>
                <w:rFonts w:ascii="方正书宋_GBK" w:hAnsi="宋体" w:eastAsia="方正书宋_GBK" w:cs="宋体"/>
                <w:color w:val="auto"/>
                <w:kern w:val="0"/>
                <w:sz w:val="20"/>
                <w:szCs w:val="20"/>
              </w:rPr>
            </w:pPr>
          </w:p>
        </w:tc>
        <w:tc>
          <w:tcPr>
            <w:tcW w:w="944" w:type="dxa"/>
            <w:shd w:val="clear" w:color="auto" w:fill="FFFFFF"/>
            <w:vAlign w:val="center"/>
          </w:tcPr>
          <w:p w14:paraId="7F09E0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B5E92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30A06B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第八十七条：违反本法规定，有下列行为之一的，由依照本法规定行使海洋环境监督管理权的部门予以警告或者处以罚款：（一）港口、码头、装卸站及船舶未配备防污设施、器材的；……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有前款第（一）、（四）项行为之一的，处二万元以上十万元以下的罚款；有前款第（二）项行为的，处二万元以下的罚款；有前款第（三）项行为的，处五万元以上二十万元以下的罚款。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水污染防治法》第八条第二款：县级以上人民政府水行政、国土资源、卫生、建设、农业、渔业等部门以及重要江河、湖泊的流域水资源保护机构，在各自的职责范围内，对有关水污染防治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九条：第一款船舶未配置相应的防污染设备和器材或者未持有合法有效的防止属于环境污染的证书与文书的，由海事管理机构、渔业主管部门按照职责分工责令限期改正，处二千元以上二万元以下的罚款；逾期不改正的，责令船舶临时停航。</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八条：违反本条例规定，有下列情形之一的，监督拆船污染的主管部门除责令立即纠正外，还可以根据不同情节，给予警告或者处以1万元以下的罚款：（二）未按规定要求配备和使用防污设施、设备和器材，造成环境污染的。</w:t>
            </w:r>
          </w:p>
        </w:tc>
        <w:tc>
          <w:tcPr>
            <w:tcW w:w="2177" w:type="dxa"/>
            <w:shd w:val="clear" w:color="auto" w:fill="FFFFFF"/>
            <w:vAlign w:val="top"/>
          </w:tcPr>
          <w:p w14:paraId="138D12B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902645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EB5433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30AD3E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0C26C1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0BFC3FD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FC601C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F2F2A4B">
            <w:pPr>
              <w:rPr>
                <w:rFonts w:ascii="方正书宋_GBK" w:hAnsi="宋体" w:eastAsia="方正书宋_GBK" w:cs="宋体"/>
                <w:color w:val="auto"/>
                <w:kern w:val="0"/>
                <w:sz w:val="20"/>
                <w:szCs w:val="20"/>
              </w:rPr>
            </w:pPr>
          </w:p>
        </w:tc>
      </w:tr>
      <w:tr w14:paraId="59FAE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065CA7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238</w:t>
            </w:r>
          </w:p>
        </w:tc>
        <w:tc>
          <w:tcPr>
            <w:tcW w:w="308" w:type="dxa"/>
            <w:shd w:val="clear" w:color="auto" w:fill="FFFFFF"/>
            <w:vAlign w:val="center"/>
          </w:tcPr>
          <w:p w14:paraId="410703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DA07A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对船舶未持有防污证书、防污文书或者不按照规定记载排污记录的行政处罚</w:t>
            </w:r>
          </w:p>
        </w:tc>
        <w:tc>
          <w:tcPr>
            <w:tcW w:w="546" w:type="dxa"/>
            <w:shd w:val="clear" w:color="auto" w:fill="FFFFFF"/>
            <w:vAlign w:val="center"/>
          </w:tcPr>
          <w:p w14:paraId="7A038601">
            <w:pPr>
              <w:rPr>
                <w:rFonts w:ascii="方正书宋_GBK" w:hAnsi="宋体" w:eastAsia="方正书宋_GBK" w:cs="宋体"/>
                <w:color w:val="auto"/>
                <w:kern w:val="0"/>
                <w:sz w:val="20"/>
                <w:szCs w:val="20"/>
              </w:rPr>
            </w:pPr>
          </w:p>
        </w:tc>
        <w:tc>
          <w:tcPr>
            <w:tcW w:w="944" w:type="dxa"/>
            <w:shd w:val="clear" w:color="auto" w:fill="FFFFFF"/>
            <w:vAlign w:val="center"/>
          </w:tcPr>
          <w:p w14:paraId="11DD59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C9478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58EB20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海洋环境保护法》第八十七条：违反本法规定，有下列行为之一的，由依照本法规定行使海洋环境监督管理权的部门予以警告或者处以罚款：（一）港口、码头、装卸站及船舶未配备防污设施、器材的：（二）船舶未持有防污证书、防污文书或者不按照规定记载排污记录的；（三）从事水上和港区水域拆船、旧船改装、打捞和其他水上、水下施工作业，造成海洋环境污染损害的；（四）船舶运载的货物不具备防污适运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有前款第（一）、（四）项行为之一的，处二万元以上十万元以下的罚款；有前款第（二）项行为的，处二万元以下的罚款；有前款第（三）项行为的，处五万元以上二十万元以下的罚款。</w:t>
            </w:r>
          </w:p>
        </w:tc>
        <w:tc>
          <w:tcPr>
            <w:tcW w:w="2177" w:type="dxa"/>
            <w:shd w:val="clear" w:color="auto" w:fill="FFFFFF"/>
            <w:vAlign w:val="top"/>
          </w:tcPr>
          <w:p w14:paraId="16E1397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E4DC2A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242A1D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2D924B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F499D0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E0BC6C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B88EC8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2E9DED">
            <w:pPr>
              <w:rPr>
                <w:rFonts w:ascii="方正书宋_GBK" w:hAnsi="宋体" w:eastAsia="方正书宋_GBK" w:cs="宋体"/>
                <w:color w:val="auto"/>
                <w:kern w:val="0"/>
                <w:sz w:val="20"/>
                <w:szCs w:val="20"/>
              </w:rPr>
            </w:pPr>
          </w:p>
        </w:tc>
      </w:tr>
      <w:tr w14:paraId="729E6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37582B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239</w:t>
            </w:r>
          </w:p>
        </w:tc>
        <w:tc>
          <w:tcPr>
            <w:tcW w:w="308" w:type="dxa"/>
            <w:shd w:val="clear" w:color="auto" w:fill="FFFFFF"/>
            <w:vAlign w:val="center"/>
          </w:tcPr>
          <w:p w14:paraId="7D7B05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AFC2E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对从事水上和渔港港区水域拆船、旧船改装、打捞和其他水上、水下水工作业，造成海洋环境污染损害的行政处罚</w:t>
            </w:r>
          </w:p>
        </w:tc>
        <w:tc>
          <w:tcPr>
            <w:tcW w:w="546" w:type="dxa"/>
            <w:shd w:val="clear" w:color="auto" w:fill="FFFFFF"/>
            <w:vAlign w:val="center"/>
          </w:tcPr>
          <w:p w14:paraId="5936B153">
            <w:pPr>
              <w:rPr>
                <w:rFonts w:ascii="方正书宋_GBK" w:hAnsi="宋体" w:eastAsia="方正书宋_GBK" w:cs="宋体"/>
                <w:color w:val="auto"/>
                <w:kern w:val="0"/>
                <w:sz w:val="20"/>
                <w:szCs w:val="20"/>
              </w:rPr>
            </w:pPr>
          </w:p>
        </w:tc>
        <w:tc>
          <w:tcPr>
            <w:tcW w:w="944" w:type="dxa"/>
            <w:shd w:val="clear" w:color="auto" w:fill="FFFFFF"/>
            <w:vAlign w:val="center"/>
          </w:tcPr>
          <w:p w14:paraId="2B13B1A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7865E7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AA0D5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洋环境保护法》第八十七条：违反本法规定，有下列行为之一的，由依照本法规定行使海洋环境监督管理权的部门予以警告或者处以罚款：（三）从事水上和港区水域拆船、旧船改装、打捞和其他水上、水下水工作业，造成海洋环境污染损害的；有前款第（三）项行为的，处五万元以上二十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防止拆船污染环境管理条例》（1988年国务院发布，2017年国务院令第676号修订）第四条第三款：国家渔政渔港监督管理部门主管渔港水域拆船的环境保护工作，负责监督拆船活动对沿岸渔业水域的影响，发现污染损害事故，会同环境保护部门调查处理。</w:t>
            </w:r>
          </w:p>
        </w:tc>
        <w:tc>
          <w:tcPr>
            <w:tcW w:w="2177" w:type="dxa"/>
            <w:shd w:val="clear" w:color="auto" w:fill="FFFFFF"/>
            <w:vAlign w:val="top"/>
          </w:tcPr>
          <w:p w14:paraId="57AEF873">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545B89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A93AD5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E15E58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538258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CF657E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A64EF5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B93B24B">
            <w:pPr>
              <w:rPr>
                <w:rFonts w:ascii="方正书宋_GBK" w:hAnsi="宋体" w:eastAsia="方正书宋_GBK" w:cs="宋体"/>
                <w:color w:val="auto"/>
                <w:kern w:val="0"/>
                <w:sz w:val="20"/>
                <w:szCs w:val="20"/>
              </w:rPr>
            </w:pPr>
          </w:p>
        </w:tc>
      </w:tr>
      <w:tr w14:paraId="58973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0B23BAB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240</w:t>
            </w:r>
          </w:p>
        </w:tc>
        <w:tc>
          <w:tcPr>
            <w:tcW w:w="308" w:type="dxa"/>
            <w:shd w:val="clear" w:color="auto" w:fill="FFFFFF"/>
            <w:vAlign w:val="center"/>
          </w:tcPr>
          <w:p w14:paraId="2BA485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09997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对渔船载运货物不具备防污适运条件的行政处罚</w:t>
            </w:r>
          </w:p>
        </w:tc>
        <w:tc>
          <w:tcPr>
            <w:tcW w:w="546" w:type="dxa"/>
            <w:shd w:val="clear" w:color="auto" w:fill="FFFFFF"/>
            <w:vAlign w:val="center"/>
          </w:tcPr>
          <w:p w14:paraId="633529CF">
            <w:pPr>
              <w:rPr>
                <w:rFonts w:ascii="方正书宋_GBK" w:hAnsi="宋体" w:eastAsia="方正书宋_GBK" w:cs="宋体"/>
                <w:color w:val="auto"/>
                <w:kern w:val="0"/>
                <w:sz w:val="20"/>
                <w:szCs w:val="20"/>
              </w:rPr>
            </w:pPr>
          </w:p>
        </w:tc>
        <w:tc>
          <w:tcPr>
            <w:tcW w:w="944" w:type="dxa"/>
            <w:shd w:val="clear" w:color="auto" w:fill="FFFFFF"/>
            <w:vAlign w:val="center"/>
          </w:tcPr>
          <w:p w14:paraId="66E642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BBDA7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E39BE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海洋环境保护法》第八十七条：违反本法规定，有下列行为之一的，由依照本法规定行使海洋环境监督管理权的部门予以警告或者处以罚款：（四）船舶载运的货物不具备防污适运条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有前款第（四）项行为的，处二万元以上十万元以下的罚款。</w:t>
            </w:r>
          </w:p>
        </w:tc>
        <w:tc>
          <w:tcPr>
            <w:tcW w:w="2177" w:type="dxa"/>
            <w:shd w:val="clear" w:color="auto" w:fill="FFFFFF"/>
            <w:vAlign w:val="top"/>
          </w:tcPr>
          <w:p w14:paraId="6667D43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23024B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11CC3BD">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BB8AC20">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5DF1AB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E62F93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36D67D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C257B91">
            <w:pPr>
              <w:rPr>
                <w:rFonts w:ascii="方正书宋_GBK" w:hAnsi="宋体" w:eastAsia="方正书宋_GBK" w:cs="宋体"/>
                <w:color w:val="auto"/>
                <w:kern w:val="0"/>
                <w:sz w:val="20"/>
                <w:szCs w:val="20"/>
              </w:rPr>
            </w:pPr>
          </w:p>
        </w:tc>
      </w:tr>
      <w:tr w14:paraId="166C4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1E5983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241</w:t>
            </w:r>
          </w:p>
        </w:tc>
        <w:tc>
          <w:tcPr>
            <w:tcW w:w="308" w:type="dxa"/>
            <w:shd w:val="clear" w:color="auto" w:fill="FFFFFF"/>
            <w:vAlign w:val="center"/>
          </w:tcPr>
          <w:p w14:paraId="7182DA6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1307E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对渔港水域内非军事船舶和渔港水域外渔业船舶、码头、装卸站不编制溢油应急计划行为的行政处罚</w:t>
            </w:r>
          </w:p>
        </w:tc>
        <w:tc>
          <w:tcPr>
            <w:tcW w:w="546" w:type="dxa"/>
            <w:vAlign w:val="center"/>
          </w:tcPr>
          <w:p w14:paraId="5F3EF4E7">
            <w:pPr>
              <w:rPr>
                <w:rFonts w:ascii="方正书宋_GBK" w:hAnsi="宋体" w:eastAsia="方正书宋_GBK" w:cs="宋体"/>
                <w:color w:val="auto"/>
                <w:kern w:val="0"/>
                <w:sz w:val="20"/>
                <w:szCs w:val="20"/>
              </w:rPr>
            </w:pPr>
          </w:p>
        </w:tc>
        <w:tc>
          <w:tcPr>
            <w:tcW w:w="944" w:type="dxa"/>
            <w:shd w:val="clear" w:color="auto" w:fill="FFFFFF"/>
            <w:vAlign w:val="center"/>
          </w:tcPr>
          <w:p w14:paraId="197FFF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815D0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BEB1F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海洋环境保护法》第五条第四款：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第八十八条：违反本法规定，船舶、石油平台和装卸油类的港口、码头、装卸站不编制溢油应急计划的，由依照本法规定行使海洋环境监督管理权的部门予以警告或者责令限期改正。</w:t>
            </w:r>
          </w:p>
        </w:tc>
        <w:tc>
          <w:tcPr>
            <w:tcW w:w="2177" w:type="dxa"/>
            <w:shd w:val="clear" w:color="auto" w:fill="FFFFFF"/>
            <w:vAlign w:val="top"/>
          </w:tcPr>
          <w:p w14:paraId="1E08AC4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AB2ABC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6CEDFC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62E1F38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2D56BFC">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A87A20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61D3D7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87AB435">
            <w:pPr>
              <w:rPr>
                <w:rFonts w:ascii="方正书宋_GBK" w:hAnsi="宋体" w:eastAsia="方正书宋_GBK" w:cs="宋体"/>
                <w:color w:val="auto"/>
                <w:kern w:val="0"/>
                <w:sz w:val="20"/>
                <w:szCs w:val="20"/>
              </w:rPr>
            </w:pPr>
          </w:p>
        </w:tc>
      </w:tr>
      <w:tr w14:paraId="23DEB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75C4CE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242</w:t>
            </w:r>
          </w:p>
        </w:tc>
        <w:tc>
          <w:tcPr>
            <w:tcW w:w="308" w:type="dxa"/>
            <w:shd w:val="clear" w:color="auto" w:fill="FFFFFF"/>
            <w:vAlign w:val="center"/>
          </w:tcPr>
          <w:p w14:paraId="1E3980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A6E73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对拆船单位关闭、搬迁后，原场址现场清理不合格的行政处罚</w:t>
            </w:r>
          </w:p>
        </w:tc>
        <w:tc>
          <w:tcPr>
            <w:tcW w:w="546" w:type="dxa"/>
            <w:shd w:val="clear" w:color="auto" w:fill="FFFFFF"/>
            <w:vAlign w:val="center"/>
          </w:tcPr>
          <w:p w14:paraId="544B577E">
            <w:pPr>
              <w:rPr>
                <w:rFonts w:ascii="方正书宋_GBK" w:hAnsi="宋体" w:eastAsia="方正书宋_GBK" w:cs="宋体"/>
                <w:color w:val="auto"/>
                <w:kern w:val="0"/>
                <w:sz w:val="20"/>
                <w:szCs w:val="20"/>
              </w:rPr>
            </w:pPr>
          </w:p>
        </w:tc>
        <w:tc>
          <w:tcPr>
            <w:tcW w:w="944" w:type="dxa"/>
            <w:shd w:val="clear" w:color="auto" w:fill="FFFFFF"/>
            <w:vAlign w:val="center"/>
          </w:tcPr>
          <w:p w14:paraId="6B0E75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F8317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80148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防止拆船污染环境管理条例》（1988年国务院发布，2017年国务院令第676号修订）第四条第三款：国家渔政渔港监督管理部门主管渔港水域拆船的环境保护工作，负责监督拆船活动对沿岸渔业水域的影响，发现污染损坏事故，会同环境保护部门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八条：违反本条例规定，有下列情形之一的，监督拆船污染的主管部门除责令立即纠正外，还可以根据不同情节，给予警告或者处以1万元以下的罚款：（四）拆船单位关闭、搬迁后，原厂址的现场清理不合格的。</w:t>
            </w:r>
          </w:p>
        </w:tc>
        <w:tc>
          <w:tcPr>
            <w:tcW w:w="2177" w:type="dxa"/>
            <w:shd w:val="clear" w:color="auto" w:fill="FFFFFF"/>
            <w:vAlign w:val="top"/>
          </w:tcPr>
          <w:p w14:paraId="030E256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F0A5E2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67127F3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0E0D41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45D4CF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CD973C2">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6DA7DCF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3864CEB">
            <w:pPr>
              <w:rPr>
                <w:rFonts w:ascii="方正书宋_GBK" w:hAnsi="宋体" w:eastAsia="方正书宋_GBK" w:cs="宋体"/>
                <w:color w:val="auto"/>
                <w:kern w:val="0"/>
                <w:sz w:val="20"/>
                <w:szCs w:val="20"/>
              </w:rPr>
            </w:pPr>
          </w:p>
        </w:tc>
      </w:tr>
      <w:tr w14:paraId="6AD98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630488F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243</w:t>
            </w:r>
          </w:p>
        </w:tc>
        <w:tc>
          <w:tcPr>
            <w:tcW w:w="308" w:type="dxa"/>
            <w:shd w:val="clear" w:color="auto" w:fill="FFFFFF"/>
            <w:vAlign w:val="center"/>
          </w:tcPr>
          <w:p w14:paraId="4E0FB6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C2546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对碍航物所有人或经营人未将碍航物的名称、形状、尺寸、位置、深度等情况准确报告所在地渔业航标管理机关的行政处罚</w:t>
            </w:r>
          </w:p>
        </w:tc>
        <w:tc>
          <w:tcPr>
            <w:tcW w:w="546" w:type="dxa"/>
            <w:shd w:val="clear" w:color="auto" w:fill="FFFFFF"/>
            <w:vAlign w:val="center"/>
          </w:tcPr>
          <w:p w14:paraId="32648092">
            <w:pPr>
              <w:rPr>
                <w:rFonts w:ascii="方正书宋_GBK" w:hAnsi="宋体" w:eastAsia="方正书宋_GBK" w:cs="宋体"/>
                <w:color w:val="auto"/>
                <w:kern w:val="0"/>
                <w:sz w:val="20"/>
                <w:szCs w:val="20"/>
              </w:rPr>
            </w:pPr>
          </w:p>
        </w:tc>
        <w:tc>
          <w:tcPr>
            <w:tcW w:w="944" w:type="dxa"/>
            <w:shd w:val="clear" w:color="auto" w:fill="FFFFFF"/>
            <w:vAlign w:val="center"/>
          </w:tcPr>
          <w:p w14:paraId="6C0824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02719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5B960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渔业航标管理办法》（2008年农业部令第13号）第二十二条：在渔港及其航道和其他渔业水域因沉船、沉物导致航行障碍，碍航物所有人或经营人应当立即将碍航物的名称、形状、尺寸、位置、深度等情况准确报告所在地渔业航标管理机关，并设置规定的临时标志或者采取其他应急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第二十七条：违反本办法第二十二条第一款的规定，不履行报告义务的，由渔业航标管理机关给予警告，可并处2000元以下的罚款。</w:t>
            </w:r>
          </w:p>
        </w:tc>
        <w:tc>
          <w:tcPr>
            <w:tcW w:w="2177" w:type="dxa"/>
            <w:shd w:val="clear" w:color="auto" w:fill="FFFFFF"/>
            <w:vAlign w:val="top"/>
          </w:tcPr>
          <w:p w14:paraId="3485306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09ABFC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8943E8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D3C27A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5B695D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ACB289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05901D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868F63A">
            <w:pPr>
              <w:rPr>
                <w:rFonts w:ascii="方正书宋_GBK" w:hAnsi="宋体" w:eastAsia="方正书宋_GBK" w:cs="宋体"/>
                <w:color w:val="auto"/>
                <w:kern w:val="0"/>
                <w:sz w:val="20"/>
                <w:szCs w:val="20"/>
              </w:rPr>
            </w:pPr>
          </w:p>
        </w:tc>
      </w:tr>
      <w:tr w14:paraId="1E06E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1377EE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244</w:t>
            </w:r>
          </w:p>
        </w:tc>
        <w:tc>
          <w:tcPr>
            <w:tcW w:w="308" w:type="dxa"/>
            <w:shd w:val="clear" w:color="auto" w:fill="FFFFFF"/>
            <w:vAlign w:val="center"/>
          </w:tcPr>
          <w:p w14:paraId="15C937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47F92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对触碰渔业航标不报告行为的行政处罚</w:t>
            </w:r>
          </w:p>
        </w:tc>
        <w:tc>
          <w:tcPr>
            <w:tcW w:w="546" w:type="dxa"/>
            <w:shd w:val="clear" w:color="auto" w:fill="FFFFFF"/>
            <w:vAlign w:val="center"/>
          </w:tcPr>
          <w:p w14:paraId="2D4BFEBE">
            <w:pPr>
              <w:rPr>
                <w:rFonts w:ascii="方正书宋_GBK" w:hAnsi="宋体" w:eastAsia="方正书宋_GBK" w:cs="宋体"/>
                <w:color w:val="auto"/>
                <w:kern w:val="0"/>
                <w:sz w:val="20"/>
                <w:szCs w:val="20"/>
              </w:rPr>
            </w:pPr>
          </w:p>
        </w:tc>
        <w:tc>
          <w:tcPr>
            <w:tcW w:w="944" w:type="dxa"/>
            <w:shd w:val="clear" w:color="auto" w:fill="FFFFFF"/>
            <w:vAlign w:val="center"/>
          </w:tcPr>
          <w:p w14:paraId="3B214E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EF5B1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B1F153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1.【行政法规】《中华人民共和国航标条例》（1995年国务院令第187号发布，2011年国务院令第588号修订）第十四条第二款：船舶触碰航标，应当立即向航标管理机关报告。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第二十一条：船舶违反本条例第十四条第二款的规定，触碰航标不报告的，航标管理机关可以根据情节处以2万元以下的罚款；造成损失的，应当依法赔偿。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2.【部门规章】《渔业航标管理办法》（2008年农业部令第13号）第二十七条第一款：违反本办法第二十二条第一款的规定，不履行报告义务的，由渔业航标管理机关给予警告，可并处2000元以下的罚款。</w:t>
            </w:r>
          </w:p>
        </w:tc>
        <w:tc>
          <w:tcPr>
            <w:tcW w:w="2177" w:type="dxa"/>
            <w:shd w:val="clear" w:color="auto" w:fill="FFFFFF"/>
            <w:vAlign w:val="top"/>
          </w:tcPr>
          <w:p w14:paraId="2BBA88C4">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FE618D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084AE3C">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0C4CB1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74DE6A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1D3C7C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F7EEDB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D622C8F">
            <w:pPr>
              <w:rPr>
                <w:rFonts w:ascii="方正书宋_GBK" w:hAnsi="宋体" w:eastAsia="方正书宋_GBK" w:cs="宋体"/>
                <w:color w:val="auto"/>
                <w:kern w:val="0"/>
                <w:sz w:val="20"/>
                <w:szCs w:val="20"/>
              </w:rPr>
            </w:pPr>
          </w:p>
        </w:tc>
      </w:tr>
      <w:tr w14:paraId="7D413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137648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245</w:t>
            </w:r>
          </w:p>
        </w:tc>
        <w:tc>
          <w:tcPr>
            <w:tcW w:w="308" w:type="dxa"/>
            <w:shd w:val="clear" w:color="auto" w:fill="FFFFFF"/>
            <w:vAlign w:val="center"/>
          </w:tcPr>
          <w:p w14:paraId="7D0F9B5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3694E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对危害渔业航标及其辅助设施或者影响渔业航标工作效能行为的行政处罚</w:t>
            </w:r>
          </w:p>
        </w:tc>
        <w:tc>
          <w:tcPr>
            <w:tcW w:w="546" w:type="dxa"/>
            <w:shd w:val="clear" w:color="auto" w:fill="FFFFFF"/>
            <w:vAlign w:val="center"/>
          </w:tcPr>
          <w:p w14:paraId="31912201">
            <w:pPr>
              <w:rPr>
                <w:rFonts w:ascii="方正书宋_GBK" w:hAnsi="宋体" w:eastAsia="方正书宋_GBK" w:cs="宋体"/>
                <w:color w:val="auto"/>
                <w:kern w:val="0"/>
                <w:sz w:val="20"/>
                <w:szCs w:val="20"/>
              </w:rPr>
            </w:pPr>
          </w:p>
        </w:tc>
        <w:tc>
          <w:tcPr>
            <w:tcW w:w="944" w:type="dxa"/>
            <w:shd w:val="clear" w:color="auto" w:fill="FFFFFF"/>
            <w:vAlign w:val="center"/>
          </w:tcPr>
          <w:p w14:paraId="09EE65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BE261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85C8AD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航标条例》（1995年国务院令第187号发布，2011年国务院令第588号修订）第十五条：禁止下列危害航标的行为：（一）盗窃、哄抢或者以其他方式非法侵占航标、航标器材；（二）非法移动、攀登或者涂抹航标；（三）向航标射击或者投掷物品；（四）在航标上攀架物品，拴系牲畜、船只、渔业捕捞器具、爆炸物品等；（五）损坏航标的其他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第十六条：禁止破坏航标辅助设施的行为。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前款所称航标辅助设施，是指为航标及其管理人员提供能源、水和其他所需物资而设置的各类设施，包括航标场地、直升机平台、登陆点、码头、趸船、水塔、储水池、水井、油（水）泵房、电力设施、业务用房以及专用道路、仓库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七条：禁止下列影响航标工作效能的行为：（一）在航标周围20米内或者在埋有航标地下管道、线路的地面钻孔、挖坑、采掘土石、堆放物品或者进行明火作业；（二）在航标周围150米内进行爆破作业；（三）在航标周围500米内烧荒；（四）在无线电导航设施附近设置、使用影响导航设施工作效能的高频电磁辐射装置、设备；（五）在航标架空线路上附挂其他电力、通信线路；（六）在航标周围抛锚、拖锚、捕鱼或者养殖水生物；（七）影响航标工作效能的其他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二条：违反本条例第十五条、第十六条、第十七条的规定，危害航标及其辅助设施或者影响航标工作效能的，由航标管理机关责令其限期改正，给予警告，可以并处2000元以下的罚款；造成损失的，应当依法赔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港航监督行政处罚规定》（2000年农业部令第34号）第三十条：对损坏航标或其他助航、导航标志和设施，或造成上述标志、设施失效、移位、流失的船舶或人员，应责令其照价赔偿，并对责任船舶或责任人员处500元以上1000元以下罚款。 故意造成第一款所述结果或虽不是故意但事情发生后隐瞒不向渔政渔港监督管理机关报告的，应当从重处罚。</w:t>
            </w:r>
          </w:p>
        </w:tc>
        <w:tc>
          <w:tcPr>
            <w:tcW w:w="2177" w:type="dxa"/>
            <w:shd w:val="clear" w:color="auto" w:fill="FFFFFF"/>
            <w:vAlign w:val="top"/>
          </w:tcPr>
          <w:p w14:paraId="1B6DA26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A4DC0D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0CAAE5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F23AA9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0F4D036">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327240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64EEBE1">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9C4F91E">
            <w:pPr>
              <w:rPr>
                <w:rFonts w:ascii="方正书宋_GBK" w:hAnsi="宋体" w:eastAsia="方正书宋_GBK" w:cs="宋体"/>
                <w:color w:val="auto"/>
                <w:kern w:val="0"/>
                <w:sz w:val="20"/>
                <w:szCs w:val="20"/>
              </w:rPr>
            </w:pPr>
          </w:p>
        </w:tc>
      </w:tr>
      <w:tr w14:paraId="1787A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D272B4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246</w:t>
            </w:r>
          </w:p>
        </w:tc>
        <w:tc>
          <w:tcPr>
            <w:tcW w:w="308" w:type="dxa"/>
            <w:shd w:val="clear" w:color="auto" w:fill="FFFFFF"/>
            <w:vAlign w:val="center"/>
          </w:tcPr>
          <w:p w14:paraId="36A9E4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19549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对经营假农药的处罚</w:t>
            </w:r>
          </w:p>
        </w:tc>
        <w:tc>
          <w:tcPr>
            <w:tcW w:w="546" w:type="dxa"/>
            <w:shd w:val="clear" w:color="auto" w:fill="FFFFFF"/>
            <w:vAlign w:val="center"/>
          </w:tcPr>
          <w:p w14:paraId="752E3160">
            <w:pPr>
              <w:rPr>
                <w:rFonts w:ascii="方正书宋_GBK" w:hAnsi="宋体" w:eastAsia="方正书宋_GBK" w:cs="宋体"/>
                <w:color w:val="auto"/>
                <w:kern w:val="0"/>
                <w:sz w:val="20"/>
                <w:szCs w:val="20"/>
              </w:rPr>
            </w:pPr>
          </w:p>
        </w:tc>
        <w:tc>
          <w:tcPr>
            <w:tcW w:w="944" w:type="dxa"/>
            <w:shd w:val="clear" w:color="auto" w:fill="FFFFFF"/>
            <w:vAlign w:val="center"/>
          </w:tcPr>
          <w:p w14:paraId="00A05A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0D1CA4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73DEB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五十五条：农药经营者有下列行为之一的，由县级以上地方人民政府农业主管部门责令停止经营，没收违法所得、违法经营的农药和用于违法经营的工具、设备等，违法经营的农药货值金额不足1万元的，并处5000元以上5万元以下罚款，货值金额1万元以上的，并处货值金额5倍以上10倍以下罚款；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（一）违反本条例规定，未取得农药经营许可证经营农药；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（二）经营假农药；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（三）在农药中添加物质。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有前款第二项、第三项规定的行为，情节严重的，还应当由发证机关吊销农药经营许可证。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取得农药经营许可证的农药经营者不再符合规定条件继续经营农药的，由县级以上地方人民政府农业主管部门责令限期整改；逾期拒不整改或者整改后仍不符合规定条件的，由发证机关吊销农药经营许可证。</w:t>
            </w:r>
          </w:p>
        </w:tc>
        <w:tc>
          <w:tcPr>
            <w:tcW w:w="2177" w:type="dxa"/>
            <w:shd w:val="clear" w:color="auto" w:fill="FFFFFF"/>
            <w:vAlign w:val="top"/>
          </w:tcPr>
          <w:p w14:paraId="7E4662D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530C1E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C4A2047">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9EBC1B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964C3A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09CFB3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7D0316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C89C2A9">
            <w:pPr>
              <w:rPr>
                <w:rFonts w:ascii="方正书宋_GBK" w:hAnsi="宋体" w:eastAsia="方正书宋_GBK" w:cs="宋体"/>
                <w:color w:val="auto"/>
                <w:kern w:val="0"/>
                <w:sz w:val="20"/>
                <w:szCs w:val="20"/>
              </w:rPr>
            </w:pPr>
          </w:p>
        </w:tc>
      </w:tr>
      <w:tr w14:paraId="4243D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CC485C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247</w:t>
            </w:r>
          </w:p>
        </w:tc>
        <w:tc>
          <w:tcPr>
            <w:tcW w:w="308" w:type="dxa"/>
            <w:shd w:val="clear" w:color="auto" w:fill="FFFFFF"/>
            <w:vAlign w:val="center"/>
          </w:tcPr>
          <w:p w14:paraId="0E828F4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0C038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依照《农作物病虫害防治条例》规定履行职责；瞒报、谎报农作物病虫害监测信息，授意他人编造虚假信息或者阻挠他人如实报告；擅自向境外组织和个人提供未发布的农作物病虫害监测信息；其他滥用职权、玩忽职守、徇私舞弊行为的行政处罚</w:t>
            </w:r>
          </w:p>
        </w:tc>
        <w:tc>
          <w:tcPr>
            <w:tcW w:w="546" w:type="dxa"/>
            <w:shd w:val="clear" w:color="auto" w:fill="FFFFFF"/>
            <w:vAlign w:val="center"/>
          </w:tcPr>
          <w:p w14:paraId="5B786E82">
            <w:pPr>
              <w:rPr>
                <w:rFonts w:ascii="方正书宋_GBK" w:hAnsi="宋体" w:eastAsia="方正书宋_GBK" w:cs="宋体"/>
                <w:color w:val="auto"/>
                <w:kern w:val="0"/>
                <w:sz w:val="20"/>
                <w:szCs w:val="20"/>
              </w:rPr>
            </w:pPr>
          </w:p>
        </w:tc>
        <w:tc>
          <w:tcPr>
            <w:tcW w:w="944" w:type="dxa"/>
            <w:shd w:val="clear" w:color="auto" w:fill="FFFFFF"/>
            <w:vAlign w:val="center"/>
          </w:tcPr>
          <w:p w14:paraId="0CBD4E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1544E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B01FE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作物病虫害防治条例》（2020年国务院第725号）第三十九条：地方各级人民政府和县级以上人民政府有关部门及其工作人员有下列行为之一的，对负有责任的领导人员和直接责任人员依法给予处分；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（一）未依照本条例规定履行职责；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（二）瞒报、谎报农作物病虫害监测信息，授意他人编造虚假信息或者阻挠他人如实报告；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（三）擅自向境外组织和个人提供未发布的农作物病虫害监测信息；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（四）其他滥用职权、玩忽职守、徇私舞弊行为。</w:t>
            </w:r>
          </w:p>
        </w:tc>
        <w:tc>
          <w:tcPr>
            <w:tcW w:w="2177" w:type="dxa"/>
            <w:shd w:val="clear" w:color="auto" w:fill="FFFFFF"/>
            <w:vAlign w:val="top"/>
          </w:tcPr>
          <w:p w14:paraId="0A33FB7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A0396D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F4C46F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986C04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C5CB61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B9D81D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B7B7F9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AD468D">
            <w:pPr>
              <w:rPr>
                <w:rFonts w:ascii="方正书宋_GBK" w:hAnsi="宋体" w:eastAsia="方正书宋_GBK" w:cs="宋体"/>
                <w:color w:val="auto"/>
                <w:kern w:val="0"/>
                <w:sz w:val="20"/>
                <w:szCs w:val="20"/>
              </w:rPr>
            </w:pPr>
          </w:p>
        </w:tc>
      </w:tr>
      <w:tr w14:paraId="44530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7036D2F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248</w:t>
            </w:r>
          </w:p>
        </w:tc>
        <w:tc>
          <w:tcPr>
            <w:tcW w:w="308" w:type="dxa"/>
            <w:shd w:val="clear" w:color="auto" w:fill="FFFFFF"/>
            <w:vAlign w:val="center"/>
          </w:tcPr>
          <w:p w14:paraId="2D392DF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C714BC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对侵占、损毁、拆除、擅自移动农作物病虫害监测设施设备或者以其他方式妨害农作物病虫害监测设施设备正常运行的行政处罚</w:t>
            </w:r>
          </w:p>
        </w:tc>
        <w:tc>
          <w:tcPr>
            <w:tcW w:w="546" w:type="dxa"/>
            <w:shd w:val="clear" w:color="auto" w:fill="FFFFFF"/>
            <w:vAlign w:val="center"/>
          </w:tcPr>
          <w:p w14:paraId="3CECFF6E">
            <w:pPr>
              <w:rPr>
                <w:rFonts w:ascii="方正书宋_GBK" w:hAnsi="宋体" w:eastAsia="方正书宋_GBK" w:cs="宋体"/>
                <w:color w:val="auto"/>
                <w:kern w:val="0"/>
                <w:sz w:val="20"/>
                <w:szCs w:val="20"/>
              </w:rPr>
            </w:pPr>
          </w:p>
        </w:tc>
        <w:tc>
          <w:tcPr>
            <w:tcW w:w="944" w:type="dxa"/>
            <w:shd w:val="clear" w:color="auto" w:fill="FFFFFF"/>
            <w:vAlign w:val="center"/>
          </w:tcPr>
          <w:p w14:paraId="04EE3A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963AF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EEE61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作物病虫害防治条例》（2020年国务院令第725号）第四十条：违反本条例规定，侵占、损毁、拆除、擅自移动农作物病虫害监测设施设备或者以其他方式妨害农作物病虫害监测设施设备正常运行的，由县级以上人民政府农业农村主管部门责令停止违法行为，限期恢复原状或者采取其他补救措施，可以处5万元以下罚款；造成损失的，依法承担赔偿责任；构成犯罪的，依法追究刑事责任。</w:t>
            </w:r>
          </w:p>
        </w:tc>
        <w:tc>
          <w:tcPr>
            <w:tcW w:w="2177" w:type="dxa"/>
            <w:shd w:val="clear" w:color="auto" w:fill="FFFFFF"/>
            <w:vAlign w:val="top"/>
          </w:tcPr>
          <w:p w14:paraId="1AF33838">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4F3ADD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FED09D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844BDC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6A17AE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BD524D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367BB2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BBD591A">
            <w:pPr>
              <w:rPr>
                <w:rFonts w:ascii="方正书宋_GBK" w:hAnsi="宋体" w:eastAsia="方正书宋_GBK" w:cs="宋体"/>
                <w:color w:val="auto"/>
                <w:kern w:val="0"/>
                <w:sz w:val="20"/>
                <w:szCs w:val="20"/>
              </w:rPr>
            </w:pPr>
          </w:p>
        </w:tc>
      </w:tr>
      <w:tr w14:paraId="62747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53E5417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249</w:t>
            </w:r>
          </w:p>
        </w:tc>
        <w:tc>
          <w:tcPr>
            <w:tcW w:w="308" w:type="dxa"/>
            <w:shd w:val="clear" w:color="auto" w:fill="FFFFFF"/>
            <w:vAlign w:val="center"/>
          </w:tcPr>
          <w:p w14:paraId="7EB4B7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AA202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擅自向社会发布农作物病虫害预报或者灾情信息；从事农作物病虫害研究、饲养、繁殖、运输、展览等活动未采取有效措施，造成农作物病虫害逃逸、扩散；开展农作物病虫害预防控制航空作业未按照国家有关规定进行公告的行政处罚</w:t>
            </w:r>
          </w:p>
        </w:tc>
        <w:tc>
          <w:tcPr>
            <w:tcW w:w="546" w:type="dxa"/>
            <w:shd w:val="clear" w:color="auto" w:fill="FFFFFF"/>
            <w:vAlign w:val="center"/>
          </w:tcPr>
          <w:p w14:paraId="0353FA31">
            <w:pPr>
              <w:rPr>
                <w:rFonts w:ascii="方正书宋_GBK" w:hAnsi="宋体" w:eastAsia="方正书宋_GBK" w:cs="宋体"/>
                <w:color w:val="auto"/>
                <w:kern w:val="0"/>
                <w:sz w:val="20"/>
                <w:szCs w:val="20"/>
              </w:rPr>
            </w:pPr>
          </w:p>
        </w:tc>
        <w:tc>
          <w:tcPr>
            <w:tcW w:w="944" w:type="dxa"/>
            <w:shd w:val="clear" w:color="auto" w:fill="FFFFFF"/>
            <w:vAlign w:val="center"/>
          </w:tcPr>
          <w:p w14:paraId="23F5DC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C615B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B15D1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作物病虫害防治条例》（2020年国务院令第725号）第四十一条：违反本条例规定，有下列行为之一的，由县级以上人民政府农业农村主管部门处5000元以上5万元以下罚款；情节严重的，处5万元以上10万元以下罚款；造成损失的，依法承担赔偿责任；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（一）擅自向社会发布农作物病虫害预报或者灾情信息；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（二）从事农作物病虫害研究、饲养、繁殖、运输、展览等活动未采取有效措施，造成农作物病虫害逃逸、扩散；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（三）开展农作物病虫害预防控制航空作业未按照国家有关规定进行公告。</w:t>
            </w:r>
          </w:p>
        </w:tc>
        <w:tc>
          <w:tcPr>
            <w:tcW w:w="2177" w:type="dxa"/>
            <w:shd w:val="clear" w:color="auto" w:fill="FFFFFF"/>
            <w:vAlign w:val="top"/>
          </w:tcPr>
          <w:p w14:paraId="633083C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E38F63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A551E5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60203C4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CA74E1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8F114D4">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7EF3650E">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A8FDC30">
            <w:pPr>
              <w:rPr>
                <w:rFonts w:ascii="方正书宋_GBK" w:hAnsi="宋体" w:eastAsia="方正书宋_GBK" w:cs="宋体"/>
                <w:color w:val="auto"/>
                <w:kern w:val="0"/>
                <w:sz w:val="20"/>
                <w:szCs w:val="20"/>
              </w:rPr>
            </w:pPr>
          </w:p>
        </w:tc>
      </w:tr>
      <w:tr w14:paraId="653C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45D6DF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250</w:t>
            </w:r>
          </w:p>
        </w:tc>
        <w:tc>
          <w:tcPr>
            <w:tcW w:w="308" w:type="dxa"/>
            <w:shd w:val="clear" w:color="auto" w:fill="FFFFFF"/>
            <w:vAlign w:val="center"/>
          </w:tcPr>
          <w:p w14:paraId="253792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F6E5A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专业化病虫害防治服务组织不具备相应的设施设备、技术人员、田间作业人员以及规范的管理制度；其田间作业人员不能正确识别服务区域的农作物病虫害或者不能正确掌握农药适用范围、施用方法、安全间隔期等专业知识以及田间作业安全防护知识或者不能正确使用施药机械以及农作物病虫害防治相关用品；未按规定建立或者保存服务档案；未为田间作业人员配备必要的防护用品的行政处罚</w:t>
            </w:r>
          </w:p>
        </w:tc>
        <w:tc>
          <w:tcPr>
            <w:tcW w:w="546" w:type="dxa"/>
            <w:shd w:val="clear" w:color="auto" w:fill="FFFFFF"/>
            <w:vAlign w:val="center"/>
          </w:tcPr>
          <w:p w14:paraId="376DFE6A">
            <w:pPr>
              <w:rPr>
                <w:rFonts w:ascii="方正书宋_GBK" w:hAnsi="宋体" w:eastAsia="方正书宋_GBK" w:cs="宋体"/>
                <w:color w:val="auto"/>
                <w:kern w:val="0"/>
                <w:sz w:val="20"/>
                <w:szCs w:val="20"/>
              </w:rPr>
            </w:pPr>
          </w:p>
        </w:tc>
        <w:tc>
          <w:tcPr>
            <w:tcW w:w="944" w:type="dxa"/>
            <w:shd w:val="clear" w:color="auto" w:fill="FFFFFF"/>
            <w:vAlign w:val="center"/>
          </w:tcPr>
          <w:p w14:paraId="5EC067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17F6B0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3A02B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作物病虫害防治条例》（2020年国务院令第725号）第四十二条：专业化病虫害防治服务组织有下列行为之一的，由县级以上人民政府农业农村主管部门责令改正；拒不改正或者情节严重的，处2000元以上2万元以下罚款；造成损失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（一）不具备相应的设施设备、技术人员、田间作业人员以及规范的管理制度；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其田间作业人员不能正确识别服务区域的农作物病虫害或者不能正确掌握农药适用范围、施用方法、安全间隔期等专业知识以及田间作业安全防护知识或者不能正确使用施药机械以及农作物病虫害防治相关用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（三）未按规定建立或者保存服务档案；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（四）未为田间作业人员配备必要的防护用品。</w:t>
            </w:r>
          </w:p>
        </w:tc>
        <w:tc>
          <w:tcPr>
            <w:tcW w:w="2177" w:type="dxa"/>
            <w:shd w:val="clear" w:color="auto" w:fill="FFFFFF"/>
            <w:vAlign w:val="top"/>
          </w:tcPr>
          <w:p w14:paraId="3BC64C4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00C6AE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E306A8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E14D57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8B3413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1E654F6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AA608C6">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472D9EF">
            <w:pPr>
              <w:rPr>
                <w:rFonts w:ascii="方正书宋_GBK" w:hAnsi="宋体" w:eastAsia="方正书宋_GBK" w:cs="宋体"/>
                <w:color w:val="auto"/>
                <w:kern w:val="0"/>
                <w:sz w:val="20"/>
                <w:szCs w:val="20"/>
              </w:rPr>
            </w:pPr>
          </w:p>
        </w:tc>
      </w:tr>
      <w:tr w14:paraId="735F8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C46395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251</w:t>
            </w:r>
          </w:p>
        </w:tc>
        <w:tc>
          <w:tcPr>
            <w:tcW w:w="308" w:type="dxa"/>
            <w:shd w:val="clear" w:color="auto" w:fill="FFFFFF"/>
            <w:vAlign w:val="center"/>
          </w:tcPr>
          <w:p w14:paraId="2C552C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623A1B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对境外组织和个人在中国境内开展农作物病虫害监测活动的行政处罚</w:t>
            </w:r>
          </w:p>
        </w:tc>
        <w:tc>
          <w:tcPr>
            <w:tcW w:w="546" w:type="dxa"/>
            <w:shd w:val="clear" w:color="auto" w:fill="FFFFFF"/>
            <w:vAlign w:val="center"/>
          </w:tcPr>
          <w:p w14:paraId="5D8B0159">
            <w:pPr>
              <w:rPr>
                <w:rFonts w:ascii="方正书宋_GBK" w:hAnsi="宋体" w:eastAsia="方正书宋_GBK" w:cs="宋体"/>
                <w:color w:val="auto"/>
                <w:kern w:val="0"/>
                <w:sz w:val="20"/>
                <w:szCs w:val="20"/>
              </w:rPr>
            </w:pPr>
          </w:p>
        </w:tc>
        <w:tc>
          <w:tcPr>
            <w:tcW w:w="944" w:type="dxa"/>
            <w:shd w:val="clear" w:color="auto" w:fill="FFFFFF"/>
            <w:vAlign w:val="center"/>
          </w:tcPr>
          <w:p w14:paraId="78EE22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4B1AA3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005EA6E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作物病虫害防治条例》（2020年国务院令第725号）第四十三条：境外组织和个人违反本条例规定，在我国境内开展农作物病虫害监测活动的，由县级以上人民政府农业农村主管部门责令其停止监测活动，没收监测数据和工具，并处10万元以上50万元以下罚款；情节严重的，并处50万元以上100万元以下罚款；构成犯罪的，依法追究刑事责任。</w:t>
            </w:r>
          </w:p>
        </w:tc>
        <w:tc>
          <w:tcPr>
            <w:tcW w:w="2177" w:type="dxa"/>
            <w:shd w:val="clear" w:color="auto" w:fill="FFFFFF"/>
            <w:vAlign w:val="top"/>
          </w:tcPr>
          <w:p w14:paraId="103D5C6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209BDC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F11853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32503DD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A22528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A6EAD9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CD7457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A9F702B">
            <w:pPr>
              <w:rPr>
                <w:rFonts w:ascii="方正书宋_GBK" w:hAnsi="宋体" w:eastAsia="方正书宋_GBK" w:cs="宋体"/>
                <w:color w:val="auto"/>
                <w:kern w:val="0"/>
                <w:sz w:val="20"/>
                <w:szCs w:val="20"/>
              </w:rPr>
            </w:pPr>
          </w:p>
        </w:tc>
      </w:tr>
      <w:tr w14:paraId="6880C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C9FB01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252</w:t>
            </w:r>
          </w:p>
        </w:tc>
        <w:tc>
          <w:tcPr>
            <w:tcW w:w="308" w:type="dxa"/>
            <w:shd w:val="clear" w:color="auto" w:fill="FFFFFF"/>
            <w:vAlign w:val="center"/>
          </w:tcPr>
          <w:p w14:paraId="4D1265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692A5F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对拒绝、阻碍县级以上人民政府农业农村主管部门开展柑橘木虱等媒介和柑橘黄龙病监测、调查的行政处罚</w:t>
            </w:r>
          </w:p>
        </w:tc>
        <w:tc>
          <w:tcPr>
            <w:tcW w:w="546" w:type="dxa"/>
            <w:shd w:val="clear" w:color="auto" w:fill="FFFFFF"/>
            <w:vAlign w:val="center"/>
          </w:tcPr>
          <w:p w14:paraId="0D4E74CE">
            <w:pPr>
              <w:rPr>
                <w:rFonts w:ascii="方正书宋_GBK" w:hAnsi="宋体" w:eastAsia="方正书宋_GBK" w:cs="宋体"/>
                <w:color w:val="auto"/>
                <w:kern w:val="0"/>
                <w:sz w:val="20"/>
                <w:szCs w:val="20"/>
              </w:rPr>
            </w:pPr>
          </w:p>
        </w:tc>
        <w:tc>
          <w:tcPr>
            <w:tcW w:w="944" w:type="dxa"/>
            <w:shd w:val="clear" w:color="auto" w:fill="FFFFFF"/>
            <w:vAlign w:val="center"/>
          </w:tcPr>
          <w:p w14:paraId="0F44D9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18AAB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2FB5D9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柑橘黄龙病防控规定》（2019年广西壮族自治区人大常委会公告13届第21号）第十二条第二款：柑橘产区县级以上人民政府农业农村主管部门开展柑橘木虱等媒介和柑橘黄龙病监测、调查，可以进入被检查单位、场所进行现场监测、调查，并按照规定采样、留验、抽检。有关单位和个人应当予以配合，不得拒绝、阻碍。</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一条：违反本规定第十二条第二款规定，拒绝、阻碍县级以上人民政府农业农村主管部门开展柑橘木虱等媒介和柑橘黄龙病监测、调查的，由县级以上人民政府农业农村主管部门责令改正；拒不改正的，对单位处一千元以上一万元以下罚款，对个人处五百元以下罚款；构成违反治安管理行为的，由公安机关依法给予治安管理处罚；构成犯罪的，依法追究刑事责任。</w:t>
            </w:r>
          </w:p>
        </w:tc>
        <w:tc>
          <w:tcPr>
            <w:tcW w:w="2177" w:type="dxa"/>
            <w:shd w:val="clear" w:color="auto" w:fill="FFFFFF"/>
            <w:vAlign w:val="top"/>
          </w:tcPr>
          <w:p w14:paraId="3BAA58E8">
            <w:pPr>
              <w:keepNext w:val="0"/>
              <w:keepLines w:val="0"/>
              <w:widowControl/>
              <w:numPr>
                <w:ilvl w:val="0"/>
                <w:numId w:val="7"/>
              </w:numPr>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BB9BA28">
            <w:pPr>
              <w:keepNext w:val="0"/>
              <w:keepLines w:val="0"/>
              <w:widowControl/>
              <w:numPr>
                <w:ilvl w:val="0"/>
                <w:numId w:val="0"/>
              </w:numPr>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FAF372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D3C867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618735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2E3A5B4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9FD2B8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EEC88B5">
            <w:pPr>
              <w:rPr>
                <w:rFonts w:ascii="方正书宋_GBK" w:hAnsi="宋体" w:eastAsia="方正书宋_GBK" w:cs="宋体"/>
                <w:color w:val="auto"/>
                <w:kern w:val="0"/>
                <w:sz w:val="20"/>
                <w:szCs w:val="20"/>
              </w:rPr>
            </w:pPr>
          </w:p>
        </w:tc>
      </w:tr>
      <w:tr w14:paraId="4A4B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1869DEB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253</w:t>
            </w:r>
          </w:p>
        </w:tc>
        <w:tc>
          <w:tcPr>
            <w:tcW w:w="308" w:type="dxa"/>
            <w:shd w:val="clear" w:color="auto" w:fill="FFFFFF"/>
            <w:vAlign w:val="center"/>
          </w:tcPr>
          <w:p w14:paraId="1E430D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2F61DE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对未在有效隔离柑橘木虱等媒介的设施内按照有关种子生产技术规程进行柑橘种苗繁育活动的行政处罚</w:t>
            </w:r>
          </w:p>
        </w:tc>
        <w:tc>
          <w:tcPr>
            <w:tcW w:w="546" w:type="dxa"/>
            <w:shd w:val="clear" w:color="auto" w:fill="FFFFFF"/>
            <w:vAlign w:val="center"/>
          </w:tcPr>
          <w:p w14:paraId="56DC7203">
            <w:pPr>
              <w:rPr>
                <w:rFonts w:ascii="方正书宋_GBK" w:hAnsi="宋体" w:eastAsia="方正书宋_GBK" w:cs="宋体"/>
                <w:color w:val="auto"/>
                <w:kern w:val="0"/>
                <w:sz w:val="20"/>
                <w:szCs w:val="20"/>
              </w:rPr>
            </w:pPr>
          </w:p>
        </w:tc>
        <w:tc>
          <w:tcPr>
            <w:tcW w:w="944" w:type="dxa"/>
            <w:shd w:val="clear" w:color="auto" w:fill="FFFFFF"/>
            <w:vAlign w:val="center"/>
          </w:tcPr>
          <w:p w14:paraId="7D42FF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371BA7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A0D4F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柑橘黄龙病防控规定》（2019年广西壮族自治区人大常委会公告13届第21号）第十五条第二款：柑橘种苗繁育者应当依法办理种子生产经营许可证，在网室或者大棚等有效隔离柑橘木虱等媒介的设施内，按照有关种子生产技术规程进行繁育活动，生产无病种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二条：柑橘种苗繁育者违反本规定第十五条第二款规定，未在有效隔离柑橘木虱等媒介的设施内按照有关种子生产技术规程进行柑橘种苗繁育活动的，由县级以上人民政府农业农村主管部门责令改正，没收柑橘种苗和违法所得；违法生产经营的货值金额不足一万元的，并处三千元以上三万元以下罚款；货值金额一万元以上的，并处货值金额三倍以上五倍以下罚款;可以吊销种子生产经营许可证。</w:t>
            </w:r>
          </w:p>
        </w:tc>
        <w:tc>
          <w:tcPr>
            <w:tcW w:w="2177" w:type="dxa"/>
            <w:shd w:val="clear" w:color="auto" w:fill="FFFFFF"/>
            <w:vAlign w:val="top"/>
          </w:tcPr>
          <w:p w14:paraId="285346E6">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CDCC7B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A628C7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72E325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B8329D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EF5130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6F636C4">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83A202F">
            <w:pPr>
              <w:rPr>
                <w:rFonts w:ascii="方正书宋_GBK" w:hAnsi="宋体" w:eastAsia="方正书宋_GBK" w:cs="宋体"/>
                <w:color w:val="auto"/>
                <w:kern w:val="0"/>
                <w:sz w:val="20"/>
                <w:szCs w:val="20"/>
              </w:rPr>
            </w:pPr>
          </w:p>
        </w:tc>
      </w:tr>
      <w:tr w14:paraId="1B5DF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5AE09F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254</w:t>
            </w:r>
          </w:p>
        </w:tc>
        <w:tc>
          <w:tcPr>
            <w:tcW w:w="308" w:type="dxa"/>
            <w:shd w:val="clear" w:color="auto" w:fill="FFFFFF"/>
            <w:vAlign w:val="center"/>
          </w:tcPr>
          <w:p w14:paraId="728DCF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1D42F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含通过电子商务平台销售）、调运的柑橘种苗未具有植物检疫证书或者产地检疫合格证或农民个人自繁自用剩余的柑橘种苗，在所在地乡镇、街道办事处辖区集贸市场上出售、串换时未具有产地检疫合格证的行政处罚</w:t>
            </w:r>
          </w:p>
        </w:tc>
        <w:tc>
          <w:tcPr>
            <w:tcW w:w="546" w:type="dxa"/>
            <w:shd w:val="clear" w:color="auto" w:fill="FFFFFF"/>
            <w:vAlign w:val="center"/>
          </w:tcPr>
          <w:p w14:paraId="6F1BEE3C">
            <w:pPr>
              <w:rPr>
                <w:rFonts w:ascii="方正书宋_GBK" w:hAnsi="宋体" w:eastAsia="方正书宋_GBK" w:cs="宋体"/>
                <w:color w:val="auto"/>
                <w:kern w:val="0"/>
                <w:sz w:val="20"/>
                <w:szCs w:val="20"/>
              </w:rPr>
            </w:pPr>
          </w:p>
        </w:tc>
        <w:tc>
          <w:tcPr>
            <w:tcW w:w="944" w:type="dxa"/>
            <w:shd w:val="clear" w:color="auto" w:fill="FFFFFF"/>
            <w:vAlign w:val="center"/>
          </w:tcPr>
          <w:p w14:paraId="0974E8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190D4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8927B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柑橘黄龙病防控规定》（2019年广西壮族自治区人大常委会公告13届第21号）第十六条第二款：销售（含通过电子商务平台销售）、调运的柑橘种苗应当具有植物检疫证书或者产地检疫合格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第十六条第三款：农民个人自繁自用剩余的柑橘种苗，在所在地乡镇、街道办事处辖区集贸市场上出售、串换时，应当具有产地检疫合格证。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三条：违反本规定第十六条第二款、第三款规定，由县级以上人民政府农业农村主管部门责令改正，没收柑橘种苗；对于经营活动中的违法行为，有违法所得的，没收违法所得，处违法所得一倍以上三倍以下罚款；没有违法所得的，处一千元以上一万元以下罚款。对于非经营活动中的违法行为，处五百元以上一千元以下罚款。造成使用者经济损失的，依法赔偿损失；构成犯罪的，依法追究刑事责任。</w:t>
            </w:r>
          </w:p>
        </w:tc>
        <w:tc>
          <w:tcPr>
            <w:tcW w:w="2177" w:type="dxa"/>
            <w:shd w:val="clear" w:color="auto" w:fill="FFFFFF"/>
            <w:vAlign w:val="top"/>
          </w:tcPr>
          <w:p w14:paraId="4D99A06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00ADB1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71C1FF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1ED670C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6275AB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174D70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41A59F3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4CA1A05">
            <w:pPr>
              <w:rPr>
                <w:rFonts w:ascii="方正书宋_GBK" w:hAnsi="宋体" w:eastAsia="方正书宋_GBK" w:cs="宋体"/>
                <w:color w:val="auto"/>
                <w:kern w:val="0"/>
                <w:sz w:val="20"/>
                <w:szCs w:val="20"/>
              </w:rPr>
            </w:pPr>
          </w:p>
        </w:tc>
      </w:tr>
      <w:tr w14:paraId="5D3FA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2DD1E3A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255</w:t>
            </w:r>
          </w:p>
        </w:tc>
        <w:tc>
          <w:tcPr>
            <w:tcW w:w="308" w:type="dxa"/>
            <w:shd w:val="clear" w:color="auto" w:fill="FFFFFF"/>
            <w:vAlign w:val="center"/>
          </w:tcPr>
          <w:p w14:paraId="1D7A45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4F63BD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对柑橘种植者未及时对种植范围内的柑橘木虱等媒介开展防治或黄皮、九里香等柑橘木虱等媒介寄主植物种植者未及时在柑橘种植区域周边一千五百米范围内的柑橘木虱等媒介开展防治的行政处罚</w:t>
            </w:r>
          </w:p>
        </w:tc>
        <w:tc>
          <w:tcPr>
            <w:tcW w:w="546" w:type="dxa"/>
            <w:shd w:val="clear" w:color="auto" w:fill="FFFFFF"/>
            <w:vAlign w:val="center"/>
          </w:tcPr>
          <w:p w14:paraId="73D21053">
            <w:pPr>
              <w:rPr>
                <w:rFonts w:ascii="方正书宋_GBK" w:hAnsi="宋体" w:eastAsia="方正书宋_GBK" w:cs="宋体"/>
                <w:color w:val="auto"/>
                <w:kern w:val="0"/>
                <w:sz w:val="20"/>
                <w:szCs w:val="20"/>
              </w:rPr>
            </w:pPr>
          </w:p>
        </w:tc>
        <w:tc>
          <w:tcPr>
            <w:tcW w:w="944" w:type="dxa"/>
            <w:shd w:val="clear" w:color="auto" w:fill="FFFFFF"/>
            <w:vAlign w:val="center"/>
          </w:tcPr>
          <w:p w14:paraId="1C187E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AE984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5A54E9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【地方性法规】《广西壮族自治区柑橘黄龙病防控规定》（2019年广西壮族自治区人大常委会公告13届第21号）第十七条第二款：柑橘种植者应当及时对种植范围内的柑橘木虱等媒介开展防治。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第十七条第三款：在柑橘种植区域周边一千五百米范围内，黄皮、九里香等柑橘木虱等媒介寄主植物种植者应当及时对种植范围内的柑橘木虱等媒介开展防治。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四条：柑橘和黄皮、九里香等柑橘木虱等媒介寄主植物种植者违反本规定第十七条第二款、第三款规定，未及时对种植范围内的柑橘木虱等媒介开展防治的，由县级以上人民政府农业农村主管部门责令限期改正；逾期不改正的，处每亩三百元以上五百元以下罚款；引起柑橘黄龙病疫情扩散、给他人造成损失的，依法赔偿损失。</w:t>
            </w:r>
          </w:p>
        </w:tc>
        <w:tc>
          <w:tcPr>
            <w:tcW w:w="2177" w:type="dxa"/>
            <w:shd w:val="clear" w:color="auto" w:fill="FFFFFF"/>
            <w:vAlign w:val="top"/>
          </w:tcPr>
          <w:p w14:paraId="50801C95">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F8482B0">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2535BB8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6B00A6A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1BA2A4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40C6DE9">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515AC7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05AFAFD">
            <w:pPr>
              <w:rPr>
                <w:rFonts w:ascii="方正书宋_GBK" w:hAnsi="宋体" w:eastAsia="方正书宋_GBK" w:cs="宋体"/>
                <w:color w:val="auto"/>
                <w:kern w:val="0"/>
                <w:sz w:val="20"/>
                <w:szCs w:val="20"/>
              </w:rPr>
            </w:pPr>
          </w:p>
        </w:tc>
      </w:tr>
      <w:tr w14:paraId="2ADB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30B1C28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256</w:t>
            </w:r>
          </w:p>
        </w:tc>
        <w:tc>
          <w:tcPr>
            <w:tcW w:w="308" w:type="dxa"/>
            <w:shd w:val="clear" w:color="auto" w:fill="FFFFFF"/>
            <w:vAlign w:val="center"/>
          </w:tcPr>
          <w:p w14:paraId="6B1852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D3581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对农业投入品生产者、销售者、使用者未按照规定及时回收肥料等农业投入品的包装废弃物或者农用薄膜等行为的行政处罚</w:t>
            </w:r>
          </w:p>
        </w:tc>
        <w:tc>
          <w:tcPr>
            <w:tcW w:w="546" w:type="dxa"/>
            <w:shd w:val="clear" w:color="auto" w:fill="FFFFFF"/>
            <w:vAlign w:val="center"/>
          </w:tcPr>
          <w:p w14:paraId="3275EE9F">
            <w:pPr>
              <w:rPr>
                <w:rFonts w:ascii="方正书宋_GBK" w:hAnsi="宋体" w:eastAsia="方正书宋_GBK" w:cs="宋体"/>
                <w:color w:val="auto"/>
                <w:kern w:val="0"/>
                <w:sz w:val="20"/>
                <w:szCs w:val="20"/>
              </w:rPr>
            </w:pPr>
          </w:p>
        </w:tc>
        <w:tc>
          <w:tcPr>
            <w:tcW w:w="944" w:type="dxa"/>
            <w:shd w:val="clear" w:color="auto" w:fill="FFFFFF"/>
            <w:vAlign w:val="center"/>
          </w:tcPr>
          <w:p w14:paraId="2A3DEB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A5B9A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D2CDD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壤污染防治法》第八十八条：违反本法规定，农业投入品生产者、销售者、使用者未按照规定及时回收肥料等农业投入品的包装废弃物或者农用薄膜或者未按照规定及时回收农药包装废弃物交由专门的机构或者组织进行无害化处理的，由地方人民政府农业农村主管部门责令改正，处一万元以上十万元以下的罚款；农业投入品使用者为个人的，可以处二百元以上二千元以下的罚款。</w:t>
            </w:r>
          </w:p>
        </w:tc>
        <w:tc>
          <w:tcPr>
            <w:tcW w:w="2177" w:type="dxa"/>
            <w:shd w:val="clear" w:color="auto" w:fill="FFFFFF"/>
            <w:vAlign w:val="top"/>
          </w:tcPr>
          <w:p w14:paraId="380E552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F744A82">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77321AA3">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79BDD5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85363C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4F346D4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009ED54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EA9B6E4">
            <w:pPr>
              <w:rPr>
                <w:rFonts w:ascii="方正书宋_GBK" w:hAnsi="宋体" w:eastAsia="方正书宋_GBK" w:cs="宋体"/>
                <w:color w:val="auto"/>
                <w:kern w:val="0"/>
                <w:sz w:val="20"/>
                <w:szCs w:val="20"/>
              </w:rPr>
            </w:pPr>
          </w:p>
        </w:tc>
      </w:tr>
      <w:tr w14:paraId="15EE5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shd w:val="clear" w:color="auto" w:fill="FFFFFF"/>
            <w:vAlign w:val="center"/>
          </w:tcPr>
          <w:p w14:paraId="4707D4C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257</w:t>
            </w:r>
          </w:p>
        </w:tc>
        <w:tc>
          <w:tcPr>
            <w:tcW w:w="308" w:type="dxa"/>
            <w:shd w:val="clear" w:color="auto" w:fill="FFFFFF"/>
            <w:vAlign w:val="center"/>
          </w:tcPr>
          <w:p w14:paraId="5DE923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0FA8D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对农用地土壤污染责任人或者土地使用权人未按照规定实施后期管理的行政处罚</w:t>
            </w:r>
          </w:p>
        </w:tc>
        <w:tc>
          <w:tcPr>
            <w:tcW w:w="546" w:type="dxa"/>
            <w:shd w:val="clear" w:color="auto" w:fill="FFFFFF"/>
            <w:vAlign w:val="center"/>
          </w:tcPr>
          <w:p w14:paraId="762A25E5">
            <w:pPr>
              <w:rPr>
                <w:rFonts w:ascii="方正书宋_GBK" w:hAnsi="宋体" w:eastAsia="方正书宋_GBK" w:cs="宋体"/>
                <w:color w:val="auto"/>
                <w:kern w:val="0"/>
                <w:sz w:val="20"/>
                <w:szCs w:val="20"/>
              </w:rPr>
            </w:pPr>
          </w:p>
        </w:tc>
        <w:tc>
          <w:tcPr>
            <w:tcW w:w="944" w:type="dxa"/>
            <w:shd w:val="clear" w:color="auto" w:fill="FFFFFF"/>
            <w:vAlign w:val="center"/>
          </w:tcPr>
          <w:p w14:paraId="731E178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E103D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AB608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壤污染防治法》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十二条：违反本法规定，土壤污染责任人或者土地使用权人未按照规定实施后期管理的，由地方人民政府生态环境主管部门或者其他负有土壤污染防治监督管理职责的部门责令改正，处一万元以上五万元以下的罚款；情节严重的，处五万元以上五十万元以下的罚款。</w:t>
            </w:r>
          </w:p>
        </w:tc>
        <w:tc>
          <w:tcPr>
            <w:tcW w:w="2177" w:type="dxa"/>
            <w:shd w:val="clear" w:color="auto" w:fill="FFFFFF"/>
            <w:vAlign w:val="top"/>
          </w:tcPr>
          <w:p w14:paraId="538C6E4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EDB7FBE">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119E603F">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F38008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476D25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04F86FCB">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16292BC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791D011">
            <w:pPr>
              <w:rPr>
                <w:rFonts w:ascii="方正书宋_GBK" w:hAnsi="宋体" w:eastAsia="方正书宋_GBK" w:cs="宋体"/>
                <w:color w:val="auto"/>
                <w:kern w:val="0"/>
                <w:sz w:val="20"/>
                <w:szCs w:val="20"/>
              </w:rPr>
            </w:pPr>
          </w:p>
        </w:tc>
      </w:tr>
      <w:tr w14:paraId="4411F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FFAE77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258</w:t>
            </w:r>
          </w:p>
        </w:tc>
        <w:tc>
          <w:tcPr>
            <w:tcW w:w="308" w:type="dxa"/>
            <w:shd w:val="clear" w:color="auto" w:fill="FFFFFF"/>
            <w:vAlign w:val="center"/>
          </w:tcPr>
          <w:p w14:paraId="3CE1B7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60E85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对农用地土壤污染监督管理中，被检查者拒不配合检查或者在接受检查时弄虚作假的行政处罚</w:t>
            </w:r>
          </w:p>
        </w:tc>
        <w:tc>
          <w:tcPr>
            <w:tcW w:w="546" w:type="dxa"/>
            <w:shd w:val="clear" w:color="auto" w:fill="FFFFFF"/>
            <w:vAlign w:val="center"/>
          </w:tcPr>
          <w:p w14:paraId="30752BCA">
            <w:pPr>
              <w:rPr>
                <w:rFonts w:ascii="方正书宋_GBK" w:hAnsi="宋体" w:eastAsia="方正书宋_GBK" w:cs="宋体"/>
                <w:color w:val="auto"/>
                <w:kern w:val="0"/>
                <w:sz w:val="20"/>
                <w:szCs w:val="20"/>
              </w:rPr>
            </w:pPr>
          </w:p>
        </w:tc>
        <w:tc>
          <w:tcPr>
            <w:tcW w:w="944" w:type="dxa"/>
            <w:shd w:val="clear" w:color="auto" w:fill="FFFFFF"/>
            <w:vAlign w:val="center"/>
          </w:tcPr>
          <w:p w14:paraId="495391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FA399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7ABB2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壤污染防治法》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十三条：违反本法规定，被检查者拒不配合检查或者在接受检查时弄虚作假的，由地方人民政府生态环境主管部门或者其他负有土壤污染防治监督管理职责的部门责令改正，处二万元以上二十万元以下的罚款；对直接负责的主管人员和其他直接责任人员处五千元以上二万元以下的罚款。</w:t>
            </w:r>
          </w:p>
        </w:tc>
        <w:tc>
          <w:tcPr>
            <w:tcW w:w="2177" w:type="dxa"/>
            <w:shd w:val="clear" w:color="auto" w:fill="FFFFFF"/>
            <w:vAlign w:val="top"/>
          </w:tcPr>
          <w:p w14:paraId="3829225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CD40C24">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C190C9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2B344209">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B0E8AC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p w14:paraId="3252C9C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p>
        </w:tc>
        <w:tc>
          <w:tcPr>
            <w:tcW w:w="4608" w:type="dxa"/>
            <w:vAlign w:val="top"/>
          </w:tcPr>
          <w:p w14:paraId="02681CD6">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3227960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6BEBD26">
            <w:pPr>
              <w:rPr>
                <w:rFonts w:ascii="方正书宋_GBK" w:hAnsi="宋体" w:eastAsia="方正书宋_GBK" w:cs="宋体"/>
                <w:color w:val="auto"/>
                <w:kern w:val="0"/>
                <w:sz w:val="20"/>
                <w:szCs w:val="20"/>
              </w:rPr>
            </w:pPr>
          </w:p>
        </w:tc>
      </w:tr>
      <w:tr w14:paraId="0FB46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1C2AA4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259</w:t>
            </w:r>
          </w:p>
        </w:tc>
        <w:tc>
          <w:tcPr>
            <w:tcW w:w="308" w:type="dxa"/>
            <w:shd w:val="clear" w:color="auto" w:fill="FFFFFF"/>
            <w:vAlign w:val="center"/>
          </w:tcPr>
          <w:p w14:paraId="4FF90A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AEF17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对未按照规定对农用地土壤污染采取风险措施等行为的行政处罚</w:t>
            </w:r>
          </w:p>
        </w:tc>
        <w:tc>
          <w:tcPr>
            <w:tcW w:w="546" w:type="dxa"/>
            <w:shd w:val="clear" w:color="auto" w:fill="FFFFFF"/>
            <w:vAlign w:val="center"/>
          </w:tcPr>
          <w:p w14:paraId="15ED1F5C">
            <w:pPr>
              <w:rPr>
                <w:rFonts w:ascii="方正书宋_GBK" w:hAnsi="宋体" w:eastAsia="方正书宋_GBK" w:cs="宋体"/>
                <w:color w:val="auto"/>
                <w:kern w:val="0"/>
                <w:sz w:val="20"/>
                <w:szCs w:val="20"/>
              </w:rPr>
            </w:pPr>
          </w:p>
        </w:tc>
        <w:tc>
          <w:tcPr>
            <w:tcW w:w="944" w:type="dxa"/>
            <w:shd w:val="clear" w:color="auto" w:fill="FFFFFF"/>
            <w:vAlign w:val="center"/>
          </w:tcPr>
          <w:p w14:paraId="0847A92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69269B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7FD917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【法律】《中华人民共和国土壤污染防治法 》第七条：国务院生态环境主管部门对全国土壤污染防治工作实施统一监督管理；国务院农业农村、自然资源、住房城乡建设、林业草原等主管部门在各自职责范围内对土壤污染防治工作实施监督管理。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十四条：违反本法规定，土壤污染责任人或者土地使用权人有下列行为之一的，由地方人民政府生态环境主管部门或者其他负有土壤污染防治监督管理职责的部门责令改正，处二万元以上二十万元以下的罚款；拒不改正的，处二十万元以上一百万元以下的罚款，并委托他人代为履行，所需费用由土壤污染责任人或者土地使用权人承担；对直接负责的主管人员和其他直接责任人员处五千元以上二万元以下的罚款：（一）未按照规定进行土壤污染状况调查的；（二）未按照规定进行土壤污染风险评估的；（三）未按照规定采取风险管控措施的；（四）未按照规定实施修复的；（五）风险管控、修复活动完成后，未另行委托有关单位对风险管控效果、修复效果进行评估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土壤污染责任人或者土地使用权人有前款第三项、第四项规定行为之一，情节严重的，地方人民政府生态环境主管部门或者其他负有土壤污染防治监督管理职责的部门可以将案件移送公安机关，对直接负责的主管人员和其他直接责任人员处五日以上十五日以下的拘留。</w:t>
            </w:r>
          </w:p>
        </w:tc>
        <w:tc>
          <w:tcPr>
            <w:tcW w:w="2177" w:type="dxa"/>
            <w:shd w:val="clear" w:color="auto" w:fill="FFFFFF"/>
            <w:vAlign w:val="top"/>
          </w:tcPr>
          <w:p w14:paraId="28DCF50A">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0FE23B7">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12747B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9557D7B">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0EDDF945">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7BCA37DD">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6DB2B48">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CF6908F">
            <w:pPr>
              <w:rPr>
                <w:rFonts w:ascii="方正书宋_GBK" w:hAnsi="宋体" w:eastAsia="方正书宋_GBK" w:cs="宋体"/>
                <w:color w:val="auto"/>
                <w:kern w:val="0"/>
                <w:sz w:val="20"/>
                <w:szCs w:val="20"/>
              </w:rPr>
            </w:pPr>
          </w:p>
        </w:tc>
      </w:tr>
      <w:tr w14:paraId="0A0F2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58F54A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260</w:t>
            </w:r>
          </w:p>
        </w:tc>
        <w:tc>
          <w:tcPr>
            <w:tcW w:w="308" w:type="dxa"/>
            <w:shd w:val="clear" w:color="auto" w:fill="FFFFFF"/>
            <w:vAlign w:val="center"/>
          </w:tcPr>
          <w:p w14:paraId="05825E2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DFC47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对农用地土壤污染责任人或者土地使用权人未按照规定将修复方案、效果评估报告报地方人民政府农业农村主管部门备案的行政处罚</w:t>
            </w:r>
          </w:p>
        </w:tc>
        <w:tc>
          <w:tcPr>
            <w:tcW w:w="546" w:type="dxa"/>
            <w:shd w:val="clear" w:color="auto" w:fill="FFFFFF"/>
            <w:vAlign w:val="center"/>
          </w:tcPr>
          <w:p w14:paraId="49BA1A51">
            <w:pPr>
              <w:rPr>
                <w:rFonts w:ascii="方正书宋_GBK" w:hAnsi="宋体" w:eastAsia="方正书宋_GBK" w:cs="宋体"/>
                <w:color w:val="auto"/>
                <w:kern w:val="0"/>
                <w:sz w:val="20"/>
                <w:szCs w:val="20"/>
              </w:rPr>
            </w:pPr>
          </w:p>
        </w:tc>
        <w:tc>
          <w:tcPr>
            <w:tcW w:w="944" w:type="dxa"/>
            <w:shd w:val="clear" w:color="auto" w:fill="FFFFFF"/>
            <w:vAlign w:val="center"/>
          </w:tcPr>
          <w:p w14:paraId="089802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2C9398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BA26D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【法律】《中华人民共和国土壤污染防治法 》第七条：国务院生态环境主管部门对全国土壤污染防治工作实施统一监督管理；国务院农业农村、自然资源、住房城乡建设、林业草原等主管部门在各自职责范围内对土壤污染防治工作实施监督管理。 地方人民政府生态环境主管部门对本行政区域土壤污染防治工作实施统一监督管理；地方人民政府农业农村、自然资源、住房城乡建设、林业草原等主管部门在各自职责范围内对土壤污染防治工作实施监督管理。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第九十五条第二项　违反本法规定，有下列行为之一的，由地方人民政府有关部门责令改正；拒不改正的，处一万元以上五万元以下的罚款：（二）土壤污染责任人或者土地使用权人未按照规定将修复方案、效果评估报告报地方人民政府生态环境、农业农村、林业草原主管部门备案的</w:t>
            </w:r>
          </w:p>
        </w:tc>
        <w:tc>
          <w:tcPr>
            <w:tcW w:w="2177" w:type="dxa"/>
            <w:shd w:val="clear" w:color="auto" w:fill="FFFFFF"/>
            <w:vAlign w:val="top"/>
          </w:tcPr>
          <w:p w14:paraId="1BBE4D01">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354C2DB">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08A985C5">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504E731E">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847F61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6D6DE5D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3CC1FD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C6EF3D7">
            <w:pPr>
              <w:rPr>
                <w:rFonts w:ascii="方正书宋_GBK" w:hAnsi="宋体" w:eastAsia="方正书宋_GBK" w:cs="宋体"/>
                <w:color w:val="auto"/>
                <w:kern w:val="0"/>
                <w:sz w:val="20"/>
                <w:szCs w:val="20"/>
              </w:rPr>
            </w:pPr>
          </w:p>
        </w:tc>
      </w:tr>
      <w:tr w14:paraId="4E249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D10FE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261</w:t>
            </w:r>
          </w:p>
        </w:tc>
        <w:tc>
          <w:tcPr>
            <w:tcW w:w="308" w:type="dxa"/>
            <w:shd w:val="clear" w:color="auto" w:fill="FFFFFF"/>
            <w:vAlign w:val="center"/>
          </w:tcPr>
          <w:p w14:paraId="5FAD9E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E1296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对在保护区内使用化肥、农药以及其他可能污染饮用水水源水体的化学物品的行政处罚</w:t>
            </w:r>
          </w:p>
        </w:tc>
        <w:tc>
          <w:tcPr>
            <w:tcW w:w="546" w:type="dxa"/>
            <w:shd w:val="clear" w:color="auto" w:fill="FFFFFF"/>
            <w:vAlign w:val="center"/>
          </w:tcPr>
          <w:p w14:paraId="00F98973">
            <w:pPr>
              <w:rPr>
                <w:rFonts w:ascii="方正书宋_GBK" w:hAnsi="宋体" w:eastAsia="方正书宋_GBK" w:cs="宋体"/>
                <w:color w:val="auto"/>
                <w:kern w:val="0"/>
                <w:sz w:val="20"/>
                <w:szCs w:val="20"/>
              </w:rPr>
            </w:pPr>
          </w:p>
        </w:tc>
        <w:tc>
          <w:tcPr>
            <w:tcW w:w="944" w:type="dxa"/>
            <w:shd w:val="clear" w:color="auto" w:fill="FFFFFF"/>
            <w:vAlign w:val="center"/>
          </w:tcPr>
          <w:p w14:paraId="67E1D06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1FF7F1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3816F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饮用水水源保护条例》第五十四条：违反本条例规定，有下列行为之一的，由县级以上人民政府农业、林业行政主管部门按照管理权限责令改正，有违法所得的没收违法所得，并按照下列规定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（一）在准保护区使用含磷洗涤剂、高毒农药或者滥用化肥的，对个人处一千元以上一万元以下罚款，对单位处一万元以上五万元以下罚款；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（二）在二级保护区使用国家和自治区限制使用的农药的，对个人处二千元以上二万元以下罚款，对单位处五万元以上十万元以下罚款；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（三）在一级保护区使用化肥、农药以及其他可能污染饮用水水源水体的化学物品的，对个人处三千元以上五万元以下罚款，对单位处十万元以上二十万元以下罚款；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（四）在农村饮用水水源保护范围使用高毒、高残留农药、滥用化肥的，对个人处一千元以上一万元以下罚款，对单位处一万元以上五万元以下罚款。</w:t>
            </w:r>
          </w:p>
        </w:tc>
        <w:tc>
          <w:tcPr>
            <w:tcW w:w="2177" w:type="dxa"/>
            <w:shd w:val="clear" w:color="auto" w:fill="FFFFFF"/>
            <w:vAlign w:val="top"/>
          </w:tcPr>
          <w:p w14:paraId="75AE7A1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1B3DFEA">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3A35550D">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42927D97">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EFDA10F">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3AE77278">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032C5F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90BA2A2">
            <w:pPr>
              <w:rPr>
                <w:rFonts w:ascii="方正书宋_GBK" w:hAnsi="宋体" w:eastAsia="方正书宋_GBK" w:cs="宋体"/>
                <w:color w:val="auto"/>
                <w:kern w:val="0"/>
                <w:sz w:val="20"/>
                <w:szCs w:val="20"/>
              </w:rPr>
            </w:pPr>
          </w:p>
        </w:tc>
      </w:tr>
      <w:tr w14:paraId="5A522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D82F3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262</w:t>
            </w:r>
          </w:p>
        </w:tc>
        <w:tc>
          <w:tcPr>
            <w:tcW w:w="308" w:type="dxa"/>
            <w:shd w:val="clear" w:color="auto" w:fill="FFFFFF"/>
            <w:vAlign w:val="center"/>
          </w:tcPr>
          <w:p w14:paraId="4C16D1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3481AD7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对销售、推广未经审定或者鉴定的畜禽(蚕种）品种等行为的行政处罚</w:t>
            </w:r>
          </w:p>
        </w:tc>
        <w:tc>
          <w:tcPr>
            <w:tcW w:w="546" w:type="dxa"/>
            <w:shd w:val="clear" w:color="auto" w:fill="FFFFFF"/>
            <w:vAlign w:val="center"/>
          </w:tcPr>
          <w:p w14:paraId="6A601E54">
            <w:pPr>
              <w:rPr>
                <w:rFonts w:ascii="方正书宋_GBK" w:hAnsi="宋体" w:eastAsia="方正书宋_GBK" w:cs="宋体"/>
                <w:color w:val="auto"/>
                <w:kern w:val="0"/>
                <w:sz w:val="20"/>
                <w:szCs w:val="20"/>
              </w:rPr>
            </w:pPr>
          </w:p>
        </w:tc>
        <w:tc>
          <w:tcPr>
            <w:tcW w:w="944" w:type="dxa"/>
            <w:shd w:val="clear" w:color="auto" w:fill="FFFFFF"/>
            <w:vAlign w:val="center"/>
          </w:tcPr>
          <w:p w14:paraId="1F226B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5C9BE1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4659D9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畜牧法》第六十一条：违反本法有关规定，销售、推广未经审定或者鉴定的畜禽品种的，由县级以上人民政府畜牧兽医行政主管部门责令停止违法行为，没收畜禽和违法所得；违法所得在五万元以上的，并处违法所得一倍以上三倍以下罚款；没有违法所得或者违法所得不足五万元的，并处五千元以上五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2.【部门规章】《蚕种管理办法》（2006年农业部令第68号）第十一条第二款：未经审定或者审定未通过的蚕品种，不得生产、经营或者发布广告推广。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一条第一款：违反本办法第十一条第二款的规定，销售、推广未经审定蚕种的，由县级以上人民政府农业（蚕业）行政主管部门责令停止违法行为，没收蚕种和违法所得；违法所得在五万元以上的，并处违法所得一倍以上三倍以下罚款；没有违法所得或者违法所得不足五万元的，并处五千元以上五万元以下罚款。</w:t>
            </w:r>
          </w:p>
        </w:tc>
        <w:tc>
          <w:tcPr>
            <w:tcW w:w="2177" w:type="dxa"/>
            <w:shd w:val="clear" w:color="auto" w:fill="FFFFFF"/>
            <w:vAlign w:val="top"/>
          </w:tcPr>
          <w:p w14:paraId="5211F062">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58A8FB3">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5FDA9481">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717565DF">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6FDE1E1">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70865B0">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5AB6526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C59F81A">
            <w:pPr>
              <w:rPr>
                <w:rFonts w:ascii="方正书宋_GBK" w:hAnsi="宋体" w:eastAsia="方正书宋_GBK" w:cs="宋体"/>
                <w:color w:val="auto"/>
                <w:kern w:val="0"/>
                <w:sz w:val="20"/>
                <w:szCs w:val="20"/>
              </w:rPr>
            </w:pPr>
          </w:p>
        </w:tc>
      </w:tr>
      <w:tr w14:paraId="6D188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B2201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263</w:t>
            </w:r>
          </w:p>
        </w:tc>
        <w:tc>
          <w:tcPr>
            <w:tcW w:w="308" w:type="dxa"/>
            <w:shd w:val="clear" w:color="auto" w:fill="FFFFFF"/>
            <w:vAlign w:val="center"/>
          </w:tcPr>
          <w:p w14:paraId="43FC90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5AEBE3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对种畜禽（蚕种）生产经营者无许可证或者违反许可证的规定生产经营种畜禽（蚕种）等行为的行政处罚</w:t>
            </w:r>
          </w:p>
        </w:tc>
        <w:tc>
          <w:tcPr>
            <w:tcW w:w="546" w:type="dxa"/>
            <w:shd w:val="clear" w:color="auto" w:fill="FFFFFF"/>
            <w:vAlign w:val="center"/>
          </w:tcPr>
          <w:p w14:paraId="5B600B39">
            <w:pPr>
              <w:rPr>
                <w:rFonts w:ascii="方正书宋_GBK" w:hAnsi="宋体" w:eastAsia="方正书宋_GBK" w:cs="宋体"/>
                <w:color w:val="auto"/>
                <w:kern w:val="0"/>
                <w:sz w:val="20"/>
                <w:szCs w:val="20"/>
              </w:rPr>
            </w:pPr>
          </w:p>
        </w:tc>
        <w:tc>
          <w:tcPr>
            <w:tcW w:w="944" w:type="dxa"/>
            <w:shd w:val="clear" w:color="auto" w:fill="FFFFFF"/>
            <w:vAlign w:val="center"/>
          </w:tcPr>
          <w:p w14:paraId="1985A9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shd w:val="clear" w:color="auto" w:fill="FFFFFF"/>
            <w:vAlign w:val="center"/>
          </w:tcPr>
          <w:p w14:paraId="71DADC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A23A0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畜牧法》第六十二条：违反本法有关规定，无种畜禽生产经营许可证或者违反种畜禽生产经营许可证的规定生产经营种畜禽的，转让、租借种畜禽生产经营许可证的，由县级以上人民政府畜牧兽医行政主管部门责令停止违法行为，没收违法所得；违法所得在三万元以上的，并处违法所得一倍以上三倍以下罚款；没有违法所得或者违法所得不足三万元的，并处三千元以上三万元以下罚款。违反种畜禽生产经营许可证的规定生产经营种畜禽或者转让、租借种畜禽生产经营许可证，情节严重的，并处吊销种畜禽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种畜禽管理条例》（1994年国务院令第153号发布，2011年国务院令第588号修订）第二十三条：有下列行为之一的，由畜牧行政主管部门责令改正，可以没收违法所得，并可以处以违法所得2倍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（一）未取得《种畜禽生产经营许可证》生产经营种畜禽的；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（二）未按照规定的品种、品系、代别和利用年限生产经营种畜禽的；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（三）推广未依照本条例评审并批准的畜禽品种的；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（四）销售种畜禽未附具《种畜禽合格证》、种畜系谱的。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有前款第（二）项、第（四）项行为之一，情节严重的，可以吊销《种畜禽生产经营许可证》。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蚕种管理办法》（2006年农业部令第68号）第三十二条：违反本办法有关规定，无蚕种生产、经营许可证或者违反蚕种生产、经营许可证的规定生产经营蚕种或者转让、租借蚕种生产、经营许可证的，由县级以上人民政府农业（蚕业）行政主管部门责令停止违法行为，没收违法所得；违法所得在三万元以上的，并处违法所得一倍以上三倍以下罚款；没有违法所得或者违法所得不足三万元的，并处三千元以上三万元以下罚款。违反蚕种生产、经营许可证的规定生产经营蚕种或者转让、租借蚕种生产、经营许可证，情节严重的，并处吊销蚕种生产、经营许可证。</w:t>
            </w:r>
          </w:p>
        </w:tc>
        <w:tc>
          <w:tcPr>
            <w:tcW w:w="2177" w:type="dxa"/>
            <w:shd w:val="clear" w:color="auto" w:fill="FFFFFF"/>
            <w:vAlign w:val="top"/>
          </w:tcPr>
          <w:p w14:paraId="423727ED">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CC02978">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shd w:val="clear" w:color="auto" w:fill="FFFFFF"/>
            <w:vAlign w:val="top"/>
          </w:tcPr>
          <w:p w14:paraId="49DD374A">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top"/>
          </w:tcPr>
          <w:p w14:paraId="0267A49C">
            <w:pPr>
              <w:keepNext w:val="0"/>
              <w:keepLines w:val="0"/>
              <w:widowControl/>
              <w:suppressLineNumbers w:val="0"/>
              <w:jc w:val="left"/>
              <w:textAlignment w:val="top"/>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                              .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                                .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43977ED">
            <w:pPr>
              <w:keepNext w:val="0"/>
              <w:keepLines w:val="0"/>
              <w:widowControl/>
              <w:suppressLineNumbers w:val="0"/>
              <w:jc w:val="left"/>
              <w:textAlignment w:val="top"/>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top"/>
          </w:tcPr>
          <w:p w14:paraId="5372D3AE">
            <w:pPr>
              <w:keepNext w:val="0"/>
              <w:keepLines w:val="0"/>
              <w:widowControl/>
              <w:suppressLineNumbers w:val="0"/>
              <w:jc w:val="left"/>
              <w:textAlignment w:val="top"/>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top"/>
          </w:tcPr>
          <w:p w14:paraId="2AF3CC6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4D9D16C">
            <w:pPr>
              <w:rPr>
                <w:rFonts w:ascii="方正书宋_GBK" w:hAnsi="宋体" w:eastAsia="方正书宋_GBK" w:cs="宋体"/>
                <w:color w:val="auto"/>
                <w:kern w:val="0"/>
                <w:sz w:val="20"/>
                <w:szCs w:val="20"/>
              </w:rPr>
            </w:pPr>
          </w:p>
        </w:tc>
      </w:tr>
      <w:tr w14:paraId="5C761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B41EA9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264</w:t>
            </w:r>
          </w:p>
        </w:tc>
        <w:tc>
          <w:tcPr>
            <w:tcW w:w="308" w:type="dxa"/>
            <w:vAlign w:val="center"/>
          </w:tcPr>
          <w:p w14:paraId="2B22C4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8466B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使用的种畜禽不符合种用标准的行政处罚</w:t>
            </w:r>
          </w:p>
        </w:tc>
        <w:tc>
          <w:tcPr>
            <w:tcW w:w="546" w:type="dxa"/>
            <w:vAlign w:val="center"/>
          </w:tcPr>
          <w:p w14:paraId="45B7BCF7">
            <w:pPr>
              <w:rPr>
                <w:rFonts w:ascii="方正书宋_GBK" w:hAnsi="宋体" w:eastAsia="方正书宋_GBK" w:cs="宋体"/>
                <w:color w:val="auto"/>
                <w:kern w:val="0"/>
                <w:sz w:val="20"/>
                <w:szCs w:val="20"/>
              </w:rPr>
            </w:pPr>
          </w:p>
        </w:tc>
        <w:tc>
          <w:tcPr>
            <w:tcW w:w="944" w:type="dxa"/>
            <w:vAlign w:val="center"/>
          </w:tcPr>
          <w:p w14:paraId="609E09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7DBE6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88C3C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畜牧法》第六十四条：违反本法有关规定，使用的种畜禽不符合种用标准的，由县级以上地方人民政府畜牧兽医行政主管部门责令停止违法行为，没收违法所得；违法所得在五千元以上的，并处违法所得一倍以上二倍以下罚款；没有违法所得或者违法所得不足五千元的，并处一千元以上五千元以下罚款。</w:t>
            </w:r>
          </w:p>
        </w:tc>
        <w:tc>
          <w:tcPr>
            <w:tcW w:w="2177" w:type="dxa"/>
            <w:vAlign w:val="center"/>
          </w:tcPr>
          <w:p w14:paraId="5A36B85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E12B61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90E43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AD4181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4DFAE21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72D58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tc>
        <w:tc>
          <w:tcPr>
            <w:tcW w:w="1112" w:type="dxa"/>
            <w:vAlign w:val="center"/>
          </w:tcPr>
          <w:p w14:paraId="26E9232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80F542D">
            <w:pPr>
              <w:rPr>
                <w:rFonts w:ascii="方正书宋_GBK" w:hAnsi="宋体" w:eastAsia="方正书宋_GBK" w:cs="宋体"/>
                <w:color w:val="auto"/>
                <w:kern w:val="0"/>
                <w:sz w:val="20"/>
                <w:szCs w:val="20"/>
              </w:rPr>
            </w:pPr>
          </w:p>
        </w:tc>
      </w:tr>
      <w:tr w14:paraId="6D963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CCFA2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265</w:t>
            </w:r>
          </w:p>
        </w:tc>
        <w:tc>
          <w:tcPr>
            <w:tcW w:w="308" w:type="dxa"/>
            <w:vAlign w:val="center"/>
          </w:tcPr>
          <w:p w14:paraId="1DF63C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020F453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对销售种畜禽以其他畜禽品种、配套系冒充所销售的种畜禽品种、配套系；以低代别种畜禽冒充高代别种畜禽；以不符合种用标准的畜禽冒充种畜禽；销售未经批准进口的种畜禽违法行为的行政处罚</w:t>
            </w:r>
          </w:p>
        </w:tc>
        <w:tc>
          <w:tcPr>
            <w:tcW w:w="546" w:type="dxa"/>
            <w:shd w:val="clear" w:color="auto" w:fill="FFFFFF"/>
            <w:vAlign w:val="center"/>
          </w:tcPr>
          <w:p w14:paraId="247138CA">
            <w:pPr>
              <w:rPr>
                <w:rFonts w:ascii="方正书宋_GBK" w:hAnsi="宋体" w:eastAsia="方正书宋_GBK" w:cs="宋体"/>
                <w:color w:val="auto"/>
                <w:kern w:val="0"/>
                <w:sz w:val="20"/>
                <w:szCs w:val="20"/>
              </w:rPr>
            </w:pPr>
          </w:p>
        </w:tc>
        <w:tc>
          <w:tcPr>
            <w:tcW w:w="944" w:type="dxa"/>
            <w:vAlign w:val="center"/>
          </w:tcPr>
          <w:p w14:paraId="165349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A4E5D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62828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畜牧法》第六十五条：销售种畜禽有本法第三十条第一项至第四项违法行为之一的，由县级以上人民政府畜牧兽医行政主管部门或者工商行政管理部门责令停止销售，没收违法销售的畜禽和违法所得；违法所得在五万元以上的，并处违法所得一倍以上五倍以下罚款；没有违法所得或者违法所得不足五万元的，并处五千元以上五万元以下罚款；情节严重的，并处吊销种畜禽生产经营许可证或者营业执照。</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条：销售种畜禽，不得有下列行为：（一）以其他畜禽品种、配套系冒充所销售的种畜禽品种、配套系；（二）以低代别种畜禽冒充高代别种畜禽；（三）以不符合种用标准的畜禽冒充种畜禽；（四）销售未经批准进口的种畜禽；</w:t>
            </w:r>
          </w:p>
        </w:tc>
        <w:tc>
          <w:tcPr>
            <w:tcW w:w="2177" w:type="dxa"/>
            <w:vAlign w:val="center"/>
          </w:tcPr>
          <w:p w14:paraId="3F4355D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065440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166D9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C7DCDD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F80D72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68D48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tc>
        <w:tc>
          <w:tcPr>
            <w:tcW w:w="1112" w:type="dxa"/>
            <w:vAlign w:val="center"/>
          </w:tcPr>
          <w:p w14:paraId="554310E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7ED7127">
            <w:pPr>
              <w:rPr>
                <w:rFonts w:ascii="方正书宋_GBK" w:hAnsi="宋体" w:eastAsia="方正书宋_GBK" w:cs="宋体"/>
                <w:color w:val="auto"/>
                <w:kern w:val="0"/>
                <w:sz w:val="20"/>
                <w:szCs w:val="20"/>
              </w:rPr>
            </w:pPr>
          </w:p>
        </w:tc>
      </w:tr>
      <w:tr w14:paraId="71F31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940A05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266</w:t>
            </w:r>
          </w:p>
        </w:tc>
        <w:tc>
          <w:tcPr>
            <w:tcW w:w="308" w:type="dxa"/>
            <w:vAlign w:val="center"/>
          </w:tcPr>
          <w:p w14:paraId="6BD91D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18EA4B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对种畜禽（蚕种）生产经营者无许可证或者违反许可证的规定生产经营种畜禽（蚕种）等行为的行政处罚</w:t>
            </w:r>
          </w:p>
        </w:tc>
        <w:tc>
          <w:tcPr>
            <w:tcW w:w="546" w:type="dxa"/>
            <w:shd w:val="clear" w:color="auto" w:fill="FFFFFF"/>
            <w:vAlign w:val="center"/>
          </w:tcPr>
          <w:p w14:paraId="338DDE6F">
            <w:pPr>
              <w:rPr>
                <w:rFonts w:ascii="方正书宋_GBK" w:hAnsi="宋体" w:eastAsia="方正书宋_GBK" w:cs="宋体"/>
                <w:color w:val="auto"/>
                <w:kern w:val="0"/>
                <w:sz w:val="20"/>
                <w:szCs w:val="20"/>
              </w:rPr>
            </w:pPr>
          </w:p>
        </w:tc>
        <w:tc>
          <w:tcPr>
            <w:tcW w:w="944" w:type="dxa"/>
            <w:vAlign w:val="center"/>
          </w:tcPr>
          <w:p w14:paraId="2649AC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5979E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6B6D7C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畜牧法》第四十一条：畜禽养殖场应当建立养殖档案，载明以下内容：（一）畜禽的品种、数量、繁殖记录、标识情况、来源和进出场日期；（二）饲料、饲料添加剂、兽药等投入品的来源、名称、使用对象、时间和用量：（三）检疫、免疫、消毒情况：（四）畜禽发病、死亡和无害化处理情况；（五）国务院畜牧兽医行政主管部门规定的其他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第六十六条：违反本法第四十一条规定，畜禽养殖场未建立养殖档案的或者未按照规定保存养殖档案的，由县级以上人民政府畜牧兽医行政主管部门责令限期改正，可以处一万元以下罚款。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2.【法律】《中华人民共和国动物防疫法》第七十四条：违反本法规定，对经强制免疫的动物未按照国务院兽医主管部门规定建立免疫档案、加施畜禽标识的，依照《中华人民共和国畜牧法》的有关规定处罚。</w:t>
            </w:r>
          </w:p>
        </w:tc>
        <w:tc>
          <w:tcPr>
            <w:tcW w:w="2177" w:type="dxa"/>
            <w:vAlign w:val="center"/>
          </w:tcPr>
          <w:p w14:paraId="24F64E5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885B10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0E29E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DC270D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5DADB0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7C74F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tc>
        <w:tc>
          <w:tcPr>
            <w:tcW w:w="1112" w:type="dxa"/>
            <w:vAlign w:val="center"/>
          </w:tcPr>
          <w:p w14:paraId="778F1F7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3110E8F">
            <w:pPr>
              <w:rPr>
                <w:rFonts w:ascii="方正书宋_GBK" w:hAnsi="宋体" w:eastAsia="方正书宋_GBK" w:cs="宋体"/>
                <w:color w:val="auto"/>
                <w:kern w:val="0"/>
                <w:sz w:val="20"/>
                <w:szCs w:val="20"/>
              </w:rPr>
            </w:pPr>
          </w:p>
        </w:tc>
      </w:tr>
      <w:tr w14:paraId="48869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F4D938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4"/>
                <w:szCs w:val="24"/>
                <w:u w:val="none"/>
                <w:lang w:val="en-US" w:eastAsia="zh-CN" w:bidi="ar"/>
              </w:rPr>
              <w:t>267</w:t>
            </w:r>
          </w:p>
        </w:tc>
        <w:tc>
          <w:tcPr>
            <w:tcW w:w="308" w:type="dxa"/>
            <w:vAlign w:val="center"/>
          </w:tcPr>
          <w:p w14:paraId="2FABED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shd w:val="clear" w:color="auto" w:fill="FFFFFF"/>
            <w:vAlign w:val="center"/>
          </w:tcPr>
          <w:p w14:paraId="7D5BBB5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对销售的种畜禽未附具种畜禽合格证明、检疫合格证明、家畜系谱等行为的行政处罚</w:t>
            </w:r>
          </w:p>
        </w:tc>
        <w:tc>
          <w:tcPr>
            <w:tcW w:w="546" w:type="dxa"/>
            <w:shd w:val="clear" w:color="auto" w:fill="FFFFFF"/>
            <w:vAlign w:val="center"/>
          </w:tcPr>
          <w:p w14:paraId="0FC2F496">
            <w:pPr>
              <w:rPr>
                <w:rFonts w:ascii="方正书宋_GBK" w:hAnsi="宋体" w:eastAsia="方正书宋_GBK" w:cs="宋体"/>
                <w:color w:val="auto"/>
                <w:kern w:val="0"/>
                <w:sz w:val="20"/>
                <w:szCs w:val="20"/>
              </w:rPr>
            </w:pPr>
          </w:p>
        </w:tc>
        <w:tc>
          <w:tcPr>
            <w:tcW w:w="944" w:type="dxa"/>
            <w:vAlign w:val="center"/>
          </w:tcPr>
          <w:p w14:paraId="209DAA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D2B56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shd w:val="clear" w:color="auto" w:fill="FFFFFF"/>
            <w:vAlign w:val="center"/>
          </w:tcPr>
          <w:p w14:paraId="123DBE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畜牧法》第六十八条：违反本法有关规定，销售的种畜禽未附具种畜禽合格证明、检疫合格证明、家畜系谱的，销售、收购国务院畜牧兽医行政主管部门规定应当加施标识而没有标识的畜禽的或者重复使用畜禽标识的，由县级以上地方人民政府畜牧兽医行政主管部门或者工商行政管理部门责令改正，可以处二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违反本法有关规定，使用伪造、变造的畜禽标识的，由县级以上人民政府畜牧兽医行政主管部门没收伪造、变造的畜禽标识和违法所得，并处三千元以上三万元以下罚款。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2.【法律】《中华人民共和国动物防疫法》第七十四条：违反本法规定，对经强制免疫的动物未按照国务院兽医主管部门规定建立免疫档案、加施畜禽标识的，依照《中华人民共和国畜牧法》的有关规定处罚。</w:t>
            </w:r>
          </w:p>
        </w:tc>
        <w:tc>
          <w:tcPr>
            <w:tcW w:w="2177" w:type="dxa"/>
            <w:vAlign w:val="center"/>
          </w:tcPr>
          <w:p w14:paraId="7CC0427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7D9709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56AC1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759970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48FC11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ADBA9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tc>
        <w:tc>
          <w:tcPr>
            <w:tcW w:w="1112" w:type="dxa"/>
            <w:vAlign w:val="center"/>
          </w:tcPr>
          <w:p w14:paraId="76155B6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99D5B1D">
            <w:pPr>
              <w:rPr>
                <w:rFonts w:ascii="方正书宋_GBK" w:hAnsi="宋体" w:eastAsia="方正书宋_GBK" w:cs="宋体"/>
                <w:color w:val="auto"/>
                <w:kern w:val="0"/>
                <w:sz w:val="20"/>
                <w:szCs w:val="20"/>
              </w:rPr>
            </w:pPr>
          </w:p>
        </w:tc>
      </w:tr>
      <w:tr w14:paraId="087BF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E97C74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268</w:t>
            </w:r>
          </w:p>
        </w:tc>
        <w:tc>
          <w:tcPr>
            <w:tcW w:w="308" w:type="dxa"/>
            <w:vAlign w:val="center"/>
          </w:tcPr>
          <w:p w14:paraId="5E5770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CA121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销售不符合国家技术规范的强制性要求的畜禽的处罚</w:t>
            </w:r>
          </w:p>
        </w:tc>
        <w:tc>
          <w:tcPr>
            <w:tcW w:w="546" w:type="dxa"/>
            <w:vAlign w:val="center"/>
          </w:tcPr>
          <w:p w14:paraId="35508DA3">
            <w:pPr>
              <w:rPr>
                <w:rFonts w:ascii="方正书宋_GBK" w:hAnsi="宋体" w:eastAsia="方正书宋_GBK" w:cs="宋体"/>
                <w:color w:val="auto"/>
                <w:kern w:val="0"/>
                <w:sz w:val="20"/>
                <w:szCs w:val="20"/>
              </w:rPr>
            </w:pPr>
          </w:p>
        </w:tc>
        <w:tc>
          <w:tcPr>
            <w:tcW w:w="944" w:type="dxa"/>
            <w:vAlign w:val="center"/>
          </w:tcPr>
          <w:p w14:paraId="5C835A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A246E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BBE30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畜牧法》第六十九条：销售不符合国家技术规范的强制性要求的畜禽的，由县级以上地方人民政府畜牧兽医行政主管部门或者工商行政管理部门责令停止违法行为，没收违法销售的畜禽和违法所得，并处违法所得一倍以上三倍以下罚款；情节严重的，由工商行政管理部门并处吊销营业执照。</w:t>
            </w:r>
          </w:p>
        </w:tc>
        <w:tc>
          <w:tcPr>
            <w:tcW w:w="2177" w:type="dxa"/>
            <w:vAlign w:val="center"/>
          </w:tcPr>
          <w:p w14:paraId="2D609FE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9D99DC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99C79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BCFE1C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DDB76F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7548C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70FB8D9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F6DD72F">
            <w:pPr>
              <w:rPr>
                <w:rFonts w:ascii="方正书宋_GBK" w:hAnsi="宋体" w:eastAsia="方正书宋_GBK" w:cs="宋体"/>
                <w:color w:val="auto"/>
                <w:kern w:val="0"/>
                <w:sz w:val="20"/>
                <w:szCs w:val="20"/>
              </w:rPr>
            </w:pPr>
          </w:p>
        </w:tc>
      </w:tr>
      <w:tr w14:paraId="2E6BA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3C0A93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269</w:t>
            </w:r>
          </w:p>
        </w:tc>
        <w:tc>
          <w:tcPr>
            <w:tcW w:w="308" w:type="dxa"/>
            <w:vAlign w:val="center"/>
          </w:tcPr>
          <w:p w14:paraId="6BD5AE5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0F56F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对假冒、伪造或者买卖许可证明文件的行政处罚</w:t>
            </w:r>
          </w:p>
        </w:tc>
        <w:tc>
          <w:tcPr>
            <w:tcW w:w="546" w:type="dxa"/>
            <w:vAlign w:val="center"/>
          </w:tcPr>
          <w:p w14:paraId="7C84A180">
            <w:pPr>
              <w:rPr>
                <w:rFonts w:ascii="方正书宋_GBK" w:hAnsi="宋体" w:eastAsia="方正书宋_GBK" w:cs="宋体"/>
                <w:color w:val="auto"/>
                <w:kern w:val="0"/>
                <w:sz w:val="20"/>
                <w:szCs w:val="20"/>
              </w:rPr>
            </w:pPr>
          </w:p>
        </w:tc>
        <w:tc>
          <w:tcPr>
            <w:tcW w:w="944" w:type="dxa"/>
            <w:vAlign w:val="center"/>
          </w:tcPr>
          <w:p w14:paraId="2B7E3E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9E617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90F29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饲料和饲料添加剂管理条例》第三十七条：假冒、伪造或者买卖许可证明文件的，由国务院农业行政主管部门或者县级以上地方人民政府饲料管理部门按照职责权限收缴或者吊销、撤销相关许可证明文件；构成犯罪的，依法追究刑事责任。</w:t>
            </w:r>
          </w:p>
        </w:tc>
        <w:tc>
          <w:tcPr>
            <w:tcW w:w="2177" w:type="dxa"/>
            <w:vAlign w:val="center"/>
          </w:tcPr>
          <w:p w14:paraId="2CF3E5F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F0CF66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666A2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6D5B8D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1D098E7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6D123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0204444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95482A1">
            <w:pPr>
              <w:rPr>
                <w:rFonts w:ascii="方正书宋_GBK" w:hAnsi="宋体" w:eastAsia="方正书宋_GBK" w:cs="宋体"/>
                <w:color w:val="auto"/>
                <w:kern w:val="0"/>
                <w:sz w:val="20"/>
                <w:szCs w:val="20"/>
              </w:rPr>
            </w:pPr>
          </w:p>
        </w:tc>
      </w:tr>
      <w:tr w14:paraId="419A1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43448F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270</w:t>
            </w:r>
          </w:p>
        </w:tc>
        <w:tc>
          <w:tcPr>
            <w:tcW w:w="308" w:type="dxa"/>
            <w:vAlign w:val="center"/>
          </w:tcPr>
          <w:p w14:paraId="439DD3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7974D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对未取得生产许可证生产饲料、饲料添加剂；超出许可范围生产饲料、饲料添加剂；生产许可证有效期届满后，未依法续展继续生产饲料、饲料添加剂的处罚</w:t>
            </w:r>
          </w:p>
        </w:tc>
        <w:tc>
          <w:tcPr>
            <w:tcW w:w="546" w:type="dxa"/>
            <w:vAlign w:val="center"/>
          </w:tcPr>
          <w:p w14:paraId="1A74AFF5">
            <w:pPr>
              <w:rPr>
                <w:rFonts w:ascii="方正书宋_GBK" w:hAnsi="宋体" w:eastAsia="方正书宋_GBK" w:cs="宋体"/>
                <w:color w:val="auto"/>
                <w:kern w:val="0"/>
                <w:sz w:val="20"/>
                <w:szCs w:val="20"/>
              </w:rPr>
            </w:pPr>
          </w:p>
        </w:tc>
        <w:tc>
          <w:tcPr>
            <w:tcW w:w="944" w:type="dxa"/>
            <w:vAlign w:val="center"/>
          </w:tcPr>
          <w:p w14:paraId="21B372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BD6FE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E38C5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饲料和饲料添加剂管理条例》（1999年国务院令第266号发布，2017年国务院令第676号修订）第三十八条第一款：未取得生产许可证生产饲料、饲料添加剂的，由县级以上地方人民政府饲料管理部门责令停止生产，没收违法所得、违法生产的产品和用于违法生产饲料的饲料原料、单一饲料、饲料添加剂、药物饲料添加剂、添加剂预混合饲料以及用于违法生产饲料添加剂的原料，违法生产的产品货值金额不足1万元的，并处1万元以上5万元以下罚款，货值金额1万元以上的，并处货值金额5倍以上10倍以下罚款；情节严重的，没收其生产设备，生产企业的主要负责人和直接负责的主管人员10年内不得从事饲料、饲料添加剂生产。</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饲料和饲料添加剂生产许可管理办法》（2012年农业部令2012年第3号发布，2013年农业部令2013年第5号修订）第二十二条：饲料、饲料添加剂生产企业有下列情形之一的，依照《饲料和饲料添加剂管理条例》第三十八条处罚：（一）超出许可范围生产饲料、饲料添加剂的；（二）生产许可证有效期届满后，未依法续展继续生产饲料、饲料添加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3.【部门规章】《宠物饲料管理办法》（2018年农业农村部公告第20号）第十七条：未取得饲料生产许可证生产宠物配合饲料、宠物添加剂预混合饲料的，依据《饲料和饲料添加剂管理条例》第三十八条进行处罚。</w:t>
            </w:r>
          </w:p>
        </w:tc>
        <w:tc>
          <w:tcPr>
            <w:tcW w:w="2177" w:type="dxa"/>
            <w:vAlign w:val="center"/>
          </w:tcPr>
          <w:p w14:paraId="3472382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CE1B63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E83F2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34AFE0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28CB072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F89B0F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16FD78F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D4BD793">
            <w:pPr>
              <w:rPr>
                <w:rFonts w:ascii="方正书宋_GBK" w:hAnsi="宋体" w:eastAsia="方正书宋_GBK" w:cs="宋体"/>
                <w:color w:val="auto"/>
                <w:kern w:val="0"/>
                <w:sz w:val="20"/>
                <w:szCs w:val="20"/>
              </w:rPr>
            </w:pPr>
          </w:p>
        </w:tc>
      </w:tr>
      <w:tr w14:paraId="60F3C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28EB451">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271</w:t>
            </w:r>
          </w:p>
        </w:tc>
        <w:tc>
          <w:tcPr>
            <w:tcW w:w="308" w:type="dxa"/>
            <w:vAlign w:val="center"/>
          </w:tcPr>
          <w:p w14:paraId="3D6FE1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6AEF2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对已经取得生产许可证，但不再具备本条例第十四条规定的条件而继续生产饲料、饲料添加剂的处罚。</w:t>
            </w:r>
          </w:p>
        </w:tc>
        <w:tc>
          <w:tcPr>
            <w:tcW w:w="546" w:type="dxa"/>
            <w:vAlign w:val="center"/>
          </w:tcPr>
          <w:p w14:paraId="6D09C252">
            <w:pPr>
              <w:rPr>
                <w:rFonts w:ascii="方正书宋_GBK" w:hAnsi="宋体" w:eastAsia="方正书宋_GBK" w:cs="宋体"/>
                <w:color w:val="auto"/>
                <w:kern w:val="0"/>
                <w:sz w:val="20"/>
                <w:szCs w:val="20"/>
              </w:rPr>
            </w:pPr>
          </w:p>
        </w:tc>
        <w:tc>
          <w:tcPr>
            <w:tcW w:w="944" w:type="dxa"/>
            <w:vAlign w:val="center"/>
          </w:tcPr>
          <w:p w14:paraId="558FDF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BC5B3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5CDAE4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【行政法规】《饲料和饲料添加剂管理条例》（1999年国务院令第266号发布，2017年国务院令第676号修订）第十四条：设立饲料、饲料添加剂生产企业，应当符合饲料工业发展规划和产业政策，并具备下列条件 ：（一）有与生产饲料、饲料添加剂相适应的厂房、设备和仓储设施；（二）有与生产饲料、饲料添加剂相适应的专职技术人员；（三）有必要的产品质量检验机构、人员、设施和质量管理制度； （四）有符合国家规定的安全、卫生要求的生产环境；（五）有符合国家环境保护要求的污染防治措施；（六）国务院农业行政主管部门制定的饲料、饲料添加剂质量安全管理规范规定的其他条件。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第二款：已经取得生产许可证，但不再具备本条例第十四条规定的条件而继续生产饲料、饲料添加剂的，由县级以上地方人民政府饲料管理部门责令停止生产、限期改正，并处1万元以上5万元以下罚款；逾期不改正的，由发证机关吊销生产许可证。</w:t>
            </w:r>
          </w:p>
        </w:tc>
        <w:tc>
          <w:tcPr>
            <w:tcW w:w="2177" w:type="dxa"/>
            <w:vAlign w:val="center"/>
          </w:tcPr>
          <w:p w14:paraId="2DA8095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9235C7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D51D40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95069E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61B3E63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DE26D9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7679FDA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E478FF0">
            <w:pPr>
              <w:rPr>
                <w:rFonts w:ascii="方正书宋_GBK" w:hAnsi="宋体" w:eastAsia="方正书宋_GBK" w:cs="宋体"/>
                <w:color w:val="auto"/>
                <w:kern w:val="0"/>
                <w:sz w:val="20"/>
                <w:szCs w:val="20"/>
              </w:rPr>
            </w:pPr>
          </w:p>
        </w:tc>
      </w:tr>
      <w:tr w14:paraId="4937E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6BB70B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272</w:t>
            </w:r>
          </w:p>
        </w:tc>
        <w:tc>
          <w:tcPr>
            <w:tcW w:w="308" w:type="dxa"/>
            <w:vAlign w:val="center"/>
          </w:tcPr>
          <w:p w14:paraId="180F9A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B4F96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对不符合规定条件经营饲料、饲料添加剂的行政处罚</w:t>
            </w:r>
          </w:p>
        </w:tc>
        <w:tc>
          <w:tcPr>
            <w:tcW w:w="546" w:type="dxa"/>
            <w:vAlign w:val="center"/>
          </w:tcPr>
          <w:p w14:paraId="1FFE42E5">
            <w:pPr>
              <w:rPr>
                <w:rFonts w:ascii="方正书宋_GBK" w:hAnsi="宋体" w:eastAsia="方正书宋_GBK" w:cs="宋体"/>
                <w:color w:val="auto"/>
                <w:kern w:val="0"/>
                <w:sz w:val="20"/>
                <w:szCs w:val="20"/>
              </w:rPr>
            </w:pPr>
          </w:p>
        </w:tc>
        <w:tc>
          <w:tcPr>
            <w:tcW w:w="944" w:type="dxa"/>
            <w:vAlign w:val="center"/>
          </w:tcPr>
          <w:p w14:paraId="0577A6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933C1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43CA0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【行政法规】《饲料和饲料添加剂管理条例》（1999年国务院令第266号发布，2017年国务院令第676号修订）第二十二条：饲料、饲料添加剂经营者应当符合下列条件： （一）有与经营饲料、饲料添加剂相适应的经营场所和仓储设施； （二）有具备饲料、饲料添加剂使用、贮存等知识的技术人员； （三）有必要的产品质量管理和安全管理制度。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不符合本条例第二十二条规定的条件经营饲料、饲料添加剂的，由县级人民政府饲料管理部门责令限期改正；逾期不改正的，没收违法所得和违法经营的产品，违法经营的产品货值金额不足1万元的，并处2000元以上2万元以下罚款，货值金额1万元以上的，并处货值金额2倍以上5倍以下罚款；情节严重的，责令停止经营，并通知工商行政管理部门，由工商行政管理部门吊销营业执照。</w:t>
            </w:r>
          </w:p>
        </w:tc>
        <w:tc>
          <w:tcPr>
            <w:tcW w:w="2177" w:type="dxa"/>
            <w:vAlign w:val="center"/>
          </w:tcPr>
          <w:p w14:paraId="6C8D61A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AE0796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F4801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41E8EC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AABC5A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238C6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3BA9FC4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807425D">
            <w:pPr>
              <w:rPr>
                <w:rFonts w:ascii="方正书宋_GBK" w:hAnsi="宋体" w:eastAsia="方正书宋_GBK" w:cs="宋体"/>
                <w:color w:val="auto"/>
                <w:kern w:val="0"/>
                <w:sz w:val="20"/>
                <w:szCs w:val="20"/>
              </w:rPr>
            </w:pPr>
          </w:p>
        </w:tc>
      </w:tr>
      <w:tr w14:paraId="054F9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16BDC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273</w:t>
            </w:r>
          </w:p>
        </w:tc>
        <w:tc>
          <w:tcPr>
            <w:tcW w:w="308" w:type="dxa"/>
            <w:vAlign w:val="center"/>
          </w:tcPr>
          <w:p w14:paraId="67EA4A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21A64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对已经取得生产许可证，但未按照规定取得产品批准文号而生产饲料添加剂的行政处罚</w:t>
            </w:r>
          </w:p>
        </w:tc>
        <w:tc>
          <w:tcPr>
            <w:tcW w:w="546" w:type="dxa"/>
            <w:vAlign w:val="center"/>
          </w:tcPr>
          <w:p w14:paraId="5B92C230">
            <w:pPr>
              <w:rPr>
                <w:rFonts w:ascii="方正书宋_GBK" w:hAnsi="宋体" w:eastAsia="方正书宋_GBK" w:cs="宋体"/>
                <w:color w:val="auto"/>
                <w:kern w:val="0"/>
                <w:sz w:val="20"/>
                <w:szCs w:val="20"/>
              </w:rPr>
            </w:pPr>
          </w:p>
        </w:tc>
        <w:tc>
          <w:tcPr>
            <w:tcW w:w="944" w:type="dxa"/>
            <w:vAlign w:val="center"/>
          </w:tcPr>
          <w:p w14:paraId="0501E7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59B11A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7E2C8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第三款：已经取得生产许可证，但未取得产品批准文号而生产饲料添加剂、添加剂预混合饲料的，由县级以上地方人民政府饲料管理部门责令停止生产，没收违法所得、违法生产的产品和用于违法生产饲料的饲料原料、单一饲料、饲料添加剂、药物饲料添加剂以及用于违法生产饲料添加剂的原料，限期补办产品批准文号，并处违法生产的产品货值金额1倍以上3倍以下罚款；情节严重的，由发证机关吊销生产许可证。</w:t>
            </w:r>
          </w:p>
        </w:tc>
        <w:tc>
          <w:tcPr>
            <w:tcW w:w="2177" w:type="dxa"/>
            <w:vAlign w:val="center"/>
          </w:tcPr>
          <w:p w14:paraId="6CE412A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228861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AAFD37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147F8C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5F37950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18842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364DB713">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212FF77">
            <w:pPr>
              <w:rPr>
                <w:rFonts w:ascii="方正书宋_GBK" w:hAnsi="宋体" w:eastAsia="方正书宋_GBK" w:cs="宋体"/>
                <w:color w:val="auto"/>
                <w:kern w:val="0"/>
                <w:sz w:val="20"/>
                <w:szCs w:val="20"/>
              </w:rPr>
            </w:pPr>
          </w:p>
        </w:tc>
      </w:tr>
      <w:tr w14:paraId="3FB43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764CD7C">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274</w:t>
            </w:r>
          </w:p>
        </w:tc>
        <w:tc>
          <w:tcPr>
            <w:tcW w:w="308" w:type="dxa"/>
            <w:vAlign w:val="center"/>
          </w:tcPr>
          <w:p w14:paraId="49EF78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F9062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对饲料、饲料添加剂生产企业不遵守规定使用限定使用的饲料原料、单一饲料、饲料添加剂、药物饲料添加剂、添加剂预混合饲料生产饲料等行为的行政处罚</w:t>
            </w:r>
          </w:p>
        </w:tc>
        <w:tc>
          <w:tcPr>
            <w:tcW w:w="546" w:type="dxa"/>
            <w:vAlign w:val="center"/>
          </w:tcPr>
          <w:p w14:paraId="316F1BB8">
            <w:pPr>
              <w:rPr>
                <w:rFonts w:ascii="方正书宋_GBK" w:hAnsi="宋体" w:eastAsia="方正书宋_GBK" w:cs="宋体"/>
                <w:color w:val="auto"/>
                <w:kern w:val="0"/>
                <w:sz w:val="20"/>
                <w:szCs w:val="20"/>
              </w:rPr>
            </w:pPr>
          </w:p>
        </w:tc>
        <w:tc>
          <w:tcPr>
            <w:tcW w:w="944" w:type="dxa"/>
            <w:vAlign w:val="center"/>
          </w:tcPr>
          <w:p w14:paraId="3D16C0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ADA72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A538A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三十九条：《饲料和饲料添加剂管理条例》饲料、饲料添加剂生产企业有下列行为之一的，由县级以上地方人民政府饲料管理部门责令改正，没收违法所得、违法生产的产品和用于违法生产饲料的饲料原料、单一饲料、饲料添加剂、药物饲料添加剂、添加剂预混合饲料以及用于违法生产饲料添加剂的原料，违法生产的产品货值金额不足1万元的，并处1万元以上5万元以下罚款，货值金额1万元以上的，并处货值金额5倍以上10倍以下罚款；情节严重的，由发证机关吊销、撤销相关许可证明文件，生产企业的主要负责人和直接负责的主管人员10年内不得从事饲料、饲料添加剂生产、经营活动；构成犯罪的，依法追究刑事责任：（一）使用限制使用的饲料原料、单一饲料、饲料添加剂、药物饲料添加剂、添加剂预混合饲料生产饲料，不遵守国务院农业行政主管部门的限制性规定的；（二）使用国务院农业行政主管部门公布的饲料原料目录、饲料添加剂品种目录和药物饲料添加剂品种目录以外的物质生产饲料的；（三）生产未取得新饲料、新饲料添加剂证书的新饲料、新饲料添加剂或者禁用的饲料、饲料添加剂的。</w:t>
            </w:r>
          </w:p>
        </w:tc>
        <w:tc>
          <w:tcPr>
            <w:tcW w:w="2177" w:type="dxa"/>
            <w:vAlign w:val="center"/>
          </w:tcPr>
          <w:p w14:paraId="5BEF35A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F3460F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EB1DA2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B1B0EE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1C31EC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A1F4BD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2BB527A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3A5B76C">
            <w:pPr>
              <w:rPr>
                <w:rFonts w:ascii="方正书宋_GBK" w:hAnsi="宋体" w:eastAsia="方正书宋_GBK" w:cs="宋体"/>
                <w:color w:val="auto"/>
                <w:kern w:val="0"/>
                <w:sz w:val="20"/>
                <w:szCs w:val="20"/>
              </w:rPr>
            </w:pPr>
          </w:p>
        </w:tc>
      </w:tr>
      <w:tr w14:paraId="2F342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80F285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275</w:t>
            </w:r>
          </w:p>
        </w:tc>
        <w:tc>
          <w:tcPr>
            <w:tcW w:w="308" w:type="dxa"/>
            <w:vAlign w:val="center"/>
          </w:tcPr>
          <w:p w14:paraId="26F91F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84EDC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 对饲料、饲料添加剂生产企业不按规定和有关标准对采购的饲料原料、单一饲料、饲料添加剂、药物饲料添加剂、添加剂预混合饲料和用于饲料添加剂生产的原料进行查验或者检验等行为的行政处罚</w:t>
            </w:r>
          </w:p>
        </w:tc>
        <w:tc>
          <w:tcPr>
            <w:tcW w:w="546" w:type="dxa"/>
            <w:vAlign w:val="center"/>
          </w:tcPr>
          <w:p w14:paraId="008A2EDF">
            <w:pPr>
              <w:rPr>
                <w:rFonts w:ascii="方正书宋_GBK" w:hAnsi="宋体" w:eastAsia="方正书宋_GBK" w:cs="宋体"/>
                <w:color w:val="auto"/>
                <w:kern w:val="0"/>
                <w:sz w:val="20"/>
                <w:szCs w:val="20"/>
              </w:rPr>
            </w:pPr>
          </w:p>
        </w:tc>
        <w:tc>
          <w:tcPr>
            <w:tcW w:w="944" w:type="dxa"/>
            <w:vAlign w:val="center"/>
          </w:tcPr>
          <w:p w14:paraId="282DBD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E0E2C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AE85E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四十条：饲料、饲料添加剂生产企业有下列行为之一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并处5万元以上10万元以下罚款；情节严重的，责令停止生产，可以由发证机关吊销、撤销相关许可证明文件：（一）不按照国务院农业行政主管部门的规定和有关标准对采购的饲料原料、单一饲料、饲料添加剂、药物饲料添加剂、添加剂预混合饲料和用于饲料添加剂生产的原料进行查验或者检验的；（二）饲料、饲料添加剂生产过程中不遵守国务院农业行政主管部门制定的饲料、饲料添加剂质量安全管理规范和饲料添加剂安全使用规范的；（三）生产的饲料、饲料添加剂未经产品质量检验的。</w:t>
            </w:r>
          </w:p>
        </w:tc>
        <w:tc>
          <w:tcPr>
            <w:tcW w:w="2177" w:type="dxa"/>
            <w:vAlign w:val="center"/>
          </w:tcPr>
          <w:p w14:paraId="0F3F903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96F317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D4082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F94802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777753D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5DB55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30D5C1F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29767BF">
            <w:pPr>
              <w:rPr>
                <w:rFonts w:ascii="方正书宋_GBK" w:hAnsi="宋体" w:eastAsia="方正书宋_GBK" w:cs="宋体"/>
                <w:color w:val="auto"/>
                <w:kern w:val="0"/>
                <w:sz w:val="20"/>
                <w:szCs w:val="20"/>
              </w:rPr>
            </w:pPr>
          </w:p>
        </w:tc>
      </w:tr>
      <w:tr w14:paraId="0DF50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9704C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276</w:t>
            </w:r>
          </w:p>
        </w:tc>
        <w:tc>
          <w:tcPr>
            <w:tcW w:w="308" w:type="dxa"/>
            <w:vAlign w:val="center"/>
          </w:tcPr>
          <w:p w14:paraId="57E515D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76B11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对饲料、饲料添加剂生产企业不依照规定实行采购、生产、销售记录制度或者产品留样观察制度的行政处罚</w:t>
            </w:r>
          </w:p>
        </w:tc>
        <w:tc>
          <w:tcPr>
            <w:tcW w:w="546" w:type="dxa"/>
            <w:vAlign w:val="center"/>
          </w:tcPr>
          <w:p w14:paraId="3AA48795">
            <w:pPr>
              <w:rPr>
                <w:rFonts w:ascii="方正书宋_GBK" w:hAnsi="宋体" w:eastAsia="方正书宋_GBK" w:cs="宋体"/>
                <w:color w:val="auto"/>
                <w:kern w:val="0"/>
                <w:sz w:val="20"/>
                <w:szCs w:val="20"/>
              </w:rPr>
            </w:pPr>
          </w:p>
        </w:tc>
        <w:tc>
          <w:tcPr>
            <w:tcW w:w="944" w:type="dxa"/>
            <w:vAlign w:val="center"/>
          </w:tcPr>
          <w:p w14:paraId="53E0D6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9948B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071B9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四十一条：饲料、饲料添加剂生产企业不依照本条例规定实行采购、生产、销售记录制度或者产品留样观察制度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处2万元以上5万元以下罚款，并可以由发证机关吊销、撤销相关许可证明文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饲料、饲料添加剂生产企业销售的饲料、饲料添加剂未附具产品质量检验合格证或者包装、标签不符合规定的，由县级以上地方人民政府饲料管理部门责令改正；情节严重的，没收违法所得和违法销售的产品，可以处违法销售的产品货值金额30%以下罚款</w:t>
            </w:r>
          </w:p>
        </w:tc>
        <w:tc>
          <w:tcPr>
            <w:tcW w:w="2177" w:type="dxa"/>
            <w:vAlign w:val="center"/>
          </w:tcPr>
          <w:p w14:paraId="58CA630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AD9A4A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586F2D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F38E54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1.没有法律和事实依据实施行政处罚的；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4.不具备行政执法资格实施行政处罚的；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5.违反“罚缴分离”规定，擅自收取罚款的；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9.在行政处罚过程中发生腐败行为的；</w:t>
            </w:r>
          </w:p>
          <w:p w14:paraId="3BDBB02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EA4CD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3.【法律】《中华人民共和国畜牧法》（2005年12月29日主席令第四十五号公布，2015年4月24日主席令第二十六号修正）第七十条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9.同1.　</w:t>
            </w:r>
          </w:p>
        </w:tc>
        <w:tc>
          <w:tcPr>
            <w:tcW w:w="1112" w:type="dxa"/>
            <w:vAlign w:val="center"/>
          </w:tcPr>
          <w:p w14:paraId="4CFB8EE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9A82281">
            <w:pPr>
              <w:rPr>
                <w:rFonts w:ascii="方正书宋_GBK" w:hAnsi="宋体" w:eastAsia="方正书宋_GBK" w:cs="宋体"/>
                <w:color w:val="auto"/>
                <w:kern w:val="0"/>
                <w:sz w:val="20"/>
                <w:szCs w:val="20"/>
              </w:rPr>
            </w:pPr>
          </w:p>
        </w:tc>
      </w:tr>
      <w:tr w14:paraId="04D43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6B9E3C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277</w:t>
            </w:r>
          </w:p>
        </w:tc>
        <w:tc>
          <w:tcPr>
            <w:tcW w:w="308" w:type="dxa"/>
            <w:vAlign w:val="center"/>
          </w:tcPr>
          <w:p w14:paraId="3BBCFF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10E81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对饲料、饲料添加剂生产企业销售未附具产品质量检验合格证或者包装、标签不符合规定的饲料、饲料添加剂的行政处罚</w:t>
            </w:r>
          </w:p>
        </w:tc>
        <w:tc>
          <w:tcPr>
            <w:tcW w:w="546" w:type="dxa"/>
            <w:vAlign w:val="center"/>
          </w:tcPr>
          <w:p w14:paraId="49E24CFE">
            <w:pPr>
              <w:rPr>
                <w:rFonts w:ascii="方正书宋_GBK" w:hAnsi="宋体" w:eastAsia="方正书宋_GBK" w:cs="宋体"/>
                <w:color w:val="auto"/>
                <w:kern w:val="0"/>
                <w:sz w:val="20"/>
                <w:szCs w:val="20"/>
              </w:rPr>
            </w:pPr>
          </w:p>
        </w:tc>
        <w:tc>
          <w:tcPr>
            <w:tcW w:w="944" w:type="dxa"/>
            <w:vAlign w:val="center"/>
          </w:tcPr>
          <w:p w14:paraId="2DE339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2DEF7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5047B5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四十一条：饲料、饲料添加剂生产企业不依照本条例规定实行采购、生产、销售记录制度或者产品留样观察制度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处2万元以上5万元以下罚款，并可以由发证机关吊销、撤销相关许可证明文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饲料、饲料添加剂生产企业销售的饲料、饲料添加剂未附具产品质量检验合格证或者包装、标签不符合规定的，由县级以上地方人民政府饲料管理部门责令改正；情节严重的，没收违法所得和违法销售的产品，可以处违法销售的产品货值金额30%以下罚款。</w:t>
            </w:r>
          </w:p>
        </w:tc>
        <w:tc>
          <w:tcPr>
            <w:tcW w:w="2177" w:type="dxa"/>
            <w:vAlign w:val="center"/>
          </w:tcPr>
          <w:p w14:paraId="48B6474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4B1B87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51B24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AD2B39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BE243B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84E0D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27B090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53F8E33">
            <w:pPr>
              <w:rPr>
                <w:rFonts w:ascii="方正书宋_GBK" w:hAnsi="宋体" w:eastAsia="方正书宋_GBK" w:cs="宋体"/>
                <w:color w:val="auto"/>
                <w:kern w:val="0"/>
                <w:sz w:val="20"/>
                <w:szCs w:val="20"/>
              </w:rPr>
            </w:pPr>
          </w:p>
        </w:tc>
      </w:tr>
      <w:tr w14:paraId="133D3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631354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278</w:t>
            </w:r>
          </w:p>
        </w:tc>
        <w:tc>
          <w:tcPr>
            <w:tcW w:w="308" w:type="dxa"/>
            <w:vAlign w:val="center"/>
          </w:tcPr>
          <w:p w14:paraId="2E6875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ADEE4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经营者对饲料、饲料添加剂进行再加工或者添加物质等行为的行政处罚</w:t>
            </w:r>
          </w:p>
        </w:tc>
        <w:tc>
          <w:tcPr>
            <w:tcW w:w="546" w:type="dxa"/>
            <w:vAlign w:val="center"/>
          </w:tcPr>
          <w:p w14:paraId="5280E3F1">
            <w:pPr>
              <w:jc w:val="left"/>
              <w:rPr>
                <w:rFonts w:ascii="方正书宋_GBK" w:hAnsi="宋体" w:eastAsia="方正书宋_GBK" w:cs="宋体"/>
                <w:color w:val="auto"/>
                <w:kern w:val="0"/>
                <w:sz w:val="20"/>
                <w:szCs w:val="20"/>
              </w:rPr>
            </w:pPr>
          </w:p>
        </w:tc>
        <w:tc>
          <w:tcPr>
            <w:tcW w:w="944" w:type="dxa"/>
            <w:vAlign w:val="center"/>
          </w:tcPr>
          <w:p w14:paraId="4FC02E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A2553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93FA0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饲料和饲料添加剂管理条例》（1999年国务院令第266号发布，2017年国务院令第676号修订）第四十三条：饲料、饲料添加剂经营者有下列行为之一的，由县级人民政府饲料管理部门责令改正，没收违法所得和违法经营的产品，违法经营的产品货值金额不足1万元的，并处2000元以上2万元以下罚款，货值金额1万元以上的，并处货值金额2倍以上5倍以下罚款；情节严重的，责令停止经营，并通知工商行政管理部门，由工商行政管理部门吊销营业执照；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（一）对饲料、饲料添加剂进行再加工或者添加物质的；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（二）经营无产品标签、无生产许可证、无产品质量检验合格证的饲料、饲料添加剂的；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（三）经营无产品批准文号的饲料添加剂、添加剂预混合饲料的；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（四）经营用国务院农业行政主管部门公布的饲料原料目录、饲料添加剂品种目录和药物饲料添加剂品种目录以外的物质生产的饲料的；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（五）经营未取得新饲料、新饲料添加剂证书的新饲料、新饲料添加剂或者未取得饲料、饲料添加剂进口登记证的进口饲料、进口饲料添加剂以及禁用的饲料、饲料添加剂的。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2.【部门规章】《饲料添加剂和添加剂预混合饲料产品批准文号管理办法》（2012年农业部令2012年第5号）第十七条第二款：定制企业违反本办法规定，向其他饲料、饲料添加剂生产企业、经营 者和养殖者销售定制产品的，依照《饲料和饲料添加剂管理条例》第四十三条处罚。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3.【规范性文件】《国务院关于取消和下放一批行政许可事项的决定》（国发〔2019〕6号）附件1《国务院决定取消的行政许可事项目录》第18项：饲料添加剂预混合饲料、混合 型饲料添加剂产品批准文号核发。</w:t>
            </w:r>
          </w:p>
        </w:tc>
        <w:tc>
          <w:tcPr>
            <w:tcW w:w="2177" w:type="dxa"/>
            <w:vAlign w:val="center"/>
          </w:tcPr>
          <w:p w14:paraId="624FE80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9FDC92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464769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351849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6E0F2A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5A795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A71475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DF66430">
            <w:pPr>
              <w:rPr>
                <w:rFonts w:ascii="方正书宋_GBK" w:hAnsi="宋体" w:eastAsia="方正书宋_GBK" w:cs="宋体"/>
                <w:color w:val="auto"/>
                <w:kern w:val="0"/>
                <w:sz w:val="20"/>
                <w:szCs w:val="20"/>
              </w:rPr>
            </w:pPr>
          </w:p>
        </w:tc>
      </w:tr>
      <w:tr w14:paraId="7172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889045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279</w:t>
            </w:r>
          </w:p>
        </w:tc>
        <w:tc>
          <w:tcPr>
            <w:tcW w:w="308" w:type="dxa"/>
            <w:vAlign w:val="center"/>
          </w:tcPr>
          <w:p w14:paraId="57D01A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E4608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饲料、饲料添加剂经营者对饲料、饲料添加剂进行拆包、分装的；不依照本条例规定实行产品购销台账制度的；经营的饲料、饲料添加剂失效、霉变或者超过保质期的处罚。</w:t>
            </w:r>
          </w:p>
        </w:tc>
        <w:tc>
          <w:tcPr>
            <w:tcW w:w="546" w:type="dxa"/>
            <w:vAlign w:val="center"/>
          </w:tcPr>
          <w:p w14:paraId="134F4EF5">
            <w:pPr>
              <w:jc w:val="left"/>
              <w:rPr>
                <w:rFonts w:ascii="方正书宋_GBK" w:hAnsi="宋体" w:eastAsia="方正书宋_GBK" w:cs="宋体"/>
                <w:color w:val="auto"/>
                <w:kern w:val="0"/>
                <w:sz w:val="20"/>
                <w:szCs w:val="20"/>
              </w:rPr>
            </w:pPr>
          </w:p>
        </w:tc>
        <w:tc>
          <w:tcPr>
            <w:tcW w:w="944" w:type="dxa"/>
            <w:vAlign w:val="center"/>
          </w:tcPr>
          <w:p w14:paraId="278C06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D1234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E8DBC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四十四条：饲料、饲料添加剂经营者有下列行为之一的，由县级人民政府饲料管理部门责令改正，没收违法所得和违法经营的产品，并处2000元以上1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（一）对饲料、饲料添加剂进行拆包、分装的；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（二）不依照本条例规定实行产品购销台账制度的；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（三）经营的饲料、饲料添加剂失效、霉变或者超过保质期的。</w:t>
            </w:r>
          </w:p>
        </w:tc>
        <w:tc>
          <w:tcPr>
            <w:tcW w:w="2177" w:type="dxa"/>
            <w:vAlign w:val="center"/>
          </w:tcPr>
          <w:p w14:paraId="232BDDA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91725C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A33AC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FC9D88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DEEB49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D344F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D1FDE0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62EEE7B">
            <w:pPr>
              <w:rPr>
                <w:rFonts w:ascii="方正书宋_GBK" w:hAnsi="宋体" w:eastAsia="方正书宋_GBK" w:cs="宋体"/>
                <w:color w:val="auto"/>
                <w:kern w:val="0"/>
                <w:sz w:val="20"/>
                <w:szCs w:val="20"/>
              </w:rPr>
            </w:pPr>
          </w:p>
        </w:tc>
      </w:tr>
      <w:tr w14:paraId="399D3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EC6CB7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280</w:t>
            </w:r>
          </w:p>
        </w:tc>
        <w:tc>
          <w:tcPr>
            <w:tcW w:w="308" w:type="dxa"/>
            <w:vAlign w:val="center"/>
          </w:tcPr>
          <w:p w14:paraId="2EC3C0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E657A5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对饲料和饲料添加剂生产企业发现问题产品不主动召回的行政处罚</w:t>
            </w:r>
          </w:p>
        </w:tc>
        <w:tc>
          <w:tcPr>
            <w:tcW w:w="546" w:type="dxa"/>
            <w:vAlign w:val="center"/>
          </w:tcPr>
          <w:p w14:paraId="3AC52115">
            <w:pPr>
              <w:jc w:val="left"/>
              <w:rPr>
                <w:rFonts w:ascii="方正书宋_GBK" w:hAnsi="宋体" w:eastAsia="方正书宋_GBK" w:cs="宋体"/>
                <w:color w:val="auto"/>
                <w:kern w:val="0"/>
                <w:sz w:val="20"/>
                <w:szCs w:val="20"/>
              </w:rPr>
            </w:pPr>
          </w:p>
        </w:tc>
        <w:tc>
          <w:tcPr>
            <w:tcW w:w="944" w:type="dxa"/>
            <w:vAlign w:val="center"/>
          </w:tcPr>
          <w:p w14:paraId="53B546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329E74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CD75F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二十八条第一款：饲料、饲料添加剂生产企业发现其生产的饲料、饲料添加剂对养殖动物、人体健康有害或者存在其他安全隐患的，应当立即停止生产，通知经营者、使用者，向饲料管理部门报告，主动召回产品，并记录召回和通知情况。召回的产品应当在饲料管理部门监督下予以无害化处理或者销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五条第一款：对本条例第二十八条规定的饲料、饲料添加剂，生产企业不主动召回的，由县级以上地方人民政府饲料管理部门责令召回，并监督生产企业对召回的产品予以无害化处理或者销毁；情节严重的，没收违法所得，并处应召回的产品货值金额1倍以上3倍以下罚款，可以由发证机关吊销、撤销相关许可证明文件；生产企业对召回的产品不予以无害化处理或者销毁的，由县级人民政府饲料管理部门代为销毁，所需费用由生产企业承担。</w:t>
            </w:r>
          </w:p>
        </w:tc>
        <w:tc>
          <w:tcPr>
            <w:tcW w:w="2177" w:type="dxa"/>
            <w:vAlign w:val="center"/>
          </w:tcPr>
          <w:p w14:paraId="16DB58F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A1E764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1C402E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D99C60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5915F4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3245E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B3C3A0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6D0CA79">
            <w:pPr>
              <w:rPr>
                <w:rFonts w:ascii="方正书宋_GBK" w:hAnsi="宋体" w:eastAsia="方正书宋_GBK" w:cs="宋体"/>
                <w:color w:val="auto"/>
                <w:kern w:val="0"/>
                <w:sz w:val="20"/>
                <w:szCs w:val="20"/>
              </w:rPr>
            </w:pPr>
          </w:p>
        </w:tc>
      </w:tr>
      <w:tr w14:paraId="050AF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A3B97A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281</w:t>
            </w:r>
          </w:p>
        </w:tc>
        <w:tc>
          <w:tcPr>
            <w:tcW w:w="308" w:type="dxa"/>
            <w:vAlign w:val="center"/>
          </w:tcPr>
          <w:p w14:paraId="6AECE2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4D016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对饲料、饲料添加剂经营者发现问题产品不停止销售的行政处罚</w:t>
            </w:r>
          </w:p>
        </w:tc>
        <w:tc>
          <w:tcPr>
            <w:tcW w:w="546" w:type="dxa"/>
            <w:vAlign w:val="center"/>
          </w:tcPr>
          <w:p w14:paraId="62DC9897">
            <w:pPr>
              <w:jc w:val="left"/>
              <w:rPr>
                <w:rFonts w:ascii="方正书宋_GBK" w:hAnsi="宋体" w:eastAsia="方正书宋_GBK" w:cs="宋体"/>
                <w:color w:val="auto"/>
                <w:kern w:val="0"/>
                <w:sz w:val="20"/>
                <w:szCs w:val="20"/>
              </w:rPr>
            </w:pPr>
          </w:p>
        </w:tc>
        <w:tc>
          <w:tcPr>
            <w:tcW w:w="944" w:type="dxa"/>
            <w:vAlign w:val="center"/>
          </w:tcPr>
          <w:p w14:paraId="23EA31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314F3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5B6B4A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二十八条第二款：饲料、饲料添加剂经营者发现其销售的饲料、饲料添加剂具有前款规定情形的，应当立即停止销售，通知生产企业、供货者和使用者，向饲料管理部门报告，并记录通知情况。养殖者发现其使用的饲料、饲料添加剂具有本条第一款规定情形的，应当立即停止使用，通知供货者，并向饲料管理部门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五条第二款：对本条例第二十八条规定的饲料、饲料添加剂，经营者不停止销售的，由县级以上地方人民政府饲料管理部门责令停止销售；拒不停止销售的，没收违法所得，处1000元以上5万元以下罚款；情节严重的，责令停止经营，并通知工商行政管理部门，由工商行政管理部门吊销营业执照。</w:t>
            </w:r>
          </w:p>
        </w:tc>
        <w:tc>
          <w:tcPr>
            <w:tcW w:w="2177" w:type="dxa"/>
            <w:vAlign w:val="center"/>
          </w:tcPr>
          <w:p w14:paraId="4A69180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E89F36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732AE5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E459EE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70798E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A6BBE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4428623">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B41765C">
            <w:pPr>
              <w:rPr>
                <w:rFonts w:ascii="方正书宋_GBK" w:hAnsi="宋体" w:eastAsia="方正书宋_GBK" w:cs="宋体"/>
                <w:color w:val="auto"/>
                <w:kern w:val="0"/>
                <w:sz w:val="20"/>
                <w:szCs w:val="20"/>
              </w:rPr>
            </w:pPr>
          </w:p>
        </w:tc>
      </w:tr>
      <w:tr w14:paraId="47D65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34453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282</w:t>
            </w:r>
          </w:p>
        </w:tc>
        <w:tc>
          <w:tcPr>
            <w:tcW w:w="308" w:type="dxa"/>
            <w:vAlign w:val="center"/>
          </w:tcPr>
          <w:p w14:paraId="30851B6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659942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生产、经营过程中，以非饲料、非饲料添加剂冒充饲料、饲料添加剂或者以此种饲料、饲料添加剂冒充他种饲料、饲料添加剂的；生产、经营无产品质量标准或者不符合产品质量标准的饲料、饲料添加剂的；生产、经营的饲料、饲料添加剂与标签标示的内容不一致的处罚。</w:t>
            </w:r>
          </w:p>
        </w:tc>
        <w:tc>
          <w:tcPr>
            <w:tcW w:w="546" w:type="dxa"/>
            <w:vAlign w:val="center"/>
          </w:tcPr>
          <w:p w14:paraId="0624AFDF">
            <w:pPr>
              <w:jc w:val="left"/>
              <w:rPr>
                <w:rFonts w:ascii="方正书宋_GBK" w:hAnsi="宋体" w:eastAsia="方正书宋_GBK" w:cs="宋体"/>
                <w:color w:val="auto"/>
                <w:kern w:val="0"/>
                <w:sz w:val="20"/>
                <w:szCs w:val="20"/>
              </w:rPr>
            </w:pPr>
          </w:p>
        </w:tc>
        <w:tc>
          <w:tcPr>
            <w:tcW w:w="944" w:type="dxa"/>
            <w:vAlign w:val="center"/>
          </w:tcPr>
          <w:p w14:paraId="16E49E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A4BB2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0C55B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饲料和饲料添加剂管理条例》第四十六条：“饲料、饲料添加剂生产企业、经营者有下列行为之一的，由县级以上地方人民政府饲料管理部门责令停止生产、经营，没收违法所得和违法生产、经营的产品，违法生产、经营的产品货值金额不足1万元的，并处2000元以上2万元以下罚款，货值金额1万元以上的，并处货值金额2倍以上5倍以下罚款；构成犯罪的，依法追究刑事责任：（一）在生产、经营过程中，以非饲料、非饲料添加剂冒充饲料、饲料添加剂或者以此种饲料、饲料添加剂冒充他种饲料、饲料添加剂的；（二）生产、经营无产品质量标准或者不符合产品质量标准的饲料、饲料添加剂的；（三）生产、经营的饲料、饲料添加剂与标签标示的内容不一致的。饲料、饲料添加剂生产企业有前款规定的行为，情节严重的，由发证机关吊销、撤销相关许可证明文件；饲料、饲料添加剂经营者有前款规定的行为，情节严重的，通知工商行政管理部门，由工商行政管理部门吊销营业执照。</w:t>
            </w:r>
          </w:p>
        </w:tc>
        <w:tc>
          <w:tcPr>
            <w:tcW w:w="2177" w:type="dxa"/>
            <w:vAlign w:val="center"/>
          </w:tcPr>
          <w:p w14:paraId="23D9DB3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3B2BD2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FE060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31190B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5B5A10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ABB02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816DF6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5DE41C7">
            <w:pPr>
              <w:rPr>
                <w:rFonts w:ascii="方正书宋_GBK" w:hAnsi="宋体" w:eastAsia="方正书宋_GBK" w:cs="宋体"/>
                <w:color w:val="auto"/>
                <w:kern w:val="0"/>
                <w:sz w:val="20"/>
                <w:szCs w:val="20"/>
              </w:rPr>
            </w:pPr>
          </w:p>
        </w:tc>
      </w:tr>
      <w:tr w14:paraId="00E65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DD656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283</w:t>
            </w:r>
          </w:p>
        </w:tc>
        <w:tc>
          <w:tcPr>
            <w:tcW w:w="308" w:type="dxa"/>
            <w:vAlign w:val="center"/>
          </w:tcPr>
          <w:p w14:paraId="7BE965F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A3A061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对养殖者使用未取得新饲料、新饲料添加剂证书的新饲料、新饲料添加剂或者未取得饲料、饲料添加剂进口登记证的进口饲料、进口饲料添加剂等行为的行政处罚</w:t>
            </w:r>
          </w:p>
        </w:tc>
        <w:tc>
          <w:tcPr>
            <w:tcW w:w="546" w:type="dxa"/>
            <w:vAlign w:val="center"/>
          </w:tcPr>
          <w:p w14:paraId="622D8CCC">
            <w:pPr>
              <w:jc w:val="left"/>
              <w:rPr>
                <w:rFonts w:ascii="方正书宋_GBK" w:hAnsi="宋体" w:eastAsia="方正书宋_GBK" w:cs="宋体"/>
                <w:color w:val="auto"/>
                <w:kern w:val="0"/>
                <w:sz w:val="20"/>
                <w:szCs w:val="20"/>
              </w:rPr>
            </w:pPr>
          </w:p>
        </w:tc>
        <w:tc>
          <w:tcPr>
            <w:tcW w:w="944" w:type="dxa"/>
            <w:vAlign w:val="center"/>
          </w:tcPr>
          <w:p w14:paraId="1E27FD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B321C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F56C4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饲料和饲料添加剂管理条例》（1999年国务院令第266号发布，2017年国务院令第676号修订）第四十七条第一款：养殖者有下列行为之一的，由县级人民政府饲料管理部门没收违法使用的产品和非法添加物质，对单位处1万元以上5万元以下罚款，对个人处5000元以下罚款；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（一）使用未取得新饲料、新饲料添加剂证书的新饲料、新饲料添加剂或者未取得饲料、饲料添加剂进口登记证的进口饲料、进口饲料添加剂的；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（二）使用无产品标签、无生产许可证、无产品质量标准、无产品质量检验合格证的饲料、饲料添加剂的；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（三）使用无产品批准文号的饲料添加剂、添加剂预混合饲料的；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（四）在饲料或者动物饮用水中添加饲料添加剂，不遵守国务院农业行政主管部门制定的饲料添加剂安全使用规范的；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（五）使用自行配制的饲料，不遵守国务院农业行政主管部门制定的自行配制饲料使用规范的；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（六）使用限制使用的物质养殖动物，不遵守国务院农业行政主管部门的限制性规定的；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（七）在反刍动物饲料中添加乳和乳制品以外的动物源性成分的。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在饲料或者动物饮用水中添加国务院农业行政主管部门公布禁用的物质以及对人体具有直接或者潜在危害的其他物质或者直接使用上述物质养殖动物的，由县级以上地方人民政府饲料管理部门责令其对饲喂了违禁物质的动物进行无害化处理，处3万元以上10万元以下罚款；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2.【规范性文件】《国务院关于取消和下放一批行政许可事项的决定》（国发〔2019〕6号）附件1《国务院决定取消的行政许可事项目录》第18项：饲料添加剂预混合饲料、混合 型饲料添加剂产品批准文号核发。</w:t>
            </w:r>
          </w:p>
        </w:tc>
        <w:tc>
          <w:tcPr>
            <w:tcW w:w="2177" w:type="dxa"/>
            <w:vAlign w:val="center"/>
          </w:tcPr>
          <w:p w14:paraId="33997FF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8F3F74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E0D8A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D86700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1DE6F5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D2DE47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860E23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5988ADD">
            <w:pPr>
              <w:rPr>
                <w:rFonts w:ascii="方正书宋_GBK" w:hAnsi="宋体" w:eastAsia="方正书宋_GBK" w:cs="宋体"/>
                <w:color w:val="auto"/>
                <w:kern w:val="0"/>
                <w:sz w:val="20"/>
                <w:szCs w:val="20"/>
              </w:rPr>
            </w:pPr>
          </w:p>
        </w:tc>
      </w:tr>
      <w:tr w14:paraId="7BE8A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EA40D1B">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284</w:t>
            </w:r>
          </w:p>
        </w:tc>
        <w:tc>
          <w:tcPr>
            <w:tcW w:w="308" w:type="dxa"/>
            <w:vAlign w:val="center"/>
          </w:tcPr>
          <w:p w14:paraId="54F2301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E8F548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养殖者对外提供自行配制的饲料的处罚</w:t>
            </w:r>
          </w:p>
        </w:tc>
        <w:tc>
          <w:tcPr>
            <w:tcW w:w="546" w:type="dxa"/>
            <w:vAlign w:val="center"/>
          </w:tcPr>
          <w:p w14:paraId="41709194">
            <w:pPr>
              <w:jc w:val="left"/>
              <w:rPr>
                <w:rFonts w:ascii="方正书宋_GBK" w:hAnsi="宋体" w:eastAsia="方正书宋_GBK" w:cs="宋体"/>
                <w:color w:val="auto"/>
                <w:kern w:val="0"/>
                <w:sz w:val="20"/>
                <w:szCs w:val="20"/>
              </w:rPr>
            </w:pPr>
          </w:p>
        </w:tc>
        <w:tc>
          <w:tcPr>
            <w:tcW w:w="944" w:type="dxa"/>
            <w:vAlign w:val="center"/>
          </w:tcPr>
          <w:p w14:paraId="340D89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57C3E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65FF0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四十八条：养殖者对外提供自行配制的饲料的，由县级人民政府饲料管理部门责令改正，处2000元以上2万元以下罚款。</w:t>
            </w:r>
          </w:p>
        </w:tc>
        <w:tc>
          <w:tcPr>
            <w:tcW w:w="2177" w:type="dxa"/>
            <w:vAlign w:val="center"/>
          </w:tcPr>
          <w:p w14:paraId="3137EA9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AB7506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3C07B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230D0C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463647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E9CE2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F4C231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22770D3">
            <w:pPr>
              <w:rPr>
                <w:rFonts w:ascii="方正书宋_GBK" w:hAnsi="宋体" w:eastAsia="方正书宋_GBK" w:cs="宋体"/>
                <w:color w:val="auto"/>
                <w:kern w:val="0"/>
                <w:sz w:val="20"/>
                <w:szCs w:val="20"/>
              </w:rPr>
            </w:pPr>
          </w:p>
        </w:tc>
      </w:tr>
      <w:tr w14:paraId="202F9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E1028F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285</w:t>
            </w:r>
          </w:p>
        </w:tc>
        <w:tc>
          <w:tcPr>
            <w:tcW w:w="308" w:type="dxa"/>
            <w:vAlign w:val="center"/>
          </w:tcPr>
          <w:p w14:paraId="44C29B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620A8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对生鲜乳收购者、乳制品生产企业在生鲜乳收购、乳制品生产过程中，加入非食品用化学物质或者其他可能危害人体健康的物质的行政处罚</w:t>
            </w:r>
          </w:p>
        </w:tc>
        <w:tc>
          <w:tcPr>
            <w:tcW w:w="546" w:type="dxa"/>
            <w:vAlign w:val="center"/>
          </w:tcPr>
          <w:p w14:paraId="5A166EE2">
            <w:pPr>
              <w:rPr>
                <w:rFonts w:ascii="方正书宋_GBK" w:hAnsi="宋体" w:eastAsia="方正书宋_GBK" w:cs="宋体"/>
                <w:color w:val="auto"/>
                <w:kern w:val="0"/>
                <w:sz w:val="20"/>
                <w:szCs w:val="20"/>
              </w:rPr>
            </w:pPr>
          </w:p>
        </w:tc>
        <w:tc>
          <w:tcPr>
            <w:tcW w:w="944" w:type="dxa"/>
            <w:vAlign w:val="center"/>
          </w:tcPr>
          <w:p w14:paraId="55C1CA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A10BD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88313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乳品质量安全监督管理条例》（2008年国务院令第536号）第五十四条：生鲜乳收购者、乳制品生产企业在生鲜乳收购、乳制品生产过程中，加入非食品用化学物质或者其他可能危害人体健康的物质，依照刑法第一百四十四条的规定，构成犯罪的，依法追究刑事责任，并由发证机关吊销许可证照；尚不构成犯罪的，由畜牧兽医主管部门、质量监督部门依据各自职责没收违法所得和违法生产的乳品，以及相关的工具、设备等物品，并处违法乳品货值金额15倍以上30倍以下罚款，由发证机关吊销许可证照。</w:t>
            </w:r>
          </w:p>
        </w:tc>
        <w:tc>
          <w:tcPr>
            <w:tcW w:w="2177" w:type="dxa"/>
            <w:vAlign w:val="center"/>
          </w:tcPr>
          <w:p w14:paraId="73DABA8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8CE0BF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E3637E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748358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38C08A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FA41E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7639E6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33597A4">
            <w:pPr>
              <w:rPr>
                <w:rFonts w:ascii="方正书宋_GBK" w:hAnsi="宋体" w:eastAsia="方正书宋_GBK" w:cs="宋体"/>
                <w:color w:val="auto"/>
                <w:kern w:val="0"/>
                <w:sz w:val="20"/>
                <w:szCs w:val="20"/>
              </w:rPr>
            </w:pPr>
          </w:p>
        </w:tc>
      </w:tr>
      <w:tr w14:paraId="06BDB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6D66E2">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286</w:t>
            </w:r>
          </w:p>
        </w:tc>
        <w:tc>
          <w:tcPr>
            <w:tcW w:w="308" w:type="dxa"/>
            <w:vAlign w:val="center"/>
          </w:tcPr>
          <w:p w14:paraId="44B6954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D54D9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对生产、销售不符合乳品质量安全国家标准的乳品的行政行政处罚</w:t>
            </w:r>
          </w:p>
        </w:tc>
        <w:tc>
          <w:tcPr>
            <w:tcW w:w="546" w:type="dxa"/>
            <w:vAlign w:val="center"/>
          </w:tcPr>
          <w:p w14:paraId="67A4262C">
            <w:pPr>
              <w:rPr>
                <w:rFonts w:ascii="方正书宋_GBK" w:hAnsi="宋体" w:eastAsia="方正书宋_GBK" w:cs="宋体"/>
                <w:color w:val="auto"/>
                <w:kern w:val="0"/>
                <w:sz w:val="20"/>
                <w:szCs w:val="20"/>
              </w:rPr>
            </w:pPr>
          </w:p>
        </w:tc>
        <w:tc>
          <w:tcPr>
            <w:tcW w:w="944" w:type="dxa"/>
            <w:vAlign w:val="center"/>
          </w:tcPr>
          <w:p w14:paraId="31635EC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D518C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2AFDD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乳品质量安全监督管理条例》（2008年国务院令第536号）第五十五条：生产、销售不符合乳品质量安全国家标准的乳品，依照刑法第一百四十三条的规定，构成犯罪的，依法追究刑事责任，并由发证机关吊销许可证照；尚不构成犯罪的，由畜牧兽医主管部门、质量监督部门、工商行政管理部门依据各自职责没收违法所得、违法乳品和相关的工具、设备等物品，并处违法乳品货值金额10倍以上20倍以下罚款，由发证机关吊销许可证照</w:t>
            </w:r>
          </w:p>
        </w:tc>
        <w:tc>
          <w:tcPr>
            <w:tcW w:w="2177" w:type="dxa"/>
            <w:vAlign w:val="center"/>
          </w:tcPr>
          <w:p w14:paraId="08EDBAC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FA8DCA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D0FBC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3376E2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10DCBC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9CFBC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3E036E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75A05F0">
            <w:pPr>
              <w:rPr>
                <w:rFonts w:ascii="方正书宋_GBK" w:hAnsi="宋体" w:eastAsia="方正书宋_GBK" w:cs="宋体"/>
                <w:color w:val="auto"/>
                <w:kern w:val="0"/>
                <w:sz w:val="20"/>
                <w:szCs w:val="20"/>
              </w:rPr>
            </w:pPr>
          </w:p>
        </w:tc>
      </w:tr>
      <w:tr w14:paraId="58385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9B8DC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287</w:t>
            </w:r>
          </w:p>
        </w:tc>
        <w:tc>
          <w:tcPr>
            <w:tcW w:w="308" w:type="dxa"/>
            <w:vAlign w:val="center"/>
          </w:tcPr>
          <w:p w14:paraId="36C94C6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A619D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对奶畜养殖者、生鲜乳收购者、乳制品生产企业和销售者在发生乳品质量安全事故后未报告、处置的行政处罚</w:t>
            </w:r>
          </w:p>
        </w:tc>
        <w:tc>
          <w:tcPr>
            <w:tcW w:w="546" w:type="dxa"/>
            <w:vAlign w:val="center"/>
          </w:tcPr>
          <w:p w14:paraId="3289B0B4">
            <w:pPr>
              <w:rPr>
                <w:rFonts w:ascii="方正书宋_GBK" w:hAnsi="宋体" w:eastAsia="方正书宋_GBK" w:cs="宋体"/>
                <w:color w:val="auto"/>
                <w:kern w:val="0"/>
                <w:sz w:val="20"/>
                <w:szCs w:val="20"/>
              </w:rPr>
            </w:pPr>
          </w:p>
        </w:tc>
        <w:tc>
          <w:tcPr>
            <w:tcW w:w="944" w:type="dxa"/>
            <w:vAlign w:val="center"/>
          </w:tcPr>
          <w:p w14:paraId="0A4541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17A50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66CDA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乳品质量安全监督管理条例》（2008年国务院令第536号）第五十九条：奶畜养殖者、生鲜乳收购者、乳制品生产企业和销售者在发生乳品质量安全事故后未报告、处置的，由畜牧兽医、质量监督、工商行政管理、食品药品监督等部门依据各自职责，责令改正，给予警告；毁灭有关证据的，责令停产停业，并处10万元以上20万元以下罚款；造成严重后果的，由发证机关吊销许可证照；构成犯罪的，依法追究刑事责任。</w:t>
            </w:r>
          </w:p>
        </w:tc>
        <w:tc>
          <w:tcPr>
            <w:tcW w:w="2177" w:type="dxa"/>
            <w:vAlign w:val="center"/>
          </w:tcPr>
          <w:p w14:paraId="7CE09CC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ECD70A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45C334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77C0FF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A6C5A0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4D1AD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9CA683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BD3DB97">
            <w:pPr>
              <w:rPr>
                <w:rFonts w:ascii="方正书宋_GBK" w:hAnsi="宋体" w:eastAsia="方正书宋_GBK" w:cs="宋体"/>
                <w:color w:val="auto"/>
                <w:kern w:val="0"/>
                <w:sz w:val="20"/>
                <w:szCs w:val="20"/>
              </w:rPr>
            </w:pPr>
          </w:p>
        </w:tc>
      </w:tr>
      <w:tr w14:paraId="2517E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9524FF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288</w:t>
            </w:r>
          </w:p>
        </w:tc>
        <w:tc>
          <w:tcPr>
            <w:tcW w:w="308" w:type="dxa"/>
            <w:vAlign w:val="center"/>
          </w:tcPr>
          <w:p w14:paraId="41EE7F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1B407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对未取得生鲜乳收购许可证收购生鲜乳的；不再符合生鲜乳收购许可条件继续从事生鲜乳收购的、收购依法禁止收购的生鲜乳的处罚</w:t>
            </w:r>
          </w:p>
        </w:tc>
        <w:tc>
          <w:tcPr>
            <w:tcW w:w="546" w:type="dxa"/>
            <w:vAlign w:val="center"/>
          </w:tcPr>
          <w:p w14:paraId="083EC7E7">
            <w:pPr>
              <w:rPr>
                <w:rFonts w:ascii="方正书宋_GBK" w:hAnsi="宋体" w:eastAsia="方正书宋_GBK" w:cs="宋体"/>
                <w:color w:val="auto"/>
                <w:kern w:val="0"/>
                <w:sz w:val="20"/>
                <w:szCs w:val="20"/>
              </w:rPr>
            </w:pPr>
          </w:p>
        </w:tc>
        <w:tc>
          <w:tcPr>
            <w:tcW w:w="944" w:type="dxa"/>
            <w:vAlign w:val="center"/>
          </w:tcPr>
          <w:p w14:paraId="5D8016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BB026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0B305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乳品质量安全监督管理条例》（2008年国务院令第536号）第六十条：有下列情形之一的，由县级以上地方人民政府畜牧兽医主管部门没收违法所得、违法收购的生鲜乳和相关的设备、设施等物品，并处违法乳品货值金额５倍以上11倍以下罚款；有许可证照的，由发证机关吊销许可证照：</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（一）未取得生鲜乳收购许可证收购生鲜乳的；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（二）生鲜乳收购站取得生鲜乳收购许可证后，不再符合许可条件继续从事生鲜乳收购的；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（三）生鲜乳收购站收购本条例第二十四条规定禁止收购的生鲜乳的。</w:t>
            </w:r>
          </w:p>
        </w:tc>
        <w:tc>
          <w:tcPr>
            <w:tcW w:w="2177" w:type="dxa"/>
            <w:vAlign w:val="center"/>
          </w:tcPr>
          <w:p w14:paraId="3DE65BE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B6DDF6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18AF4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526511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764EA1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39F39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D871E2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EC08609">
            <w:pPr>
              <w:rPr>
                <w:rFonts w:ascii="方正书宋_GBK" w:hAnsi="宋体" w:eastAsia="方正书宋_GBK" w:cs="宋体"/>
                <w:color w:val="auto"/>
                <w:kern w:val="0"/>
                <w:sz w:val="20"/>
                <w:szCs w:val="20"/>
              </w:rPr>
            </w:pPr>
          </w:p>
        </w:tc>
      </w:tr>
      <w:tr w14:paraId="798D4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3F7AA5DE">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289</w:t>
            </w:r>
          </w:p>
        </w:tc>
        <w:tc>
          <w:tcPr>
            <w:tcW w:w="308" w:type="dxa"/>
            <w:vMerge w:val="restart"/>
            <w:vAlign w:val="center"/>
          </w:tcPr>
          <w:p w14:paraId="1BBB049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Merge w:val="restart"/>
            <w:vAlign w:val="center"/>
          </w:tcPr>
          <w:p w14:paraId="00BAB6B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对饲养的动物不按照动物疫病强制免疫计划进行免疫接种等行为的行政处罚</w:t>
            </w:r>
          </w:p>
        </w:tc>
        <w:tc>
          <w:tcPr>
            <w:tcW w:w="546" w:type="dxa"/>
            <w:vAlign w:val="center"/>
          </w:tcPr>
          <w:p w14:paraId="10FF3D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对饲养的动物不按照动物疫病强制免疫计划进行免疫接种的行政处罚</w:t>
            </w:r>
          </w:p>
        </w:tc>
        <w:tc>
          <w:tcPr>
            <w:tcW w:w="944" w:type="dxa"/>
            <w:vMerge w:val="restart"/>
            <w:vAlign w:val="center"/>
          </w:tcPr>
          <w:p w14:paraId="274045F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18065FF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Merge w:val="restart"/>
            <w:vAlign w:val="center"/>
          </w:tcPr>
          <w:p w14:paraId="4C1BA48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七十三条：违反本法规定，有下列行为之一的，由动物卫生监督机构责令改正，给予警告；拒不改正的，由动物卫生监督机构代作处理，所需处理费用由违法行为人承担，可以处一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（一）对饲养的动物不按照动物疫病强制免疫计划进行免疫接种的；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（二）种用、乳用动物未经检测或者经检测不合格而不按照规定处理的；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（三）动物、动物产品的运载工具在装载前和卸载后没有及时清洗、消毒的</w:t>
            </w:r>
          </w:p>
        </w:tc>
        <w:tc>
          <w:tcPr>
            <w:tcW w:w="2177" w:type="dxa"/>
            <w:vMerge w:val="restart"/>
            <w:vAlign w:val="center"/>
          </w:tcPr>
          <w:p w14:paraId="59FEBBA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B51BF0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Merge w:val="restart"/>
            <w:vAlign w:val="center"/>
          </w:tcPr>
          <w:p w14:paraId="003C30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Merge w:val="restart"/>
            <w:vAlign w:val="center"/>
          </w:tcPr>
          <w:p w14:paraId="70C6238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0EB419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Merge w:val="restart"/>
            <w:vAlign w:val="center"/>
          </w:tcPr>
          <w:p w14:paraId="747C16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Merge w:val="restart"/>
            <w:vAlign w:val="center"/>
          </w:tcPr>
          <w:p w14:paraId="1AAC7404">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70184038">
            <w:pPr>
              <w:jc w:val="center"/>
              <w:rPr>
                <w:rFonts w:ascii="方正书宋_GBK" w:hAnsi="宋体" w:eastAsia="方正书宋_GBK" w:cs="宋体"/>
                <w:color w:val="auto"/>
                <w:kern w:val="0"/>
                <w:sz w:val="20"/>
                <w:szCs w:val="20"/>
              </w:rPr>
            </w:pPr>
          </w:p>
        </w:tc>
      </w:tr>
      <w:tr w14:paraId="7626C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29CA92D5">
            <w:pPr>
              <w:jc w:val="center"/>
              <w:rPr>
                <w:rFonts w:hint="eastAsia" w:ascii="方正书宋_GBK" w:hAnsi="宋体" w:eastAsia="方正书宋_GBK" w:cs="宋体"/>
                <w:color w:val="auto"/>
                <w:kern w:val="0"/>
                <w:sz w:val="20"/>
                <w:szCs w:val="20"/>
              </w:rPr>
            </w:pPr>
          </w:p>
        </w:tc>
        <w:tc>
          <w:tcPr>
            <w:tcW w:w="308" w:type="dxa"/>
            <w:vMerge w:val="continue"/>
            <w:vAlign w:val="center"/>
          </w:tcPr>
          <w:p w14:paraId="68651114">
            <w:pPr>
              <w:jc w:val="center"/>
              <w:rPr>
                <w:rFonts w:ascii="方正书宋_GBK" w:hAnsi="宋体" w:eastAsia="方正书宋_GBK" w:cs="宋体"/>
                <w:color w:val="auto"/>
                <w:kern w:val="0"/>
                <w:sz w:val="20"/>
                <w:szCs w:val="20"/>
              </w:rPr>
            </w:pPr>
          </w:p>
        </w:tc>
        <w:tc>
          <w:tcPr>
            <w:tcW w:w="504" w:type="dxa"/>
            <w:vMerge w:val="continue"/>
            <w:vAlign w:val="center"/>
          </w:tcPr>
          <w:p w14:paraId="5F541194">
            <w:pPr>
              <w:jc w:val="left"/>
              <w:rPr>
                <w:rFonts w:ascii="方正书宋_GBK" w:hAnsi="宋体" w:eastAsia="方正书宋_GBK" w:cs="宋体"/>
                <w:color w:val="auto"/>
                <w:kern w:val="0"/>
                <w:sz w:val="20"/>
                <w:szCs w:val="20"/>
              </w:rPr>
            </w:pPr>
          </w:p>
        </w:tc>
        <w:tc>
          <w:tcPr>
            <w:tcW w:w="546" w:type="dxa"/>
            <w:vAlign w:val="center"/>
          </w:tcPr>
          <w:p w14:paraId="73C93C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对种用、乳用动物未经检测或者经检测不合格而不按照规定处理的行政处罚</w:t>
            </w:r>
          </w:p>
        </w:tc>
        <w:tc>
          <w:tcPr>
            <w:tcW w:w="944" w:type="dxa"/>
            <w:vMerge w:val="continue"/>
            <w:vAlign w:val="center"/>
          </w:tcPr>
          <w:p w14:paraId="43A74387">
            <w:pPr>
              <w:jc w:val="center"/>
              <w:rPr>
                <w:rFonts w:ascii="方正书宋_GBK" w:hAnsi="宋体" w:eastAsia="方正书宋_GBK" w:cs="宋体"/>
                <w:color w:val="auto"/>
                <w:kern w:val="0"/>
                <w:sz w:val="20"/>
                <w:szCs w:val="20"/>
              </w:rPr>
            </w:pPr>
          </w:p>
        </w:tc>
        <w:tc>
          <w:tcPr>
            <w:tcW w:w="1030" w:type="dxa"/>
            <w:vMerge w:val="continue"/>
            <w:vAlign w:val="center"/>
          </w:tcPr>
          <w:p w14:paraId="28C1A452">
            <w:pPr>
              <w:jc w:val="center"/>
              <w:rPr>
                <w:rFonts w:ascii="方正书宋_GBK" w:hAnsi="宋体" w:eastAsia="方正书宋_GBK" w:cs="宋体"/>
                <w:color w:val="auto"/>
                <w:kern w:val="0"/>
                <w:sz w:val="20"/>
                <w:szCs w:val="20"/>
              </w:rPr>
            </w:pPr>
          </w:p>
        </w:tc>
        <w:tc>
          <w:tcPr>
            <w:tcW w:w="3199" w:type="dxa"/>
            <w:vMerge w:val="continue"/>
            <w:vAlign w:val="center"/>
          </w:tcPr>
          <w:p w14:paraId="324D8C12">
            <w:pPr>
              <w:jc w:val="left"/>
              <w:rPr>
                <w:rFonts w:ascii="方正书宋_GBK" w:hAnsi="宋体" w:eastAsia="方正书宋_GBK" w:cs="宋体"/>
                <w:color w:val="auto"/>
                <w:kern w:val="0"/>
                <w:sz w:val="20"/>
                <w:szCs w:val="20"/>
              </w:rPr>
            </w:pPr>
          </w:p>
        </w:tc>
        <w:tc>
          <w:tcPr>
            <w:tcW w:w="2177" w:type="dxa"/>
            <w:vMerge w:val="continue"/>
            <w:vAlign w:val="center"/>
          </w:tcPr>
          <w:p w14:paraId="2197392B">
            <w:pPr>
              <w:jc w:val="left"/>
              <w:rPr>
                <w:rFonts w:ascii="方正书宋_GBK" w:hAnsi="宋体" w:eastAsia="方正书宋_GBK" w:cs="宋体"/>
                <w:color w:val="auto"/>
                <w:kern w:val="0"/>
                <w:sz w:val="20"/>
                <w:szCs w:val="20"/>
              </w:rPr>
            </w:pPr>
          </w:p>
        </w:tc>
        <w:tc>
          <w:tcPr>
            <w:tcW w:w="4504" w:type="dxa"/>
            <w:vMerge w:val="continue"/>
            <w:vAlign w:val="center"/>
          </w:tcPr>
          <w:p w14:paraId="03126B2B">
            <w:pPr>
              <w:jc w:val="left"/>
              <w:rPr>
                <w:rFonts w:ascii="方正书宋_GBK" w:hAnsi="宋体" w:eastAsia="方正书宋_GBK" w:cs="宋体"/>
                <w:color w:val="auto"/>
                <w:kern w:val="0"/>
                <w:sz w:val="20"/>
                <w:szCs w:val="20"/>
              </w:rPr>
            </w:pPr>
          </w:p>
        </w:tc>
        <w:tc>
          <w:tcPr>
            <w:tcW w:w="1827" w:type="dxa"/>
            <w:vMerge w:val="continue"/>
            <w:vAlign w:val="center"/>
          </w:tcPr>
          <w:p w14:paraId="2962B4C8">
            <w:pPr>
              <w:jc w:val="left"/>
              <w:rPr>
                <w:rFonts w:ascii="方正书宋_GBK" w:hAnsi="宋体" w:eastAsia="方正书宋_GBK" w:cs="宋体"/>
                <w:color w:val="auto"/>
                <w:kern w:val="0"/>
                <w:sz w:val="20"/>
                <w:szCs w:val="20"/>
              </w:rPr>
            </w:pPr>
          </w:p>
        </w:tc>
        <w:tc>
          <w:tcPr>
            <w:tcW w:w="4608" w:type="dxa"/>
            <w:vMerge w:val="continue"/>
            <w:vAlign w:val="center"/>
          </w:tcPr>
          <w:p w14:paraId="3E4BE9B1">
            <w:pPr>
              <w:jc w:val="left"/>
              <w:rPr>
                <w:rFonts w:ascii="方正书宋_GBK" w:hAnsi="宋体" w:eastAsia="方正书宋_GBK" w:cs="宋体"/>
                <w:color w:val="auto"/>
                <w:kern w:val="0"/>
                <w:sz w:val="20"/>
                <w:szCs w:val="20"/>
              </w:rPr>
            </w:pPr>
          </w:p>
        </w:tc>
        <w:tc>
          <w:tcPr>
            <w:tcW w:w="1112" w:type="dxa"/>
            <w:vMerge w:val="continue"/>
            <w:vAlign w:val="center"/>
          </w:tcPr>
          <w:p w14:paraId="5B2FCAFD">
            <w:pPr>
              <w:jc w:val="center"/>
              <w:rPr>
                <w:rFonts w:ascii="方正书宋_GBK" w:hAnsi="宋体" w:eastAsia="方正书宋_GBK" w:cs="宋体"/>
                <w:color w:val="auto"/>
                <w:kern w:val="0"/>
                <w:sz w:val="20"/>
                <w:szCs w:val="20"/>
              </w:rPr>
            </w:pPr>
          </w:p>
        </w:tc>
        <w:tc>
          <w:tcPr>
            <w:tcW w:w="381" w:type="dxa"/>
            <w:vMerge w:val="continue"/>
            <w:vAlign w:val="center"/>
          </w:tcPr>
          <w:p w14:paraId="309CF00C">
            <w:pPr>
              <w:jc w:val="center"/>
              <w:rPr>
                <w:rFonts w:ascii="方正书宋_GBK" w:hAnsi="宋体" w:eastAsia="方正书宋_GBK" w:cs="宋体"/>
                <w:color w:val="auto"/>
                <w:kern w:val="0"/>
                <w:sz w:val="20"/>
                <w:szCs w:val="20"/>
              </w:rPr>
            </w:pPr>
          </w:p>
        </w:tc>
      </w:tr>
      <w:tr w14:paraId="231D9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1A74CF39">
            <w:pPr>
              <w:jc w:val="center"/>
              <w:rPr>
                <w:rFonts w:hint="eastAsia" w:ascii="方正书宋_GBK" w:hAnsi="宋体" w:eastAsia="方正书宋_GBK" w:cs="宋体"/>
                <w:color w:val="auto"/>
                <w:kern w:val="0"/>
                <w:sz w:val="20"/>
                <w:szCs w:val="20"/>
              </w:rPr>
            </w:pPr>
          </w:p>
        </w:tc>
        <w:tc>
          <w:tcPr>
            <w:tcW w:w="308" w:type="dxa"/>
            <w:vMerge w:val="continue"/>
            <w:vAlign w:val="center"/>
          </w:tcPr>
          <w:p w14:paraId="200934AE">
            <w:pPr>
              <w:jc w:val="center"/>
              <w:rPr>
                <w:rFonts w:ascii="方正书宋_GBK" w:hAnsi="宋体" w:eastAsia="方正书宋_GBK" w:cs="宋体"/>
                <w:color w:val="auto"/>
                <w:kern w:val="0"/>
                <w:sz w:val="20"/>
                <w:szCs w:val="20"/>
              </w:rPr>
            </w:pPr>
          </w:p>
        </w:tc>
        <w:tc>
          <w:tcPr>
            <w:tcW w:w="504" w:type="dxa"/>
            <w:vMerge w:val="continue"/>
            <w:vAlign w:val="center"/>
          </w:tcPr>
          <w:p w14:paraId="2C074FF9">
            <w:pPr>
              <w:jc w:val="left"/>
              <w:rPr>
                <w:rFonts w:ascii="方正书宋_GBK" w:hAnsi="宋体" w:eastAsia="方正书宋_GBK" w:cs="宋体"/>
                <w:color w:val="auto"/>
                <w:kern w:val="0"/>
                <w:sz w:val="20"/>
                <w:szCs w:val="20"/>
              </w:rPr>
            </w:pPr>
          </w:p>
        </w:tc>
        <w:tc>
          <w:tcPr>
            <w:tcW w:w="546" w:type="dxa"/>
            <w:vAlign w:val="center"/>
          </w:tcPr>
          <w:p w14:paraId="27B1AB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3.对动物、动物产品的运载工具在装载前和卸载后没有及时清洗、消毒的行政处罚</w:t>
            </w:r>
          </w:p>
        </w:tc>
        <w:tc>
          <w:tcPr>
            <w:tcW w:w="944" w:type="dxa"/>
            <w:vMerge w:val="continue"/>
            <w:vAlign w:val="center"/>
          </w:tcPr>
          <w:p w14:paraId="40D76979">
            <w:pPr>
              <w:jc w:val="center"/>
              <w:rPr>
                <w:rFonts w:ascii="方正书宋_GBK" w:hAnsi="宋体" w:eastAsia="方正书宋_GBK" w:cs="宋体"/>
                <w:color w:val="auto"/>
                <w:kern w:val="0"/>
                <w:sz w:val="20"/>
                <w:szCs w:val="20"/>
              </w:rPr>
            </w:pPr>
          </w:p>
        </w:tc>
        <w:tc>
          <w:tcPr>
            <w:tcW w:w="1030" w:type="dxa"/>
            <w:vMerge w:val="continue"/>
            <w:vAlign w:val="center"/>
          </w:tcPr>
          <w:p w14:paraId="2B03D76E">
            <w:pPr>
              <w:jc w:val="center"/>
              <w:rPr>
                <w:rFonts w:ascii="方正书宋_GBK" w:hAnsi="宋体" w:eastAsia="方正书宋_GBK" w:cs="宋体"/>
                <w:color w:val="auto"/>
                <w:kern w:val="0"/>
                <w:sz w:val="20"/>
                <w:szCs w:val="20"/>
              </w:rPr>
            </w:pPr>
          </w:p>
        </w:tc>
        <w:tc>
          <w:tcPr>
            <w:tcW w:w="3199" w:type="dxa"/>
            <w:vMerge w:val="continue"/>
            <w:vAlign w:val="center"/>
          </w:tcPr>
          <w:p w14:paraId="3707E30C">
            <w:pPr>
              <w:jc w:val="left"/>
              <w:rPr>
                <w:rFonts w:ascii="方正书宋_GBK" w:hAnsi="宋体" w:eastAsia="方正书宋_GBK" w:cs="宋体"/>
                <w:color w:val="auto"/>
                <w:kern w:val="0"/>
                <w:sz w:val="20"/>
                <w:szCs w:val="20"/>
              </w:rPr>
            </w:pPr>
          </w:p>
        </w:tc>
        <w:tc>
          <w:tcPr>
            <w:tcW w:w="2177" w:type="dxa"/>
            <w:vMerge w:val="continue"/>
            <w:vAlign w:val="center"/>
          </w:tcPr>
          <w:p w14:paraId="0560D19D">
            <w:pPr>
              <w:jc w:val="left"/>
              <w:rPr>
                <w:rFonts w:ascii="方正书宋_GBK" w:hAnsi="宋体" w:eastAsia="方正书宋_GBK" w:cs="宋体"/>
                <w:color w:val="auto"/>
                <w:kern w:val="0"/>
                <w:sz w:val="20"/>
                <w:szCs w:val="20"/>
              </w:rPr>
            </w:pPr>
          </w:p>
        </w:tc>
        <w:tc>
          <w:tcPr>
            <w:tcW w:w="4504" w:type="dxa"/>
            <w:vMerge w:val="continue"/>
            <w:vAlign w:val="center"/>
          </w:tcPr>
          <w:p w14:paraId="45356BF2">
            <w:pPr>
              <w:jc w:val="left"/>
              <w:rPr>
                <w:rFonts w:ascii="方正书宋_GBK" w:hAnsi="宋体" w:eastAsia="方正书宋_GBK" w:cs="宋体"/>
                <w:color w:val="auto"/>
                <w:kern w:val="0"/>
                <w:sz w:val="20"/>
                <w:szCs w:val="20"/>
              </w:rPr>
            </w:pPr>
          </w:p>
        </w:tc>
        <w:tc>
          <w:tcPr>
            <w:tcW w:w="1827" w:type="dxa"/>
            <w:vMerge w:val="continue"/>
            <w:vAlign w:val="center"/>
          </w:tcPr>
          <w:p w14:paraId="39222BF9">
            <w:pPr>
              <w:jc w:val="left"/>
              <w:rPr>
                <w:rFonts w:ascii="方正书宋_GBK" w:hAnsi="宋体" w:eastAsia="方正书宋_GBK" w:cs="宋体"/>
                <w:color w:val="auto"/>
                <w:kern w:val="0"/>
                <w:sz w:val="20"/>
                <w:szCs w:val="20"/>
              </w:rPr>
            </w:pPr>
          </w:p>
        </w:tc>
        <w:tc>
          <w:tcPr>
            <w:tcW w:w="4608" w:type="dxa"/>
            <w:vMerge w:val="continue"/>
            <w:vAlign w:val="center"/>
          </w:tcPr>
          <w:p w14:paraId="13CF19EB">
            <w:pPr>
              <w:jc w:val="left"/>
              <w:rPr>
                <w:rFonts w:ascii="方正书宋_GBK" w:hAnsi="宋体" w:eastAsia="方正书宋_GBK" w:cs="宋体"/>
                <w:color w:val="auto"/>
                <w:kern w:val="0"/>
                <w:sz w:val="20"/>
                <w:szCs w:val="20"/>
              </w:rPr>
            </w:pPr>
          </w:p>
        </w:tc>
        <w:tc>
          <w:tcPr>
            <w:tcW w:w="1112" w:type="dxa"/>
            <w:vMerge w:val="continue"/>
            <w:vAlign w:val="center"/>
          </w:tcPr>
          <w:p w14:paraId="13C9A5C2">
            <w:pPr>
              <w:jc w:val="center"/>
              <w:rPr>
                <w:rFonts w:ascii="方正书宋_GBK" w:hAnsi="宋体" w:eastAsia="方正书宋_GBK" w:cs="宋体"/>
                <w:color w:val="auto"/>
                <w:kern w:val="0"/>
                <w:sz w:val="20"/>
                <w:szCs w:val="20"/>
              </w:rPr>
            </w:pPr>
          </w:p>
        </w:tc>
        <w:tc>
          <w:tcPr>
            <w:tcW w:w="381" w:type="dxa"/>
            <w:vMerge w:val="continue"/>
            <w:vAlign w:val="center"/>
          </w:tcPr>
          <w:p w14:paraId="3110BBAB">
            <w:pPr>
              <w:jc w:val="center"/>
              <w:rPr>
                <w:rFonts w:ascii="方正书宋_GBK" w:hAnsi="宋体" w:eastAsia="方正书宋_GBK" w:cs="宋体"/>
                <w:color w:val="auto"/>
                <w:kern w:val="0"/>
                <w:sz w:val="20"/>
                <w:szCs w:val="20"/>
              </w:rPr>
            </w:pPr>
          </w:p>
        </w:tc>
      </w:tr>
      <w:tr w14:paraId="66EE4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7C935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290</w:t>
            </w:r>
          </w:p>
        </w:tc>
        <w:tc>
          <w:tcPr>
            <w:tcW w:w="308" w:type="dxa"/>
            <w:vAlign w:val="center"/>
          </w:tcPr>
          <w:p w14:paraId="12FBB1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DE39F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对不按照规定处置染疫动物及其排泄物，染疫动物产品等行为的行政处罚</w:t>
            </w:r>
          </w:p>
        </w:tc>
        <w:tc>
          <w:tcPr>
            <w:tcW w:w="546" w:type="dxa"/>
            <w:vAlign w:val="center"/>
          </w:tcPr>
          <w:p w14:paraId="03039A31">
            <w:pPr>
              <w:rPr>
                <w:rFonts w:ascii="方正书宋_GBK" w:hAnsi="宋体" w:eastAsia="方正书宋_GBK" w:cs="宋体"/>
                <w:color w:val="auto"/>
                <w:kern w:val="0"/>
                <w:sz w:val="20"/>
                <w:szCs w:val="20"/>
              </w:rPr>
            </w:pPr>
          </w:p>
        </w:tc>
        <w:tc>
          <w:tcPr>
            <w:tcW w:w="944" w:type="dxa"/>
            <w:vAlign w:val="center"/>
          </w:tcPr>
          <w:p w14:paraId="21439CF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743E5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E701A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七十五条：违反本法规定，不按照国务院兽医主管部门规定处置染疫动物及其排泄物，染疫动物产品，病死或者死因不明的动物尸体，运载工具中的动物排泄物以及垫料、包装物、容器等污染物以及其他经检疫不合格的动物、动物产品的，由动物卫生监督机构责令无害化处理，所需处理费用由违法行为人承担，可以处三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动物防疫条例》（2001年自治区九届人民代表大会常务委员会公告第39号通过，2012年自治区人民代表大会常务委员会公告11届第58号修订）第四十一条：违反本条例第三十一条第一款规定，动物饲养人、货主或者承运人未对染疫动物及其排泄物、染疫动物产品、病害动物产品、病死或者死因不明动物、运载工具中的动物排泄物以及垫料、包装物、容器等污染物进行无害化处理和消毒的，由动物卫生监督机构责令进行无害化处理和消毒，所需费用由违法行为人承担，可以处三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畜禽规模养殖污染防治条例》（2013年国务院令第643号）第四十二条：未按照规定对染疫畜禽和病害畜禽养殖废弃物进行无害化处理的，由动物卫生监督机构责令无害化处理，所需处理费用由违法行为人承担，可以处3000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动物诊疗机构管理办法》（2008年农业部令第19号发布，2017年农业部令第8号修改）第二十四条：动物诊疗机构应当配合兽医主管部门、动物卫生监督机构、动物疫病预防控制机构进行有关法律法规宣传、流行病学调查和监测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第三十四条：动物诊疗机构在动物诊疗活动中，违法使用兽药的或者违法处理医疗废弃物的，依照有关法律、行政法规的规定予以处罚。</w:t>
            </w:r>
          </w:p>
        </w:tc>
        <w:tc>
          <w:tcPr>
            <w:tcW w:w="2177" w:type="dxa"/>
            <w:vAlign w:val="center"/>
          </w:tcPr>
          <w:p w14:paraId="62A3009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1E7649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884B4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9B5EE3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71E77F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42098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BD16EB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336902C">
            <w:pPr>
              <w:rPr>
                <w:rFonts w:ascii="方正书宋_GBK" w:hAnsi="宋体" w:eastAsia="方正书宋_GBK" w:cs="宋体"/>
                <w:color w:val="auto"/>
                <w:kern w:val="0"/>
                <w:sz w:val="20"/>
                <w:szCs w:val="20"/>
              </w:rPr>
            </w:pPr>
          </w:p>
        </w:tc>
      </w:tr>
      <w:tr w14:paraId="7158E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9718DE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291</w:t>
            </w:r>
          </w:p>
        </w:tc>
        <w:tc>
          <w:tcPr>
            <w:tcW w:w="308" w:type="dxa"/>
            <w:vAlign w:val="center"/>
          </w:tcPr>
          <w:p w14:paraId="2278965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729E0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对屠宰、经营、运输动物或者生产、经营、加工、贮藏、运输不符合动物防疫规定的动物产品等行为的行政处罚</w:t>
            </w:r>
          </w:p>
        </w:tc>
        <w:tc>
          <w:tcPr>
            <w:tcW w:w="546" w:type="dxa"/>
            <w:vAlign w:val="center"/>
          </w:tcPr>
          <w:p w14:paraId="4F55FAAC">
            <w:pPr>
              <w:rPr>
                <w:rFonts w:ascii="方正书宋_GBK" w:hAnsi="宋体" w:eastAsia="方正书宋_GBK" w:cs="宋体"/>
                <w:color w:val="auto"/>
                <w:kern w:val="0"/>
                <w:sz w:val="20"/>
                <w:szCs w:val="20"/>
              </w:rPr>
            </w:pPr>
          </w:p>
        </w:tc>
        <w:tc>
          <w:tcPr>
            <w:tcW w:w="944" w:type="dxa"/>
            <w:vAlign w:val="center"/>
          </w:tcPr>
          <w:p w14:paraId="7A57F3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0CD01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C84EC7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【法律】《中华人民共和国动物防疫法》第二十五条：禁止屠宰、经营、运输下列动物和生产、经营、加工、贮藏、运输下列动物产品：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（一）封锁疫区内与所发生动物疫病有关的；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（二）疫区内易感染的；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（三）依法应当检疫而未经检疫或者检疫不合格的；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（四）染疫或者疑似染疫的；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（五）病死或者死因不明的；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（六）其他不符合国务院兽医主管部门有关动物防疫规定的。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六条：违反本法第二十五条规定，屠宰、经营、运输动物或者生产、经营、加工、贮藏、运输动物产品的，由动物卫生监督机构责令改正、采取补救措施，没收违法所得和动物、动物产品，并处同类检疫合格动物、动物产品货值金额一倍以上五倍以下罚款；其中依法应当检疫而未检疫的，依照本法第七十八条的规定处罚。</w:t>
            </w:r>
          </w:p>
        </w:tc>
        <w:tc>
          <w:tcPr>
            <w:tcW w:w="2177" w:type="dxa"/>
            <w:vAlign w:val="center"/>
          </w:tcPr>
          <w:p w14:paraId="7A54A93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B62442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41F9D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733ABE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28EC1D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C0D0F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24173F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BC7AB27">
            <w:pPr>
              <w:rPr>
                <w:rFonts w:ascii="方正书宋_GBK" w:hAnsi="宋体" w:eastAsia="方正书宋_GBK" w:cs="宋体"/>
                <w:color w:val="auto"/>
                <w:kern w:val="0"/>
                <w:sz w:val="20"/>
                <w:szCs w:val="20"/>
              </w:rPr>
            </w:pPr>
          </w:p>
        </w:tc>
      </w:tr>
      <w:tr w14:paraId="1BFC4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28CC3C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292</w:t>
            </w:r>
          </w:p>
        </w:tc>
        <w:tc>
          <w:tcPr>
            <w:tcW w:w="308" w:type="dxa"/>
            <w:vAlign w:val="center"/>
          </w:tcPr>
          <w:p w14:paraId="45CC5EF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68C60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对兴办动物饲养场（养殖小区）和隔离场所，动物屠宰加工场所，以及动物和动物产品无害化处理场所，未取得动物防疫条件合格证等行为的行政处罚</w:t>
            </w:r>
          </w:p>
        </w:tc>
        <w:tc>
          <w:tcPr>
            <w:tcW w:w="546" w:type="dxa"/>
            <w:vAlign w:val="center"/>
          </w:tcPr>
          <w:p w14:paraId="5D2FB27F">
            <w:pPr>
              <w:rPr>
                <w:rFonts w:ascii="方正书宋_GBK" w:hAnsi="宋体" w:eastAsia="方正书宋_GBK" w:cs="宋体"/>
                <w:color w:val="auto"/>
                <w:kern w:val="0"/>
                <w:sz w:val="20"/>
                <w:szCs w:val="20"/>
              </w:rPr>
            </w:pPr>
          </w:p>
        </w:tc>
        <w:tc>
          <w:tcPr>
            <w:tcW w:w="944" w:type="dxa"/>
            <w:vAlign w:val="center"/>
          </w:tcPr>
          <w:p w14:paraId="48E6602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490F9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7E0BF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七十七条：违反本法规定，有下列行为之一的，由动物卫生监督机构责令改正，处一千元以上一万元以下罚款；情节严重的，处一万元以上十万元以下罚款：（一）兴办动物饲养场（养殖小区）和隔离场所，动物屠宰加工场所，以及动物和动物产品无害化处理场所，未取得动物防疫条件合格证的；（二）未办理审批手续，跨省、自治区、直辖市引进乳用动物、种用动物及其精液、胚胎、种蛋的；（三）未经检疫，向无规定动物疫病区输入动物、动物产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动物防疫条件审查办法》（2010年农业部令第7号）第三十一条：本办法第二条第一款所列场所在取得《动物防疫条件合格证》后，变更场址或者经营范围的，应当重新申请办理《动物防疫条件合格证》，由原发证机关予以注销。变更布局、设施设备和制度，可能引起动物防疫条件发生变化的，当提前30日向原发证机关报告。发证机关应当在20日内完成审查，并将审查结果通知申请人。变更单位名称或者其负责人的，应当在变更后15日内持有效证明申请变更《动物防疫条件合格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第三十六条第一款：违反本办法第三十一条第一款规定，变更场所地址或者经营范围，未按规定重新申请《动物防疫条件合格证》的，按照《中华人民共和国动物防疫法》第七十七条规定予以处罚。</w:t>
            </w:r>
          </w:p>
        </w:tc>
        <w:tc>
          <w:tcPr>
            <w:tcW w:w="2177" w:type="dxa"/>
            <w:vAlign w:val="center"/>
          </w:tcPr>
          <w:p w14:paraId="1EF7B35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6909FB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950B64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2C6B03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0E95AD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3A084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A4E5EC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F1AA425">
            <w:pPr>
              <w:rPr>
                <w:rFonts w:ascii="方正书宋_GBK" w:hAnsi="宋体" w:eastAsia="方正书宋_GBK" w:cs="宋体"/>
                <w:color w:val="auto"/>
                <w:kern w:val="0"/>
                <w:sz w:val="20"/>
                <w:szCs w:val="20"/>
              </w:rPr>
            </w:pPr>
          </w:p>
        </w:tc>
      </w:tr>
      <w:tr w14:paraId="61FE3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035ADC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293</w:t>
            </w:r>
          </w:p>
        </w:tc>
        <w:tc>
          <w:tcPr>
            <w:tcW w:w="308" w:type="dxa"/>
            <w:vAlign w:val="center"/>
          </w:tcPr>
          <w:p w14:paraId="393730F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98069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对屠宰、经营、运输的动物未附有检疫证明，经营和运输的动物产品未附有检疫证明、检疫标志的行政处罚</w:t>
            </w:r>
          </w:p>
        </w:tc>
        <w:tc>
          <w:tcPr>
            <w:tcW w:w="546" w:type="dxa"/>
            <w:vAlign w:val="center"/>
          </w:tcPr>
          <w:p w14:paraId="7B7F5A57">
            <w:pPr>
              <w:rPr>
                <w:rFonts w:ascii="方正书宋_GBK" w:hAnsi="宋体" w:eastAsia="方正书宋_GBK" w:cs="宋体"/>
                <w:color w:val="auto"/>
                <w:kern w:val="0"/>
                <w:sz w:val="20"/>
                <w:szCs w:val="20"/>
              </w:rPr>
            </w:pPr>
          </w:p>
        </w:tc>
        <w:tc>
          <w:tcPr>
            <w:tcW w:w="944" w:type="dxa"/>
            <w:vAlign w:val="center"/>
          </w:tcPr>
          <w:p w14:paraId="029B3C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60E25C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C741D3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七十八条第一款：违反本法规定，屠宰、经营、运输的动物未附有检疫证明，经营和运输的动物产品未附有检疫证明、检疫标志的，由动物卫生监督机构责令改正，处同类检疫合格动物、动物产品货值金额百分之十以上百分之五十以下罚款；对货主以外的承运人处运输费用一倍以上三倍以下罚款。</w:t>
            </w:r>
          </w:p>
        </w:tc>
        <w:tc>
          <w:tcPr>
            <w:tcW w:w="2177" w:type="dxa"/>
            <w:vAlign w:val="center"/>
          </w:tcPr>
          <w:p w14:paraId="09F097C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500A6E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4EAA3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15144D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A2D26F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1170FE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AB252B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69D7233">
            <w:pPr>
              <w:rPr>
                <w:rFonts w:ascii="方正书宋_GBK" w:hAnsi="宋体" w:eastAsia="方正书宋_GBK" w:cs="宋体"/>
                <w:color w:val="auto"/>
                <w:kern w:val="0"/>
                <w:sz w:val="20"/>
                <w:szCs w:val="20"/>
              </w:rPr>
            </w:pPr>
          </w:p>
        </w:tc>
      </w:tr>
      <w:tr w14:paraId="2554D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EAF5B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294</w:t>
            </w:r>
          </w:p>
        </w:tc>
        <w:tc>
          <w:tcPr>
            <w:tcW w:w="308" w:type="dxa"/>
            <w:vAlign w:val="center"/>
          </w:tcPr>
          <w:p w14:paraId="26F117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2FD84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对参加展览、演出和比赛的动物未附有检疫证明的行政处罚</w:t>
            </w:r>
          </w:p>
        </w:tc>
        <w:tc>
          <w:tcPr>
            <w:tcW w:w="546" w:type="dxa"/>
            <w:vAlign w:val="center"/>
          </w:tcPr>
          <w:p w14:paraId="4436AD97">
            <w:pPr>
              <w:rPr>
                <w:rFonts w:ascii="方正书宋_GBK" w:hAnsi="宋体" w:eastAsia="方正书宋_GBK" w:cs="宋体"/>
                <w:color w:val="auto"/>
                <w:kern w:val="0"/>
                <w:sz w:val="20"/>
                <w:szCs w:val="20"/>
              </w:rPr>
            </w:pPr>
          </w:p>
        </w:tc>
        <w:tc>
          <w:tcPr>
            <w:tcW w:w="944" w:type="dxa"/>
            <w:vAlign w:val="center"/>
          </w:tcPr>
          <w:p w14:paraId="6955C0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A1444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6A1E0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【法律】《中华人民共和国动物防疫法》第七十八条第二款：违反本法规定，参加展览、演出和比赛的动物未附有检疫证明的，由动物卫生监督机构责令改正，处一千元以上三千元以下罚款。</w:t>
            </w:r>
          </w:p>
        </w:tc>
        <w:tc>
          <w:tcPr>
            <w:tcW w:w="2177" w:type="dxa"/>
            <w:vAlign w:val="center"/>
          </w:tcPr>
          <w:p w14:paraId="35A4255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CE1522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CD352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9BBA06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FA196D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15F75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7D74F5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C539B38">
            <w:pPr>
              <w:rPr>
                <w:rFonts w:ascii="方正书宋_GBK" w:hAnsi="宋体" w:eastAsia="方正书宋_GBK" w:cs="宋体"/>
                <w:color w:val="auto"/>
                <w:kern w:val="0"/>
                <w:sz w:val="20"/>
                <w:szCs w:val="20"/>
              </w:rPr>
            </w:pPr>
          </w:p>
        </w:tc>
      </w:tr>
      <w:tr w14:paraId="273F1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F0DC7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295</w:t>
            </w:r>
          </w:p>
        </w:tc>
        <w:tc>
          <w:tcPr>
            <w:tcW w:w="308" w:type="dxa"/>
            <w:vAlign w:val="center"/>
          </w:tcPr>
          <w:p w14:paraId="72A25C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EE0C8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转让、伪造或者变造检疫证明、检疫标志或者畜禽标识的，冒用检疫证明、检疫标志或者畜禽标识的行政处罚。</w:t>
            </w:r>
          </w:p>
        </w:tc>
        <w:tc>
          <w:tcPr>
            <w:tcW w:w="546" w:type="dxa"/>
            <w:vAlign w:val="center"/>
          </w:tcPr>
          <w:p w14:paraId="1C4D8702">
            <w:pPr>
              <w:rPr>
                <w:rFonts w:ascii="方正书宋_GBK" w:hAnsi="宋体" w:eastAsia="方正书宋_GBK" w:cs="宋体"/>
                <w:color w:val="auto"/>
                <w:kern w:val="0"/>
                <w:sz w:val="20"/>
                <w:szCs w:val="20"/>
              </w:rPr>
            </w:pPr>
          </w:p>
        </w:tc>
        <w:tc>
          <w:tcPr>
            <w:tcW w:w="944" w:type="dxa"/>
            <w:vAlign w:val="center"/>
          </w:tcPr>
          <w:p w14:paraId="047DA2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A9A589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EB52E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七十九条：违反本法规定，转让、伪造或者变造检疫证明、检疫标志或者畜禽标识的，由动物卫生监督机构没收违法所得，收缴检疫证明、检疫标志或者畜禽标识，并处三千元以上三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动物防疫条例》（2001年自治区九届人民代表大会常务委员会公告第39号通过，2012年自治区人民代表大会常务委员会公告11届第58号修订）第四十条：违反本条例第三十条第二款规定，冒用检疫证明、检疫标志或者畜禽标识的，由动物卫生监督机构收缴检疫证明、检疫标志或者畜禽标识，没收违法所得，并处三千元以上三万元以下罚款。</w:t>
            </w:r>
          </w:p>
        </w:tc>
        <w:tc>
          <w:tcPr>
            <w:tcW w:w="2177" w:type="dxa"/>
            <w:vAlign w:val="center"/>
          </w:tcPr>
          <w:p w14:paraId="57D45D8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B0CA11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1BB4B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398F24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B2AEDC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90A6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880B70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7512511">
            <w:pPr>
              <w:rPr>
                <w:rFonts w:ascii="方正书宋_GBK" w:hAnsi="宋体" w:eastAsia="方正书宋_GBK" w:cs="宋体"/>
                <w:color w:val="auto"/>
                <w:kern w:val="0"/>
                <w:sz w:val="20"/>
                <w:szCs w:val="20"/>
              </w:rPr>
            </w:pPr>
          </w:p>
        </w:tc>
      </w:tr>
      <w:tr w14:paraId="461D9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03A6AB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296</w:t>
            </w:r>
          </w:p>
        </w:tc>
        <w:tc>
          <w:tcPr>
            <w:tcW w:w="308" w:type="dxa"/>
            <w:vAlign w:val="center"/>
          </w:tcPr>
          <w:p w14:paraId="5E3056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5671D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对不遵守县级以上人民政府及其兽医主管部门依法作出的有关控制、扑灭动物疫病规定等行为的行政处罚</w:t>
            </w:r>
          </w:p>
        </w:tc>
        <w:tc>
          <w:tcPr>
            <w:tcW w:w="546" w:type="dxa"/>
            <w:vAlign w:val="center"/>
          </w:tcPr>
          <w:p w14:paraId="0552BEF6">
            <w:pPr>
              <w:rPr>
                <w:rFonts w:ascii="方正书宋_GBK" w:hAnsi="宋体" w:eastAsia="方正书宋_GBK" w:cs="宋体"/>
                <w:color w:val="auto"/>
                <w:kern w:val="0"/>
                <w:sz w:val="20"/>
                <w:szCs w:val="20"/>
              </w:rPr>
            </w:pPr>
          </w:p>
        </w:tc>
        <w:tc>
          <w:tcPr>
            <w:tcW w:w="944" w:type="dxa"/>
            <w:vAlign w:val="center"/>
          </w:tcPr>
          <w:p w14:paraId="751929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3F4E9F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2C9D2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八十条：违反本法规定，有下列行为之一的，由动物卫生监督机构责令改正，处一千元以上一万元以下罚款：（一）不遵守县级以上人民政府及其兽医主管部门依法作出的有关控制、扑灭动物疫病规定的；（二）藏匿、转移、盗掘已被依法隔离、封存、处理的动物和动物产品的；（三）发布动物疫情的。</w:t>
            </w:r>
          </w:p>
        </w:tc>
        <w:tc>
          <w:tcPr>
            <w:tcW w:w="2177" w:type="dxa"/>
            <w:vAlign w:val="center"/>
          </w:tcPr>
          <w:p w14:paraId="791BDE4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9D341C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8A748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3D7007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B5B2BD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29AB7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ADCC28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F7F975D">
            <w:pPr>
              <w:rPr>
                <w:rFonts w:ascii="方正书宋_GBK" w:hAnsi="宋体" w:eastAsia="方正书宋_GBK" w:cs="宋体"/>
                <w:color w:val="auto"/>
                <w:kern w:val="0"/>
                <w:sz w:val="20"/>
                <w:szCs w:val="20"/>
              </w:rPr>
            </w:pPr>
          </w:p>
        </w:tc>
      </w:tr>
      <w:tr w14:paraId="6393C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D08975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297</w:t>
            </w:r>
          </w:p>
        </w:tc>
        <w:tc>
          <w:tcPr>
            <w:tcW w:w="308" w:type="dxa"/>
            <w:vAlign w:val="center"/>
          </w:tcPr>
          <w:p w14:paraId="1A95311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A40A9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未取得动物诊疗许可证从事动物诊疗活动的行政处罚。</w:t>
            </w:r>
          </w:p>
        </w:tc>
        <w:tc>
          <w:tcPr>
            <w:tcW w:w="546" w:type="dxa"/>
            <w:vAlign w:val="center"/>
          </w:tcPr>
          <w:p w14:paraId="41EB779F">
            <w:pPr>
              <w:rPr>
                <w:rFonts w:ascii="方正书宋_GBK" w:hAnsi="宋体" w:eastAsia="方正书宋_GBK" w:cs="宋体"/>
                <w:color w:val="auto"/>
                <w:kern w:val="0"/>
                <w:sz w:val="20"/>
                <w:szCs w:val="20"/>
              </w:rPr>
            </w:pPr>
          </w:p>
        </w:tc>
        <w:tc>
          <w:tcPr>
            <w:tcW w:w="944" w:type="dxa"/>
            <w:vAlign w:val="center"/>
          </w:tcPr>
          <w:p w14:paraId="167441F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961A29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C0902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1997年7月3日主席令第八十七号公布，2015年4月24日予以修改）第八十一条第一款规定：责令停止诊疗活动，没收违法所得；违法所得在三万元以上的，并处违法所得一倍以上三倍以下罚款；没有违法所得或者违法所得不足三万元的，并处三千元以上三万元以下罚款。</w:t>
            </w:r>
          </w:p>
        </w:tc>
        <w:tc>
          <w:tcPr>
            <w:tcW w:w="2177" w:type="dxa"/>
            <w:vAlign w:val="center"/>
          </w:tcPr>
          <w:p w14:paraId="4BC7139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2422F1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532B78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925AC7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C5A6A3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FCF8B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8A3D40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888F62A">
            <w:pPr>
              <w:rPr>
                <w:rFonts w:ascii="方正书宋_GBK" w:hAnsi="宋体" w:eastAsia="方正书宋_GBK" w:cs="宋体"/>
                <w:color w:val="auto"/>
                <w:kern w:val="0"/>
                <w:sz w:val="20"/>
                <w:szCs w:val="20"/>
              </w:rPr>
            </w:pPr>
          </w:p>
        </w:tc>
      </w:tr>
      <w:tr w14:paraId="3420F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AF86CF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298</w:t>
            </w:r>
          </w:p>
        </w:tc>
        <w:tc>
          <w:tcPr>
            <w:tcW w:w="308" w:type="dxa"/>
            <w:vAlign w:val="center"/>
          </w:tcPr>
          <w:p w14:paraId="114919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01C53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动物诊疗机构造成动物疫病扩散的处罚</w:t>
            </w:r>
          </w:p>
        </w:tc>
        <w:tc>
          <w:tcPr>
            <w:tcW w:w="546" w:type="dxa"/>
            <w:vAlign w:val="center"/>
          </w:tcPr>
          <w:p w14:paraId="17FE9203">
            <w:pPr>
              <w:rPr>
                <w:rFonts w:ascii="方正书宋_GBK" w:hAnsi="宋体" w:eastAsia="方正书宋_GBK" w:cs="宋体"/>
                <w:color w:val="auto"/>
                <w:kern w:val="0"/>
                <w:sz w:val="20"/>
                <w:szCs w:val="20"/>
              </w:rPr>
            </w:pPr>
          </w:p>
        </w:tc>
        <w:tc>
          <w:tcPr>
            <w:tcW w:w="944" w:type="dxa"/>
            <w:vAlign w:val="center"/>
          </w:tcPr>
          <w:p w14:paraId="25EC56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E12C0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0E7FD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【法律】《中华人民共和国动物防疫法》（1997年7月3日主席令第八十七号公布，2015年4月24日予以修改）第八十一条 第二款动物诊疗机构违反本法规定，造成动物疫病扩散的，由动物卫生监督机构责令改正，处一万元以上五万元以下罚款；情节严重的，由发证机关吊销动物诊疗许可证。</w:t>
            </w:r>
          </w:p>
        </w:tc>
        <w:tc>
          <w:tcPr>
            <w:tcW w:w="2177" w:type="dxa"/>
            <w:vAlign w:val="center"/>
          </w:tcPr>
          <w:p w14:paraId="4F2E096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B90F38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0315C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D55C85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1E6978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D4A12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8B3119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76A73C">
            <w:pPr>
              <w:rPr>
                <w:rFonts w:ascii="方正书宋_GBK" w:hAnsi="宋体" w:eastAsia="方正书宋_GBK" w:cs="宋体"/>
                <w:color w:val="auto"/>
                <w:kern w:val="0"/>
                <w:sz w:val="20"/>
                <w:szCs w:val="20"/>
              </w:rPr>
            </w:pPr>
          </w:p>
        </w:tc>
      </w:tr>
      <w:tr w14:paraId="06EBB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34EB60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299</w:t>
            </w:r>
          </w:p>
        </w:tc>
        <w:tc>
          <w:tcPr>
            <w:tcW w:w="308" w:type="dxa"/>
            <w:vAlign w:val="center"/>
          </w:tcPr>
          <w:p w14:paraId="17B20E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36B22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未经兽医执业注册从事动物诊疗活动的行政处罚。</w:t>
            </w:r>
          </w:p>
        </w:tc>
        <w:tc>
          <w:tcPr>
            <w:tcW w:w="546" w:type="dxa"/>
            <w:vAlign w:val="center"/>
          </w:tcPr>
          <w:p w14:paraId="5088BDB6">
            <w:pPr>
              <w:rPr>
                <w:rFonts w:ascii="方正书宋_GBK" w:hAnsi="宋体" w:eastAsia="方正书宋_GBK" w:cs="宋体"/>
                <w:color w:val="auto"/>
                <w:kern w:val="0"/>
                <w:sz w:val="20"/>
                <w:szCs w:val="20"/>
              </w:rPr>
            </w:pPr>
          </w:p>
        </w:tc>
        <w:tc>
          <w:tcPr>
            <w:tcW w:w="944" w:type="dxa"/>
            <w:vAlign w:val="center"/>
          </w:tcPr>
          <w:p w14:paraId="5DAA69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C800A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A79C9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【法律】《中华人民共和国动物防疫法》（1997年7月3日主席令第八十七号公布，2015年4月24日予以修改）第八十二条 第一款违反本法规定，未经兽医执业注册从事动物诊疗活动的，由动物卫生监督机构责令停止动物诊疗活动，没收违法所得，并处一千元以上一万元以下罚款。</w:t>
            </w:r>
          </w:p>
        </w:tc>
        <w:tc>
          <w:tcPr>
            <w:tcW w:w="2177" w:type="dxa"/>
            <w:vAlign w:val="center"/>
          </w:tcPr>
          <w:p w14:paraId="713164A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6CE53D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53C44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34BFF5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FEC063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DB1E4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DDD750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2E7B16">
            <w:pPr>
              <w:rPr>
                <w:rFonts w:ascii="方正书宋_GBK" w:hAnsi="宋体" w:eastAsia="方正书宋_GBK" w:cs="宋体"/>
                <w:color w:val="auto"/>
                <w:kern w:val="0"/>
                <w:sz w:val="20"/>
                <w:szCs w:val="20"/>
              </w:rPr>
            </w:pPr>
          </w:p>
        </w:tc>
      </w:tr>
      <w:tr w14:paraId="672AE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9CB523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300</w:t>
            </w:r>
          </w:p>
        </w:tc>
        <w:tc>
          <w:tcPr>
            <w:tcW w:w="308" w:type="dxa"/>
            <w:vAlign w:val="center"/>
          </w:tcPr>
          <w:p w14:paraId="3B225E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5608D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对执业兽医违反有关动物诊疗的操作技术规范，造成或者可能造成动物疫病传播、流行等行为的行政处罚</w:t>
            </w:r>
          </w:p>
        </w:tc>
        <w:tc>
          <w:tcPr>
            <w:tcW w:w="546" w:type="dxa"/>
            <w:vAlign w:val="center"/>
          </w:tcPr>
          <w:p w14:paraId="6231FDFA">
            <w:pPr>
              <w:rPr>
                <w:rFonts w:ascii="方正书宋_GBK" w:hAnsi="宋体" w:eastAsia="方正书宋_GBK" w:cs="宋体"/>
                <w:color w:val="auto"/>
                <w:kern w:val="0"/>
                <w:sz w:val="20"/>
                <w:szCs w:val="20"/>
              </w:rPr>
            </w:pPr>
          </w:p>
        </w:tc>
        <w:tc>
          <w:tcPr>
            <w:tcW w:w="944" w:type="dxa"/>
            <w:vAlign w:val="center"/>
          </w:tcPr>
          <w:p w14:paraId="0ED5C25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BFA3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23EB9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八十二条第二款：执业兽医有下列行为之一的，由动物卫生监督机构给予警告，责令暂停六个月以上一年以下动物诊疗活动；情节严重的，由发证机关吊销注册证书：（一）违反有关动物诊疗的操作技术规范，造成或者可能造成动物疫病传播、流行的；（二）使用不符合国家规定的兽药和兽医器械的；（三）不按照当地人民政府或者兽医主管部门要求参加动物疫病预防、控制和扑灭活动的。</w:t>
            </w:r>
          </w:p>
        </w:tc>
        <w:tc>
          <w:tcPr>
            <w:tcW w:w="2177" w:type="dxa"/>
            <w:vAlign w:val="center"/>
          </w:tcPr>
          <w:p w14:paraId="3EE7F4A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15E633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BAB66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3A2546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04A471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24A0E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DCB322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04DEE6B">
            <w:pPr>
              <w:rPr>
                <w:rFonts w:ascii="方正书宋_GBK" w:hAnsi="宋体" w:eastAsia="方正书宋_GBK" w:cs="宋体"/>
                <w:color w:val="auto"/>
                <w:kern w:val="0"/>
                <w:sz w:val="20"/>
                <w:szCs w:val="20"/>
              </w:rPr>
            </w:pPr>
          </w:p>
        </w:tc>
      </w:tr>
      <w:tr w14:paraId="24257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13BA77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301</w:t>
            </w:r>
          </w:p>
        </w:tc>
        <w:tc>
          <w:tcPr>
            <w:tcW w:w="308" w:type="dxa"/>
            <w:vAlign w:val="center"/>
          </w:tcPr>
          <w:p w14:paraId="7EFB1C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A36A8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对从事动物疫病研究与诊疗和动物饲养、屠宰、经营、隔离、运输，以及动物产品生产、经营、加工、贮藏等活动的单位和个人不履行动物疫情报告义务等行为的行政处罚</w:t>
            </w:r>
          </w:p>
        </w:tc>
        <w:tc>
          <w:tcPr>
            <w:tcW w:w="546" w:type="dxa"/>
            <w:vAlign w:val="center"/>
          </w:tcPr>
          <w:p w14:paraId="26782A88">
            <w:pPr>
              <w:rPr>
                <w:rFonts w:ascii="方正书宋_GBK" w:hAnsi="宋体" w:eastAsia="方正书宋_GBK" w:cs="宋体"/>
                <w:color w:val="auto"/>
                <w:kern w:val="0"/>
                <w:sz w:val="20"/>
                <w:szCs w:val="20"/>
              </w:rPr>
            </w:pPr>
          </w:p>
        </w:tc>
        <w:tc>
          <w:tcPr>
            <w:tcW w:w="944" w:type="dxa"/>
            <w:vAlign w:val="center"/>
          </w:tcPr>
          <w:p w14:paraId="2D5267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697CD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329A2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八十三条：违反本法规定，从事动物疫病研究与诊疗和动物饲养、屠宰、经营、隔离、运输，以及动物产品生产、经营、加工、贮藏等活动的单位和个人，有下列行为之一的，由动物卫生监督机构责令改正；拒不改正的，对违法行为单位处一千元以上一万元以下罚款，对违法行为个人可以处五百元以下罚款：（一）不履行动物疫情报告义务的；（二）不如实提供与动物防疫活动有关资料的；（三）拒绝动物卫生监督机构进行监督检查的；（四）拒绝动物疫病预防控制机构进行动物疫病监测、检测的</w:t>
            </w:r>
          </w:p>
        </w:tc>
        <w:tc>
          <w:tcPr>
            <w:tcW w:w="2177" w:type="dxa"/>
            <w:vAlign w:val="center"/>
          </w:tcPr>
          <w:p w14:paraId="552284E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91E850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861B6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EE1E85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BA75AF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02F03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390688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EB3A72F">
            <w:pPr>
              <w:rPr>
                <w:rFonts w:ascii="方正书宋_GBK" w:hAnsi="宋体" w:eastAsia="方正书宋_GBK" w:cs="宋体"/>
                <w:color w:val="auto"/>
                <w:kern w:val="0"/>
                <w:sz w:val="20"/>
                <w:szCs w:val="20"/>
              </w:rPr>
            </w:pPr>
          </w:p>
        </w:tc>
      </w:tr>
      <w:tr w14:paraId="0115D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808922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302</w:t>
            </w:r>
          </w:p>
        </w:tc>
        <w:tc>
          <w:tcPr>
            <w:tcW w:w="308" w:type="dxa"/>
            <w:vAlign w:val="center"/>
          </w:tcPr>
          <w:p w14:paraId="22648F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CEA2D8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对跨省、自治区、直辖市引进用于饲养的非乳用、非种用动物和水产苗种到达目的地后，未向所在地动物卫生监督机构报告的行政处罚</w:t>
            </w:r>
          </w:p>
        </w:tc>
        <w:tc>
          <w:tcPr>
            <w:tcW w:w="546" w:type="dxa"/>
            <w:vAlign w:val="center"/>
          </w:tcPr>
          <w:p w14:paraId="07E650FA">
            <w:pPr>
              <w:rPr>
                <w:rFonts w:ascii="方正书宋_GBK" w:hAnsi="宋体" w:eastAsia="方正书宋_GBK" w:cs="宋体"/>
                <w:color w:val="auto"/>
                <w:kern w:val="0"/>
                <w:sz w:val="20"/>
                <w:szCs w:val="20"/>
              </w:rPr>
            </w:pPr>
          </w:p>
        </w:tc>
        <w:tc>
          <w:tcPr>
            <w:tcW w:w="944" w:type="dxa"/>
            <w:vAlign w:val="center"/>
          </w:tcPr>
          <w:p w14:paraId="461767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60306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9ADDC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检疫管理办法》（2010年农业部令第6号公布，2019年农业农村部令第2号修正）第四十八条：违反本办法第十九条、第三十一条规定，跨省、自治区、直辖市引进用于饲养的非乳用、非种用动物和水产苗种到达目的地后，未向所在地动物卫生监督机构报告的，由动物卫生监督机构处五百元以上二千元以下罚款</w:t>
            </w:r>
          </w:p>
        </w:tc>
        <w:tc>
          <w:tcPr>
            <w:tcW w:w="2177" w:type="dxa"/>
            <w:vAlign w:val="center"/>
          </w:tcPr>
          <w:p w14:paraId="16A444D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250CA6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F67F9D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95BFEF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F834F8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1B0185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6F70F0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DA07B17">
            <w:pPr>
              <w:rPr>
                <w:rFonts w:ascii="方正书宋_GBK" w:hAnsi="宋体" w:eastAsia="方正书宋_GBK" w:cs="宋体"/>
                <w:color w:val="auto"/>
                <w:kern w:val="0"/>
                <w:sz w:val="20"/>
                <w:szCs w:val="20"/>
              </w:rPr>
            </w:pPr>
          </w:p>
        </w:tc>
      </w:tr>
      <w:tr w14:paraId="56D2A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93AF4D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303</w:t>
            </w:r>
          </w:p>
        </w:tc>
        <w:tc>
          <w:tcPr>
            <w:tcW w:w="308" w:type="dxa"/>
            <w:vAlign w:val="center"/>
          </w:tcPr>
          <w:p w14:paraId="7C8F68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95B3D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跨省、自治区、直辖市引进的乳用、种用动物到达输入地后，未按规定进行隔离观察的处罚 。</w:t>
            </w:r>
          </w:p>
        </w:tc>
        <w:tc>
          <w:tcPr>
            <w:tcW w:w="546" w:type="dxa"/>
            <w:vAlign w:val="center"/>
          </w:tcPr>
          <w:p w14:paraId="16D01F76">
            <w:pPr>
              <w:rPr>
                <w:rFonts w:ascii="方正书宋_GBK" w:hAnsi="宋体" w:eastAsia="方正书宋_GBK" w:cs="宋体"/>
                <w:color w:val="auto"/>
                <w:kern w:val="0"/>
                <w:sz w:val="20"/>
                <w:szCs w:val="20"/>
              </w:rPr>
            </w:pPr>
          </w:p>
        </w:tc>
        <w:tc>
          <w:tcPr>
            <w:tcW w:w="944" w:type="dxa"/>
            <w:vAlign w:val="center"/>
          </w:tcPr>
          <w:p w14:paraId="050AE9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20EAB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FB84C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【部门规章】《动物检疫管理办法》(农业部令2010年第6号)第四十九条 违反本办法第二十条规定，跨省、自治区、直辖市引进的乳用、种用动物到达输入地后，未按规定进行隔离观察的，由动物卫生监督机构责令改正，处二千元以上一万元以下罚款。</w:t>
            </w:r>
          </w:p>
        </w:tc>
        <w:tc>
          <w:tcPr>
            <w:tcW w:w="2177" w:type="dxa"/>
            <w:vAlign w:val="center"/>
          </w:tcPr>
          <w:p w14:paraId="6EBB842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BCD538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7448A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7135B3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C26150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57F0F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83F1B7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60CDDE">
            <w:pPr>
              <w:rPr>
                <w:rFonts w:ascii="方正书宋_GBK" w:hAnsi="宋体" w:eastAsia="方正书宋_GBK" w:cs="宋体"/>
                <w:color w:val="auto"/>
                <w:kern w:val="0"/>
                <w:sz w:val="20"/>
                <w:szCs w:val="20"/>
              </w:rPr>
            </w:pPr>
          </w:p>
        </w:tc>
      </w:tr>
      <w:tr w14:paraId="38281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1B63D3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304</w:t>
            </w:r>
          </w:p>
        </w:tc>
        <w:tc>
          <w:tcPr>
            <w:tcW w:w="308" w:type="dxa"/>
            <w:vAlign w:val="center"/>
          </w:tcPr>
          <w:p w14:paraId="60128A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8A950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未按照规定报告动物防疫条件变化情况和年度防疫制度执行情况的处罚 </w:t>
            </w:r>
          </w:p>
        </w:tc>
        <w:tc>
          <w:tcPr>
            <w:tcW w:w="546" w:type="dxa"/>
            <w:vAlign w:val="center"/>
          </w:tcPr>
          <w:p w14:paraId="350B9D06">
            <w:pPr>
              <w:rPr>
                <w:rFonts w:ascii="方正书宋_GBK" w:hAnsi="宋体" w:eastAsia="方正书宋_GBK" w:cs="宋体"/>
                <w:color w:val="auto"/>
                <w:kern w:val="0"/>
                <w:sz w:val="20"/>
                <w:szCs w:val="20"/>
              </w:rPr>
            </w:pPr>
          </w:p>
        </w:tc>
        <w:tc>
          <w:tcPr>
            <w:tcW w:w="944" w:type="dxa"/>
            <w:vAlign w:val="center"/>
          </w:tcPr>
          <w:p w14:paraId="5D45FC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51013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5E2AE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动物防疫条例》（2001年自治区九届人民代表大会常务委员会公告第39号发布，2012年自治区人民代表大会常务委员会公告11届第58号修订）第十条：动物饲养场、养殖小区，动物隔离场所，动物屠宰加工场所，动物、动物产品集贸市场以及动物、动物产品无害化处理场所，应当符合动物防疫条件。动物防疫条件发生变化的，应当向所在地的动物卫生监督机构报告动物防疫条件变化情况和年度防疫制度执行情况。</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第三十六条：违反本条例第十条规定，未按照规定报告动物防疫条件变化情况和年度防疫制度执行情况的，由动物卫生监督机构责令限期改正；逾期不改正的，处一千元以上五千元以下罚款。</w:t>
            </w:r>
          </w:p>
        </w:tc>
        <w:tc>
          <w:tcPr>
            <w:tcW w:w="2177" w:type="dxa"/>
            <w:vAlign w:val="center"/>
          </w:tcPr>
          <w:p w14:paraId="43299B5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626591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5E4569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04969E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2F4E69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899D8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D8A34D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0003D37">
            <w:pPr>
              <w:rPr>
                <w:rFonts w:ascii="方正书宋_GBK" w:hAnsi="宋体" w:eastAsia="方正书宋_GBK" w:cs="宋体"/>
                <w:color w:val="auto"/>
                <w:kern w:val="0"/>
                <w:sz w:val="20"/>
                <w:szCs w:val="20"/>
              </w:rPr>
            </w:pPr>
          </w:p>
        </w:tc>
      </w:tr>
      <w:tr w14:paraId="022EC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B5398A">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305</w:t>
            </w:r>
          </w:p>
        </w:tc>
        <w:tc>
          <w:tcPr>
            <w:tcW w:w="308" w:type="dxa"/>
            <w:vAlign w:val="center"/>
          </w:tcPr>
          <w:p w14:paraId="1CA6289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D8296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对动物定点屠宰场所、动物产品加工场所不按照规定清空活体动物及其排泄物并消毒的或者动物运载工具卸载后未经清洗、消毒驶离的行政处罚</w:t>
            </w:r>
          </w:p>
        </w:tc>
        <w:tc>
          <w:tcPr>
            <w:tcW w:w="546" w:type="dxa"/>
            <w:vAlign w:val="center"/>
          </w:tcPr>
          <w:p w14:paraId="1721E4B1">
            <w:pPr>
              <w:rPr>
                <w:rFonts w:ascii="方正书宋_GBK" w:hAnsi="宋体" w:eastAsia="方正书宋_GBK" w:cs="宋体"/>
                <w:color w:val="auto"/>
                <w:kern w:val="0"/>
                <w:sz w:val="20"/>
                <w:szCs w:val="20"/>
              </w:rPr>
            </w:pPr>
          </w:p>
        </w:tc>
        <w:tc>
          <w:tcPr>
            <w:tcW w:w="944" w:type="dxa"/>
            <w:vAlign w:val="center"/>
          </w:tcPr>
          <w:p w14:paraId="52DA85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69B91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B6B66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动物防疫条例》（2001年自治区九届人民代表大会常务委员会公告第39号发布，2012年自治区人民代表大会常务委员会公告11届第58号修订）第十一条：动物交易市场应当实行休市消毒或者市场区域轮休消毒制度。动物定点屠宰场所、动物产品加工场所应当每日及时清空活体动物及其排泄物，并做好消毒和消毒登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动物交易市场、动物定点屠宰场所和动物产品加工场所，应当提供动物运载工具清洗、消毒的场地和设施设备，及时对动物运载工具卸载后进行清洗、消毒。清洗、消毒费用由货主或者承运人承担，未经清洗、消毒的运载工具不得驶离上述场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七条：违反本条例第十一条规定，动物交易市场不实行休市消毒或者市场区域轮休消毒制度的，由工商行政管理部门责令限期改正，逾期不改正的，处一千元以下罚款；动物定点屠宰场所、动物产品加工场所不按照规定清空活体动物及其排泄物并消毒的或者动物运载工具卸载后未经清洗、消毒驶离的，由动物卫生监督机构责令限期改正，逾期不改正的，处一千元以下罚款。</w:t>
            </w:r>
          </w:p>
        </w:tc>
        <w:tc>
          <w:tcPr>
            <w:tcW w:w="2177" w:type="dxa"/>
            <w:vAlign w:val="center"/>
          </w:tcPr>
          <w:p w14:paraId="71E04FB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9AC915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CF613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84DBF1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41F163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95CDB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8AA3EB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0FE5B8C">
            <w:pPr>
              <w:rPr>
                <w:rFonts w:ascii="方正书宋_GBK" w:hAnsi="宋体" w:eastAsia="方正书宋_GBK" w:cs="宋体"/>
                <w:color w:val="auto"/>
                <w:kern w:val="0"/>
                <w:sz w:val="20"/>
                <w:szCs w:val="20"/>
              </w:rPr>
            </w:pPr>
          </w:p>
        </w:tc>
      </w:tr>
      <w:tr w14:paraId="3294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2ADEE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306</w:t>
            </w:r>
          </w:p>
        </w:tc>
        <w:tc>
          <w:tcPr>
            <w:tcW w:w="308" w:type="dxa"/>
            <w:vAlign w:val="center"/>
          </w:tcPr>
          <w:p w14:paraId="77C5E2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15A5D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对未经国务院或者自治区人民政府的兽医主管部门批准，擅自采集重大动物疫病病料的行政处罚</w:t>
            </w:r>
          </w:p>
        </w:tc>
        <w:tc>
          <w:tcPr>
            <w:tcW w:w="546" w:type="dxa"/>
            <w:vAlign w:val="center"/>
          </w:tcPr>
          <w:p w14:paraId="4D5C0221">
            <w:pPr>
              <w:rPr>
                <w:rFonts w:ascii="方正书宋_GBK" w:hAnsi="宋体" w:eastAsia="方正书宋_GBK" w:cs="宋体"/>
                <w:color w:val="auto"/>
                <w:kern w:val="0"/>
                <w:sz w:val="20"/>
                <w:szCs w:val="20"/>
              </w:rPr>
            </w:pPr>
          </w:p>
        </w:tc>
        <w:tc>
          <w:tcPr>
            <w:tcW w:w="944" w:type="dxa"/>
            <w:vAlign w:val="center"/>
          </w:tcPr>
          <w:p w14:paraId="493B6A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F3B7D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962E98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动物防疫条例》（2001年自治区九届人民代表大会常务委员会公告第39号发布，2012年自治区人民代表大会常务委员会公告11届第58号修订）第十三条第二款：重大动物疫病病料由动物疫病预防控制机构采集。其他单位和个人需要采集的，应当经国务院或者自治区人民政府的兽医主管部门批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违反本条例第十三条第二款规定，未经国务院或者自治区人民政府的兽医主管部门批准，擅自采集重大动物疫病病料的，由动物卫生监督机构给予警告，并处一千元以上五千元以下罚款；擅自采集重大动物疫病病料引起重大疫情或者严重危害人体健康，构成犯罪的，依法追究刑事责任</w:t>
            </w:r>
          </w:p>
        </w:tc>
        <w:tc>
          <w:tcPr>
            <w:tcW w:w="2177" w:type="dxa"/>
            <w:vAlign w:val="center"/>
          </w:tcPr>
          <w:p w14:paraId="1898BBB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948761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FBF8D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AA0E87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084DF0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71B14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70C58F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C7B9E92">
            <w:pPr>
              <w:rPr>
                <w:rFonts w:ascii="方正书宋_GBK" w:hAnsi="宋体" w:eastAsia="方正书宋_GBK" w:cs="宋体"/>
                <w:color w:val="auto"/>
                <w:kern w:val="0"/>
                <w:sz w:val="20"/>
                <w:szCs w:val="20"/>
              </w:rPr>
            </w:pPr>
          </w:p>
        </w:tc>
      </w:tr>
      <w:tr w14:paraId="2EDA8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9EB87C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307</w:t>
            </w:r>
          </w:p>
        </w:tc>
        <w:tc>
          <w:tcPr>
            <w:tcW w:w="308" w:type="dxa"/>
            <w:vAlign w:val="center"/>
          </w:tcPr>
          <w:p w14:paraId="055900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12A22D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 对从事动物、动物产品生产、经营以及动物诊疗、科研等活动的单位和个人，未对死亡动物和病害动物产品、染疫或者疑似染疫动物、污染物等进行无害化处理的行政处罚</w:t>
            </w:r>
          </w:p>
        </w:tc>
        <w:tc>
          <w:tcPr>
            <w:tcW w:w="546" w:type="dxa"/>
            <w:vAlign w:val="center"/>
          </w:tcPr>
          <w:p w14:paraId="7F9C13C3">
            <w:pPr>
              <w:rPr>
                <w:rFonts w:ascii="方正书宋_GBK" w:hAnsi="宋体" w:eastAsia="方正书宋_GBK" w:cs="宋体"/>
                <w:color w:val="auto"/>
                <w:kern w:val="0"/>
                <w:sz w:val="20"/>
                <w:szCs w:val="20"/>
              </w:rPr>
            </w:pPr>
          </w:p>
        </w:tc>
        <w:tc>
          <w:tcPr>
            <w:tcW w:w="944" w:type="dxa"/>
            <w:vAlign w:val="center"/>
          </w:tcPr>
          <w:p w14:paraId="6C62A2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6DC8E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FDD63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动物防疫条例》（2001年自治区九届人民代表大会常务委员会公告第39号发布，2012年自治区人民代表大会常务委员会公告11届第58号修订）第三十二条第一款：从事动物、动物产品生产、经营以及动物诊疗、科研等活动的单位和个人，发现动物群体发病或者死亡以及动物、动物产品染疫或者疑似染疫的，应当及时向所在地县级以上动物疫病预防控制机构报告，并在动物卫生监督机构监督下对死亡动物和病害动物产品、染疫或者疑似染疫动物、污染物等进行无害化处理。其行业管理部门应当按照职责做好日常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违反本条例第三十二条第一款规定，从事动物、动物产品生产、经营以及动物诊疗、科研等活动的单位和个人，未对死亡动物和病害动物产品、染疫或者疑似染疫动物、污染物等进行无害化处理的，由动物卫生监督机构责令进行无害化处理，所需费用由违法行为人承担，可以处三千元以下罚款。</w:t>
            </w:r>
          </w:p>
        </w:tc>
        <w:tc>
          <w:tcPr>
            <w:tcW w:w="2177" w:type="dxa"/>
            <w:vAlign w:val="center"/>
          </w:tcPr>
          <w:p w14:paraId="14AE519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77D2E3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80DDB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0B307C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011B91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409AE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4BBDAB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A4250E">
            <w:pPr>
              <w:rPr>
                <w:rFonts w:ascii="方正书宋_GBK" w:hAnsi="宋体" w:eastAsia="方正书宋_GBK" w:cs="宋体"/>
                <w:color w:val="auto"/>
                <w:kern w:val="0"/>
                <w:sz w:val="20"/>
                <w:szCs w:val="20"/>
              </w:rPr>
            </w:pPr>
          </w:p>
        </w:tc>
      </w:tr>
      <w:tr w14:paraId="224CA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E2BC8A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308</w:t>
            </w:r>
          </w:p>
        </w:tc>
        <w:tc>
          <w:tcPr>
            <w:tcW w:w="308" w:type="dxa"/>
            <w:vAlign w:val="center"/>
          </w:tcPr>
          <w:p w14:paraId="4DE1A9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93795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对拒绝、阻碍动物动物疫情监测、不报告动物群体发病死亡情况的行政处罚</w:t>
            </w:r>
          </w:p>
        </w:tc>
        <w:tc>
          <w:tcPr>
            <w:tcW w:w="546" w:type="dxa"/>
            <w:vAlign w:val="center"/>
          </w:tcPr>
          <w:p w14:paraId="413DB0FC">
            <w:pPr>
              <w:rPr>
                <w:rFonts w:ascii="方正书宋_GBK" w:hAnsi="宋体" w:eastAsia="方正书宋_GBK" w:cs="宋体"/>
                <w:color w:val="auto"/>
                <w:kern w:val="0"/>
                <w:sz w:val="20"/>
                <w:szCs w:val="20"/>
              </w:rPr>
            </w:pPr>
          </w:p>
        </w:tc>
        <w:tc>
          <w:tcPr>
            <w:tcW w:w="944" w:type="dxa"/>
            <w:vAlign w:val="center"/>
          </w:tcPr>
          <w:p w14:paraId="61EF714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BB8E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411A9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重大动物疫情应急条例》（2005年国务院令第450号公布，2017年国务院令第687号修订）第四十六条：违反本条例规定，拒绝、阻碍动物防疫监督机构进行重大动物疫情监测或者发现动物出现群体发病或者死亡，不向当地动物防疫监督机构报告的，由动物防疫监督机构给予警告，并处2000元以上5000元以下的罚款；构成犯罪的，依法追究刑事责任。</w:t>
            </w:r>
          </w:p>
        </w:tc>
        <w:tc>
          <w:tcPr>
            <w:tcW w:w="2177" w:type="dxa"/>
            <w:vAlign w:val="center"/>
          </w:tcPr>
          <w:p w14:paraId="01B01F0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52B0A6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31ED8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F9A27D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29BA4A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1A8CC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81FBD5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42A0E2C">
            <w:pPr>
              <w:rPr>
                <w:rFonts w:ascii="方正书宋_GBK" w:hAnsi="宋体" w:eastAsia="方正书宋_GBK" w:cs="宋体"/>
                <w:color w:val="auto"/>
                <w:kern w:val="0"/>
                <w:sz w:val="20"/>
                <w:szCs w:val="20"/>
              </w:rPr>
            </w:pPr>
          </w:p>
        </w:tc>
      </w:tr>
      <w:tr w14:paraId="7AD99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C6EEB9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309</w:t>
            </w:r>
          </w:p>
        </w:tc>
        <w:tc>
          <w:tcPr>
            <w:tcW w:w="308" w:type="dxa"/>
            <w:vAlign w:val="center"/>
          </w:tcPr>
          <w:p w14:paraId="16AF4ED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17ACC1C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对不符合条件采集重大动物疫病病料或者在重大动物疫病病原分离时不遵守国家有关生物安全管理规定的行政处罚</w:t>
            </w:r>
          </w:p>
        </w:tc>
        <w:tc>
          <w:tcPr>
            <w:tcW w:w="546" w:type="dxa"/>
            <w:vAlign w:val="center"/>
          </w:tcPr>
          <w:p w14:paraId="5C8CEBAE">
            <w:pPr>
              <w:rPr>
                <w:rFonts w:ascii="方正书宋_GBK" w:hAnsi="宋体" w:eastAsia="方正书宋_GBK" w:cs="宋体"/>
                <w:color w:val="auto"/>
                <w:kern w:val="0"/>
                <w:sz w:val="20"/>
                <w:szCs w:val="20"/>
              </w:rPr>
            </w:pPr>
          </w:p>
        </w:tc>
        <w:tc>
          <w:tcPr>
            <w:tcW w:w="944" w:type="dxa"/>
            <w:vAlign w:val="center"/>
          </w:tcPr>
          <w:p w14:paraId="7D2A22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7E3B0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C7854E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重大动物疫情应急条例》（2005年国务院令第450号公布，2017年国务院令第687号修订）第四十七条：违反本条例规定，擅自采集重大动物疫病病料或者在重大动物疫病病原分离时不遵守国家有关生物安全管理规定的，由动物防疫监督机构给予警告，并处5000元以下的罚款；构成犯罪的，依法追究刑事责任。</w:t>
            </w:r>
          </w:p>
        </w:tc>
        <w:tc>
          <w:tcPr>
            <w:tcW w:w="2177" w:type="dxa"/>
            <w:vAlign w:val="center"/>
          </w:tcPr>
          <w:p w14:paraId="2658D85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511778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5ACA22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FBA652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AA646B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52340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C0904C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A0193C0">
            <w:pPr>
              <w:rPr>
                <w:rFonts w:ascii="方正书宋_GBK" w:hAnsi="宋体" w:eastAsia="方正书宋_GBK" w:cs="宋体"/>
                <w:color w:val="auto"/>
                <w:kern w:val="0"/>
                <w:sz w:val="20"/>
                <w:szCs w:val="20"/>
              </w:rPr>
            </w:pPr>
          </w:p>
        </w:tc>
      </w:tr>
      <w:tr w14:paraId="1EA0D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88AE9B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310</w:t>
            </w:r>
          </w:p>
        </w:tc>
        <w:tc>
          <w:tcPr>
            <w:tcW w:w="308" w:type="dxa"/>
            <w:vAlign w:val="center"/>
          </w:tcPr>
          <w:p w14:paraId="57B97D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B2068F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对变更场所地址或者经营范围，未按规定重新申请《动物防疫条件合格证》的行政处罚</w:t>
            </w:r>
          </w:p>
        </w:tc>
        <w:tc>
          <w:tcPr>
            <w:tcW w:w="546" w:type="dxa"/>
            <w:vAlign w:val="center"/>
          </w:tcPr>
          <w:p w14:paraId="0A2BF637">
            <w:pPr>
              <w:rPr>
                <w:rFonts w:ascii="方正书宋_GBK" w:hAnsi="宋体" w:eastAsia="方正书宋_GBK" w:cs="宋体"/>
                <w:color w:val="auto"/>
                <w:kern w:val="0"/>
                <w:sz w:val="20"/>
                <w:szCs w:val="20"/>
              </w:rPr>
            </w:pPr>
          </w:p>
        </w:tc>
        <w:tc>
          <w:tcPr>
            <w:tcW w:w="944" w:type="dxa"/>
            <w:vAlign w:val="center"/>
          </w:tcPr>
          <w:p w14:paraId="2F5A0A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B526B9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79ABC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防疫条件审查办法》（2010年农业部令第7号）第三十一条第一款：本办法第二条第一款所列场所在取得《动物防疫条件合格证》后，变更场址或者经营范围的，应当重新申请办理《动物防疫条件合格证》，同时交回原《动物防疫条件合格证》，由原发证机关予以注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违反本办法第三十一条第一款规定，变更场所地址或者经营范围，未按规定重新申请《动物防疫条件合格证》的，按照《中华人民共和国动物防疫法》第七十七条规定予以处罚。第二条第一款动物饲养场、养殖小区、动物隔离场所、动物屠宰加工场所以及动物和动物产品无害化处理场所，应当符合本办法规定的动物防疫条件，并取得《动物防疫条件合格证》</w:t>
            </w:r>
          </w:p>
        </w:tc>
        <w:tc>
          <w:tcPr>
            <w:tcW w:w="2177" w:type="dxa"/>
            <w:vAlign w:val="center"/>
          </w:tcPr>
          <w:p w14:paraId="6C3636F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FA3B8A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BFB85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DC78D3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B165F5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C3296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45EECC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592875F">
            <w:pPr>
              <w:rPr>
                <w:rFonts w:ascii="方正书宋_GBK" w:hAnsi="宋体" w:eastAsia="方正书宋_GBK" w:cs="宋体"/>
                <w:color w:val="auto"/>
                <w:kern w:val="0"/>
                <w:sz w:val="20"/>
                <w:szCs w:val="20"/>
              </w:rPr>
            </w:pPr>
          </w:p>
        </w:tc>
      </w:tr>
      <w:tr w14:paraId="60AA2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871193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311</w:t>
            </w:r>
          </w:p>
        </w:tc>
        <w:tc>
          <w:tcPr>
            <w:tcW w:w="308" w:type="dxa"/>
            <w:vAlign w:val="center"/>
          </w:tcPr>
          <w:p w14:paraId="7BF112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BFB6B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对未经审查擅自变更布局、设施设备和制度的行政处罚</w:t>
            </w:r>
          </w:p>
        </w:tc>
        <w:tc>
          <w:tcPr>
            <w:tcW w:w="546" w:type="dxa"/>
            <w:vAlign w:val="center"/>
          </w:tcPr>
          <w:p w14:paraId="1403F0A6">
            <w:pPr>
              <w:rPr>
                <w:rFonts w:ascii="方正书宋_GBK" w:hAnsi="宋体" w:eastAsia="方正书宋_GBK" w:cs="宋体"/>
                <w:color w:val="auto"/>
                <w:kern w:val="0"/>
                <w:sz w:val="20"/>
                <w:szCs w:val="20"/>
              </w:rPr>
            </w:pPr>
          </w:p>
        </w:tc>
        <w:tc>
          <w:tcPr>
            <w:tcW w:w="944" w:type="dxa"/>
            <w:vAlign w:val="center"/>
          </w:tcPr>
          <w:p w14:paraId="6737A8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A66D4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0D6BFC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防疫条件审查办法》（2010年农业部令第7号）第三十一条第二款：变更布局、设施设备和制度，可能引起动物防疫条件发生变化的，应当提前30日向原发证机关报告。发证机关应当在20日内完成审查，并将审查结果通知申请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六条：违反本办法第三十一条第二款规定，未经审查擅自变更布局、设施设备和制度的，由动物卫生监督机构给予警告。对不符合动物防疫条件的，由动物卫生监督机构责令改正；拒不改正或者整改后仍不合格的，由发证机关收回并注销《动物防疫条件合格证》</w:t>
            </w:r>
          </w:p>
        </w:tc>
        <w:tc>
          <w:tcPr>
            <w:tcW w:w="2177" w:type="dxa"/>
            <w:vAlign w:val="center"/>
          </w:tcPr>
          <w:p w14:paraId="67CE12D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32CD0C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3B75C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BCAAF6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CAA32C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A789E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96D8DE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2EC0982">
            <w:pPr>
              <w:rPr>
                <w:rFonts w:ascii="方正书宋_GBK" w:hAnsi="宋体" w:eastAsia="方正书宋_GBK" w:cs="宋体"/>
                <w:color w:val="auto"/>
                <w:kern w:val="0"/>
                <w:sz w:val="20"/>
                <w:szCs w:val="20"/>
              </w:rPr>
            </w:pPr>
          </w:p>
        </w:tc>
      </w:tr>
      <w:tr w14:paraId="13400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95B03F7">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312</w:t>
            </w:r>
          </w:p>
        </w:tc>
        <w:tc>
          <w:tcPr>
            <w:tcW w:w="308" w:type="dxa"/>
            <w:vAlign w:val="center"/>
          </w:tcPr>
          <w:p w14:paraId="4EC801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32539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经营动物和动物产品的集贸市场不符合动物防疫条件，拒不改正的行政处罚</w:t>
            </w:r>
          </w:p>
        </w:tc>
        <w:tc>
          <w:tcPr>
            <w:tcW w:w="546" w:type="dxa"/>
            <w:vAlign w:val="center"/>
          </w:tcPr>
          <w:p w14:paraId="6FB47944">
            <w:pPr>
              <w:rPr>
                <w:rFonts w:ascii="方正书宋_GBK" w:hAnsi="宋体" w:eastAsia="方正书宋_GBK" w:cs="宋体"/>
                <w:color w:val="auto"/>
                <w:kern w:val="0"/>
                <w:sz w:val="20"/>
                <w:szCs w:val="20"/>
              </w:rPr>
            </w:pPr>
          </w:p>
        </w:tc>
        <w:tc>
          <w:tcPr>
            <w:tcW w:w="944" w:type="dxa"/>
            <w:vAlign w:val="center"/>
          </w:tcPr>
          <w:p w14:paraId="408681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3C3A1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A8031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【部门规章】《动物防疫条件审查办法》(农业部令2010年第7号)第三十七条 违反本办法第二十四条和第二十五条规定，经营动物和动物产品的集贸市场不符合动物防疫条件的，由动物卫生监督机构责令改正；拒不改正的，由动物卫生监督机构处五千元以上两万元以下的罚款，并通报同级工商行政管理部门依法处理。</w:t>
            </w:r>
          </w:p>
        </w:tc>
        <w:tc>
          <w:tcPr>
            <w:tcW w:w="2177" w:type="dxa"/>
            <w:vAlign w:val="center"/>
          </w:tcPr>
          <w:p w14:paraId="4FA98CF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314A62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8257A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9F94BD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186970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41C3E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AF364F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D5B1442">
            <w:pPr>
              <w:rPr>
                <w:rFonts w:ascii="方正书宋_GBK" w:hAnsi="宋体" w:eastAsia="方正书宋_GBK" w:cs="宋体"/>
                <w:color w:val="auto"/>
                <w:kern w:val="0"/>
                <w:sz w:val="20"/>
                <w:szCs w:val="20"/>
              </w:rPr>
            </w:pPr>
          </w:p>
        </w:tc>
      </w:tr>
      <w:tr w14:paraId="45A92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4E02C9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313</w:t>
            </w:r>
          </w:p>
        </w:tc>
        <w:tc>
          <w:tcPr>
            <w:tcW w:w="308" w:type="dxa"/>
            <w:vAlign w:val="center"/>
          </w:tcPr>
          <w:p w14:paraId="38DFA4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18D5A1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对使用转让、伪造或者变造《动物防疫条件合格证》的行政处罚</w:t>
            </w:r>
          </w:p>
        </w:tc>
        <w:tc>
          <w:tcPr>
            <w:tcW w:w="546" w:type="dxa"/>
            <w:vAlign w:val="center"/>
          </w:tcPr>
          <w:p w14:paraId="01B72BD9">
            <w:pPr>
              <w:rPr>
                <w:rFonts w:ascii="方正书宋_GBK" w:hAnsi="宋体" w:eastAsia="方正书宋_GBK" w:cs="宋体"/>
                <w:color w:val="auto"/>
                <w:kern w:val="0"/>
                <w:sz w:val="20"/>
                <w:szCs w:val="20"/>
              </w:rPr>
            </w:pPr>
          </w:p>
        </w:tc>
        <w:tc>
          <w:tcPr>
            <w:tcW w:w="944" w:type="dxa"/>
            <w:vAlign w:val="center"/>
          </w:tcPr>
          <w:p w14:paraId="14C59B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62C91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D8844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七十七条：违反本法规定，有下列行为之一的，由动物卫生监督机构责令改正，处一千元以上一万元以下罚款；情节严重的，处一万元以上十万元以下罚款：（一）兴办动物饲养场（养殖小区）和隔离场所，动物屠宰加工场所，以及动物和动物产品无害化处理场所，未取得动物防疫条件合格证的；（二）未办理审批手续，跨省、自治区、直辖市引进乳用动物、种用动物及其精液、胚胎、种蛋的；（三）未经检疫，向无规定动物疫病区输入动物、动物产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动物防疫条件审查办法》（2010年农业部令第7号）第三十八条第二款：使用转让、伪造或者变造《动物防疫条件合格证》的，由动物卫生监督机构按照《中华人民共和国动物防疫法》第七十七条规定予以处罚。</w:t>
            </w:r>
          </w:p>
        </w:tc>
        <w:tc>
          <w:tcPr>
            <w:tcW w:w="2177" w:type="dxa"/>
            <w:vAlign w:val="center"/>
          </w:tcPr>
          <w:p w14:paraId="4D6409F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D2FEE0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34BCB5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FF868B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482638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D3979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076F71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7FF940B">
            <w:pPr>
              <w:rPr>
                <w:rFonts w:ascii="方正书宋_GBK" w:hAnsi="宋体" w:eastAsia="方正书宋_GBK" w:cs="宋体"/>
                <w:color w:val="auto"/>
                <w:kern w:val="0"/>
                <w:sz w:val="20"/>
                <w:szCs w:val="20"/>
              </w:rPr>
            </w:pPr>
          </w:p>
        </w:tc>
      </w:tr>
      <w:tr w14:paraId="1303B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62314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314</w:t>
            </w:r>
          </w:p>
        </w:tc>
        <w:tc>
          <w:tcPr>
            <w:tcW w:w="308" w:type="dxa"/>
            <w:vAlign w:val="center"/>
          </w:tcPr>
          <w:p w14:paraId="776315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09181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对执业兽医超出注册机关核定的执业范围从事动物诊疗活动，变更受聘的动物诊疗机构未重新办理注册或者备案的行政处罚</w:t>
            </w:r>
          </w:p>
        </w:tc>
        <w:tc>
          <w:tcPr>
            <w:tcW w:w="546" w:type="dxa"/>
            <w:vAlign w:val="center"/>
          </w:tcPr>
          <w:p w14:paraId="3FCCFF79">
            <w:pPr>
              <w:rPr>
                <w:rFonts w:ascii="方正书宋_GBK" w:hAnsi="宋体" w:eastAsia="方正书宋_GBK" w:cs="宋体"/>
                <w:color w:val="auto"/>
                <w:kern w:val="0"/>
                <w:sz w:val="20"/>
                <w:szCs w:val="20"/>
              </w:rPr>
            </w:pPr>
          </w:p>
        </w:tc>
        <w:tc>
          <w:tcPr>
            <w:tcW w:w="944" w:type="dxa"/>
            <w:vAlign w:val="center"/>
          </w:tcPr>
          <w:p w14:paraId="1BD064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91236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1182C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第八十二条：违反本法规定，未经兽医执业注册从事动物诊疗活动的，由动物卫生监督机构责令停止动物诊疗活动，没收违法所得，并处一千元以上一万元以下罚款。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2.【部门规章】《执业兽医管理办法》（2008年农业部令第18号公布，2013年农业部令2013年第5号修订）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十二条：违反本办法规定，执业兽医有下列情形之一的，由动物卫生监督机构按照《中华人民共和国动物防疫法》第八十二条第一款的规定予以处罚；情节严重的，并报原注册机关收回、注销兽医师执业证书或者助理兽医师执业证书：（一）超出注册机关核定的执业范围从事动物诊疗活动的；（二）变更受聘的动物诊疗机构未重新办理注册或者备案的。</w:t>
            </w:r>
          </w:p>
        </w:tc>
        <w:tc>
          <w:tcPr>
            <w:tcW w:w="2177" w:type="dxa"/>
            <w:vAlign w:val="center"/>
          </w:tcPr>
          <w:p w14:paraId="281662F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60F2B5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D972C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DDCEAE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0F2453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5555C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CBC174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81127FE">
            <w:pPr>
              <w:rPr>
                <w:rFonts w:ascii="方正书宋_GBK" w:hAnsi="宋体" w:eastAsia="方正书宋_GBK" w:cs="宋体"/>
                <w:color w:val="auto"/>
                <w:kern w:val="0"/>
                <w:sz w:val="20"/>
                <w:szCs w:val="20"/>
              </w:rPr>
            </w:pPr>
          </w:p>
        </w:tc>
      </w:tr>
      <w:tr w14:paraId="50CDF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C949B3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315</w:t>
            </w:r>
          </w:p>
        </w:tc>
        <w:tc>
          <w:tcPr>
            <w:tcW w:w="308" w:type="dxa"/>
            <w:vAlign w:val="center"/>
          </w:tcPr>
          <w:p w14:paraId="0CC84A5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D7AFD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对使用伪造、变造、受让、租用、借用的兽医师执业证书或者助理兽医师执业证书的处罚</w:t>
            </w:r>
          </w:p>
        </w:tc>
        <w:tc>
          <w:tcPr>
            <w:tcW w:w="546" w:type="dxa"/>
            <w:shd w:val="clear" w:color="auto" w:fill="FFFFFF"/>
            <w:vAlign w:val="center"/>
          </w:tcPr>
          <w:p w14:paraId="22AE3917">
            <w:pPr>
              <w:rPr>
                <w:rFonts w:ascii="方正书宋_GBK" w:hAnsi="宋体" w:eastAsia="方正书宋_GBK" w:cs="宋体"/>
                <w:color w:val="auto"/>
                <w:kern w:val="0"/>
                <w:sz w:val="20"/>
                <w:szCs w:val="20"/>
              </w:rPr>
            </w:pPr>
          </w:p>
        </w:tc>
        <w:tc>
          <w:tcPr>
            <w:tcW w:w="944" w:type="dxa"/>
            <w:vAlign w:val="center"/>
          </w:tcPr>
          <w:p w14:paraId="7190C7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BCBD6D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43D71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1.【部门规章】《执业兽医管理办法》（2008年农业部令第18号公布，2013年农业部令2013年第5号修订）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三条：使用伪造、变造、受让、租用、借用的兽医师执业证书或者助理兽医师执业证书的，动物卫生监督机构应当依法收缴，并按照《中华人民共和国动物防疫法》第八十二条第一款的规定予以处罚。（建议删除）</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2.【法律】《中华人民共和国动物防疫法》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第八十二条：违反本法规定，未经兽医执业注册从事动物诊疗活动的，由动物卫生监督机构责令停止动物诊疗活动，没收违法所得，并处一千元以上一万元以下罚款</w:t>
            </w:r>
          </w:p>
        </w:tc>
        <w:tc>
          <w:tcPr>
            <w:tcW w:w="2177" w:type="dxa"/>
            <w:vAlign w:val="center"/>
          </w:tcPr>
          <w:p w14:paraId="2694C7C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655061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06A88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F3F01C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93B563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6C1705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08B609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92CF3AB">
            <w:pPr>
              <w:rPr>
                <w:rFonts w:ascii="方正书宋_GBK" w:hAnsi="宋体" w:eastAsia="方正书宋_GBK" w:cs="宋体"/>
                <w:color w:val="auto"/>
                <w:kern w:val="0"/>
                <w:sz w:val="20"/>
                <w:szCs w:val="20"/>
              </w:rPr>
            </w:pPr>
          </w:p>
        </w:tc>
      </w:tr>
      <w:tr w14:paraId="3A87B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6C5C998B">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316</w:t>
            </w:r>
          </w:p>
        </w:tc>
        <w:tc>
          <w:tcPr>
            <w:tcW w:w="308" w:type="dxa"/>
            <w:vMerge w:val="restart"/>
            <w:vAlign w:val="center"/>
          </w:tcPr>
          <w:p w14:paraId="25D8776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Merge w:val="restart"/>
            <w:vAlign w:val="center"/>
          </w:tcPr>
          <w:p w14:paraId="0CED8BE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对违反《广西壮族自治区水生野生动物保护管理规定》第二十七条有关规定的行政处罚</w:t>
            </w:r>
          </w:p>
        </w:tc>
        <w:tc>
          <w:tcPr>
            <w:tcW w:w="546" w:type="dxa"/>
            <w:shd w:val="clear" w:color="auto" w:fill="FFFFFF"/>
            <w:vAlign w:val="center"/>
          </w:tcPr>
          <w:p w14:paraId="3E240D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对违法出售、收购、加工、运输、携带水生野生动物或者其产品的处罚</w:t>
            </w:r>
          </w:p>
        </w:tc>
        <w:tc>
          <w:tcPr>
            <w:tcW w:w="944" w:type="dxa"/>
            <w:vMerge w:val="restart"/>
            <w:vAlign w:val="center"/>
          </w:tcPr>
          <w:p w14:paraId="62E50D2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769087D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Merge w:val="restart"/>
            <w:vAlign w:val="center"/>
          </w:tcPr>
          <w:p w14:paraId="6FDE2F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水生野生动物保护管理规定》（1994年自治区八届人民代表大会常务委员会公告第32号发布，2012年自治区第十一届人民代表大会常务委员会公告第48号修正）第二十七条：有下列行为之一的，由县级以上工商行政管理部门或者县级以上人民政府渔业行政主管部门在各自管理权限内视情节轻重给予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（二）违法邮寄水生野生动物及其产品，以及为违法经营利用水生野生动物及其产品提供工具、场所的，没收违法所得、工具，查封场所，可以并处一千元以上五万元以下罚款。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（三）伪造、倒卖、转让特许捕捉证、准购证明书、准运证及允许出口证明书，处以一千元以上五万元以下罚款，没收违法所得。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（四）伪造、倒卖、转让驯养繁殖许可证、经营利用许可证的，没收违法所得，处以三百元以上五千元以下罚款。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利用重点保护水生野生动物的产品制作、发布广告的，利用重点保护水生野生动物及其产品进行妨碍重点保护水生野生动物资源保护的宣传的或者以重点保护水生野生动物及其产品的名称、别称作菜谱招徕顾客的，按照广告法的有关规定处罚，广告法没有规定的，处以五百元以上二千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六）没有取得经营利用许可证或者超出经营利用许可证规定的范围从事经营利用水生野生动物及其产品的，没收实物及其违法所得，属于自治区重点保护水生野生动物的，可以并处二千元以上五万元以下罚款；属于国家重点保护水生野生动物的，可以并处一万元以上十万元以下罚款。工商行政管理部门可以责令其停业，渔业行政主管部门可以吊销其经营利用许可证。 </w:t>
            </w:r>
          </w:p>
        </w:tc>
        <w:tc>
          <w:tcPr>
            <w:tcW w:w="2177" w:type="dxa"/>
            <w:vMerge w:val="restart"/>
            <w:vAlign w:val="center"/>
          </w:tcPr>
          <w:p w14:paraId="080078E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D7E43C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Merge w:val="restart"/>
            <w:vAlign w:val="center"/>
          </w:tcPr>
          <w:p w14:paraId="4788E9E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Merge w:val="restart"/>
            <w:vAlign w:val="center"/>
          </w:tcPr>
          <w:p w14:paraId="6AFD5CC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E349AF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Merge w:val="restart"/>
            <w:vAlign w:val="center"/>
          </w:tcPr>
          <w:p w14:paraId="7376EE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Merge w:val="restart"/>
            <w:vAlign w:val="center"/>
          </w:tcPr>
          <w:p w14:paraId="22813D74">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497770A3">
            <w:pPr>
              <w:jc w:val="center"/>
              <w:rPr>
                <w:rFonts w:ascii="方正书宋_GBK" w:hAnsi="宋体" w:eastAsia="方正书宋_GBK" w:cs="宋体"/>
                <w:color w:val="auto"/>
                <w:kern w:val="0"/>
                <w:sz w:val="20"/>
                <w:szCs w:val="20"/>
              </w:rPr>
            </w:pPr>
          </w:p>
        </w:tc>
      </w:tr>
      <w:tr w14:paraId="5DB02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564F3A77">
            <w:pPr>
              <w:jc w:val="center"/>
              <w:rPr>
                <w:rFonts w:hint="eastAsia" w:ascii="方正书宋_GBK" w:hAnsi="宋体" w:eastAsia="方正书宋_GBK" w:cs="宋体"/>
                <w:color w:val="auto"/>
                <w:kern w:val="0"/>
                <w:sz w:val="20"/>
                <w:szCs w:val="20"/>
              </w:rPr>
            </w:pPr>
          </w:p>
        </w:tc>
        <w:tc>
          <w:tcPr>
            <w:tcW w:w="308" w:type="dxa"/>
            <w:vMerge w:val="continue"/>
            <w:vAlign w:val="center"/>
          </w:tcPr>
          <w:p w14:paraId="50E46057">
            <w:pPr>
              <w:jc w:val="center"/>
              <w:rPr>
                <w:rFonts w:ascii="方正书宋_GBK" w:hAnsi="宋体" w:eastAsia="方正书宋_GBK" w:cs="宋体"/>
                <w:color w:val="auto"/>
                <w:kern w:val="0"/>
                <w:sz w:val="20"/>
                <w:szCs w:val="20"/>
              </w:rPr>
            </w:pPr>
          </w:p>
        </w:tc>
        <w:tc>
          <w:tcPr>
            <w:tcW w:w="504" w:type="dxa"/>
            <w:vMerge w:val="continue"/>
            <w:vAlign w:val="center"/>
          </w:tcPr>
          <w:p w14:paraId="338FEA39">
            <w:pPr>
              <w:jc w:val="left"/>
              <w:rPr>
                <w:rFonts w:ascii="方正书宋_GBK" w:hAnsi="宋体" w:eastAsia="方正书宋_GBK" w:cs="宋体"/>
                <w:color w:val="auto"/>
                <w:kern w:val="0"/>
                <w:sz w:val="20"/>
                <w:szCs w:val="20"/>
              </w:rPr>
            </w:pPr>
          </w:p>
        </w:tc>
        <w:tc>
          <w:tcPr>
            <w:tcW w:w="546" w:type="dxa"/>
            <w:shd w:val="clear" w:color="auto" w:fill="FFFFFF"/>
            <w:vAlign w:val="center"/>
          </w:tcPr>
          <w:p w14:paraId="388DE3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对违法邮寄水生野生动物及其产品，以及为违法经营利用水生野生动物及其产品提供工具、场所的处罚</w:t>
            </w:r>
          </w:p>
        </w:tc>
        <w:tc>
          <w:tcPr>
            <w:tcW w:w="944" w:type="dxa"/>
            <w:vMerge w:val="continue"/>
            <w:vAlign w:val="center"/>
          </w:tcPr>
          <w:p w14:paraId="5B202CE6">
            <w:pPr>
              <w:jc w:val="center"/>
              <w:rPr>
                <w:rFonts w:ascii="方正书宋_GBK" w:hAnsi="宋体" w:eastAsia="方正书宋_GBK" w:cs="宋体"/>
                <w:color w:val="auto"/>
                <w:kern w:val="0"/>
                <w:sz w:val="20"/>
                <w:szCs w:val="20"/>
              </w:rPr>
            </w:pPr>
          </w:p>
        </w:tc>
        <w:tc>
          <w:tcPr>
            <w:tcW w:w="1030" w:type="dxa"/>
            <w:vMerge w:val="continue"/>
            <w:vAlign w:val="center"/>
          </w:tcPr>
          <w:p w14:paraId="20A722AB">
            <w:pPr>
              <w:jc w:val="center"/>
              <w:rPr>
                <w:rFonts w:ascii="方正书宋_GBK" w:hAnsi="宋体" w:eastAsia="方正书宋_GBK" w:cs="宋体"/>
                <w:color w:val="auto"/>
                <w:kern w:val="0"/>
                <w:sz w:val="20"/>
                <w:szCs w:val="20"/>
              </w:rPr>
            </w:pPr>
          </w:p>
        </w:tc>
        <w:tc>
          <w:tcPr>
            <w:tcW w:w="3199" w:type="dxa"/>
            <w:vMerge w:val="continue"/>
            <w:vAlign w:val="center"/>
          </w:tcPr>
          <w:p w14:paraId="4AEFD5C9">
            <w:pPr>
              <w:jc w:val="left"/>
              <w:rPr>
                <w:rFonts w:ascii="方正书宋_GBK" w:hAnsi="宋体" w:eastAsia="方正书宋_GBK" w:cs="宋体"/>
                <w:color w:val="auto"/>
                <w:kern w:val="0"/>
                <w:sz w:val="20"/>
                <w:szCs w:val="20"/>
              </w:rPr>
            </w:pPr>
          </w:p>
        </w:tc>
        <w:tc>
          <w:tcPr>
            <w:tcW w:w="2177" w:type="dxa"/>
            <w:vMerge w:val="continue"/>
            <w:vAlign w:val="center"/>
          </w:tcPr>
          <w:p w14:paraId="2F928788">
            <w:pPr>
              <w:jc w:val="left"/>
              <w:rPr>
                <w:rFonts w:ascii="方正书宋_GBK" w:hAnsi="宋体" w:eastAsia="方正书宋_GBK" w:cs="宋体"/>
                <w:color w:val="auto"/>
                <w:kern w:val="0"/>
                <w:sz w:val="20"/>
                <w:szCs w:val="20"/>
              </w:rPr>
            </w:pPr>
          </w:p>
        </w:tc>
        <w:tc>
          <w:tcPr>
            <w:tcW w:w="4504" w:type="dxa"/>
            <w:vMerge w:val="continue"/>
            <w:vAlign w:val="center"/>
          </w:tcPr>
          <w:p w14:paraId="1D00BAC0">
            <w:pPr>
              <w:jc w:val="center"/>
              <w:rPr>
                <w:rFonts w:ascii="方正书宋_GBK" w:hAnsi="宋体" w:eastAsia="方正书宋_GBK" w:cs="宋体"/>
                <w:color w:val="auto"/>
                <w:kern w:val="0"/>
                <w:sz w:val="20"/>
                <w:szCs w:val="20"/>
              </w:rPr>
            </w:pPr>
          </w:p>
        </w:tc>
        <w:tc>
          <w:tcPr>
            <w:tcW w:w="1827" w:type="dxa"/>
            <w:vMerge w:val="continue"/>
            <w:vAlign w:val="center"/>
          </w:tcPr>
          <w:p w14:paraId="05551BBC">
            <w:pPr>
              <w:jc w:val="left"/>
              <w:rPr>
                <w:rFonts w:ascii="方正书宋_GBK" w:hAnsi="宋体" w:eastAsia="方正书宋_GBK" w:cs="宋体"/>
                <w:color w:val="auto"/>
                <w:kern w:val="0"/>
                <w:sz w:val="20"/>
                <w:szCs w:val="20"/>
              </w:rPr>
            </w:pPr>
          </w:p>
        </w:tc>
        <w:tc>
          <w:tcPr>
            <w:tcW w:w="4608" w:type="dxa"/>
            <w:vMerge w:val="continue"/>
            <w:vAlign w:val="center"/>
          </w:tcPr>
          <w:p w14:paraId="247AFD48">
            <w:pPr>
              <w:jc w:val="left"/>
              <w:rPr>
                <w:rFonts w:ascii="方正书宋_GBK" w:hAnsi="宋体" w:eastAsia="方正书宋_GBK" w:cs="宋体"/>
                <w:color w:val="auto"/>
                <w:kern w:val="0"/>
                <w:sz w:val="20"/>
                <w:szCs w:val="20"/>
              </w:rPr>
            </w:pPr>
          </w:p>
        </w:tc>
        <w:tc>
          <w:tcPr>
            <w:tcW w:w="1112" w:type="dxa"/>
            <w:vMerge w:val="continue"/>
            <w:vAlign w:val="center"/>
          </w:tcPr>
          <w:p w14:paraId="439F1406">
            <w:pPr>
              <w:jc w:val="center"/>
              <w:rPr>
                <w:rFonts w:ascii="方正书宋_GBK" w:hAnsi="宋体" w:eastAsia="方正书宋_GBK" w:cs="宋体"/>
                <w:color w:val="auto"/>
                <w:kern w:val="0"/>
                <w:sz w:val="20"/>
                <w:szCs w:val="20"/>
              </w:rPr>
            </w:pPr>
          </w:p>
        </w:tc>
        <w:tc>
          <w:tcPr>
            <w:tcW w:w="381" w:type="dxa"/>
            <w:vMerge w:val="continue"/>
            <w:vAlign w:val="center"/>
          </w:tcPr>
          <w:p w14:paraId="0F3B1E28">
            <w:pPr>
              <w:jc w:val="center"/>
              <w:rPr>
                <w:rFonts w:ascii="方正书宋_GBK" w:hAnsi="宋体" w:eastAsia="方正书宋_GBK" w:cs="宋体"/>
                <w:color w:val="auto"/>
                <w:kern w:val="0"/>
                <w:sz w:val="20"/>
                <w:szCs w:val="20"/>
              </w:rPr>
            </w:pPr>
          </w:p>
        </w:tc>
      </w:tr>
      <w:tr w14:paraId="22D19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2A25F38D">
            <w:pPr>
              <w:jc w:val="center"/>
              <w:rPr>
                <w:rFonts w:hint="eastAsia" w:ascii="方正书宋_GBK" w:hAnsi="宋体" w:eastAsia="方正书宋_GBK" w:cs="宋体"/>
                <w:color w:val="auto"/>
                <w:kern w:val="0"/>
                <w:sz w:val="20"/>
                <w:szCs w:val="20"/>
              </w:rPr>
            </w:pPr>
          </w:p>
        </w:tc>
        <w:tc>
          <w:tcPr>
            <w:tcW w:w="308" w:type="dxa"/>
            <w:vMerge w:val="continue"/>
            <w:vAlign w:val="center"/>
          </w:tcPr>
          <w:p w14:paraId="3AB218B4">
            <w:pPr>
              <w:jc w:val="center"/>
              <w:rPr>
                <w:rFonts w:ascii="方正书宋_GBK" w:hAnsi="宋体" w:eastAsia="方正书宋_GBK" w:cs="宋体"/>
                <w:color w:val="auto"/>
                <w:kern w:val="0"/>
                <w:sz w:val="20"/>
                <w:szCs w:val="20"/>
              </w:rPr>
            </w:pPr>
          </w:p>
        </w:tc>
        <w:tc>
          <w:tcPr>
            <w:tcW w:w="504" w:type="dxa"/>
            <w:vMerge w:val="continue"/>
            <w:vAlign w:val="center"/>
          </w:tcPr>
          <w:p w14:paraId="1B864108">
            <w:pPr>
              <w:jc w:val="left"/>
              <w:rPr>
                <w:rFonts w:ascii="方正书宋_GBK" w:hAnsi="宋体" w:eastAsia="方正书宋_GBK" w:cs="宋体"/>
                <w:color w:val="auto"/>
                <w:kern w:val="0"/>
                <w:sz w:val="20"/>
                <w:szCs w:val="20"/>
              </w:rPr>
            </w:pPr>
          </w:p>
        </w:tc>
        <w:tc>
          <w:tcPr>
            <w:tcW w:w="546" w:type="dxa"/>
            <w:shd w:val="clear" w:color="auto" w:fill="FFFFFF"/>
            <w:vAlign w:val="center"/>
          </w:tcPr>
          <w:p w14:paraId="708AC5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对伪造、倒卖、转让特许捕捉证、准购证明书、准运证及允许出口证明书的处罚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对利用重点保护水生野生动物的产品制作、发布广告的，利用重点保护水生野生动物及其产品进行妨碍重点保护水生野生动物资源保护的宣传的或者以重点保护水生野生动物及其产品的名称、别称作菜谱招徕顾客的处罚</w:t>
            </w:r>
          </w:p>
        </w:tc>
        <w:tc>
          <w:tcPr>
            <w:tcW w:w="944" w:type="dxa"/>
            <w:vMerge w:val="continue"/>
            <w:vAlign w:val="center"/>
          </w:tcPr>
          <w:p w14:paraId="4859D561">
            <w:pPr>
              <w:jc w:val="center"/>
              <w:rPr>
                <w:rFonts w:ascii="方正书宋_GBK" w:hAnsi="宋体" w:eastAsia="方正书宋_GBK" w:cs="宋体"/>
                <w:color w:val="auto"/>
                <w:kern w:val="0"/>
                <w:sz w:val="20"/>
                <w:szCs w:val="20"/>
              </w:rPr>
            </w:pPr>
          </w:p>
        </w:tc>
        <w:tc>
          <w:tcPr>
            <w:tcW w:w="1030" w:type="dxa"/>
            <w:vMerge w:val="continue"/>
            <w:vAlign w:val="center"/>
          </w:tcPr>
          <w:p w14:paraId="25A2D3B4">
            <w:pPr>
              <w:jc w:val="center"/>
              <w:rPr>
                <w:rFonts w:ascii="方正书宋_GBK" w:hAnsi="宋体" w:eastAsia="方正书宋_GBK" w:cs="宋体"/>
                <w:color w:val="auto"/>
                <w:kern w:val="0"/>
                <w:sz w:val="20"/>
                <w:szCs w:val="20"/>
              </w:rPr>
            </w:pPr>
          </w:p>
        </w:tc>
        <w:tc>
          <w:tcPr>
            <w:tcW w:w="3199" w:type="dxa"/>
            <w:vMerge w:val="continue"/>
            <w:vAlign w:val="center"/>
          </w:tcPr>
          <w:p w14:paraId="2FEBC972">
            <w:pPr>
              <w:jc w:val="left"/>
              <w:rPr>
                <w:rFonts w:ascii="方正书宋_GBK" w:hAnsi="宋体" w:eastAsia="方正书宋_GBK" w:cs="宋体"/>
                <w:color w:val="auto"/>
                <w:kern w:val="0"/>
                <w:sz w:val="20"/>
                <w:szCs w:val="20"/>
              </w:rPr>
            </w:pPr>
          </w:p>
        </w:tc>
        <w:tc>
          <w:tcPr>
            <w:tcW w:w="2177" w:type="dxa"/>
            <w:vMerge w:val="continue"/>
            <w:vAlign w:val="center"/>
          </w:tcPr>
          <w:p w14:paraId="6F7BC0F0">
            <w:pPr>
              <w:jc w:val="left"/>
              <w:rPr>
                <w:rFonts w:ascii="方正书宋_GBK" w:hAnsi="宋体" w:eastAsia="方正书宋_GBK" w:cs="宋体"/>
                <w:color w:val="auto"/>
                <w:kern w:val="0"/>
                <w:sz w:val="20"/>
                <w:szCs w:val="20"/>
              </w:rPr>
            </w:pPr>
          </w:p>
        </w:tc>
        <w:tc>
          <w:tcPr>
            <w:tcW w:w="4504" w:type="dxa"/>
            <w:vMerge w:val="continue"/>
            <w:vAlign w:val="center"/>
          </w:tcPr>
          <w:p w14:paraId="2F296426">
            <w:pPr>
              <w:jc w:val="center"/>
              <w:rPr>
                <w:rFonts w:ascii="方正书宋_GBK" w:hAnsi="宋体" w:eastAsia="方正书宋_GBK" w:cs="宋体"/>
                <w:color w:val="auto"/>
                <w:kern w:val="0"/>
                <w:sz w:val="20"/>
                <w:szCs w:val="20"/>
              </w:rPr>
            </w:pPr>
          </w:p>
        </w:tc>
        <w:tc>
          <w:tcPr>
            <w:tcW w:w="1827" w:type="dxa"/>
            <w:vMerge w:val="continue"/>
            <w:vAlign w:val="center"/>
          </w:tcPr>
          <w:p w14:paraId="05F712E2">
            <w:pPr>
              <w:jc w:val="left"/>
              <w:rPr>
                <w:rFonts w:ascii="方正书宋_GBK" w:hAnsi="宋体" w:eastAsia="方正书宋_GBK" w:cs="宋体"/>
                <w:color w:val="auto"/>
                <w:kern w:val="0"/>
                <w:sz w:val="20"/>
                <w:szCs w:val="20"/>
              </w:rPr>
            </w:pPr>
          </w:p>
        </w:tc>
        <w:tc>
          <w:tcPr>
            <w:tcW w:w="4608" w:type="dxa"/>
            <w:vMerge w:val="continue"/>
            <w:vAlign w:val="center"/>
          </w:tcPr>
          <w:p w14:paraId="74C6C386">
            <w:pPr>
              <w:jc w:val="left"/>
              <w:rPr>
                <w:rFonts w:ascii="方正书宋_GBK" w:hAnsi="宋体" w:eastAsia="方正书宋_GBK" w:cs="宋体"/>
                <w:color w:val="auto"/>
                <w:kern w:val="0"/>
                <w:sz w:val="20"/>
                <w:szCs w:val="20"/>
              </w:rPr>
            </w:pPr>
          </w:p>
        </w:tc>
        <w:tc>
          <w:tcPr>
            <w:tcW w:w="1112" w:type="dxa"/>
            <w:vMerge w:val="continue"/>
            <w:vAlign w:val="center"/>
          </w:tcPr>
          <w:p w14:paraId="028EFF4D">
            <w:pPr>
              <w:jc w:val="center"/>
              <w:rPr>
                <w:rFonts w:ascii="方正书宋_GBK" w:hAnsi="宋体" w:eastAsia="方正书宋_GBK" w:cs="宋体"/>
                <w:color w:val="auto"/>
                <w:kern w:val="0"/>
                <w:sz w:val="20"/>
                <w:szCs w:val="20"/>
              </w:rPr>
            </w:pPr>
          </w:p>
        </w:tc>
        <w:tc>
          <w:tcPr>
            <w:tcW w:w="381" w:type="dxa"/>
            <w:vMerge w:val="continue"/>
            <w:vAlign w:val="center"/>
          </w:tcPr>
          <w:p w14:paraId="52511E5A">
            <w:pPr>
              <w:jc w:val="center"/>
              <w:rPr>
                <w:rFonts w:ascii="方正书宋_GBK" w:hAnsi="宋体" w:eastAsia="方正书宋_GBK" w:cs="宋体"/>
                <w:color w:val="auto"/>
                <w:kern w:val="0"/>
                <w:sz w:val="20"/>
                <w:szCs w:val="20"/>
              </w:rPr>
            </w:pPr>
          </w:p>
        </w:tc>
      </w:tr>
      <w:tr w14:paraId="26AC2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BA8C222">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317</w:t>
            </w:r>
          </w:p>
        </w:tc>
        <w:tc>
          <w:tcPr>
            <w:tcW w:w="308" w:type="dxa"/>
            <w:vAlign w:val="center"/>
          </w:tcPr>
          <w:p w14:paraId="1897660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38149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对造成渔业污染事故或者渔业船舶造成水污染事故的行政处罚</w:t>
            </w:r>
          </w:p>
        </w:tc>
        <w:tc>
          <w:tcPr>
            <w:tcW w:w="546" w:type="dxa"/>
            <w:shd w:val="clear" w:color="auto" w:fill="FFFFFF"/>
            <w:vAlign w:val="center"/>
          </w:tcPr>
          <w:p w14:paraId="61352CD0">
            <w:pPr>
              <w:rPr>
                <w:rFonts w:ascii="方正书宋_GBK" w:hAnsi="宋体" w:eastAsia="方正书宋_GBK" w:cs="宋体"/>
                <w:color w:val="auto"/>
                <w:kern w:val="0"/>
                <w:sz w:val="20"/>
                <w:szCs w:val="20"/>
              </w:rPr>
            </w:pPr>
          </w:p>
        </w:tc>
        <w:tc>
          <w:tcPr>
            <w:tcW w:w="944" w:type="dxa"/>
            <w:vAlign w:val="center"/>
          </w:tcPr>
          <w:p w14:paraId="39B179C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8E4F7F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0D195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水污染防治条例》（2020年自治区第十三届人民代表大会公告第12号）第八十五条：违反本条例规定，造成水污染事故的，除依法承担赔偿责任外，由生态环境主管部门依照本条第二款的规定处以罚款，责令限期采取治理措施，消除污染；未按照要求采取治理措施或者不具备治理能力的，由生态环境主管部门指定有治理能力的单位代为治理，所需费用由违法者承担；对造成重大或者特大水污染事故的，还可以报经有批准权的人民政府批准，责令关闭；对直接负责的主管人员和其他直接责任人员可以处上一年度从本单位取得的收入百分之五十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对造成一般或者较大水污染事故的，按照水污染事故造成的直接损失的百分之二十计算罚款；对造成重大或者特大水污染事故的，按照水污染事故造成的直接损失的百分之三十计算罚款。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造成渔业污染事故或者渔业船舶造成水污染事故的，由农业农村主管部门进行处罚；其他船舶造成水污染事故的，由海事管理机构进行处罚。</w:t>
            </w:r>
          </w:p>
        </w:tc>
        <w:tc>
          <w:tcPr>
            <w:tcW w:w="2177" w:type="dxa"/>
            <w:vAlign w:val="center"/>
          </w:tcPr>
          <w:p w14:paraId="58055D5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4E3929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6DFDE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562763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A59243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9B9C3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00C365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7B7AC66">
            <w:pPr>
              <w:rPr>
                <w:rFonts w:ascii="方正书宋_GBK" w:hAnsi="宋体" w:eastAsia="方正书宋_GBK" w:cs="宋体"/>
                <w:color w:val="auto"/>
                <w:kern w:val="0"/>
                <w:sz w:val="20"/>
                <w:szCs w:val="20"/>
              </w:rPr>
            </w:pPr>
          </w:p>
        </w:tc>
      </w:tr>
      <w:tr w14:paraId="75C53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3B8991">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318</w:t>
            </w:r>
          </w:p>
        </w:tc>
        <w:tc>
          <w:tcPr>
            <w:tcW w:w="308" w:type="dxa"/>
            <w:vAlign w:val="center"/>
          </w:tcPr>
          <w:p w14:paraId="1226D66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BAEBF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对非法占用耕地等破坏种植条件或者因开发土地造成土地荒漠化、盐渍化行为涉及农业农村部门职责的行政处罚</w:t>
            </w:r>
          </w:p>
        </w:tc>
        <w:tc>
          <w:tcPr>
            <w:tcW w:w="546" w:type="dxa"/>
            <w:shd w:val="clear" w:color="auto" w:fill="FFFFFF"/>
            <w:vAlign w:val="center"/>
          </w:tcPr>
          <w:p w14:paraId="0BF2B8F8">
            <w:pPr>
              <w:rPr>
                <w:rFonts w:ascii="方正书宋_GBK" w:hAnsi="宋体" w:eastAsia="方正书宋_GBK" w:cs="宋体"/>
                <w:color w:val="auto"/>
                <w:kern w:val="0"/>
                <w:sz w:val="20"/>
                <w:szCs w:val="20"/>
              </w:rPr>
            </w:pPr>
          </w:p>
        </w:tc>
        <w:tc>
          <w:tcPr>
            <w:tcW w:w="944" w:type="dxa"/>
            <w:vAlign w:val="center"/>
          </w:tcPr>
          <w:p w14:paraId="315F3B4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8A7F6AC">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eastAsia="zh-CN"/>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54F0D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地管理法》第七十五条：违反本法规定，占用耕地建窑、建坟或者擅自在耕地上建房、挖砂、采石、采矿、取土等，破坏种植条件的或者因开发土地造成土地荒漠化、盐渍化的，由县级以上人民政府自然资源主管部门、农业农村主管部门等按照职责责令限期改正或者治理，可以并处罚款；构成犯罪的，依法追究刑事责任。</w:t>
            </w:r>
          </w:p>
        </w:tc>
        <w:tc>
          <w:tcPr>
            <w:tcW w:w="2177" w:type="dxa"/>
            <w:vAlign w:val="center"/>
          </w:tcPr>
          <w:p w14:paraId="30F059E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F7F504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B9807E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26C448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0A2BDF8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94A09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6ADE0E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2FA61CF">
            <w:pPr>
              <w:rPr>
                <w:rFonts w:ascii="方正书宋_GBK" w:hAnsi="宋体" w:eastAsia="方正书宋_GBK" w:cs="宋体"/>
                <w:color w:val="auto"/>
                <w:kern w:val="0"/>
                <w:sz w:val="20"/>
                <w:szCs w:val="20"/>
              </w:rPr>
            </w:pPr>
          </w:p>
        </w:tc>
      </w:tr>
      <w:tr w14:paraId="315B6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F7CA06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319</w:t>
            </w:r>
          </w:p>
        </w:tc>
        <w:tc>
          <w:tcPr>
            <w:tcW w:w="308" w:type="dxa"/>
            <w:vAlign w:val="center"/>
          </w:tcPr>
          <w:p w14:paraId="0A32DA0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45C130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对农村村民未经批准或者采取欺骗手段骗取批准，非法占用土地建住宅的行政处罚</w:t>
            </w:r>
          </w:p>
        </w:tc>
        <w:tc>
          <w:tcPr>
            <w:tcW w:w="546" w:type="dxa"/>
            <w:shd w:val="clear" w:color="auto" w:fill="FFFFFF"/>
            <w:vAlign w:val="center"/>
          </w:tcPr>
          <w:p w14:paraId="157BD432">
            <w:pPr>
              <w:rPr>
                <w:rFonts w:ascii="方正书宋_GBK" w:hAnsi="宋体" w:eastAsia="方正书宋_GBK" w:cs="宋体"/>
                <w:color w:val="auto"/>
                <w:kern w:val="0"/>
                <w:sz w:val="20"/>
                <w:szCs w:val="20"/>
              </w:rPr>
            </w:pPr>
          </w:p>
        </w:tc>
        <w:tc>
          <w:tcPr>
            <w:tcW w:w="944" w:type="dxa"/>
            <w:vAlign w:val="center"/>
          </w:tcPr>
          <w:p w14:paraId="040AF9B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452261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 行政执法大队</w:t>
            </w:r>
          </w:p>
        </w:tc>
        <w:tc>
          <w:tcPr>
            <w:tcW w:w="3199" w:type="dxa"/>
            <w:vAlign w:val="center"/>
          </w:tcPr>
          <w:p w14:paraId="0216C1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地管理法》第七十八条：农村村民未经批准或者采取欺骗手段骗取批准，非法占用土地建住宅的，由县级以上人民政府农业农村主管部门责令退还非法占用的土地，限期拆除在非法占用的土地上新建的房屋。</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超过省、自治区、直辖市规定的标准，多占的土地以非法占用土地论处。</w:t>
            </w:r>
          </w:p>
        </w:tc>
        <w:tc>
          <w:tcPr>
            <w:tcW w:w="2177" w:type="dxa"/>
            <w:vAlign w:val="center"/>
          </w:tcPr>
          <w:p w14:paraId="184BD77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D26911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7B0C96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C46AE9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078B55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178C3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18261F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523C26E">
            <w:pPr>
              <w:rPr>
                <w:rFonts w:ascii="方正书宋_GBK" w:hAnsi="宋体" w:eastAsia="方正书宋_GBK" w:cs="宋体"/>
                <w:color w:val="auto"/>
                <w:kern w:val="0"/>
                <w:sz w:val="20"/>
                <w:szCs w:val="20"/>
              </w:rPr>
            </w:pPr>
          </w:p>
        </w:tc>
      </w:tr>
      <w:tr w14:paraId="165FE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38DD3C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320</w:t>
            </w:r>
          </w:p>
        </w:tc>
        <w:tc>
          <w:tcPr>
            <w:tcW w:w="308" w:type="dxa"/>
            <w:vAlign w:val="center"/>
          </w:tcPr>
          <w:p w14:paraId="5C74B56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B62DB7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对冒用农产品质量标志的行政处罚</w:t>
            </w:r>
          </w:p>
        </w:tc>
        <w:tc>
          <w:tcPr>
            <w:tcW w:w="546" w:type="dxa"/>
            <w:shd w:val="clear" w:color="auto" w:fill="FFFFFF"/>
            <w:vAlign w:val="center"/>
          </w:tcPr>
          <w:p w14:paraId="4014CF47">
            <w:pPr>
              <w:rPr>
                <w:rFonts w:ascii="方正书宋_GBK" w:hAnsi="宋体" w:eastAsia="方正书宋_GBK" w:cs="宋体"/>
                <w:color w:val="auto"/>
                <w:kern w:val="0"/>
                <w:sz w:val="20"/>
                <w:szCs w:val="20"/>
              </w:rPr>
            </w:pPr>
          </w:p>
        </w:tc>
        <w:tc>
          <w:tcPr>
            <w:tcW w:w="944" w:type="dxa"/>
            <w:vAlign w:val="center"/>
          </w:tcPr>
          <w:p w14:paraId="76F9B6D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ED92AD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5CE86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【法律】《中华人民共和国农产品质量安全法》第五十一条：违反本法第三十二条规定，冒用农产品质量标志的，责令改正，没收违法所得，并处二千元以上二万元以下罚款。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二条第一款：本法第四十四条，第四十七条至第四十九条，第五十条第一款、第四款和第五十一条规定的处理、处罚，由县级以上人民政府农业行政主管部门决定；第五十条第二款、第三款规定的处理、处罚，由市场监督管理部门决定。</w:t>
            </w:r>
          </w:p>
        </w:tc>
        <w:tc>
          <w:tcPr>
            <w:tcW w:w="2177" w:type="dxa"/>
            <w:vAlign w:val="center"/>
          </w:tcPr>
          <w:p w14:paraId="54526BE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BFFA40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6D711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9FFD9B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0DB771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0BADC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C3E5903">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ED2388">
            <w:pPr>
              <w:rPr>
                <w:rFonts w:ascii="方正书宋_GBK" w:hAnsi="宋体" w:eastAsia="方正书宋_GBK" w:cs="宋体"/>
                <w:color w:val="auto"/>
                <w:kern w:val="0"/>
                <w:sz w:val="20"/>
                <w:szCs w:val="20"/>
              </w:rPr>
            </w:pPr>
          </w:p>
        </w:tc>
      </w:tr>
      <w:tr w14:paraId="75C80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0F2297">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321</w:t>
            </w:r>
          </w:p>
        </w:tc>
        <w:tc>
          <w:tcPr>
            <w:tcW w:w="308" w:type="dxa"/>
            <w:vAlign w:val="center"/>
          </w:tcPr>
          <w:p w14:paraId="5508F30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0FDDC3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对登记证有效期满未经批准续展登记而继续生产该肥料产品的行政处罚</w:t>
            </w:r>
          </w:p>
        </w:tc>
        <w:tc>
          <w:tcPr>
            <w:tcW w:w="546" w:type="dxa"/>
            <w:shd w:val="clear" w:color="auto" w:fill="FFFFFF"/>
            <w:vAlign w:val="center"/>
          </w:tcPr>
          <w:p w14:paraId="333586E2">
            <w:pPr>
              <w:rPr>
                <w:rFonts w:ascii="方正书宋_GBK" w:hAnsi="宋体" w:eastAsia="方正书宋_GBK" w:cs="宋体"/>
                <w:color w:val="auto"/>
                <w:kern w:val="0"/>
                <w:sz w:val="20"/>
                <w:szCs w:val="20"/>
              </w:rPr>
            </w:pPr>
          </w:p>
        </w:tc>
        <w:tc>
          <w:tcPr>
            <w:tcW w:w="944" w:type="dxa"/>
            <w:vAlign w:val="center"/>
          </w:tcPr>
          <w:p w14:paraId="1CF83E1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0DC0EF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71A31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肥料登记管理办法》（2000年农业部令第32号公布，2017年农业部令第8号修订）第二十七条：有下列情形之一的，由县级以上农业行政主管部门给予警告，并处违法所得3倍以下罚款，但最高不得超过20000元；没有违法所得的，处10000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（一）转让肥料登记证或登记证号的；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（二）登记证有效期满未经批准续展登记而继续生产该肥料产品的；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（三）生产、销售包装上未附标签、标签残缺不清或者擅自修改标签内容的。</w:t>
            </w:r>
          </w:p>
        </w:tc>
        <w:tc>
          <w:tcPr>
            <w:tcW w:w="2177" w:type="dxa"/>
            <w:vAlign w:val="center"/>
          </w:tcPr>
          <w:p w14:paraId="760C845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E20A29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AB9834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3D9748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BF06E9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064BA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D320F5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AC4D026">
            <w:pPr>
              <w:rPr>
                <w:rFonts w:ascii="方正书宋_GBK" w:hAnsi="宋体" w:eastAsia="方正书宋_GBK" w:cs="宋体"/>
                <w:color w:val="auto"/>
                <w:kern w:val="0"/>
                <w:sz w:val="20"/>
                <w:szCs w:val="20"/>
              </w:rPr>
            </w:pPr>
          </w:p>
        </w:tc>
      </w:tr>
      <w:tr w14:paraId="3E8DF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C1C1A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322</w:t>
            </w:r>
          </w:p>
        </w:tc>
        <w:tc>
          <w:tcPr>
            <w:tcW w:w="308" w:type="dxa"/>
            <w:vAlign w:val="center"/>
          </w:tcPr>
          <w:p w14:paraId="7628762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DC47C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对生产、销售包装上未附标签、标签残缺不清或者擅自修改标签内容的肥料的行政处罚</w:t>
            </w:r>
          </w:p>
        </w:tc>
        <w:tc>
          <w:tcPr>
            <w:tcW w:w="546" w:type="dxa"/>
            <w:shd w:val="clear" w:color="auto" w:fill="FFFFFF"/>
            <w:vAlign w:val="center"/>
          </w:tcPr>
          <w:p w14:paraId="204239B3">
            <w:pPr>
              <w:rPr>
                <w:rFonts w:ascii="方正书宋_GBK" w:hAnsi="宋体" w:eastAsia="方正书宋_GBK" w:cs="宋体"/>
                <w:color w:val="auto"/>
                <w:kern w:val="0"/>
                <w:sz w:val="20"/>
                <w:szCs w:val="20"/>
              </w:rPr>
            </w:pPr>
          </w:p>
        </w:tc>
        <w:tc>
          <w:tcPr>
            <w:tcW w:w="944" w:type="dxa"/>
            <w:vAlign w:val="center"/>
          </w:tcPr>
          <w:p w14:paraId="2CA4E56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8B5450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9DEA0E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肥料登记管理办法》（2000年农业部令第32号公布，2017年农业部令第8号修订）第二十七条：有下列情形之一的，由县级以上农业行政主管部门给予警告，并处违法所得3倍以下罚款，但最高不得超过20000元；没有违法所得的，处10000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（一）转让肥料登记证或登记证号的；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（二）登记证有效期满未经批准续展登记而继续生产该肥料产品的；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（三）生产、销售包装上未附标签、标签残缺不清或者擅自修改标签内容的。</w:t>
            </w:r>
          </w:p>
        </w:tc>
        <w:tc>
          <w:tcPr>
            <w:tcW w:w="2177" w:type="dxa"/>
            <w:vAlign w:val="center"/>
          </w:tcPr>
          <w:p w14:paraId="12F62E4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7588EF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85DC7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204977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4E4E58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0917A4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650A17B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AC84198">
            <w:pPr>
              <w:rPr>
                <w:rFonts w:ascii="方正书宋_GBK" w:hAnsi="宋体" w:eastAsia="方正书宋_GBK" w:cs="宋体"/>
                <w:color w:val="auto"/>
                <w:kern w:val="0"/>
                <w:sz w:val="20"/>
                <w:szCs w:val="20"/>
              </w:rPr>
            </w:pPr>
          </w:p>
        </w:tc>
      </w:tr>
      <w:tr w14:paraId="5E092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0A8DF4">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323</w:t>
            </w:r>
          </w:p>
        </w:tc>
        <w:tc>
          <w:tcPr>
            <w:tcW w:w="308" w:type="dxa"/>
            <w:vAlign w:val="center"/>
          </w:tcPr>
          <w:p w14:paraId="31033C5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D5DD4E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对非法生产、进口、出口水产苗种的行政处罚</w:t>
            </w:r>
          </w:p>
        </w:tc>
        <w:tc>
          <w:tcPr>
            <w:tcW w:w="546" w:type="dxa"/>
            <w:vAlign w:val="center"/>
          </w:tcPr>
          <w:p w14:paraId="7B0B1C63">
            <w:pPr>
              <w:jc w:val="center"/>
              <w:rPr>
                <w:rFonts w:ascii="方正书宋_GBK" w:hAnsi="宋体" w:eastAsia="方正书宋_GBK" w:cs="宋体"/>
                <w:color w:val="auto"/>
                <w:kern w:val="0"/>
                <w:sz w:val="20"/>
                <w:szCs w:val="20"/>
              </w:rPr>
            </w:pPr>
          </w:p>
        </w:tc>
        <w:tc>
          <w:tcPr>
            <w:tcW w:w="944" w:type="dxa"/>
            <w:vAlign w:val="center"/>
          </w:tcPr>
          <w:p w14:paraId="4D4BF1F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A83E1A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4CB021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【法律】《中华人民共和国渔业法》第四十四条第一款：非法生产、进口、出口水产苗种的，没收苗种和违法所得，并处五万元以下的罚款。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第四十八条第一款：本法规定的行政处罚，由县级以上人民政府渔业行政主管部门或者其所属的渔政监督管理机构决定。但是，本法已对处罚机关作出规定的除外</w:t>
            </w:r>
          </w:p>
        </w:tc>
        <w:tc>
          <w:tcPr>
            <w:tcW w:w="2177" w:type="dxa"/>
            <w:vAlign w:val="center"/>
          </w:tcPr>
          <w:p w14:paraId="1FF3C73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673023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61842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1A042E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502AD1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F1198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6F0C64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136594">
            <w:pPr>
              <w:rPr>
                <w:rFonts w:ascii="方正书宋_GBK" w:hAnsi="宋体" w:eastAsia="方正书宋_GBK" w:cs="宋体"/>
                <w:color w:val="auto"/>
                <w:kern w:val="0"/>
                <w:sz w:val="20"/>
                <w:szCs w:val="20"/>
              </w:rPr>
            </w:pPr>
          </w:p>
        </w:tc>
      </w:tr>
      <w:tr w14:paraId="7C631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2AA9A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324</w:t>
            </w:r>
          </w:p>
        </w:tc>
        <w:tc>
          <w:tcPr>
            <w:tcW w:w="308" w:type="dxa"/>
            <w:vAlign w:val="center"/>
          </w:tcPr>
          <w:p w14:paraId="21ED98E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331458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对在水产养殖中违法用药等行为的行政处罚</w:t>
            </w:r>
          </w:p>
        </w:tc>
        <w:tc>
          <w:tcPr>
            <w:tcW w:w="546" w:type="dxa"/>
            <w:vAlign w:val="center"/>
          </w:tcPr>
          <w:p w14:paraId="63D46855">
            <w:pPr>
              <w:jc w:val="center"/>
              <w:rPr>
                <w:rFonts w:ascii="方正书宋_GBK" w:hAnsi="宋体" w:eastAsia="方正书宋_GBK" w:cs="宋体"/>
                <w:color w:val="auto"/>
                <w:kern w:val="0"/>
                <w:sz w:val="20"/>
                <w:szCs w:val="20"/>
              </w:rPr>
            </w:pPr>
          </w:p>
        </w:tc>
        <w:tc>
          <w:tcPr>
            <w:tcW w:w="944" w:type="dxa"/>
            <w:vAlign w:val="center"/>
          </w:tcPr>
          <w:p w14:paraId="4652564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60ED55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18FBE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第七十四条：水产养殖中的兽药使用、兽药残留检测和监督管理以及水产养殖过程中违法用药的行政处罚，由县级以上人民政府渔业主管部门及其所属的渔政监督管理机构负责。</w:t>
            </w:r>
          </w:p>
        </w:tc>
        <w:tc>
          <w:tcPr>
            <w:tcW w:w="2177" w:type="dxa"/>
            <w:vAlign w:val="center"/>
          </w:tcPr>
          <w:p w14:paraId="36BE665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BB2F84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BC375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2B017B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209A72D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710CF8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6F4BE7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D02BDB0">
            <w:pPr>
              <w:rPr>
                <w:rFonts w:ascii="方正书宋_GBK" w:hAnsi="宋体" w:eastAsia="方正书宋_GBK" w:cs="宋体"/>
                <w:color w:val="auto"/>
                <w:kern w:val="0"/>
                <w:sz w:val="20"/>
                <w:szCs w:val="20"/>
              </w:rPr>
            </w:pPr>
          </w:p>
        </w:tc>
      </w:tr>
      <w:tr w14:paraId="3B7AB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74B2B3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325</w:t>
            </w:r>
          </w:p>
        </w:tc>
        <w:tc>
          <w:tcPr>
            <w:tcW w:w="308" w:type="dxa"/>
            <w:vAlign w:val="center"/>
          </w:tcPr>
          <w:p w14:paraId="728D986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2431EC9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对在鱼、虾、蟹、贝幼苗的重点产区直接引水、用水未采取避开幼苗的密集期、密集区或者设置网栅等保护措施行为的行政处罚</w:t>
            </w:r>
          </w:p>
        </w:tc>
        <w:tc>
          <w:tcPr>
            <w:tcW w:w="546" w:type="dxa"/>
            <w:vAlign w:val="center"/>
          </w:tcPr>
          <w:p w14:paraId="4CE61E47">
            <w:pPr>
              <w:jc w:val="center"/>
              <w:rPr>
                <w:rFonts w:ascii="方正书宋_GBK" w:hAnsi="宋体" w:eastAsia="方正书宋_GBK" w:cs="宋体"/>
                <w:color w:val="auto"/>
                <w:kern w:val="0"/>
                <w:sz w:val="20"/>
                <w:szCs w:val="20"/>
              </w:rPr>
            </w:pPr>
          </w:p>
        </w:tc>
        <w:tc>
          <w:tcPr>
            <w:tcW w:w="944" w:type="dxa"/>
            <w:vAlign w:val="center"/>
          </w:tcPr>
          <w:p w14:paraId="1C3122E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3BDE9F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22D33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1.【法律】《中华人民共和国渔业法》第四十八条第一款：本法规定的行政处罚，由县级以上人民政府渔业行政主管部门或者其所属的渔政监督管理机构决定。但是，本法已对处罚机关作出规定的除外。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渔业法实施细则》（1987年农牧渔业部发布，2020年国务院令第726号修订）第二十六条：任何单位和个人，在鱼、虾、蟹、贝幼苗的重点产区直接引水、用水的，应当采取避开幼苗的密集期、密集区或者设置网栅等保护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渔业行政处罚规定》（1998年农业部令第36号）第十七条：违反《实施细则》第二十六条，在鱼、虾、贝、蟹幼苗的重点产区直接引水、用水的，未采取避开幼苗密集区、密集期或设置网栅等保护措施的，可处以一万元以下罚款。</w:t>
            </w:r>
          </w:p>
        </w:tc>
        <w:tc>
          <w:tcPr>
            <w:tcW w:w="2177" w:type="dxa"/>
            <w:vAlign w:val="center"/>
          </w:tcPr>
          <w:p w14:paraId="1176A2A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27BB46C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3490E2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F8CB52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05FF42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EC9446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5B8ACD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095D7A4">
            <w:pPr>
              <w:rPr>
                <w:rFonts w:ascii="方正书宋_GBK" w:hAnsi="宋体" w:eastAsia="方正书宋_GBK" w:cs="宋体"/>
                <w:color w:val="auto"/>
                <w:kern w:val="0"/>
                <w:sz w:val="20"/>
                <w:szCs w:val="20"/>
              </w:rPr>
            </w:pPr>
          </w:p>
        </w:tc>
      </w:tr>
      <w:tr w14:paraId="6E770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D93D64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326</w:t>
            </w:r>
          </w:p>
        </w:tc>
        <w:tc>
          <w:tcPr>
            <w:tcW w:w="308" w:type="dxa"/>
            <w:vAlign w:val="center"/>
          </w:tcPr>
          <w:p w14:paraId="5A7C7AE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92ADD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对未持有船舶证书或者未配齐船员行为的行政处罚</w:t>
            </w:r>
          </w:p>
        </w:tc>
        <w:tc>
          <w:tcPr>
            <w:tcW w:w="546" w:type="dxa"/>
            <w:vAlign w:val="center"/>
          </w:tcPr>
          <w:p w14:paraId="76E0C825">
            <w:pPr>
              <w:jc w:val="center"/>
              <w:rPr>
                <w:rFonts w:ascii="方正书宋_GBK" w:hAnsi="宋体" w:eastAsia="方正书宋_GBK" w:cs="宋体"/>
                <w:color w:val="auto"/>
                <w:kern w:val="0"/>
                <w:sz w:val="20"/>
                <w:szCs w:val="20"/>
              </w:rPr>
            </w:pPr>
          </w:p>
        </w:tc>
        <w:tc>
          <w:tcPr>
            <w:tcW w:w="944" w:type="dxa"/>
            <w:vAlign w:val="center"/>
          </w:tcPr>
          <w:p w14:paraId="5B965F5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AB71B6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5F4E6C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二十二条：违反本条例规定，未持有船舶证书或者未配齐船员的，由渔政渔港监督管理机关责令改正，可以并处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港航监督行政处罚规定》（2000年农业部令第34号）第十五条：已办理渔业船舶登记手续，但未按规定持有船舶国籍证书、船舶登记证书、船舶检验证书、船舶航行签证簿的，予以警告，责令其改正，并可处200元以上1000元以下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第十六条：无有效的渔业船舶船名、船号、船舶登记证书（或船舶国籍证书）、检验证书的船舶，禁止其离港，并对船舶所有者或者经营者处船价2倍以下的罚款。有下列行为之一的，从重处罚： （一）无有效的渔业船舶登记证书（或渔业船舶国籍证书）和检验证书，擅自刷写船名、船号、船籍港的； （二）伪造渔业船舶登记证书（或国籍证书）、船舶所有权证书或船舶检验证书的； （三）伪造事实骗取渔业船舶登记证书或渔业船舶国籍证书的； （四）冒用他船船名、船号或船舶证书的。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第十九条：使用过期渔业船舶登记证书或渔业船舶国籍证书的，登记机关应通知船舶所有者限期改正，过期不改的，责令其停航，并对船舶所有者或经营者处1000元以上10000元以下罚款。</w:t>
            </w:r>
          </w:p>
        </w:tc>
        <w:tc>
          <w:tcPr>
            <w:tcW w:w="2177" w:type="dxa"/>
            <w:vAlign w:val="center"/>
          </w:tcPr>
          <w:p w14:paraId="378B0D5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D2071E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2DD2AB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175FEA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A6013F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724A9A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07C9838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7C5F7F4">
            <w:pPr>
              <w:rPr>
                <w:rFonts w:ascii="方正书宋_GBK" w:hAnsi="宋体" w:eastAsia="方正书宋_GBK" w:cs="宋体"/>
                <w:color w:val="auto"/>
                <w:kern w:val="0"/>
                <w:sz w:val="20"/>
                <w:szCs w:val="20"/>
              </w:rPr>
            </w:pPr>
          </w:p>
        </w:tc>
      </w:tr>
      <w:tr w14:paraId="00939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EEBDB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327</w:t>
            </w:r>
          </w:p>
        </w:tc>
        <w:tc>
          <w:tcPr>
            <w:tcW w:w="308" w:type="dxa"/>
            <w:vAlign w:val="center"/>
          </w:tcPr>
          <w:p w14:paraId="627D2D3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3230F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对渔业船舶使用不符合标准或者要求的渔业船舶用燃油行为的行政处罚</w:t>
            </w:r>
          </w:p>
        </w:tc>
        <w:tc>
          <w:tcPr>
            <w:tcW w:w="546" w:type="dxa"/>
            <w:vAlign w:val="center"/>
          </w:tcPr>
          <w:p w14:paraId="14A28C6E">
            <w:pPr>
              <w:jc w:val="center"/>
              <w:rPr>
                <w:rFonts w:ascii="方正书宋_GBK" w:hAnsi="宋体" w:eastAsia="方正书宋_GBK" w:cs="宋体"/>
                <w:color w:val="auto"/>
                <w:kern w:val="0"/>
                <w:sz w:val="20"/>
                <w:szCs w:val="20"/>
              </w:rPr>
            </w:pPr>
          </w:p>
        </w:tc>
        <w:tc>
          <w:tcPr>
            <w:tcW w:w="944" w:type="dxa"/>
            <w:vAlign w:val="center"/>
          </w:tcPr>
          <w:p w14:paraId="64842CA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D577E5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7224B9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【法律】《中华人民共和国大气污染防治法》第一百零六条：违反本法规定，使用不符合标准或者要求的船舶用燃油的，由海事管理机构、渔业主管部门按照职责处一万元以上十万元以下的罚款。</w:t>
            </w:r>
          </w:p>
        </w:tc>
        <w:tc>
          <w:tcPr>
            <w:tcW w:w="2177" w:type="dxa"/>
            <w:vAlign w:val="center"/>
          </w:tcPr>
          <w:p w14:paraId="5B37CBF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534004F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C725D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397D19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E46256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6081F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51753F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719C9BA">
            <w:pPr>
              <w:rPr>
                <w:rFonts w:ascii="方正书宋_GBK" w:hAnsi="宋体" w:eastAsia="方正书宋_GBK" w:cs="宋体"/>
                <w:color w:val="auto"/>
                <w:kern w:val="0"/>
                <w:sz w:val="20"/>
                <w:szCs w:val="20"/>
              </w:rPr>
            </w:pPr>
          </w:p>
        </w:tc>
      </w:tr>
      <w:tr w14:paraId="70E0F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87333C">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328</w:t>
            </w:r>
          </w:p>
        </w:tc>
        <w:tc>
          <w:tcPr>
            <w:tcW w:w="308" w:type="dxa"/>
            <w:vAlign w:val="center"/>
          </w:tcPr>
          <w:p w14:paraId="35BF7DB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CF1E7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对渔业船舶未配置相应的防污染设备和器材或者未持有合法有效的防止水域环境污染的证书与文书行为的行政处罚</w:t>
            </w:r>
          </w:p>
        </w:tc>
        <w:tc>
          <w:tcPr>
            <w:tcW w:w="546" w:type="dxa"/>
            <w:vAlign w:val="center"/>
          </w:tcPr>
          <w:p w14:paraId="09FA0A78">
            <w:pPr>
              <w:jc w:val="center"/>
              <w:rPr>
                <w:rFonts w:ascii="方正书宋_GBK" w:hAnsi="宋体" w:eastAsia="方正书宋_GBK" w:cs="宋体"/>
                <w:color w:val="auto"/>
                <w:kern w:val="0"/>
                <w:sz w:val="20"/>
                <w:szCs w:val="20"/>
              </w:rPr>
            </w:pPr>
          </w:p>
        </w:tc>
        <w:tc>
          <w:tcPr>
            <w:tcW w:w="944" w:type="dxa"/>
            <w:vAlign w:val="center"/>
          </w:tcPr>
          <w:p w14:paraId="0840601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40448A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673F6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水污染防治法》第八十九条第一款：船舶未配置相应的防污染设备和器材或者未持有合法有效的防止水域环境污染的证书与文书的，由海事管理机构、渔业主管部门按照职责分工责令限期改正，处二千元以上二万元以下的罚款；逾期不改正的，责令船舶临时停航。</w:t>
            </w:r>
          </w:p>
        </w:tc>
        <w:tc>
          <w:tcPr>
            <w:tcW w:w="2177" w:type="dxa"/>
            <w:vAlign w:val="center"/>
          </w:tcPr>
          <w:p w14:paraId="1B688E2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77B7976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ECC1A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3EBD52E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B5C5A8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0B383A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D94171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78048BB">
            <w:pPr>
              <w:rPr>
                <w:rFonts w:ascii="方正书宋_GBK" w:hAnsi="宋体" w:eastAsia="方正书宋_GBK" w:cs="宋体"/>
                <w:color w:val="auto"/>
                <w:kern w:val="0"/>
                <w:sz w:val="20"/>
                <w:szCs w:val="20"/>
              </w:rPr>
            </w:pPr>
          </w:p>
        </w:tc>
      </w:tr>
      <w:tr w14:paraId="2EE45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2D131A3">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329</w:t>
            </w:r>
          </w:p>
        </w:tc>
        <w:tc>
          <w:tcPr>
            <w:tcW w:w="308" w:type="dxa"/>
            <w:vAlign w:val="center"/>
          </w:tcPr>
          <w:p w14:paraId="290B770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1B31E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对渔业船舶进行涉及污染物排放的作业，未遵守操作规程或者未在相应的记录簿上如实记载行为的行政处罚</w:t>
            </w:r>
          </w:p>
        </w:tc>
        <w:tc>
          <w:tcPr>
            <w:tcW w:w="546" w:type="dxa"/>
            <w:vAlign w:val="center"/>
          </w:tcPr>
          <w:p w14:paraId="5760A331">
            <w:pPr>
              <w:jc w:val="center"/>
              <w:rPr>
                <w:rFonts w:ascii="方正书宋_GBK" w:hAnsi="宋体" w:eastAsia="方正书宋_GBK" w:cs="宋体"/>
                <w:color w:val="auto"/>
                <w:kern w:val="0"/>
                <w:sz w:val="20"/>
                <w:szCs w:val="20"/>
              </w:rPr>
            </w:pPr>
          </w:p>
        </w:tc>
        <w:tc>
          <w:tcPr>
            <w:tcW w:w="944" w:type="dxa"/>
            <w:vAlign w:val="center"/>
          </w:tcPr>
          <w:p w14:paraId="4D83A8C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3E058B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EDA87A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水污染防治法》第八十九条第二款：船舶进行涉及污染物排放的作业，未遵守操作规程或者未在相应的记录簿上如实记载的，由海事管理机构、渔业主管部门按照职责分工责令改正，处二千元以上二万元以下的罚款。</w:t>
            </w:r>
          </w:p>
        </w:tc>
        <w:tc>
          <w:tcPr>
            <w:tcW w:w="2177" w:type="dxa"/>
            <w:vAlign w:val="center"/>
          </w:tcPr>
          <w:p w14:paraId="3DC2031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DCA05F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73EEF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035833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5C15BE5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895DD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D25B1F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482F0B8">
            <w:pPr>
              <w:rPr>
                <w:rFonts w:ascii="方正书宋_GBK" w:hAnsi="宋体" w:eastAsia="方正书宋_GBK" w:cs="宋体"/>
                <w:color w:val="auto"/>
                <w:kern w:val="0"/>
                <w:sz w:val="20"/>
                <w:szCs w:val="20"/>
              </w:rPr>
            </w:pPr>
          </w:p>
        </w:tc>
      </w:tr>
      <w:tr w14:paraId="15CFB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8C8332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330</w:t>
            </w:r>
          </w:p>
        </w:tc>
        <w:tc>
          <w:tcPr>
            <w:tcW w:w="308" w:type="dxa"/>
            <w:vAlign w:val="center"/>
          </w:tcPr>
          <w:p w14:paraId="63BAD49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C2D66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对向渔业水域倾倒船舶垃圾或者排放船舶的残油、废油等行为的行政处罚</w:t>
            </w:r>
          </w:p>
        </w:tc>
        <w:tc>
          <w:tcPr>
            <w:tcW w:w="546" w:type="dxa"/>
            <w:vAlign w:val="center"/>
          </w:tcPr>
          <w:p w14:paraId="3B93F09D">
            <w:pPr>
              <w:jc w:val="center"/>
              <w:rPr>
                <w:rFonts w:ascii="方正书宋_GBK" w:hAnsi="宋体" w:eastAsia="方正书宋_GBK" w:cs="宋体"/>
                <w:color w:val="auto"/>
                <w:kern w:val="0"/>
                <w:sz w:val="20"/>
                <w:szCs w:val="20"/>
              </w:rPr>
            </w:pPr>
          </w:p>
        </w:tc>
        <w:tc>
          <w:tcPr>
            <w:tcW w:w="944" w:type="dxa"/>
            <w:vAlign w:val="center"/>
          </w:tcPr>
          <w:p w14:paraId="648F7B0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EEBFF1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F3A521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水污染防治法》第九十条：违反本法规定，有下列行为之一的，由海事管理机构、渔业主管部门按照职责分工责令停止违法行为，处一万元以上十万元以下的罚款；造成水污染的,责令限期采取治理措施，消除污染，处二万元以上二十万元以下的罚款；逾期不采取治理措施的，海事管理机构、渔业主管部门按照职责分工可以指定有治理能力的单位代为治理，所需费用由船舶承担：（一）向水体倾倒船舶垃圾或者排放船舶的残油、废油的；（三）船舶及有关作业单位从事有污染风险的作业活动，未按照规定采取污染防治措施的；（四）以冲滩方式进行船舶拆解的。</w:t>
            </w:r>
          </w:p>
        </w:tc>
        <w:tc>
          <w:tcPr>
            <w:tcW w:w="2177" w:type="dxa"/>
            <w:vAlign w:val="center"/>
          </w:tcPr>
          <w:p w14:paraId="4C29411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F94FCA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C5F5C6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7E14C7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7F1796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8A91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494D328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353550A">
            <w:pPr>
              <w:rPr>
                <w:rFonts w:ascii="方正书宋_GBK" w:hAnsi="宋体" w:eastAsia="方正书宋_GBK" w:cs="宋体"/>
                <w:color w:val="auto"/>
                <w:kern w:val="0"/>
                <w:sz w:val="20"/>
                <w:szCs w:val="20"/>
              </w:rPr>
            </w:pPr>
          </w:p>
        </w:tc>
      </w:tr>
      <w:tr w14:paraId="79776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7B593C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331</w:t>
            </w:r>
          </w:p>
        </w:tc>
        <w:tc>
          <w:tcPr>
            <w:tcW w:w="308" w:type="dxa"/>
            <w:vAlign w:val="center"/>
          </w:tcPr>
          <w:p w14:paraId="0912009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01C20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对未经批准、未取得或者未按照规定使用专用标识或者未持有、未附有人工繁育许可证、批准文件的副本或者专用标识出售、购买、利用、运输、携带、寄递国家重点保护水生野生动物及其制品等行为的行政处罚</w:t>
            </w:r>
          </w:p>
        </w:tc>
        <w:tc>
          <w:tcPr>
            <w:tcW w:w="546" w:type="dxa"/>
            <w:vAlign w:val="center"/>
          </w:tcPr>
          <w:p w14:paraId="135159DD">
            <w:pPr>
              <w:jc w:val="center"/>
              <w:rPr>
                <w:rFonts w:ascii="方正书宋_GBK" w:hAnsi="宋体" w:eastAsia="方正书宋_GBK" w:cs="宋体"/>
                <w:color w:val="auto"/>
                <w:kern w:val="0"/>
                <w:sz w:val="20"/>
                <w:szCs w:val="20"/>
              </w:rPr>
            </w:pPr>
          </w:p>
        </w:tc>
        <w:tc>
          <w:tcPr>
            <w:tcW w:w="944" w:type="dxa"/>
            <w:vAlign w:val="center"/>
          </w:tcPr>
          <w:p w14:paraId="488C3A3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2B9FA8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2ECD8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【法律】《中华人民共和国野生动物保护法》第七条第二款：县级以上地方人民政府林业草原、渔业主管部门分别主管本行政区域内陆生、水生野生动物保护工作。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第一款：违反本法第二十七条第一款和第二款、第二十八条第一款、第三十三条第一款规定，未经批准、未取得或者未按照规定使用专用标识或者未持有、未附有人工繁育许可证、批准文件的副本或者专用标识出售、购买、利用、运输、携带、寄递国家重点保护野生动物及其制品或者本法第二十八条第二款规定的野生动物及其制品的，由县级以上人民政府野生动物保护主管部门或者市场监督管理部门按照职责分工没收野生动物及其制品和违法所得，并处野生动物及其制品价值二倍以上十倍以下的罚款；情节严重的，吊销人工繁育许可证、撤销批准文件、收回专用标识；构成犯罪的，依法追究刑事责任。</w:t>
            </w:r>
          </w:p>
        </w:tc>
        <w:tc>
          <w:tcPr>
            <w:tcW w:w="2177" w:type="dxa"/>
            <w:vAlign w:val="center"/>
          </w:tcPr>
          <w:p w14:paraId="3AEE0A9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88C8D7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6264B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4943671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8455C6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FCA63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5E0091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6A85132">
            <w:pPr>
              <w:rPr>
                <w:rFonts w:ascii="方正书宋_GBK" w:hAnsi="宋体" w:eastAsia="方正书宋_GBK" w:cs="宋体"/>
                <w:color w:val="auto"/>
                <w:kern w:val="0"/>
                <w:sz w:val="20"/>
                <w:szCs w:val="20"/>
              </w:rPr>
            </w:pPr>
          </w:p>
        </w:tc>
      </w:tr>
      <w:tr w14:paraId="1B098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DAB3477">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332</w:t>
            </w:r>
          </w:p>
        </w:tc>
        <w:tc>
          <w:tcPr>
            <w:tcW w:w="308" w:type="dxa"/>
            <w:vAlign w:val="center"/>
          </w:tcPr>
          <w:p w14:paraId="2AB46E2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309FF9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对生产、经营使用国家重点保护水生野生动物及其制品制作食品或者为食用非法购买国家重点保护的水生野生动物及其制品等行为的行政处罚</w:t>
            </w:r>
          </w:p>
        </w:tc>
        <w:tc>
          <w:tcPr>
            <w:tcW w:w="546" w:type="dxa"/>
            <w:vAlign w:val="center"/>
          </w:tcPr>
          <w:p w14:paraId="1F377F71">
            <w:pPr>
              <w:jc w:val="center"/>
              <w:rPr>
                <w:rFonts w:ascii="方正书宋_GBK" w:hAnsi="宋体" w:eastAsia="方正书宋_GBK" w:cs="宋体"/>
                <w:color w:val="auto"/>
                <w:kern w:val="0"/>
                <w:sz w:val="20"/>
                <w:szCs w:val="20"/>
              </w:rPr>
            </w:pPr>
          </w:p>
        </w:tc>
        <w:tc>
          <w:tcPr>
            <w:tcW w:w="944" w:type="dxa"/>
            <w:vAlign w:val="center"/>
          </w:tcPr>
          <w:p w14:paraId="141AE2E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656BB3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4A324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【法律】《中华人民共和国野生动物保护法》第二条第四款：珍贵、濒危的水生野生动物以外的其他水生野生动物的保护，适用《中华人民共和国渔业法》等有关法律的规定。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第七条第二款：县级以上地方人民政府林业草原、渔业主管部门分别主管本行政区域内陆生、水生野生动物保护工作。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九条：违反本法第三十条规定，生产、经营使用国家重点保护野生动物及其制品或者没有合法来源证明的非国家重点保护野生动物及其制品制作食品或者为食用非法购买国家重点保护的野生动物及其制品的，由县级以上人民政府野生动物保护主管部门或者市场监督管理部门按照职责分工责令停止违法行为，没收野生动物及其制品和违法所得，并处野生动物及其制品价值二倍以上十倍以下的罚款；构成犯罪的，依法追究刑事责任。</w:t>
            </w:r>
          </w:p>
        </w:tc>
        <w:tc>
          <w:tcPr>
            <w:tcW w:w="2177" w:type="dxa"/>
            <w:vAlign w:val="center"/>
          </w:tcPr>
          <w:p w14:paraId="53BA2CF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07A0335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4DBE2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D58794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785090C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CC8B7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581173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1D970C9">
            <w:pPr>
              <w:rPr>
                <w:rFonts w:ascii="方正书宋_GBK" w:hAnsi="宋体" w:eastAsia="方正书宋_GBK" w:cs="宋体"/>
                <w:color w:val="auto"/>
                <w:kern w:val="0"/>
                <w:sz w:val="20"/>
                <w:szCs w:val="20"/>
              </w:rPr>
            </w:pPr>
          </w:p>
        </w:tc>
      </w:tr>
      <w:tr w14:paraId="0ED90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654A022">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333</w:t>
            </w:r>
          </w:p>
        </w:tc>
        <w:tc>
          <w:tcPr>
            <w:tcW w:w="308" w:type="dxa"/>
            <w:vAlign w:val="center"/>
          </w:tcPr>
          <w:p w14:paraId="19B34B4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696100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对渔业船舶未经检验、未取得渔业船舶检验证书擅自下水作业行为的行政处罚</w:t>
            </w:r>
          </w:p>
        </w:tc>
        <w:tc>
          <w:tcPr>
            <w:tcW w:w="546" w:type="dxa"/>
            <w:vAlign w:val="center"/>
          </w:tcPr>
          <w:p w14:paraId="2A638673">
            <w:pPr>
              <w:jc w:val="center"/>
              <w:rPr>
                <w:rFonts w:ascii="方正书宋_GBK" w:hAnsi="宋体" w:eastAsia="方正书宋_GBK" w:cs="宋体"/>
                <w:color w:val="auto"/>
                <w:kern w:val="0"/>
                <w:sz w:val="20"/>
                <w:szCs w:val="20"/>
              </w:rPr>
            </w:pPr>
          </w:p>
        </w:tc>
        <w:tc>
          <w:tcPr>
            <w:tcW w:w="944" w:type="dxa"/>
            <w:vAlign w:val="center"/>
          </w:tcPr>
          <w:p w14:paraId="085E906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1D88C0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70E89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【行政法规】《中华人民共和国渔业船舶检验条例》（2003年国务院令第383号）第三十二条第一款：违反本条例规定，渔业船舶未经检验、未取得渔业船舶检验证书擅自下水作业的，没收该渔业船舶。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第三十八条第一款：本条例规定的行政处罚，由县级以上人民政府渔业行政主管部门或者其所属的渔业行政执法机构依据职权决定。</w:t>
            </w:r>
          </w:p>
        </w:tc>
        <w:tc>
          <w:tcPr>
            <w:tcW w:w="2177" w:type="dxa"/>
            <w:vAlign w:val="center"/>
          </w:tcPr>
          <w:p w14:paraId="6F68303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3C94033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816247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1F99208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E4D205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959D87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145C5E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437F749">
            <w:pPr>
              <w:rPr>
                <w:rFonts w:ascii="方正书宋_GBK" w:hAnsi="宋体" w:eastAsia="方正书宋_GBK" w:cs="宋体"/>
                <w:color w:val="auto"/>
                <w:kern w:val="0"/>
                <w:sz w:val="20"/>
                <w:szCs w:val="20"/>
              </w:rPr>
            </w:pPr>
          </w:p>
        </w:tc>
      </w:tr>
      <w:tr w14:paraId="0A896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D29EB13">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334</w:t>
            </w:r>
          </w:p>
        </w:tc>
        <w:tc>
          <w:tcPr>
            <w:tcW w:w="308" w:type="dxa"/>
            <w:vAlign w:val="center"/>
          </w:tcPr>
          <w:p w14:paraId="5CF41D7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F2A4CA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对按照规定应当报废的渔业船舶继续作业的处罚</w:t>
            </w:r>
          </w:p>
        </w:tc>
        <w:tc>
          <w:tcPr>
            <w:tcW w:w="546" w:type="dxa"/>
            <w:vAlign w:val="top"/>
          </w:tcPr>
          <w:p w14:paraId="0BDF8A54">
            <w:pPr>
              <w:rPr>
                <w:rFonts w:ascii="方正书宋_GBK" w:hAnsi="宋体" w:eastAsia="方正书宋_GBK" w:cs="宋体"/>
                <w:color w:val="auto"/>
                <w:kern w:val="0"/>
                <w:sz w:val="20"/>
                <w:szCs w:val="20"/>
              </w:rPr>
            </w:pPr>
          </w:p>
        </w:tc>
        <w:tc>
          <w:tcPr>
            <w:tcW w:w="944" w:type="dxa"/>
            <w:vAlign w:val="center"/>
          </w:tcPr>
          <w:p w14:paraId="0892B26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78CC7B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5CA15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渔业船舶检验条例》（2003年国务院令第383号）第三十二条第二款：按照规定应当报废的渔业船舶继续作业的，责令立即停止作业，收缴失效的渔业船舶检验证书，强制拆解应当报废的渔业船舶，并处２０００元以上５万元以下的罚款；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第三十八条第一款：本条例规定的行政处罚，由县级以上人民政府渔业行政主管部门或者其所属的渔业行政执法机构依据职权决定。</w:t>
            </w:r>
          </w:p>
        </w:tc>
        <w:tc>
          <w:tcPr>
            <w:tcW w:w="2177" w:type="dxa"/>
            <w:vAlign w:val="center"/>
          </w:tcPr>
          <w:p w14:paraId="63BFB2A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352594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DA73AC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6A4C65A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8E0F4E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9A8D2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70792FB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414F1DF">
            <w:pPr>
              <w:rPr>
                <w:rFonts w:ascii="方正书宋_GBK" w:hAnsi="宋体" w:eastAsia="方正书宋_GBK" w:cs="宋体"/>
                <w:color w:val="auto"/>
                <w:kern w:val="0"/>
                <w:sz w:val="20"/>
                <w:szCs w:val="20"/>
              </w:rPr>
            </w:pPr>
          </w:p>
        </w:tc>
      </w:tr>
      <w:tr w14:paraId="239E6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78EF3CD">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335</w:t>
            </w:r>
          </w:p>
        </w:tc>
        <w:tc>
          <w:tcPr>
            <w:tcW w:w="308" w:type="dxa"/>
            <w:vAlign w:val="center"/>
          </w:tcPr>
          <w:p w14:paraId="5A347E4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0F72897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对渔业船舶应当申报营运检验或者临时检验而不申报行为的行政处罚</w:t>
            </w:r>
          </w:p>
        </w:tc>
        <w:tc>
          <w:tcPr>
            <w:tcW w:w="546" w:type="dxa"/>
            <w:vAlign w:val="top"/>
          </w:tcPr>
          <w:p w14:paraId="4311AF01">
            <w:pPr>
              <w:rPr>
                <w:rFonts w:ascii="方正书宋_GBK" w:hAnsi="宋体" w:eastAsia="方正书宋_GBK" w:cs="宋体"/>
                <w:color w:val="auto"/>
                <w:kern w:val="0"/>
                <w:sz w:val="20"/>
                <w:szCs w:val="20"/>
              </w:rPr>
            </w:pPr>
          </w:p>
        </w:tc>
        <w:tc>
          <w:tcPr>
            <w:tcW w:w="944" w:type="dxa"/>
            <w:vAlign w:val="center"/>
          </w:tcPr>
          <w:p w14:paraId="0B3DB4F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CE3953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B9EBC9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渔业船舶检验条例》（2003年国务院令第383号）第三十三条：违反本条例规定，渔业船舶应当申报营运检验或者临时检验而不申报的，责令立即停止作业，限期申报检验；逾期仍不申报检验的，处1000元以上１万元以下的罚款，并可以暂扣渔业船舶检验证书。</w:t>
            </w:r>
          </w:p>
        </w:tc>
        <w:tc>
          <w:tcPr>
            <w:tcW w:w="2177" w:type="dxa"/>
            <w:vAlign w:val="center"/>
          </w:tcPr>
          <w:p w14:paraId="29485FC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1D256E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01DBF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E0C91E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1D43EC6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551EDB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165137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BDE0484">
            <w:pPr>
              <w:rPr>
                <w:rFonts w:ascii="方正书宋_GBK" w:hAnsi="宋体" w:eastAsia="方正书宋_GBK" w:cs="宋体"/>
                <w:color w:val="auto"/>
                <w:kern w:val="0"/>
                <w:sz w:val="20"/>
                <w:szCs w:val="20"/>
              </w:rPr>
            </w:pPr>
          </w:p>
        </w:tc>
      </w:tr>
      <w:tr w14:paraId="6D843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89E5E43">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336</w:t>
            </w:r>
          </w:p>
        </w:tc>
        <w:tc>
          <w:tcPr>
            <w:tcW w:w="308" w:type="dxa"/>
            <w:vAlign w:val="center"/>
          </w:tcPr>
          <w:p w14:paraId="625A87E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7389FB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对使用未经检验合格的有关航行、作业和人身财产安全以及防止污染环境的重要设备、部件和材料，制造、改造、维修渔业船舶等行为的行政处罚</w:t>
            </w:r>
          </w:p>
        </w:tc>
        <w:tc>
          <w:tcPr>
            <w:tcW w:w="546" w:type="dxa"/>
            <w:vAlign w:val="top"/>
          </w:tcPr>
          <w:p w14:paraId="6A349375">
            <w:pPr>
              <w:rPr>
                <w:rFonts w:ascii="方正书宋_GBK" w:hAnsi="宋体" w:eastAsia="方正书宋_GBK" w:cs="宋体"/>
                <w:color w:val="auto"/>
                <w:kern w:val="0"/>
                <w:sz w:val="20"/>
                <w:szCs w:val="20"/>
              </w:rPr>
            </w:pPr>
          </w:p>
        </w:tc>
        <w:tc>
          <w:tcPr>
            <w:tcW w:w="944" w:type="dxa"/>
            <w:vAlign w:val="center"/>
          </w:tcPr>
          <w:p w14:paraId="0CC9937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C36AF6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AF999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渔业船舶检验条例》（2003年国务院令第383号）第三十四条：违反本条例规定，有下列行为之一的，责令立即改正，处2000元以上２万元以下的罚款；正在作业的，责令立即停止作业；拒不改正或者拒不停止作业的，强制拆除非法使用的重要设备、部件和材料或者暂扣渔业船舶检验证书；构成犯罪的，依法追究刑事责任：(一)使用未经检验合格的有关航行、作业和人身财产安全以及防止污染环境的重要设备、部件和材料，制造、改造、维修渔业船舶的；(二)擅自拆除渔业船舶上有关航行、作业和人身财产安全以及防止污染环境的重要设备、部件的；(三)擅自改变渔业船舶的吨位、载重线、主机功率、人员定额和适航区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第三十八条第一款：本条例规定的行政处罚，由县级以上人民政府渔业行政主管部门或者其所属的渔业行政执法机构依据职权决定。</w:t>
            </w:r>
          </w:p>
        </w:tc>
        <w:tc>
          <w:tcPr>
            <w:tcW w:w="2177" w:type="dxa"/>
            <w:vAlign w:val="center"/>
          </w:tcPr>
          <w:p w14:paraId="58F44A6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B7329F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27DCB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5064126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E79F88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33F12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F095E4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ED35C3F">
            <w:pPr>
              <w:rPr>
                <w:rFonts w:ascii="方正书宋_GBK" w:hAnsi="宋体" w:eastAsia="方正书宋_GBK" w:cs="宋体"/>
                <w:color w:val="auto"/>
                <w:kern w:val="0"/>
                <w:sz w:val="20"/>
                <w:szCs w:val="20"/>
              </w:rPr>
            </w:pPr>
          </w:p>
        </w:tc>
      </w:tr>
      <w:tr w14:paraId="04BE1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0FCDD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337</w:t>
            </w:r>
          </w:p>
        </w:tc>
        <w:tc>
          <w:tcPr>
            <w:tcW w:w="308" w:type="dxa"/>
            <w:vAlign w:val="center"/>
          </w:tcPr>
          <w:p w14:paraId="1AED3C3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4BC06D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对渔业船员在船工作期间违反有关管理规定行为的行政处罚</w:t>
            </w:r>
          </w:p>
        </w:tc>
        <w:tc>
          <w:tcPr>
            <w:tcW w:w="546" w:type="dxa"/>
            <w:vAlign w:val="top"/>
          </w:tcPr>
          <w:p w14:paraId="241B431F">
            <w:pPr>
              <w:rPr>
                <w:rFonts w:ascii="方正书宋_GBK" w:hAnsi="宋体" w:eastAsia="方正书宋_GBK" w:cs="宋体"/>
                <w:color w:val="auto"/>
                <w:kern w:val="0"/>
                <w:sz w:val="20"/>
                <w:szCs w:val="20"/>
              </w:rPr>
            </w:pPr>
          </w:p>
        </w:tc>
        <w:tc>
          <w:tcPr>
            <w:tcW w:w="944" w:type="dxa"/>
            <w:vAlign w:val="center"/>
          </w:tcPr>
          <w:p w14:paraId="76035AC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27E88A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0AAD3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中华人民共和国渔业船员管理办法》（2014年农业部令第4号）第四十二条：渔业船员违反本办法第二十一条第一项至第五项的规定的，由渔政渔港监督管理机构予以警告；情节严重的，处200元以上2000元以下罚款。</w:t>
            </w:r>
          </w:p>
        </w:tc>
        <w:tc>
          <w:tcPr>
            <w:tcW w:w="2177" w:type="dxa"/>
            <w:vAlign w:val="center"/>
          </w:tcPr>
          <w:p w14:paraId="708F10E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17E5BF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1273D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4C7712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391561A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09AB4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2CA8101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6AD560">
            <w:pPr>
              <w:rPr>
                <w:rFonts w:ascii="方正书宋_GBK" w:hAnsi="宋体" w:eastAsia="方正书宋_GBK" w:cs="宋体"/>
                <w:color w:val="auto"/>
                <w:kern w:val="0"/>
                <w:sz w:val="20"/>
                <w:szCs w:val="20"/>
              </w:rPr>
            </w:pPr>
          </w:p>
        </w:tc>
      </w:tr>
      <w:tr w14:paraId="1151C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B63E52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338</w:t>
            </w:r>
          </w:p>
        </w:tc>
        <w:tc>
          <w:tcPr>
            <w:tcW w:w="308" w:type="dxa"/>
            <w:vAlign w:val="center"/>
          </w:tcPr>
          <w:p w14:paraId="3ED7EFB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57DFCA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对未依法填写、提交渔捞日志的行政处罚</w:t>
            </w:r>
          </w:p>
        </w:tc>
        <w:tc>
          <w:tcPr>
            <w:tcW w:w="546" w:type="dxa"/>
            <w:vAlign w:val="top"/>
          </w:tcPr>
          <w:p w14:paraId="209381BD">
            <w:pPr>
              <w:rPr>
                <w:rFonts w:ascii="方正书宋_GBK" w:hAnsi="宋体" w:eastAsia="方正书宋_GBK" w:cs="宋体"/>
                <w:color w:val="auto"/>
                <w:kern w:val="0"/>
                <w:sz w:val="20"/>
                <w:szCs w:val="20"/>
              </w:rPr>
            </w:pPr>
          </w:p>
        </w:tc>
        <w:tc>
          <w:tcPr>
            <w:tcW w:w="944" w:type="dxa"/>
            <w:vAlign w:val="center"/>
          </w:tcPr>
          <w:p w14:paraId="43DB8BF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0F6F34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FBFC47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二十五条：从事捕捞作业的单位和个人，必须按照捕捞许可证关于作业类型、场所、时限、渔具数量和捕捞限额的规定进行作业，并遵守国家有关保护渔业资源的规定，大中型渔船应当填写渔捞日志。</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渔业捕捞许可管理规定》（2018年农业农村部令第1号）第五十三条：未按规定提交渔捞日志或者渔捞日志填写不真实、不规范的，由县级以上人民政府渔业主管部门或其所属的渔政监督管理机构给予警告，责令改正；逾期不改正的，可以处1000元以上1万元以下罚款。</w:t>
            </w:r>
          </w:p>
        </w:tc>
        <w:tc>
          <w:tcPr>
            <w:tcW w:w="2177" w:type="dxa"/>
            <w:vAlign w:val="center"/>
          </w:tcPr>
          <w:p w14:paraId="6491655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40FD2B0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A7268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0ADD4A5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A10C1F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70D37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1BFC67B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A8E2155">
            <w:pPr>
              <w:rPr>
                <w:rFonts w:ascii="方正书宋_GBK" w:hAnsi="宋体" w:eastAsia="方正书宋_GBK" w:cs="宋体"/>
                <w:color w:val="auto"/>
                <w:kern w:val="0"/>
                <w:sz w:val="20"/>
                <w:szCs w:val="20"/>
              </w:rPr>
            </w:pPr>
          </w:p>
        </w:tc>
      </w:tr>
      <w:tr w14:paraId="78B1B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972AB2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339</w:t>
            </w:r>
          </w:p>
        </w:tc>
        <w:tc>
          <w:tcPr>
            <w:tcW w:w="308" w:type="dxa"/>
            <w:vAlign w:val="center"/>
          </w:tcPr>
          <w:p w14:paraId="454E1D3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390CD5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相关自然保护区域、禁渔区、禁渔期猎捕国家重点保护水生野生动物，未取得特许猎捕证、未按照特许猎捕证规定猎捕、杀害国家重点保护水生野生动物或者使用禁用的工具、方法猎捕国家重点保护水生野生动物行为的行政处罚</w:t>
            </w:r>
          </w:p>
        </w:tc>
        <w:tc>
          <w:tcPr>
            <w:tcW w:w="546" w:type="dxa"/>
            <w:vAlign w:val="top"/>
          </w:tcPr>
          <w:p w14:paraId="6C7CCA5C">
            <w:pPr>
              <w:rPr>
                <w:rFonts w:ascii="方正书宋_GBK" w:hAnsi="宋体" w:eastAsia="方正书宋_GBK" w:cs="宋体"/>
                <w:color w:val="auto"/>
                <w:kern w:val="0"/>
                <w:sz w:val="20"/>
                <w:szCs w:val="20"/>
              </w:rPr>
            </w:pPr>
          </w:p>
        </w:tc>
        <w:tc>
          <w:tcPr>
            <w:tcW w:w="944" w:type="dxa"/>
            <w:vAlign w:val="center"/>
          </w:tcPr>
          <w:p w14:paraId="6983D2C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A980FC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3AD99D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【法律】《中华人民共和国野生动物保护法》第七条第二款：县级以上地方人民政府林业草原、渔业主管部门分别主管本行政区域内陆生、水生野生动物保护工作。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第二十条：在相关自然保护区域和禁猎（渔）区、禁猎（渔）期内，禁止猎捕以及其他妨碍野生动物生息繁衍的活动，但法律法规另有规定的除外。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野生动物迁徙洄游期间，在前款规定区域外的迁徙洄游通道内，禁止猎捕并严格限制其他妨碍野生动物生息繁衍的活动。迁徙洄游通道的范围以及妨碍野生动物生息繁衍活动的内容，由县级以上人民政府或者其野生动物保护主管部门规定并公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第二十一条：禁止猎捕、杀害国家重点保护野生动物。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因科学研究、种群调控、疫源疫病监测或者其他特殊情况，需要猎捕国家一级保护野生动物的，应当向国务院野生动物保护主管部门申请特许猎捕证；需要猎捕国家二级保护野生动物的，应当向省、自治区、直辖市人民政府野生动物保护主管部门申请特许猎捕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第二十三条第一款：猎捕者应当按照特许猎捕证、狩猎证规定的种类、数量、地点、工具、方法和期限进行猎捕。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四条第一款：禁止使用毒药、爆炸物、电击或者电子诱捕装置以及猎套、猎夹、地枪、排铳等工具进行猎捕，禁止使用夜间照明行猎、歼灭性围猎、捣毁巢穴、火攻、烟熏、网捕等方法进行猎捕，但因科学研究确需网捕、电子诱捕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五条：违反本法第二十条、第二十一条、第二十三条第一款、第二十四条第一款规定，在相关自然保护区域、禁猎（渔）区、禁猎（渔）期猎捕国家重点保护野生动物，未取得特许猎捕证、未按照特许猎捕证规定猎捕、杀害国家重点保护野生动物或者使用禁用的工具、方法猎捕国家重点保护野生动物的，由县级以上人民政府野生动物保护主管部门、海洋执法部门或者有关保护区域管理机构按照职责分工没收猎获物、猎捕工具和违法所得，吊销特许猎捕证，并处猎获物价值二倍以上十倍以下的罚款；没有猎获物的，并处一万元以上五万元以下的罚款；构成犯罪的，依法追究刑事责任。</w:t>
            </w:r>
          </w:p>
        </w:tc>
        <w:tc>
          <w:tcPr>
            <w:tcW w:w="2177" w:type="dxa"/>
            <w:vAlign w:val="center"/>
          </w:tcPr>
          <w:p w14:paraId="4598F19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69EEC10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815022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230B56D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4151FE4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D5C99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3C8127B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9F14A28">
            <w:pPr>
              <w:rPr>
                <w:rFonts w:ascii="方正书宋_GBK" w:hAnsi="宋体" w:eastAsia="方正书宋_GBK" w:cs="宋体"/>
                <w:color w:val="auto"/>
                <w:kern w:val="0"/>
                <w:sz w:val="20"/>
                <w:szCs w:val="20"/>
              </w:rPr>
            </w:pPr>
          </w:p>
        </w:tc>
      </w:tr>
      <w:tr w14:paraId="1CB25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C9DB9E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340</w:t>
            </w:r>
          </w:p>
        </w:tc>
        <w:tc>
          <w:tcPr>
            <w:tcW w:w="308" w:type="dxa"/>
            <w:vAlign w:val="center"/>
          </w:tcPr>
          <w:p w14:paraId="64C885A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行政处罚</w:t>
            </w:r>
          </w:p>
        </w:tc>
        <w:tc>
          <w:tcPr>
            <w:tcW w:w="504" w:type="dxa"/>
            <w:vAlign w:val="center"/>
          </w:tcPr>
          <w:p w14:paraId="6507E6E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对渔业船员在以渔业为主的渔港水域内因违规造成责任事故行为的行政处罚</w:t>
            </w:r>
          </w:p>
        </w:tc>
        <w:tc>
          <w:tcPr>
            <w:tcW w:w="546" w:type="dxa"/>
            <w:vAlign w:val="top"/>
          </w:tcPr>
          <w:p w14:paraId="79CF559D">
            <w:pPr>
              <w:rPr>
                <w:rFonts w:ascii="方正书宋_GBK" w:hAnsi="宋体" w:eastAsia="方正书宋_GBK" w:cs="宋体"/>
                <w:color w:val="auto"/>
                <w:kern w:val="0"/>
                <w:sz w:val="20"/>
                <w:szCs w:val="20"/>
              </w:rPr>
            </w:pPr>
          </w:p>
        </w:tc>
        <w:tc>
          <w:tcPr>
            <w:tcW w:w="944" w:type="dxa"/>
            <w:vAlign w:val="center"/>
          </w:tcPr>
          <w:p w14:paraId="4385CA7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C234C8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84345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1.【法律】《中华人民共和国海上交通安全法》第九条：船舶、设施上的人员必须遵守有关海上交通安全的规章制度和操作规程，保障船舶、设施航行、停泊和作业的安全。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第四十四条：对违反本法的，主管机关可视情节，给予下列一种或几种处罚：一、警告；二、扣留或吊销职务证书；三、罚款。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八条：国家渔政渔港监督管理机构，在以渔业为主的渔港水域内，行使本法规定的主管机关的职权，负责交通安全的监督管理，并负责沿海水域渔业船舶之间的交通事故的调查处理。具体实施办法由国务院另行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渔业船员管理办法》（2014年农业部令第4号）第四十五条：渔业船员因违规造成责任事故的，暂扣渔业船员证书6个月以上2年以下；情节严重的，吊销渔业船员证书；构成犯罪的，依法追究刑事责任。</w:t>
            </w:r>
          </w:p>
        </w:tc>
        <w:tc>
          <w:tcPr>
            <w:tcW w:w="2177" w:type="dxa"/>
            <w:vAlign w:val="center"/>
          </w:tcPr>
          <w:p w14:paraId="180D68A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1.立案责任：发现涉嫌违法行为（或者下级农业部门上报或其他机关移送的违法案件等），应及时制止（对正在实施的违法行为，下达《责令停止违法行为通知书》），并予以审查，决定是否立案。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调查责任：对立案的案件，指定专人负责，及时组织调查取证，与当事人有直接利害关系的应当回避。执法人员不得少于两人，调查时应出示执法证件，允许当事人辩解陈述。执法人员应保守有关秘密，客观公正的进行取证，并做好记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3.复核审查责任：审理案件调查报告，对案件违法事实、证据、调查取证程序、法律适用、处罚种类和幅度、当事人陈述和申辩理由等方面进行审查，提出处理意见（主要证据不足时，以适当的方式补充调查）。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4.告知责任：作出行政处罚决定前，告知违法事实及其享有的陈述、申辩等权利。符合听证规定的，告知当事人有要求举行听证的权利。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5.决定责任：制作行政处罚决定书，载明行政处罚告知、当事人陈述申辩或者听证情况等内容。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6.送达责任：行政处罚决定书按法律规定的方式送达当事人。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7.执行责任：依照生效的行政处罚决定，监督当事人履行。当事人逾期不履行的，可依法采取加处罚款、申请法院强制执行等措施。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8.监督责任：对处罚决定执行情况进行监督检查。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9.其他法律法规规章文件规定应履行的责任。</w:t>
            </w:r>
          </w:p>
          <w:p w14:paraId="1031728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A5FBFB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1.【法律】《中华人民共和国行政处罚法》第三十条：公民、法人或者其他组织违反行政管理秩序的行为，依法应当给予行政处罚的，行政机关必须查明事实；违法事实不清的，不得给予行政处罚。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部门规章】《农业行政处罚程序规定》（2020年农业农村部令第1号修订）第二十六条：除依法可以当场决定行政处罚的外，执法人员经初步调查，发现公民、法人或者其他组织涉嫌有违法行为依法应当给予行政处罚的，应当填写《行政处罚立案审批表》，报本行政处罚机关负责人批准立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3.【部门规章】《农业行政处罚程序规定》（2020年农业农村部令第1号修订）第二十七条：农业行政处罚机关应当对案件情况进行全面、客观、公正地调查，收集证据；必要时，依照法律、法规的规定，可以进行检查。执法人员调查收集证据时不得少于二人。证据包括书证、物证、视听资料、证人证言、当事人陈述、鉴定结论、勘验笔录和现场笔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九条：农业行政处罚机关为调查案件需要，有权要求当事人或者有关人员协助调查；有权依法进行现场检查或者勘验；有权要求当事人提供相应的证据资料；对重要的书证，有权进行复制。执法人员对与案件有关的物品或者场所进行现场检查或者勘验检查时，应当通知当事人到场，制作现场检查（勘验）笔录，当事人拒不到场或拒绝签名盖章的，应当在笔录中注明，并可以请在场的其他人员见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1.【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2.【部门规章】《农业行政处罚程序规定》（2020年农业农村部令第1号修订）第二十条：农业行政处罚机关在作出农业行政处罚决定前，应当告知当事人作出行政处罚的事实、理由及依据，并告知当事人依法享有的权利。农业行政处罚机关必须充分听取当事人的意见，对当事人提出的事实、理由及证据，应当进行复核；当事人提出的事实、理由或者证据成立的，农业行政处罚机关应当采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业行政处罚程序规定》（2020年农业农村部令第1号修订）第三十八条：在作出行政处罚决定之前，农业行政处罚机关应当制作《行政处罚事先告知书》，送达当事人，告知拟给予的行政处罚内容及其事实、理由和依据，并告知当事人可以在收到告知书之日起三日内，进行陈述、申辩。符合听证条件的，告知当事人可以要求听证。当事人无正当理由逾期未提出陈述、申辩或者要求听证的，视为放弃上述权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1.【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2.【部门规章】《农业行政处罚程序规定》（2020年农业农村部令第1号修订）第三十九条：农业行政处罚机关应当及时对当事人的陈述、申辩或者听证情况进行审查，认为违法事实清楚，证据确凿，决定给予行政处罚的，应当制作《行政处罚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第四十二条：农业行政处罚机关作出责令停产停业……农业行政处罚机关应当组织听证。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6—1.【法律】《中华人民共和国行政处罚法》第四十条：行政处罚决定书应当在宣告后当场交付当事人；当事人不在场的，行政机关应当在七日内依照民事诉讼法的有关规定，将行政处罚决定书送达当事人。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6—2.【部门规章】《农业行政处罚程序规定》（2020年农业农村部令第1号修订）第五十二条：《行政处罚决定书》应当在宣告后当场交付当事人；当事人不在场的，……即视为送达。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7—1.【法律】《中华人民共和国行政处罚法》第四十四条：行政处罚决定依法作出后，当事人应当在行政处罚决定的期限内，予以履行。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2.【部门规章】《农业行政处罚程序规定》（2020年农业农村部令第1号修订）第六十条：对生效的农业行政处罚决定，当事人拒不履行的，作出农业行政处罚决定的农业行政处罚机关依法可以采取下列措施：……（三）申请人民法院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部门规章】《农业行政处罚程序规定》（2020年农业农村部令第1号修订）第五条：农业行政综合执法机构和受委托的农业管理机构应当以农业行政主管部门的名义实施农业行政处罚。农业行政主管部门对受委托的农业管理机构实施行政处罚行为应当进行监督，并对该行为的后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第六条：上级农业行政处罚机关应当加强对下级农业行政处罚机关实施行政处罚的监督检查。</w:t>
            </w:r>
          </w:p>
        </w:tc>
        <w:tc>
          <w:tcPr>
            <w:tcW w:w="1827" w:type="dxa"/>
            <w:vAlign w:val="center"/>
          </w:tcPr>
          <w:p w14:paraId="75915C7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1.没有法律和事实依据实施行政处罚的；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2.因处罚不当给当事人造成损失的；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3.执法人员玩忽职守，对应当予以制止和处罚的违法行为不予制止、处罚，致使公民、法人或者其他组织的合法权益、公共利益和社会秩序遭受损害的；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4.不具行政执法资格实施行政处罚的；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5.违反“罚缴分离”规定，擅自收取罚款的；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6.擅自改变行政处罚种类、幅度的.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7.违反法定的行政处罚程序的；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8.符合听证条件、行政管理相对人要求听证，应予组织听证而不组织听证的；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9.在行政处罚过程中发生腐败行为的。</w:t>
            </w:r>
          </w:p>
          <w:p w14:paraId="6B759E7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AD4CDF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1.【法律】《中华人民共和国行政处罚法》（1996年3月17日中华人民共和国主席令第六十三号公布，2009年8月27日修改）：第五十五条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2.【法律】《中华人民共和国行政处罚法》（1996年3月17日中华人民共和国主席令第六十三号公布，2009年8月27日修改） 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3.【法律】《中华人民共和国畜牧法》（主席令第45号）第七十条　畜牧兽医行政主管部门的工作人员利用职务上的便利，收受他人财物或者谋取其他利益，对不符合法定条件的单位、个人核发许可证或者有关批准文件，不履行监督职责或者发现违法行为不予查处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5.【法律】《中华人民共和国行政处罚法》（1996年3月17日中华人民共和国主席令第六十三号公布，2009年8月27日修改）第五十六条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第五十七条 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8-1.【法律】《中华人民共和国行政处罚法》（1996年3月17日中华人民共和国主席令第六十三号公布，2009年8月27日修改） 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8-2.【法律】《中华人民共和国行政处罚法》（1996年3月17日中华人民共和国主席令第六十三号公布，2009年8月27日修改） 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9.同1.　</w:t>
            </w:r>
          </w:p>
        </w:tc>
        <w:tc>
          <w:tcPr>
            <w:tcW w:w="1112" w:type="dxa"/>
            <w:vAlign w:val="center"/>
          </w:tcPr>
          <w:p w14:paraId="551241F3">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B9B7382">
            <w:pPr>
              <w:rPr>
                <w:rFonts w:ascii="方正书宋_GBK" w:hAnsi="宋体" w:eastAsia="方正书宋_GBK" w:cs="宋体"/>
                <w:color w:val="auto"/>
                <w:kern w:val="0"/>
                <w:sz w:val="20"/>
                <w:szCs w:val="20"/>
              </w:rPr>
            </w:pPr>
          </w:p>
        </w:tc>
      </w:tr>
      <w:tr w14:paraId="3CFB7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57A94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341</w:t>
            </w:r>
          </w:p>
        </w:tc>
        <w:tc>
          <w:tcPr>
            <w:tcW w:w="308" w:type="dxa"/>
            <w:vAlign w:val="center"/>
          </w:tcPr>
          <w:p w14:paraId="7AF5D61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0388827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对违反禁渔区、禁渔期的规定或者使用禁用的渔具、捕捞方法进行捕捞等行为的行政强制</w:t>
            </w:r>
          </w:p>
        </w:tc>
        <w:tc>
          <w:tcPr>
            <w:tcW w:w="546" w:type="dxa"/>
            <w:vAlign w:val="top"/>
          </w:tcPr>
          <w:p w14:paraId="5B9CD745">
            <w:pPr>
              <w:rPr>
                <w:rFonts w:ascii="方正书宋_GBK" w:hAnsi="宋体" w:eastAsia="方正书宋_GBK" w:cs="宋体"/>
                <w:color w:val="auto"/>
                <w:kern w:val="0"/>
                <w:sz w:val="20"/>
                <w:szCs w:val="20"/>
              </w:rPr>
            </w:pPr>
          </w:p>
        </w:tc>
        <w:tc>
          <w:tcPr>
            <w:tcW w:w="944" w:type="dxa"/>
            <w:vAlign w:val="center"/>
          </w:tcPr>
          <w:p w14:paraId="5D580BE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7355B6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62271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【法律】《中华人民共和国渔业法》第四十八条：本法规定的行政处罚，由县级以上人民政府渔业行政主管部门或者其所属的渔政监督管理机构决定。但是，本法已对处罚机关作出规定的除外。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在海上执法时，对违反禁渔区、禁渔期的规定或者使用禁用的渔具、捕捞方法进行捕捞，以及未取得捕捞许可证进行捕捞的，事实清楚、证据充分，但是当场不能按照法定程序作出和执行行政处罚决定的，可以先暂时扣押捕捞许可证、渔具或者渔船，回港后依法作出和执行行政处罚决定。</w:t>
            </w:r>
          </w:p>
        </w:tc>
        <w:tc>
          <w:tcPr>
            <w:tcW w:w="2177" w:type="dxa"/>
            <w:vAlign w:val="center"/>
          </w:tcPr>
          <w:p w14:paraId="19939F1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5CF355C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18A0B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71065DB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36A09EE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DE537F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53A2F5B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C90A163">
            <w:pPr>
              <w:rPr>
                <w:rFonts w:ascii="方正书宋_GBK" w:hAnsi="宋体" w:eastAsia="方正书宋_GBK" w:cs="宋体"/>
                <w:color w:val="auto"/>
                <w:kern w:val="0"/>
                <w:sz w:val="20"/>
                <w:szCs w:val="20"/>
              </w:rPr>
            </w:pPr>
          </w:p>
        </w:tc>
      </w:tr>
      <w:tr w14:paraId="3E2D6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101A16C">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342</w:t>
            </w:r>
          </w:p>
        </w:tc>
        <w:tc>
          <w:tcPr>
            <w:tcW w:w="308" w:type="dxa"/>
            <w:vAlign w:val="center"/>
          </w:tcPr>
          <w:p w14:paraId="381E7D4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4BA229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对违法生产、经营、使用的农药，以及用于违法生产、经营、使用农药的工具、设备、原材料和场所的行政强制</w:t>
            </w:r>
          </w:p>
        </w:tc>
        <w:tc>
          <w:tcPr>
            <w:tcW w:w="546" w:type="dxa"/>
            <w:vAlign w:val="center"/>
          </w:tcPr>
          <w:p w14:paraId="70F72DEB">
            <w:pPr>
              <w:rPr>
                <w:rFonts w:ascii="方正书宋_GBK" w:hAnsi="宋体" w:eastAsia="方正书宋_GBK" w:cs="宋体"/>
                <w:color w:val="auto"/>
                <w:kern w:val="0"/>
                <w:sz w:val="20"/>
                <w:szCs w:val="20"/>
              </w:rPr>
            </w:pPr>
          </w:p>
        </w:tc>
        <w:tc>
          <w:tcPr>
            <w:tcW w:w="944" w:type="dxa"/>
            <w:vAlign w:val="center"/>
          </w:tcPr>
          <w:p w14:paraId="50ACDB8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2B541D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ECAACF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【行政法规】《农药管理条例》（1997年国务院令第216号发布，2017年国务院令第677号修订）第四十一条：县级以上人民政府农业主管部门履行农药监督管理职责，可以依法采取下列措施：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（五）查封、扣押违法生产、经营、使用的农药，以及用于违法生产、经营、使用农药的工具、设备、原材料等；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（六）查封违法生产、经营、使用农药的场所。</w:t>
            </w:r>
          </w:p>
        </w:tc>
        <w:tc>
          <w:tcPr>
            <w:tcW w:w="2177" w:type="dxa"/>
            <w:vAlign w:val="center"/>
          </w:tcPr>
          <w:p w14:paraId="256E822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1.告知责任：印发检查通知，制定检查方案，告知行政相对人（暗查暗访可不告知）。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2.检查责任：检查时，工作人员不得少于2人，应当持执法证。检查工作人员应当有详细的检查记录，严禁弄虚作假。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4.其他法律法规规章文件应履行的责任。</w:t>
            </w:r>
          </w:p>
          <w:p w14:paraId="4596643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90CA74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2—1.【法律】《中华人民共和国行政强制法》第十八条 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 行政机关依法作出行政决定后，当事人在行政机关决定的期限内不履行义务的，具有行政强制执行权的行政机关依照本章规定强制执行。</w:t>
            </w:r>
          </w:p>
        </w:tc>
        <w:tc>
          <w:tcPr>
            <w:tcW w:w="1827" w:type="dxa"/>
            <w:vAlign w:val="center"/>
          </w:tcPr>
          <w:p w14:paraId="2DBEC2A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25AD5AB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11D029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00C378E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804555C">
            <w:pPr>
              <w:rPr>
                <w:rFonts w:ascii="方正书宋_GBK" w:hAnsi="宋体" w:eastAsia="方正书宋_GBK" w:cs="宋体"/>
                <w:color w:val="auto"/>
                <w:kern w:val="0"/>
                <w:sz w:val="20"/>
                <w:szCs w:val="20"/>
              </w:rPr>
            </w:pPr>
          </w:p>
        </w:tc>
      </w:tr>
      <w:tr w14:paraId="1CC95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72EC8B7">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343</w:t>
            </w:r>
          </w:p>
        </w:tc>
        <w:tc>
          <w:tcPr>
            <w:tcW w:w="308" w:type="dxa"/>
            <w:vAlign w:val="center"/>
          </w:tcPr>
          <w:p w14:paraId="7054F30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2D78E55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对经责令停止使用仍拒不停止使用存在事故隐患的农用机械的行政强制</w:t>
            </w:r>
          </w:p>
        </w:tc>
        <w:tc>
          <w:tcPr>
            <w:tcW w:w="546" w:type="dxa"/>
            <w:vAlign w:val="center"/>
          </w:tcPr>
          <w:p w14:paraId="58083F1B">
            <w:pPr>
              <w:jc w:val="center"/>
              <w:rPr>
                <w:rFonts w:ascii="方正书宋_GBK" w:hAnsi="宋体" w:eastAsia="方正书宋_GBK" w:cs="宋体"/>
                <w:color w:val="auto"/>
                <w:kern w:val="0"/>
                <w:sz w:val="20"/>
                <w:szCs w:val="20"/>
              </w:rPr>
            </w:pPr>
          </w:p>
        </w:tc>
        <w:tc>
          <w:tcPr>
            <w:tcW w:w="944" w:type="dxa"/>
            <w:vAlign w:val="center"/>
          </w:tcPr>
          <w:p w14:paraId="6E83D7A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12FAC5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51B6EA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机械安全监督管理条例》（2009年国务院令第563号公布，2019年国务院令第709号修订）第五十五条第一款：经检验、检查发现农业机械存在事故隐患，经农业机械化主管部门告知拒不排除并继续使用的，由县级以上地方人民政府农业机械化主管部门对违法行为人予以批评教育，责令改正；拒不改正的，责令停止使用；拒不停止使用的，扣押存在事故隐患的农业机械。</w:t>
            </w:r>
          </w:p>
        </w:tc>
        <w:tc>
          <w:tcPr>
            <w:tcW w:w="2177" w:type="dxa"/>
            <w:vAlign w:val="center"/>
          </w:tcPr>
          <w:p w14:paraId="434C4CE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736C9F0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33BB7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5C720C6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0631F8F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9DEBA0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2EC595BD">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3313A16">
            <w:pPr>
              <w:rPr>
                <w:rFonts w:ascii="方正书宋_GBK" w:hAnsi="宋体" w:eastAsia="方正书宋_GBK" w:cs="宋体"/>
                <w:color w:val="auto"/>
                <w:kern w:val="0"/>
                <w:sz w:val="20"/>
                <w:szCs w:val="20"/>
              </w:rPr>
            </w:pPr>
          </w:p>
        </w:tc>
      </w:tr>
      <w:tr w14:paraId="312F9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E49E4FB">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344</w:t>
            </w:r>
          </w:p>
        </w:tc>
        <w:tc>
          <w:tcPr>
            <w:tcW w:w="308" w:type="dxa"/>
            <w:vAlign w:val="center"/>
          </w:tcPr>
          <w:p w14:paraId="071346C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4489B89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对因收集证据需要对发生农业机械事故的农业机械进行检验、鉴定的行政强制</w:t>
            </w:r>
          </w:p>
        </w:tc>
        <w:tc>
          <w:tcPr>
            <w:tcW w:w="546" w:type="dxa"/>
            <w:vAlign w:val="center"/>
          </w:tcPr>
          <w:p w14:paraId="30954262">
            <w:pPr>
              <w:jc w:val="center"/>
              <w:rPr>
                <w:rFonts w:ascii="方正书宋_GBK" w:hAnsi="宋体" w:eastAsia="方正书宋_GBK" w:cs="宋体"/>
                <w:color w:val="auto"/>
                <w:kern w:val="0"/>
                <w:sz w:val="20"/>
                <w:szCs w:val="20"/>
              </w:rPr>
            </w:pPr>
          </w:p>
        </w:tc>
        <w:tc>
          <w:tcPr>
            <w:tcW w:w="944" w:type="dxa"/>
            <w:vAlign w:val="center"/>
          </w:tcPr>
          <w:p w14:paraId="47B8164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DCDE7A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D8C98B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事故处理办法》（2006年自治区人民政府令第17号）第十三条：因收集证据需要对发生农业机械事故的农业机械进行检验、鉴定的，事故处理员可以暂时扣留发生农业机械事故的农业机械及其行驶证、当事人的驾驶（操作）证。检验、鉴定完成后3日内通知当事人领取扣留的农业机械及证件。</w:t>
            </w:r>
          </w:p>
        </w:tc>
        <w:tc>
          <w:tcPr>
            <w:tcW w:w="2177" w:type="dxa"/>
            <w:vAlign w:val="center"/>
          </w:tcPr>
          <w:p w14:paraId="51B6C53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45B0E7F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B3F84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6.【法律】《中华人民共和国行政强制法》第四十一条：在执行中或者执行完毕后，据以执行的行政决定被撤销、变更或者执行错误的，应当恢复原状或者退还财物；不能恢复原状或者退还财物的，依法给赔偿。</w:t>
            </w:r>
          </w:p>
        </w:tc>
        <w:tc>
          <w:tcPr>
            <w:tcW w:w="1827" w:type="dxa"/>
            <w:vAlign w:val="center"/>
          </w:tcPr>
          <w:p w14:paraId="3074C61B">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5813C06F">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8ECB7F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77F6C6FE">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0A77405">
            <w:pPr>
              <w:rPr>
                <w:rFonts w:ascii="方正书宋_GBK" w:hAnsi="宋体" w:eastAsia="方正书宋_GBK" w:cs="宋体"/>
                <w:color w:val="auto"/>
                <w:kern w:val="0"/>
                <w:sz w:val="20"/>
                <w:szCs w:val="20"/>
              </w:rPr>
            </w:pPr>
          </w:p>
        </w:tc>
      </w:tr>
      <w:tr w14:paraId="1B22C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7DB6BF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345</w:t>
            </w:r>
          </w:p>
        </w:tc>
        <w:tc>
          <w:tcPr>
            <w:tcW w:w="308" w:type="dxa"/>
            <w:vAlign w:val="center"/>
          </w:tcPr>
          <w:p w14:paraId="5F40234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35DCE08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对发生农业机械事故后企图逃逸的、拒不停止存在重大事故隐患农业机械的作业或者转移的行政强制</w:t>
            </w:r>
          </w:p>
        </w:tc>
        <w:tc>
          <w:tcPr>
            <w:tcW w:w="546" w:type="dxa"/>
            <w:vAlign w:val="center"/>
          </w:tcPr>
          <w:p w14:paraId="4B149324">
            <w:pPr>
              <w:jc w:val="center"/>
              <w:rPr>
                <w:rFonts w:ascii="方正书宋_GBK" w:hAnsi="宋体" w:eastAsia="方正书宋_GBK" w:cs="宋体"/>
                <w:color w:val="auto"/>
                <w:kern w:val="0"/>
                <w:sz w:val="20"/>
                <w:szCs w:val="20"/>
              </w:rPr>
            </w:pPr>
          </w:p>
        </w:tc>
        <w:tc>
          <w:tcPr>
            <w:tcW w:w="944" w:type="dxa"/>
            <w:vAlign w:val="center"/>
          </w:tcPr>
          <w:p w14:paraId="0273F23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5C9E1B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4DA331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机械安全监督管理条例》（2009年国务院令第563号公布，2019年国务院令第709号修订）第四十一条：发生农业机械事故后企图逃逸的、拒不停止存在重大事故隐患农业机械的作业或者转移的，县级以上地方人民政府农业机械化主管部门可以扣押有关农业机械及证书、牌照、操作证件。案件处理完毕或者农业机械事故肇事方提供担保的，县级以上地方人民政府农业机械化主管部门应当及时退还被扣押的农业机械及证书、牌照、操作证件。存在重大事故隐患的农业机械，其所有人或者使用人排除隐患前不得继续使用。</w:t>
            </w:r>
          </w:p>
        </w:tc>
        <w:tc>
          <w:tcPr>
            <w:tcW w:w="2177" w:type="dxa"/>
            <w:vAlign w:val="center"/>
          </w:tcPr>
          <w:p w14:paraId="1127A33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22D8023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9A04F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F68EDA7">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70D2A521">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4F7E21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078A155E">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0050100">
            <w:pPr>
              <w:rPr>
                <w:rFonts w:ascii="方正书宋_GBK" w:hAnsi="宋体" w:eastAsia="方正书宋_GBK" w:cs="宋体"/>
                <w:color w:val="auto"/>
                <w:kern w:val="0"/>
                <w:sz w:val="20"/>
                <w:szCs w:val="20"/>
              </w:rPr>
            </w:pPr>
          </w:p>
        </w:tc>
      </w:tr>
      <w:tr w14:paraId="7D8B1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34460F3">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346</w:t>
            </w:r>
          </w:p>
        </w:tc>
        <w:tc>
          <w:tcPr>
            <w:tcW w:w="308" w:type="dxa"/>
            <w:vAlign w:val="center"/>
          </w:tcPr>
          <w:p w14:paraId="48ACF1A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524D509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对未悬挂号牌、未放置检验合格标志或者未携带行驶证、驾驶操作证件的实行登记管理的农业机械的行政强制</w:t>
            </w:r>
          </w:p>
        </w:tc>
        <w:tc>
          <w:tcPr>
            <w:tcW w:w="546" w:type="dxa"/>
            <w:vAlign w:val="center"/>
          </w:tcPr>
          <w:p w14:paraId="37E16518">
            <w:pPr>
              <w:jc w:val="center"/>
              <w:rPr>
                <w:rFonts w:ascii="方正书宋_GBK" w:hAnsi="宋体" w:eastAsia="方正书宋_GBK" w:cs="宋体"/>
                <w:color w:val="auto"/>
                <w:kern w:val="0"/>
                <w:sz w:val="20"/>
                <w:szCs w:val="20"/>
              </w:rPr>
            </w:pPr>
          </w:p>
        </w:tc>
        <w:tc>
          <w:tcPr>
            <w:tcW w:w="944" w:type="dxa"/>
            <w:vAlign w:val="center"/>
          </w:tcPr>
          <w:p w14:paraId="65C86FB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02ACA9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C2BC64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自治区人民代表大会常务委员会公告十届第71号发布，2016年自治区人民代表大会常务委员会公告12届第63号修正）第三十六条：违反本条例第十六条第一款、第二十八条第一项规定，驾驶实行登记管理的农业机械，未悬挂号牌、未放置检验合格标志或者未携带行驶证、驾驶操作证件的，县级以上农机监理机构可以暂扣农业机械，通知当事人提供相应的牌证、标志或者补办相应手续，可以并处20元以上50元以下罚款。当事人提供相应的牌证、标志或者补办相应手续的，应当及时退还农业机械。</w:t>
            </w:r>
          </w:p>
        </w:tc>
        <w:tc>
          <w:tcPr>
            <w:tcW w:w="2177" w:type="dxa"/>
            <w:vAlign w:val="center"/>
          </w:tcPr>
          <w:p w14:paraId="2CD62C4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6EB363D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D3A96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1CF37869">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147D634A">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B086C7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13D2F60F">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0144D7C">
            <w:pPr>
              <w:rPr>
                <w:rFonts w:ascii="方正书宋_GBK" w:hAnsi="宋体" w:eastAsia="方正书宋_GBK" w:cs="宋体"/>
                <w:color w:val="auto"/>
                <w:kern w:val="0"/>
                <w:sz w:val="20"/>
                <w:szCs w:val="20"/>
              </w:rPr>
            </w:pPr>
          </w:p>
        </w:tc>
      </w:tr>
      <w:tr w14:paraId="6B0CF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2857E6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347</w:t>
            </w:r>
          </w:p>
        </w:tc>
        <w:tc>
          <w:tcPr>
            <w:tcW w:w="308" w:type="dxa"/>
            <w:vAlign w:val="center"/>
          </w:tcPr>
          <w:p w14:paraId="7E6674D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3AA28CC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对拖拉机超过核定载质量百分之三十的强制措施</w:t>
            </w:r>
          </w:p>
        </w:tc>
        <w:tc>
          <w:tcPr>
            <w:tcW w:w="546" w:type="dxa"/>
            <w:vAlign w:val="center"/>
          </w:tcPr>
          <w:p w14:paraId="750F0403">
            <w:pPr>
              <w:jc w:val="center"/>
              <w:rPr>
                <w:rFonts w:ascii="方正书宋_GBK" w:hAnsi="宋体" w:eastAsia="方正书宋_GBK" w:cs="宋体"/>
                <w:color w:val="auto"/>
                <w:kern w:val="0"/>
                <w:sz w:val="20"/>
                <w:szCs w:val="20"/>
              </w:rPr>
            </w:pPr>
          </w:p>
        </w:tc>
        <w:tc>
          <w:tcPr>
            <w:tcW w:w="944" w:type="dxa"/>
            <w:vAlign w:val="center"/>
          </w:tcPr>
          <w:p w14:paraId="7E2A77C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E3C51D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CB13CD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自治区人民代表大会常务委员会公告十届第71号发布，2016年自治区人民代表大会常务委员会公告12届第63号修正）第三十四条第四款：拖拉机超过核定载质量百分之三十的，由县级以上农机监理机构暂扣拖拉机至违法状态消除。</w:t>
            </w:r>
          </w:p>
        </w:tc>
        <w:tc>
          <w:tcPr>
            <w:tcW w:w="2177" w:type="dxa"/>
            <w:vAlign w:val="center"/>
          </w:tcPr>
          <w:p w14:paraId="5C28DD9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4B74370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BC608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52CBF5FA">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0CD4E13F">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5A5D77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3E797518">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EE65A7">
            <w:pPr>
              <w:rPr>
                <w:rFonts w:ascii="方正书宋_GBK" w:hAnsi="宋体" w:eastAsia="方正书宋_GBK" w:cs="宋体"/>
                <w:color w:val="auto"/>
                <w:kern w:val="0"/>
                <w:sz w:val="20"/>
                <w:szCs w:val="20"/>
              </w:rPr>
            </w:pPr>
          </w:p>
        </w:tc>
      </w:tr>
      <w:tr w14:paraId="05890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74E33F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348</w:t>
            </w:r>
          </w:p>
        </w:tc>
        <w:tc>
          <w:tcPr>
            <w:tcW w:w="308" w:type="dxa"/>
            <w:vAlign w:val="center"/>
          </w:tcPr>
          <w:p w14:paraId="64490B8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27318AC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对从事客运、超载人或人货混载的拖拉机、耕整机暂扣的行政强制</w:t>
            </w:r>
          </w:p>
        </w:tc>
        <w:tc>
          <w:tcPr>
            <w:tcW w:w="546" w:type="dxa"/>
            <w:vAlign w:val="center"/>
          </w:tcPr>
          <w:p w14:paraId="00E73E4D">
            <w:pPr>
              <w:jc w:val="center"/>
              <w:rPr>
                <w:rFonts w:ascii="方正书宋_GBK" w:hAnsi="宋体" w:eastAsia="方正书宋_GBK" w:cs="宋体"/>
                <w:color w:val="auto"/>
                <w:kern w:val="0"/>
                <w:sz w:val="20"/>
                <w:szCs w:val="20"/>
              </w:rPr>
            </w:pPr>
          </w:p>
        </w:tc>
        <w:tc>
          <w:tcPr>
            <w:tcW w:w="944" w:type="dxa"/>
            <w:vAlign w:val="center"/>
          </w:tcPr>
          <w:p w14:paraId="18B3F1D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8A806F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C81FA1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安全监督管理条例》（2005年自治区人民代表大会常务委员会公告十届第71号发布，2016年自治区人民代表大会常务委员会公告12届第63号修正）第三十四条：违反本条例第二十三条第一款规定，驾驶拖拉机、耕整机从事客运的，由县级以上农机监理机构处500元以上1000元以下罚款，并暂扣拖拉机、耕整机至违法状态消除。</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从事货运的拖拉机、2.2千瓦以上的耕整机，超过行驶证上核定载人数，挂车、自卸车厢内载人或者人、货混载的，由县级以上农机监理机构将其暂扣至违法状态消除。</w:t>
            </w:r>
          </w:p>
        </w:tc>
        <w:tc>
          <w:tcPr>
            <w:tcW w:w="2177" w:type="dxa"/>
            <w:vAlign w:val="center"/>
          </w:tcPr>
          <w:p w14:paraId="59E2012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p w14:paraId="2DBC7B1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3A8DD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05415C7E">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09EB1758">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5E3E4E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0AE9EDBD">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958A81">
            <w:pPr>
              <w:rPr>
                <w:rFonts w:ascii="方正书宋_GBK" w:hAnsi="宋体" w:eastAsia="方正书宋_GBK" w:cs="宋体"/>
                <w:color w:val="auto"/>
                <w:kern w:val="0"/>
                <w:sz w:val="20"/>
                <w:szCs w:val="20"/>
              </w:rPr>
            </w:pPr>
          </w:p>
        </w:tc>
      </w:tr>
      <w:tr w14:paraId="296F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1DCEA7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349</w:t>
            </w:r>
          </w:p>
        </w:tc>
        <w:tc>
          <w:tcPr>
            <w:tcW w:w="308" w:type="dxa"/>
            <w:vAlign w:val="center"/>
          </w:tcPr>
          <w:p w14:paraId="24144BC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20BEC4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对使用拖拉机、联合收割机违反规定载人的行政强制</w:t>
            </w:r>
          </w:p>
        </w:tc>
        <w:tc>
          <w:tcPr>
            <w:tcW w:w="546" w:type="dxa"/>
            <w:vAlign w:val="center"/>
          </w:tcPr>
          <w:p w14:paraId="46767B62">
            <w:pPr>
              <w:jc w:val="center"/>
              <w:rPr>
                <w:rFonts w:ascii="方正书宋_GBK" w:hAnsi="宋体" w:eastAsia="方正书宋_GBK" w:cs="宋体"/>
                <w:color w:val="auto"/>
                <w:kern w:val="0"/>
                <w:sz w:val="20"/>
                <w:szCs w:val="20"/>
              </w:rPr>
            </w:pPr>
          </w:p>
        </w:tc>
        <w:tc>
          <w:tcPr>
            <w:tcW w:w="944" w:type="dxa"/>
            <w:vAlign w:val="center"/>
          </w:tcPr>
          <w:p w14:paraId="4C1F885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15E33A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26BC7B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机械安全监督管理条例》（2009年国务院令第563号公布，2019年国务院令第709号修订）第五十四条第一款：使用拖拉机、联合收割机违反规定载人的，由县级以上地方人民政府农业机械化主管部门对违法行为人予以批评教育，责令改正；拒不改正的，扣押拖拉机、联合收割机的证书、牌照；情节严重的，吊销有关人员的操作证件。非法从事经营性道路旅客运输的，由交通主管部门依照道路运输管理法律、行政法规处罚。</w:t>
            </w:r>
          </w:p>
        </w:tc>
        <w:tc>
          <w:tcPr>
            <w:tcW w:w="2177" w:type="dxa"/>
            <w:vAlign w:val="center"/>
          </w:tcPr>
          <w:p w14:paraId="2D22358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听取陈述申辩责任：在催告之后，作出行政强制决定之前，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3.决定责任：当事人逾期仍不履行行政决定，且无正当理由的，以书面形式作出强制执行决定。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4.送达责任：应将行政强制执行决定书直接送达当事人。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5.执行责任：具有行政强制执行权的行政机关依照法律、法规的规定，实施强制措施。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6.监管责任：对强制的物品妥善保管，造成损失的应当承担赔偿责任。事故隐患排除后，应当及时退还扣押的农业机械。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7.其他法律法规规章文件规定应履行的责任。</w:t>
            </w:r>
          </w:p>
        </w:tc>
        <w:tc>
          <w:tcPr>
            <w:tcW w:w="4504" w:type="dxa"/>
            <w:vAlign w:val="center"/>
          </w:tcPr>
          <w:p w14:paraId="575090B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三十八条：催告书、行政强制执行决定书应当直接送达当事人。当事人拒绝接收或者无法直接送达当事人的，应当依照《中华人民共和国民事诉讼法》的有关规定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4BBB6AB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tc>
        <w:tc>
          <w:tcPr>
            <w:tcW w:w="4608" w:type="dxa"/>
            <w:vAlign w:val="center"/>
          </w:tcPr>
          <w:p w14:paraId="685E7B4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44D319FA">
            <w:pPr>
              <w:jc w:val="center"/>
              <w:rPr>
                <w:rFonts w:ascii="方正书宋_GBK" w:hAnsi="宋体" w:eastAsia="方正书宋_GBK" w:cs="宋体"/>
                <w:color w:val="auto"/>
                <w:kern w:val="0"/>
                <w:sz w:val="20"/>
                <w:szCs w:val="20"/>
              </w:rPr>
            </w:pPr>
          </w:p>
        </w:tc>
        <w:tc>
          <w:tcPr>
            <w:tcW w:w="381" w:type="dxa"/>
            <w:vAlign w:val="center"/>
          </w:tcPr>
          <w:p w14:paraId="6D120C3D">
            <w:pPr>
              <w:rPr>
                <w:rFonts w:ascii="方正书宋_GBK" w:hAnsi="宋体" w:eastAsia="方正书宋_GBK" w:cs="宋体"/>
                <w:color w:val="auto"/>
                <w:kern w:val="0"/>
                <w:sz w:val="20"/>
                <w:szCs w:val="20"/>
              </w:rPr>
            </w:pPr>
          </w:p>
        </w:tc>
      </w:tr>
      <w:tr w14:paraId="74FC0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0052AB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350</w:t>
            </w:r>
          </w:p>
        </w:tc>
        <w:tc>
          <w:tcPr>
            <w:tcW w:w="308" w:type="dxa"/>
            <w:vAlign w:val="center"/>
          </w:tcPr>
          <w:p w14:paraId="011268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5228B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在查处假冒授权品种案件时，封存或者扣押与案件有关的植物品种的繁殖材料，查阅、复制或者封存与案件有关的合同、帐册及有关文件的行政强制</w:t>
            </w:r>
          </w:p>
        </w:tc>
        <w:tc>
          <w:tcPr>
            <w:tcW w:w="546" w:type="dxa"/>
            <w:vAlign w:val="center"/>
          </w:tcPr>
          <w:p w14:paraId="61F78F02">
            <w:pPr>
              <w:jc w:val="left"/>
              <w:rPr>
                <w:rFonts w:ascii="方正书宋_GBK" w:hAnsi="宋体" w:eastAsia="方正书宋_GBK" w:cs="宋体"/>
                <w:color w:val="auto"/>
                <w:kern w:val="0"/>
                <w:sz w:val="20"/>
                <w:szCs w:val="20"/>
              </w:rPr>
            </w:pPr>
          </w:p>
        </w:tc>
        <w:tc>
          <w:tcPr>
            <w:tcW w:w="944" w:type="dxa"/>
            <w:vAlign w:val="center"/>
          </w:tcPr>
          <w:p w14:paraId="779E07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4F274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F64B5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植物新品种保护条例》（1997年国务院令第213号公布，2014年国务院令第653号修订）第四十一条：省级以上人民政府农业、林业行政部门依据各自的职权在查处品种权侵权案件和县级以上人民政府农业、林业行政部门依据各自的职权在查处假冒授权品种案件时，根据需要，可以封存或者扣押与案件有关的植物品种的繁殖材料，查阅、复制或者封存与案件有关的合同、帐册及有关文件。</w:t>
            </w:r>
          </w:p>
        </w:tc>
        <w:tc>
          <w:tcPr>
            <w:tcW w:w="2177" w:type="dxa"/>
            <w:vAlign w:val="center"/>
          </w:tcPr>
          <w:p w14:paraId="3AC408C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EDD6D3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BA2A4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17741DA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5C22998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21F13E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1F50D41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55BB4A1">
            <w:pPr>
              <w:jc w:val="left"/>
              <w:rPr>
                <w:rFonts w:ascii="方正书宋_GBK" w:hAnsi="宋体" w:eastAsia="方正书宋_GBK" w:cs="宋体"/>
                <w:color w:val="auto"/>
                <w:kern w:val="0"/>
                <w:sz w:val="20"/>
                <w:szCs w:val="20"/>
              </w:rPr>
            </w:pPr>
          </w:p>
        </w:tc>
      </w:tr>
      <w:tr w14:paraId="5536B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FF9B72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351</w:t>
            </w:r>
          </w:p>
        </w:tc>
        <w:tc>
          <w:tcPr>
            <w:tcW w:w="308" w:type="dxa"/>
            <w:vAlign w:val="center"/>
          </w:tcPr>
          <w:p w14:paraId="73E93D9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074D209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对有证据证明违法生产经营的农作物种子，以及用于违法生产经营的工具、设备及运输工具等的行政强制</w:t>
            </w:r>
          </w:p>
        </w:tc>
        <w:tc>
          <w:tcPr>
            <w:tcW w:w="546" w:type="dxa"/>
            <w:vAlign w:val="center"/>
          </w:tcPr>
          <w:p w14:paraId="3A5EC280">
            <w:pPr>
              <w:rPr>
                <w:rFonts w:ascii="方正书宋_GBK" w:hAnsi="宋体" w:eastAsia="方正书宋_GBK" w:cs="宋体"/>
                <w:color w:val="auto"/>
                <w:kern w:val="0"/>
                <w:sz w:val="20"/>
                <w:szCs w:val="20"/>
              </w:rPr>
            </w:pPr>
          </w:p>
        </w:tc>
        <w:tc>
          <w:tcPr>
            <w:tcW w:w="944" w:type="dxa"/>
            <w:vAlign w:val="center"/>
          </w:tcPr>
          <w:p w14:paraId="48719E4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7F5C4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9F31CA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《中华人民共和国种子法》（2000年7月8日主席令第三十四号公布，2015年11月4日修订，自2016年1月1日起施行）第五十条 农业、林业主管部门是种子行政执法机关。种子执法人员依法执行公务时应当出示行政执法证件。农业、林业主管部门依法履行种子监督检查职责时，有权采取下列措施：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（一）进入生产经营场所进行现场检查；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（二）对种子进行取样测试、试验或者检验；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（三）查阅、复制有关合同、票据、账簿、生产经营档案及其他有关资料；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（四）查封、扣押有证据证明违法生产经营的种子，以及用于违法生产经营的工具、设备及运输工具等；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（五）查封违法从事种子生产经营活动的场所。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农业、林业主管部门依照本法规定行使职权，当事人应当协助、配合，不得拒绝、阻挠。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农业、林业主管部门所属的综合执法机构或者受其委托的种子管理机构，可以开展种子执法相关工作。</w:t>
            </w:r>
          </w:p>
        </w:tc>
        <w:tc>
          <w:tcPr>
            <w:tcW w:w="2177" w:type="dxa"/>
            <w:vAlign w:val="center"/>
          </w:tcPr>
          <w:p w14:paraId="5D37695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4AC8C70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D559C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5E6F819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4B75A56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8A3194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08C342B3">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B77E608">
            <w:pPr>
              <w:rPr>
                <w:rFonts w:ascii="方正书宋_GBK" w:hAnsi="宋体" w:eastAsia="方正书宋_GBK" w:cs="宋体"/>
                <w:color w:val="auto"/>
                <w:kern w:val="0"/>
                <w:sz w:val="20"/>
                <w:szCs w:val="20"/>
              </w:rPr>
            </w:pPr>
          </w:p>
        </w:tc>
      </w:tr>
      <w:tr w14:paraId="2A11E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018A28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352</w:t>
            </w:r>
          </w:p>
        </w:tc>
        <w:tc>
          <w:tcPr>
            <w:tcW w:w="308" w:type="dxa"/>
            <w:vAlign w:val="center"/>
          </w:tcPr>
          <w:p w14:paraId="3EAB84C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14BE01D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对违法从事农作物种子生产经营活动的场所的行政强制</w:t>
            </w:r>
          </w:p>
        </w:tc>
        <w:tc>
          <w:tcPr>
            <w:tcW w:w="546" w:type="dxa"/>
            <w:vAlign w:val="center"/>
          </w:tcPr>
          <w:p w14:paraId="7B1469BE">
            <w:pPr>
              <w:rPr>
                <w:rFonts w:ascii="方正书宋_GBK" w:hAnsi="宋体" w:eastAsia="方正书宋_GBK" w:cs="宋体"/>
                <w:color w:val="auto"/>
                <w:kern w:val="0"/>
                <w:sz w:val="20"/>
                <w:szCs w:val="20"/>
              </w:rPr>
            </w:pPr>
          </w:p>
        </w:tc>
        <w:tc>
          <w:tcPr>
            <w:tcW w:w="944" w:type="dxa"/>
            <w:vAlign w:val="center"/>
          </w:tcPr>
          <w:p w14:paraId="79AA97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F3064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FD56E5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【法律】《中华人民共和国种子法》（2000年7月8日主席令第三十四号公布，2015年11月4日修订，自2016年1月1日起施行）第五十条 农业、林业主管部门是种子行政执法机关。种子执法人员依法执行公务时应当出示行政执法证件。农业、林业主管部门依法履行种子监督检查职责时，有权采取下列措施：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农业、林业主管部门依照本法规定行使职权，当事人应当协助、配合，不得拒绝、阻挠。农业、林业主管部门所属的综合执法机构或者受其委托的种子管理机构，可以开展种子执法相关工作。</w:t>
            </w:r>
          </w:p>
        </w:tc>
        <w:tc>
          <w:tcPr>
            <w:tcW w:w="2177" w:type="dxa"/>
            <w:vAlign w:val="center"/>
          </w:tcPr>
          <w:p w14:paraId="53105B1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6E5809C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072D3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3080E5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6524899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A52D1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5BB12DF2">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FFDCC03">
            <w:pPr>
              <w:rPr>
                <w:rFonts w:ascii="方正书宋_GBK" w:hAnsi="宋体" w:eastAsia="方正书宋_GBK" w:cs="宋体"/>
                <w:color w:val="auto"/>
                <w:kern w:val="0"/>
                <w:sz w:val="20"/>
                <w:szCs w:val="20"/>
              </w:rPr>
            </w:pPr>
          </w:p>
        </w:tc>
      </w:tr>
      <w:tr w14:paraId="2288F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947A8B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353</w:t>
            </w:r>
          </w:p>
        </w:tc>
        <w:tc>
          <w:tcPr>
            <w:tcW w:w="308" w:type="dxa"/>
            <w:vAlign w:val="center"/>
          </w:tcPr>
          <w:p w14:paraId="3132B9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776C6A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对与农作物品种权侵权案件和假冒农作物授权品种案件有关的植物品种的繁殖材料的行政强制</w:t>
            </w:r>
          </w:p>
        </w:tc>
        <w:tc>
          <w:tcPr>
            <w:tcW w:w="546" w:type="dxa"/>
            <w:vAlign w:val="center"/>
          </w:tcPr>
          <w:p w14:paraId="5AC5ADE0">
            <w:pPr>
              <w:rPr>
                <w:rFonts w:ascii="方正书宋_GBK" w:hAnsi="宋体" w:eastAsia="方正书宋_GBK" w:cs="宋体"/>
                <w:color w:val="auto"/>
                <w:kern w:val="0"/>
                <w:sz w:val="20"/>
                <w:szCs w:val="20"/>
              </w:rPr>
            </w:pPr>
          </w:p>
        </w:tc>
        <w:tc>
          <w:tcPr>
            <w:tcW w:w="944" w:type="dxa"/>
            <w:vAlign w:val="center"/>
          </w:tcPr>
          <w:p w14:paraId="5C43454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BD18F0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C2EC8B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种子法》第五十条第一款：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农业、林业主管部门依照本法规定行使职权，当事人应当协助、配合，不得拒绝、阻挠。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农业、林业主管部门所属的综合执法机构或者受其委托的种子管理机构，可以开展种子执法相关工作。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2.【行政法规】《中华人民共和国植物新品种保护条例》（1997年国务院令第213号公布，2014年国务院令第653号修订） 第四十一条：省级以上人民政府农业、林业行政部门依据各自的职权在查处品种权侵权案件和县级以上人民政府农业、林业行政部门依据各自的职权在查处假冒授权品种案件时，根据需要，可以封存或者扣押与案件有关的植物品种的繁殖材料，查阅、复制或者封存与案件有关的合同、帐册及有关文件。</w:t>
            </w:r>
          </w:p>
        </w:tc>
        <w:tc>
          <w:tcPr>
            <w:tcW w:w="2177" w:type="dxa"/>
            <w:vAlign w:val="center"/>
          </w:tcPr>
          <w:p w14:paraId="326EBEE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4D54EB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3E80E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F47D5D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1.没有法律法规依据实施行政强制的；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2.改变行政强制对象、条件、方式的；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4.违反《中华人民共和国行政强制法》规定，在夜间或者法定节假日实施行政强制执行的；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5.对居民生活采取停止供水、供电、供热、供燃气等方式迫使当事人履行相关行政决定的；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6.扩大查封、扣押、冻结范围的；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7.使用或者损毁查封、扣押场所、设施或者财物的；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8.在查封、扣押法定期间不作出处理决定或者未依法及时解除查封、扣押的；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10.行政机关将查封、扣押的财物或者划拨的存款、汇款以及拍卖和依法处理所得的款项，截留、私分或者变相私分的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11.行政机关及其工作人员利用行政强制权为单位或者个人谋取利益的；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12.其他违反法律法规规章文件规定的行为。</w:t>
            </w:r>
          </w:p>
          <w:p w14:paraId="5D3F3A2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B27DB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 第六十二条 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四)在冻结存款、汇款法定期间不作出处理决定或者未依法及时解除冻结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9.同6。</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10.【法律】《中华人民共和国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 行政机关工作人员利用职务上的便利，将查封、扣押的场所、设施或者财物据为己有的，由上级行政机关或者有关部门责令改正，依法给予记大过、降级、撤职或者开除的处分。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11.【法律】《中华人民共和国行政强制法》第六十四条：行政机关及其工作人员利用行政强制权为单位或者个人谋取利益的，由上级行政机关或者有关部门责令改正，对直接负责的主管人员和其他直接责任人员依法给予处分。.</w:t>
            </w:r>
          </w:p>
        </w:tc>
        <w:tc>
          <w:tcPr>
            <w:tcW w:w="1112" w:type="dxa"/>
            <w:vAlign w:val="center"/>
          </w:tcPr>
          <w:p w14:paraId="64926D95">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FA5AB8">
            <w:pPr>
              <w:rPr>
                <w:rFonts w:ascii="方正书宋_GBK" w:hAnsi="宋体" w:eastAsia="方正书宋_GBK" w:cs="宋体"/>
                <w:color w:val="auto"/>
                <w:kern w:val="0"/>
                <w:sz w:val="20"/>
                <w:szCs w:val="20"/>
              </w:rPr>
            </w:pPr>
          </w:p>
        </w:tc>
      </w:tr>
      <w:tr w14:paraId="1C8D5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EBE12C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354</w:t>
            </w:r>
          </w:p>
        </w:tc>
        <w:tc>
          <w:tcPr>
            <w:tcW w:w="308" w:type="dxa"/>
            <w:vAlign w:val="center"/>
          </w:tcPr>
          <w:p w14:paraId="006524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24313A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对违反规定调运的农业植物和植物产品的行政强制</w:t>
            </w:r>
          </w:p>
        </w:tc>
        <w:tc>
          <w:tcPr>
            <w:tcW w:w="546" w:type="dxa"/>
            <w:vAlign w:val="center"/>
          </w:tcPr>
          <w:p w14:paraId="38A2EB08">
            <w:pPr>
              <w:rPr>
                <w:rFonts w:ascii="方正书宋_GBK" w:hAnsi="宋体" w:eastAsia="方正书宋_GBK" w:cs="宋体"/>
                <w:color w:val="auto"/>
                <w:kern w:val="0"/>
                <w:sz w:val="20"/>
                <w:szCs w:val="20"/>
              </w:rPr>
            </w:pPr>
          </w:p>
        </w:tc>
        <w:tc>
          <w:tcPr>
            <w:tcW w:w="944" w:type="dxa"/>
            <w:vAlign w:val="center"/>
          </w:tcPr>
          <w:p w14:paraId="231BF6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4400F9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0A46C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植物检疫条例》（国发[1983]2号发布，2017年国务院令第687号修订）第十八条第三款：对违反本条例规定调运的植物和植物产品，植物检疫机构有权予以封存、没收、销毁或者责令改变用途。销毁所需费用由责任人承担</w:t>
            </w:r>
          </w:p>
        </w:tc>
        <w:tc>
          <w:tcPr>
            <w:tcW w:w="2177" w:type="dxa"/>
            <w:vAlign w:val="center"/>
          </w:tcPr>
          <w:p w14:paraId="1D5A95E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448EF91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C8137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96932E5">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7.其他违反法律法规规章文件规定的行为。</w:t>
            </w:r>
          </w:p>
          <w:p w14:paraId="561E8AB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0B1D42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第六十四条　行政机关及其工作人员利用行政强制权为单位或者个人谋取利益的，由上级行政机关或者有关部门责令改正，对直接负责的主管人员和其他直接责任人员依法给予处分。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2.【法律】《中华人民共和国行政强制法》（2011年6月30日主席令第四十九号）第六十八条：“违反本法规定，给公民、法人或者其他组织造成损失的，依法给予赔偿。 违反本法规定，构成犯罪的，依法追究刑事责任。”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第十三条 行政机关及其工作人员实施行政强制，有下列情形之一的，应当追究行政过错责任：(五)侵犯公民、法人和其他组织合法权益；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p>
        </w:tc>
        <w:tc>
          <w:tcPr>
            <w:tcW w:w="1112" w:type="dxa"/>
            <w:vAlign w:val="center"/>
          </w:tcPr>
          <w:p w14:paraId="044C9B6A">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EC25C9A">
            <w:pPr>
              <w:rPr>
                <w:rFonts w:ascii="方正书宋_GBK" w:hAnsi="宋体" w:eastAsia="方正书宋_GBK" w:cs="宋体"/>
                <w:color w:val="auto"/>
                <w:kern w:val="0"/>
                <w:sz w:val="20"/>
                <w:szCs w:val="20"/>
              </w:rPr>
            </w:pPr>
          </w:p>
        </w:tc>
      </w:tr>
      <w:tr w14:paraId="16B5F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90CA57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355</w:t>
            </w:r>
          </w:p>
        </w:tc>
        <w:tc>
          <w:tcPr>
            <w:tcW w:w="308" w:type="dxa"/>
            <w:vAlign w:val="center"/>
          </w:tcPr>
          <w:p w14:paraId="6D13E7E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4767CC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对经检测不符合农产品质量安全标准的农产品的行政强制</w:t>
            </w:r>
          </w:p>
        </w:tc>
        <w:tc>
          <w:tcPr>
            <w:tcW w:w="546" w:type="dxa"/>
            <w:vAlign w:val="center"/>
          </w:tcPr>
          <w:p w14:paraId="7576F15D">
            <w:pPr>
              <w:rPr>
                <w:rFonts w:ascii="方正书宋_GBK" w:hAnsi="宋体" w:eastAsia="方正书宋_GBK" w:cs="宋体"/>
                <w:color w:val="auto"/>
                <w:kern w:val="0"/>
                <w:sz w:val="20"/>
                <w:szCs w:val="20"/>
              </w:rPr>
            </w:pPr>
          </w:p>
        </w:tc>
        <w:tc>
          <w:tcPr>
            <w:tcW w:w="944" w:type="dxa"/>
            <w:vAlign w:val="center"/>
          </w:tcPr>
          <w:p w14:paraId="55E1A1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BB82C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DE691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三十九条：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p>
        </w:tc>
        <w:tc>
          <w:tcPr>
            <w:tcW w:w="2177" w:type="dxa"/>
            <w:vAlign w:val="center"/>
          </w:tcPr>
          <w:p w14:paraId="2393B9D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E750CB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50346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8B2E54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1.对不符合条件的实施行政强制的；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2.对应当实施行政强制而未组织行政强制的；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3.对不当实施行政强制，给行政相对人造成损失的；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4.违反法定权限、程序实施行政强制，造成群体性事件的；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5.在实施行政强制工作中玩忽职守、滥用职权的；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6.在实施行政强制工作中腐败行为的；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7.其他违反法律法规规章文件规定的行为。</w:t>
            </w:r>
          </w:p>
          <w:p w14:paraId="2A40FDF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FD5172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第六十四条　行政机关及其工作人员利用行政强制权为单位或者个人谋取利益的，由上级行政机关或者有关部门责令改正，对直接负责的主管人员和其他直接责任人员依法给予处分。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2.【法律】《中华人民共和国行政强制法》（2011年6月30日主席令第四十九号）第六十八条：“违反本法规定，给公民、法人或者其他组织造成损失的，依法给予赔偿。 违反本法规定，构成犯罪的，依法追究刑事责任。”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3.【法规】《行政机关公务员处分条例》（2007年国务院令第495号）第二十条　有下列行为之一的，给予记过、记大过处分；情节较重的，给予降级或者撤职处分；情节严重的，给予开除处分：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（四）其他玩忽职守、贻误工作的行为。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p>
        </w:tc>
        <w:tc>
          <w:tcPr>
            <w:tcW w:w="1112" w:type="dxa"/>
            <w:vAlign w:val="center"/>
          </w:tcPr>
          <w:p w14:paraId="1C2391FA">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6527E37">
            <w:pPr>
              <w:rPr>
                <w:rFonts w:ascii="方正书宋_GBK" w:hAnsi="宋体" w:eastAsia="方正书宋_GBK" w:cs="宋体"/>
                <w:color w:val="auto"/>
                <w:kern w:val="0"/>
                <w:sz w:val="20"/>
                <w:szCs w:val="20"/>
              </w:rPr>
            </w:pPr>
          </w:p>
        </w:tc>
      </w:tr>
      <w:tr w14:paraId="078FC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EA094A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356</w:t>
            </w:r>
          </w:p>
        </w:tc>
        <w:tc>
          <w:tcPr>
            <w:tcW w:w="308" w:type="dxa"/>
            <w:vAlign w:val="center"/>
          </w:tcPr>
          <w:p w14:paraId="0C41C4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1A51D92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查封、扣押有关合同、票据、账簿等有关资料、违法产品、违法使用的物品以及用于违法生产的工具、设备，查封危害人体健康和生命安全的生产经营场所</w:t>
            </w:r>
          </w:p>
        </w:tc>
        <w:tc>
          <w:tcPr>
            <w:tcW w:w="546" w:type="dxa"/>
            <w:vAlign w:val="center"/>
          </w:tcPr>
          <w:p w14:paraId="639072CE">
            <w:pPr>
              <w:rPr>
                <w:rFonts w:ascii="方正书宋_GBK" w:hAnsi="宋体" w:eastAsia="方正书宋_GBK" w:cs="宋体"/>
                <w:color w:val="auto"/>
                <w:kern w:val="0"/>
                <w:sz w:val="20"/>
                <w:szCs w:val="20"/>
              </w:rPr>
            </w:pPr>
          </w:p>
        </w:tc>
        <w:tc>
          <w:tcPr>
            <w:tcW w:w="944" w:type="dxa"/>
            <w:vAlign w:val="center"/>
          </w:tcPr>
          <w:p w14:paraId="591290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A8BB3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A0EC5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【行政法规】《国务院关于加强食品等产品安全监督管理的特别规定》（2007年国务院令第503号）第十五条： 农业、卫生、质检、商务、工商、药品等监督管理部门履行各自产品安全监督管理职责，有下列职权：（一）进入生产经营场所实施现场检查；（二）查阅、复制、查封、扣押有关合同、票据、账簿以及其他有关资料；（三）查封、扣押不符合法定要求的产品，违法使用的原料、辅料、添加剂、农业投入品以及用于违法生产的工具、设备；（四）查封存在危害人体健康和生命安全重大隐患的生产经营场所。</w:t>
            </w:r>
          </w:p>
        </w:tc>
        <w:tc>
          <w:tcPr>
            <w:tcW w:w="2177" w:type="dxa"/>
            <w:vAlign w:val="center"/>
          </w:tcPr>
          <w:p w14:paraId="53E389C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55F0DE8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90EA0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6F442D5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1.对不符合条件的实施行政强制的；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2.对应当实施行政强制而未组织行政强制的；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3.对不当实施行政强制，给行政相对人造成损失的；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4.违反法定权限、程序实施行政强制，造成群体性事件的；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5.在实施行政强制工作中玩忽职守、滥用职权的；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6.在实施行政强制工作中腐败行为的；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7.其他违反法律法规规章文件规定的行为。</w:t>
            </w:r>
          </w:p>
          <w:p w14:paraId="015CC94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3484B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第六十四条　行政机关及其工作人员利用行政强制权为单位或者个人谋取利益的，由上级行政机关或者有关部门责令改正，对直接负责的主管人员和其他直接责任人员依法给予处分。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2.【法律】《中华人民共和国行政强制法》（2011年6月30日主席令第四十九号）第六十八条：“违反本法规定，给公民、法人或者其他组织造成损失的，依法给予赔偿。 违反本法规定，构成犯罪的，依法追究刑事责任。”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3.【法规】《行政机关公务员处分条例》（2007年国务院令第495号）第二十条　有下列行为之一的，给予记过、记大过处分；情节较重的，给予降级或者撤职处分；情节严重的，给予开除处分：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（四）其他玩忽职守、贻误工作的行为。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6.同1。</w:t>
            </w:r>
          </w:p>
        </w:tc>
        <w:tc>
          <w:tcPr>
            <w:tcW w:w="1112" w:type="dxa"/>
            <w:vAlign w:val="center"/>
          </w:tcPr>
          <w:p w14:paraId="690B527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D2EE61">
            <w:pPr>
              <w:rPr>
                <w:rFonts w:ascii="方正书宋_GBK" w:hAnsi="宋体" w:eastAsia="方正书宋_GBK" w:cs="宋体"/>
                <w:color w:val="auto"/>
                <w:kern w:val="0"/>
                <w:sz w:val="20"/>
                <w:szCs w:val="20"/>
              </w:rPr>
            </w:pPr>
          </w:p>
        </w:tc>
      </w:tr>
      <w:tr w14:paraId="4068D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127DCE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357</w:t>
            </w:r>
          </w:p>
        </w:tc>
        <w:tc>
          <w:tcPr>
            <w:tcW w:w="308" w:type="dxa"/>
            <w:vAlign w:val="center"/>
          </w:tcPr>
          <w:p w14:paraId="069D99E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6FF22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对紧急情况下，非法研究、试验、生产、加工、经营或者进口、出口的农业转基因生物的行政强制</w:t>
            </w:r>
          </w:p>
        </w:tc>
        <w:tc>
          <w:tcPr>
            <w:tcW w:w="546" w:type="dxa"/>
            <w:vAlign w:val="center"/>
          </w:tcPr>
          <w:p w14:paraId="787E6445">
            <w:pPr>
              <w:rPr>
                <w:rFonts w:ascii="方正书宋_GBK" w:hAnsi="宋体" w:eastAsia="方正书宋_GBK" w:cs="宋体"/>
                <w:color w:val="auto"/>
                <w:kern w:val="0"/>
                <w:sz w:val="20"/>
                <w:szCs w:val="20"/>
              </w:rPr>
            </w:pPr>
          </w:p>
        </w:tc>
        <w:tc>
          <w:tcPr>
            <w:tcW w:w="944" w:type="dxa"/>
            <w:vAlign w:val="center"/>
          </w:tcPr>
          <w:p w14:paraId="5762B33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5E3D6D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31ADE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【行政法规】《农业转基因生物安全管理条例》（2001年5月23日中华人民共和国国务院令第304号公布　根据2011年1月8日国务院令第588号《国务院关于废止和修改部分行政法规的决定》修订）第三十九条　农业行政主管部门履行监督检查职责时，有权采取下列措施：（一）询问被检查的研究、试验、生产、加工、经营或者进口、出口的单位和个人、利害关系人、证明人，并要求其提供与农业转基因生物安全有关的证明材料或者其他资料；（二）查阅或者复制农业转基因生物研究、试验、生产、加工、经营或者进口、出口的有关档案、账册和资料等；（三）要求有关单位和个人就有关农业转基因生物安全的问题作出说明；（四）责令违反农业转基因生物安全管理的单位和个人停止违法行为；（五）在紧急情况下，对非法研究、试验、生产、加工、经营或者进口、出口的农业转基因生物实施封存或者扣押。</w:t>
            </w:r>
          </w:p>
        </w:tc>
        <w:tc>
          <w:tcPr>
            <w:tcW w:w="2177" w:type="dxa"/>
            <w:vAlign w:val="center"/>
          </w:tcPr>
          <w:p w14:paraId="7FEB601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E5618A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A5EE9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15944F02">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7C70BC32">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5AC87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01303CA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C78318F">
            <w:pPr>
              <w:rPr>
                <w:rFonts w:ascii="方正书宋_GBK" w:hAnsi="宋体" w:eastAsia="方正书宋_GBK" w:cs="宋体"/>
                <w:color w:val="auto"/>
                <w:kern w:val="0"/>
                <w:sz w:val="20"/>
                <w:szCs w:val="20"/>
              </w:rPr>
            </w:pPr>
          </w:p>
        </w:tc>
      </w:tr>
      <w:tr w14:paraId="76C29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B92DE4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358</w:t>
            </w:r>
          </w:p>
        </w:tc>
        <w:tc>
          <w:tcPr>
            <w:tcW w:w="308" w:type="dxa"/>
            <w:vAlign w:val="center"/>
          </w:tcPr>
          <w:p w14:paraId="2C426C5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FD7543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对有证据证明用于违法生产饲料的饲料原料、单一饲料、饲料添加剂、药物饲料添加剂、添加剂预混合饲料等的行政强制</w:t>
            </w:r>
          </w:p>
        </w:tc>
        <w:tc>
          <w:tcPr>
            <w:tcW w:w="546" w:type="dxa"/>
            <w:vAlign w:val="center"/>
          </w:tcPr>
          <w:p w14:paraId="40CB903A">
            <w:pPr>
              <w:rPr>
                <w:rFonts w:ascii="方正书宋_GBK" w:hAnsi="宋体" w:eastAsia="方正书宋_GBK" w:cs="宋体"/>
                <w:color w:val="auto"/>
                <w:kern w:val="0"/>
                <w:sz w:val="20"/>
                <w:szCs w:val="20"/>
              </w:rPr>
            </w:pPr>
          </w:p>
        </w:tc>
        <w:tc>
          <w:tcPr>
            <w:tcW w:w="944" w:type="dxa"/>
            <w:vAlign w:val="center"/>
          </w:tcPr>
          <w:p w14:paraId="38E689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07F13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748A2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【行政法规】《饲料和饲料添加剂管理条例》（1999年国务院令第266号发布，2017年国务院令第676号修订）第三十四条第三、四项  国务院农业行政主管部门和县级以上地方人民政府饲料管理部门在监督检查中可以采取下列措施：……（三）查封、扣押有证据证明用于违法生产饲料的饲料原料、单一饲料、饲料添加剂、药物饲料添加剂、添加剂预混合饲料，用于违法生产饲料添加剂的原料，用于违法生产饲料、饲料添加剂的工具、设施，违法生产、经营、使用的饲料、饲料添加剂；（四）查封违法生产、经营饲料、饲料添加剂的场所。</w:t>
            </w:r>
          </w:p>
        </w:tc>
        <w:tc>
          <w:tcPr>
            <w:tcW w:w="2177" w:type="dxa"/>
            <w:vAlign w:val="center"/>
          </w:tcPr>
          <w:p w14:paraId="046C8BD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63FA139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0EAF8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6FD47B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tc>
        <w:tc>
          <w:tcPr>
            <w:tcW w:w="4608" w:type="dxa"/>
            <w:vAlign w:val="center"/>
          </w:tcPr>
          <w:p w14:paraId="4506B15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0AF978A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A810B6E">
            <w:pPr>
              <w:rPr>
                <w:rFonts w:ascii="方正书宋_GBK" w:hAnsi="宋体" w:eastAsia="方正书宋_GBK" w:cs="宋体"/>
                <w:color w:val="auto"/>
                <w:kern w:val="0"/>
                <w:sz w:val="20"/>
                <w:szCs w:val="20"/>
              </w:rPr>
            </w:pPr>
          </w:p>
        </w:tc>
      </w:tr>
      <w:tr w14:paraId="31623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A7B7AC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359</w:t>
            </w:r>
          </w:p>
        </w:tc>
        <w:tc>
          <w:tcPr>
            <w:tcW w:w="308" w:type="dxa"/>
            <w:vAlign w:val="center"/>
          </w:tcPr>
          <w:p w14:paraId="398013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7073B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对染疫或者疑似染疫的动物、动物产品及相关制品的行政强制</w:t>
            </w:r>
          </w:p>
        </w:tc>
        <w:tc>
          <w:tcPr>
            <w:tcW w:w="546" w:type="dxa"/>
            <w:vAlign w:val="center"/>
          </w:tcPr>
          <w:p w14:paraId="2722D696">
            <w:pPr>
              <w:rPr>
                <w:rFonts w:ascii="方正书宋_GBK" w:hAnsi="宋体" w:eastAsia="方正书宋_GBK" w:cs="宋体"/>
                <w:color w:val="auto"/>
                <w:kern w:val="0"/>
                <w:sz w:val="20"/>
                <w:szCs w:val="20"/>
              </w:rPr>
            </w:pPr>
          </w:p>
        </w:tc>
        <w:tc>
          <w:tcPr>
            <w:tcW w:w="944" w:type="dxa"/>
            <w:vAlign w:val="center"/>
          </w:tcPr>
          <w:p w14:paraId="677D51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890D50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A9E693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法律】《中华人民共和国动物防疫法》(1997年7月3日第八届全国人民代表大会常务委员会第二十六次会议通过，2015年4月24日第十二届全国人民代表大会常务委员会第十四次会议通过《全国人民代表大会常务委员会关于修改&lt;中华人民共和国电力法&gt;等六部法律的决定》修正）第五十九条 动物卫生监督机构执行监督检查任务，可以采取下列措施，有关单位和个人不得拒绝或者阻碍：（二）对染疫或者疑似染疫的动物、动物产品及相关物品进行隔离、查封、扣押和处理。</w:t>
            </w:r>
          </w:p>
        </w:tc>
        <w:tc>
          <w:tcPr>
            <w:tcW w:w="2177" w:type="dxa"/>
            <w:vAlign w:val="center"/>
          </w:tcPr>
          <w:p w14:paraId="3BB8F70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11D8A5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8B29B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0C8EFC3F">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31A67F63">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9611B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639218B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B1BAD5D">
            <w:pPr>
              <w:rPr>
                <w:rFonts w:ascii="方正书宋_GBK" w:hAnsi="宋体" w:eastAsia="方正书宋_GBK" w:cs="宋体"/>
                <w:color w:val="auto"/>
                <w:kern w:val="0"/>
                <w:sz w:val="20"/>
                <w:szCs w:val="20"/>
              </w:rPr>
            </w:pPr>
          </w:p>
        </w:tc>
      </w:tr>
      <w:tr w14:paraId="1E745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EB1F23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360</w:t>
            </w:r>
          </w:p>
        </w:tc>
        <w:tc>
          <w:tcPr>
            <w:tcW w:w="308" w:type="dxa"/>
            <w:vAlign w:val="center"/>
          </w:tcPr>
          <w:p w14:paraId="420E20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60172D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对有证据证明可能是假、劣兽药的，采取查封、扣押等的行政强制</w:t>
            </w:r>
          </w:p>
        </w:tc>
        <w:tc>
          <w:tcPr>
            <w:tcW w:w="546" w:type="dxa"/>
            <w:vAlign w:val="center"/>
          </w:tcPr>
          <w:p w14:paraId="2A877B0F">
            <w:pPr>
              <w:rPr>
                <w:rFonts w:ascii="方正书宋_GBK" w:hAnsi="宋体" w:eastAsia="方正书宋_GBK" w:cs="宋体"/>
                <w:color w:val="auto"/>
                <w:kern w:val="0"/>
                <w:sz w:val="20"/>
                <w:szCs w:val="20"/>
              </w:rPr>
            </w:pPr>
          </w:p>
        </w:tc>
        <w:tc>
          <w:tcPr>
            <w:tcW w:w="944" w:type="dxa"/>
            <w:vAlign w:val="center"/>
          </w:tcPr>
          <w:p w14:paraId="7904911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73696E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C46E5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兽药管理条例》（2004年国务院令第404号公布，2020年国务院令第728号修订）第四十六条：兽医行政管理部门依法进行监督检查时，对有证据证明可能是假、劣兽药的，应当采取查封、扣押的行政强制措施，并自采取行政强制措施之日起7个工作日内作出是否立案的决定；需要检验的，应当自检验报告书发出之日起15个工作日内作出是否立案的决定；不符合立案条件的，应当解除行政强制措施；需要暂停生产的，由国务院兽医行政管理部门或者省、自治区、直辖市人民政府兽医行政管理部门按照权限作出决定；需要暂停经营、使用的，由县级以上人民政府兽医行政管理部门按照权限作出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未经行政强制措施决定机关或者其上级机关批准，不得擅自转移、使用、销毁、销售被查封或者扣押的兽药及有关材料。</w:t>
            </w:r>
          </w:p>
        </w:tc>
        <w:tc>
          <w:tcPr>
            <w:tcW w:w="2177" w:type="dxa"/>
            <w:vAlign w:val="center"/>
          </w:tcPr>
          <w:p w14:paraId="6486A3B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F84BA3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A5554E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79E7F56F">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7D148EC7">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DF2E36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5F34473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715C51F">
            <w:pPr>
              <w:rPr>
                <w:rFonts w:ascii="方正书宋_GBK" w:hAnsi="宋体" w:eastAsia="方正书宋_GBK" w:cs="宋体"/>
                <w:color w:val="auto"/>
                <w:kern w:val="0"/>
                <w:sz w:val="20"/>
                <w:szCs w:val="20"/>
              </w:rPr>
            </w:pPr>
          </w:p>
        </w:tc>
      </w:tr>
      <w:tr w14:paraId="7EA53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8261776">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361</w:t>
            </w:r>
          </w:p>
        </w:tc>
        <w:tc>
          <w:tcPr>
            <w:tcW w:w="308" w:type="dxa"/>
            <w:vAlign w:val="center"/>
          </w:tcPr>
          <w:p w14:paraId="2D2771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00F699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对违法生猪屠宰活动有关的场所、设施、生猪、生猪产品以及屠宰工具和设备等的行政强制</w:t>
            </w:r>
          </w:p>
        </w:tc>
        <w:tc>
          <w:tcPr>
            <w:tcW w:w="546" w:type="dxa"/>
            <w:shd w:val="clear" w:color="auto" w:fill="FFFFFF"/>
            <w:vAlign w:val="center"/>
          </w:tcPr>
          <w:p w14:paraId="497C82A3">
            <w:pPr>
              <w:rPr>
                <w:rFonts w:ascii="方正书宋_GBK" w:hAnsi="宋体" w:eastAsia="方正书宋_GBK" w:cs="宋体"/>
                <w:color w:val="auto"/>
                <w:kern w:val="0"/>
                <w:sz w:val="20"/>
                <w:szCs w:val="20"/>
              </w:rPr>
            </w:pPr>
          </w:p>
        </w:tc>
        <w:tc>
          <w:tcPr>
            <w:tcW w:w="944" w:type="dxa"/>
            <w:vAlign w:val="center"/>
          </w:tcPr>
          <w:p w14:paraId="784AED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B471EE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C5773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【行政法规】《生猪屠宰管理条例》（1997年国务院令第238号发布，2016年国务院令第666号修订）第二十一条第二款第四项  畜牧兽医行政主管部门依法进行监督检查，可以采取下列措施：查封与违法生猪屠宰活动有关的场所、设施，扣押与违法生猪屠宰活动有关的生猪、生猪产品以及屠宰工具和设备。</w:t>
            </w:r>
          </w:p>
        </w:tc>
        <w:tc>
          <w:tcPr>
            <w:tcW w:w="2177" w:type="dxa"/>
            <w:vAlign w:val="center"/>
          </w:tcPr>
          <w:p w14:paraId="4E28C86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409DD4C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D55D40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64F0D209">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627E9BCC">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DE8219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73043E6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8EFBEEF">
            <w:pPr>
              <w:rPr>
                <w:rFonts w:ascii="方正书宋_GBK" w:hAnsi="宋体" w:eastAsia="方正书宋_GBK" w:cs="宋体"/>
                <w:color w:val="auto"/>
                <w:kern w:val="0"/>
                <w:sz w:val="20"/>
                <w:szCs w:val="20"/>
              </w:rPr>
            </w:pPr>
          </w:p>
        </w:tc>
      </w:tr>
      <w:tr w14:paraId="228F5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195BE0">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362</w:t>
            </w:r>
          </w:p>
        </w:tc>
        <w:tc>
          <w:tcPr>
            <w:tcW w:w="308" w:type="dxa"/>
            <w:vAlign w:val="center"/>
          </w:tcPr>
          <w:p w14:paraId="6F6CF26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51D4E7D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对不符合法律规定要求的水产畜牧产品、生产经营场所、相关证据材料、生产投入品、生产工具、设备的行政强制</w:t>
            </w:r>
          </w:p>
        </w:tc>
        <w:tc>
          <w:tcPr>
            <w:tcW w:w="546" w:type="dxa"/>
            <w:vAlign w:val="top"/>
          </w:tcPr>
          <w:p w14:paraId="49A64518">
            <w:pPr>
              <w:rPr>
                <w:rFonts w:ascii="方正书宋_GBK" w:hAnsi="宋体" w:eastAsia="方正书宋_GBK" w:cs="宋体"/>
                <w:color w:val="auto"/>
                <w:kern w:val="0"/>
                <w:sz w:val="20"/>
                <w:szCs w:val="20"/>
              </w:rPr>
            </w:pPr>
          </w:p>
        </w:tc>
        <w:tc>
          <w:tcPr>
            <w:tcW w:w="944" w:type="dxa"/>
            <w:vAlign w:val="center"/>
          </w:tcPr>
          <w:p w14:paraId="0550F2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317FC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D2AC69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产品质量安全法》第三十九条：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十条：农产品生产企业、农民专业合作经济组织销售的农产品有本法第三十三条第一项至第三项（一）含有国家禁止使用的农药、兽药或者其他化学物质的；（二）农药、兽药等化学物质残留或者含有的重金属等有毒有害物质不符合农产品质量安全标准的；（三）含有的致病性寄生虫、微生物或者生物毒素不符合农产品质量安全标准的）或者第五项（其他不符合农产品质量安全标准的。）所列情形之一的，责令停止销售，追回已经销售的农产品，对违法销售的农产品进行无害化处理或者予以监督销毁；没收违法所得，并处二千元以上二万元以下罚款。农产品销售企业销售的农产品有前款所列情形的，依照前款规定处理、处罚。第五十四条生产、销售本法第三十三条所列农产品，给消费者造成损害的，依法承担赔偿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国务院关于加强食品等产品安全监督管理的特别规定》（2007年国务院令第503号）第十五条：农业、卫生、质检、商务、工商、药品等监督管理部门履行各自产品安全监督管理职责，有下列职权：（一）进入生产经营场所实施现场检查；（二）查阅、复制、查封、扣押有关合同、票据、账簿以及其他有关资料；（三）查封、扣押不符合法定要求的产品，违法使用的原料、辅料、添加剂、农业投入品以及用于违法生产的工具、设备；（四）查封存在危害人体健康和生命安全重大隐患的生产经营场所。</w:t>
            </w:r>
          </w:p>
        </w:tc>
        <w:tc>
          <w:tcPr>
            <w:tcW w:w="2177" w:type="dxa"/>
            <w:vAlign w:val="center"/>
          </w:tcPr>
          <w:p w14:paraId="2FDBB72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A164B9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80AE9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0CAB82AA">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388249FE">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BE120A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63B8FA0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E8F7D73">
            <w:pPr>
              <w:rPr>
                <w:rFonts w:ascii="方正书宋_GBK" w:hAnsi="宋体" w:eastAsia="方正书宋_GBK" w:cs="宋体"/>
                <w:color w:val="auto"/>
                <w:kern w:val="0"/>
                <w:sz w:val="20"/>
                <w:szCs w:val="20"/>
              </w:rPr>
            </w:pPr>
          </w:p>
        </w:tc>
      </w:tr>
      <w:tr w14:paraId="436C8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A4A732D">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363</w:t>
            </w:r>
          </w:p>
        </w:tc>
        <w:tc>
          <w:tcPr>
            <w:tcW w:w="308" w:type="dxa"/>
            <w:vAlign w:val="center"/>
          </w:tcPr>
          <w:p w14:paraId="31B0012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10DAF0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查封违法经营利用水生野生动物及其产品场所、扣留工具</w:t>
            </w:r>
          </w:p>
        </w:tc>
        <w:tc>
          <w:tcPr>
            <w:tcW w:w="546" w:type="dxa"/>
            <w:vAlign w:val="top"/>
          </w:tcPr>
          <w:p w14:paraId="0DDC2B1B">
            <w:pPr>
              <w:rPr>
                <w:rFonts w:ascii="方正书宋_GBK" w:hAnsi="宋体" w:eastAsia="方正书宋_GBK" w:cs="宋体"/>
                <w:color w:val="auto"/>
                <w:kern w:val="0"/>
                <w:sz w:val="20"/>
                <w:szCs w:val="20"/>
              </w:rPr>
            </w:pPr>
          </w:p>
        </w:tc>
        <w:tc>
          <w:tcPr>
            <w:tcW w:w="944" w:type="dxa"/>
            <w:vAlign w:val="center"/>
          </w:tcPr>
          <w:p w14:paraId="541E7A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1C76B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1C9DFA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水生野生动物保护管理规定》（1994年自治区八届人民代表大会常务委员会公告第32号发布，2012年自治区第十一届人民代表大会常务委员会公告第48号修正）第三条：县级以上人民政府渔业行政主管部门主管本行政区域内水生野生动物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七条：有下列行为之一的，由县级以上工商行政管理部门或者县级以上人民政府渔业行政主管部门在各自管理权限内视情节轻重给予处罚：（二）违法邮寄水生野生动物及其产品，以及为违法经营利用水生野生动物及其产品提供工具、场所的，没收违法所得、工具，查封场所，可以并处一千元以上五万元以下罚款。</w:t>
            </w:r>
          </w:p>
        </w:tc>
        <w:tc>
          <w:tcPr>
            <w:tcW w:w="2177" w:type="dxa"/>
            <w:vAlign w:val="center"/>
          </w:tcPr>
          <w:p w14:paraId="070CF25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5426B8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8880D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47306244">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75B2638B">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69F28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4D7C8EA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2D0FFFB">
            <w:pPr>
              <w:rPr>
                <w:rFonts w:ascii="方正书宋_GBK" w:hAnsi="宋体" w:eastAsia="方正书宋_GBK" w:cs="宋体"/>
                <w:color w:val="auto"/>
                <w:kern w:val="0"/>
                <w:sz w:val="20"/>
                <w:szCs w:val="20"/>
              </w:rPr>
            </w:pPr>
          </w:p>
        </w:tc>
      </w:tr>
      <w:tr w14:paraId="110A1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841CC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364</w:t>
            </w:r>
          </w:p>
        </w:tc>
        <w:tc>
          <w:tcPr>
            <w:tcW w:w="308" w:type="dxa"/>
            <w:vAlign w:val="center"/>
          </w:tcPr>
          <w:p w14:paraId="50B0AB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5652E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对向水体倾倒船舶垃圾或者排放船舶的残油、废油等行为造成水污染逾期不采取治理措施的行政强制</w:t>
            </w:r>
          </w:p>
        </w:tc>
        <w:tc>
          <w:tcPr>
            <w:tcW w:w="546" w:type="dxa"/>
            <w:vAlign w:val="top"/>
          </w:tcPr>
          <w:p w14:paraId="68BC4785">
            <w:pPr>
              <w:rPr>
                <w:rFonts w:ascii="方正书宋_GBK" w:hAnsi="宋体" w:eastAsia="方正书宋_GBK" w:cs="宋体"/>
                <w:color w:val="auto"/>
                <w:kern w:val="0"/>
                <w:sz w:val="20"/>
                <w:szCs w:val="20"/>
              </w:rPr>
            </w:pPr>
          </w:p>
        </w:tc>
        <w:tc>
          <w:tcPr>
            <w:tcW w:w="944" w:type="dxa"/>
            <w:vAlign w:val="center"/>
          </w:tcPr>
          <w:p w14:paraId="382EAAF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6F3EEC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90FFF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水污染防治法》第九十条：违反本法规定，有下列行为之一的，由海事管理机构、渔业主管部门按照职责分工责令停止违法行为，处一万元以上十万元以下的罚款；造成水污染的，责令限期采取治理措施，消除污染，处二万元以上二十万元以下的罚款；逾期不采取治理措施的，海事管理机构、渔业主管部门按照职责分工可以指定有治理能力的单位代为治理，所需费用由船舶承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（一）向水体倾倒船舶垃圾或者排放船舶的残油、废油的；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（二）未经作业地海事管理机构批准，船舶进行散装液体污染危害性货物的过驳作业的；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（三）船舶及有关作业单位从事有污染风险的作业活动，未按照规定采取污染防治措施的；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（四）以冲滩方式进行船舶拆解的；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（五）进入中华人民共和国内河的国际航线船舶，排放不符合规定的船舶压载水的。</w:t>
            </w:r>
          </w:p>
        </w:tc>
        <w:tc>
          <w:tcPr>
            <w:tcW w:w="2177" w:type="dxa"/>
            <w:vAlign w:val="center"/>
          </w:tcPr>
          <w:p w14:paraId="5ED48D8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3D00A60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B4E59D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4AFE2260">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3353FFEF">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D81AE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6989737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C014FFA">
            <w:pPr>
              <w:rPr>
                <w:rFonts w:ascii="方正书宋_GBK" w:hAnsi="宋体" w:eastAsia="方正书宋_GBK" w:cs="宋体"/>
                <w:color w:val="auto"/>
                <w:kern w:val="0"/>
                <w:sz w:val="20"/>
                <w:szCs w:val="20"/>
              </w:rPr>
            </w:pPr>
          </w:p>
        </w:tc>
      </w:tr>
      <w:tr w14:paraId="02946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757FF5">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365</w:t>
            </w:r>
          </w:p>
        </w:tc>
        <w:tc>
          <w:tcPr>
            <w:tcW w:w="308" w:type="dxa"/>
            <w:vAlign w:val="center"/>
          </w:tcPr>
          <w:p w14:paraId="0B1329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0CACBA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对有证据证明不符合乳品质量安全国家标准的乳品以及违法使用的生鲜乳、辅料、添加剂及涉嫌违法从事乳品生产经营场所、工具、设备等的行政强制</w:t>
            </w:r>
          </w:p>
        </w:tc>
        <w:tc>
          <w:tcPr>
            <w:tcW w:w="546" w:type="dxa"/>
            <w:vAlign w:val="top"/>
          </w:tcPr>
          <w:p w14:paraId="608E1EB1">
            <w:pPr>
              <w:rPr>
                <w:rFonts w:ascii="方正书宋_GBK" w:hAnsi="宋体" w:eastAsia="方正书宋_GBK" w:cs="宋体"/>
                <w:color w:val="auto"/>
                <w:kern w:val="0"/>
                <w:sz w:val="20"/>
                <w:szCs w:val="20"/>
              </w:rPr>
            </w:pPr>
          </w:p>
        </w:tc>
        <w:tc>
          <w:tcPr>
            <w:tcW w:w="944" w:type="dxa"/>
            <w:vAlign w:val="center"/>
          </w:tcPr>
          <w:p w14:paraId="2241C90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7B915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0ADB3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乳品质量安全监督管理条例》（2008年国务院令第536号）第四十七条第四、五项：畜牧兽医、质量监督、工商行政管理等部门在依据各自职责进行监督检查时，行使下列职权:……（四）查封、扣押有证据证明不符合乳品质量安全国家标准的乳品以及违法使用的生鲜乳、辅料、添加剂；（五）查封涉嫌违法从事乳品生产经营活动的场所，扣押用于违法生产经营的工具、设备。</w:t>
            </w:r>
          </w:p>
        </w:tc>
        <w:tc>
          <w:tcPr>
            <w:tcW w:w="2177" w:type="dxa"/>
            <w:vAlign w:val="center"/>
          </w:tcPr>
          <w:p w14:paraId="68B14A2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651E926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80A30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5374F30">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12858A4B">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38D1E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29AA3A0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F4DF9DA">
            <w:pPr>
              <w:rPr>
                <w:rFonts w:ascii="方正书宋_GBK" w:hAnsi="宋体" w:eastAsia="方正书宋_GBK" w:cs="宋体"/>
                <w:color w:val="auto"/>
                <w:kern w:val="0"/>
                <w:sz w:val="20"/>
                <w:szCs w:val="20"/>
              </w:rPr>
            </w:pPr>
          </w:p>
        </w:tc>
      </w:tr>
      <w:tr w14:paraId="0DEDE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F65EE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366</w:t>
            </w:r>
          </w:p>
        </w:tc>
        <w:tc>
          <w:tcPr>
            <w:tcW w:w="308" w:type="dxa"/>
            <w:vAlign w:val="center"/>
          </w:tcPr>
          <w:p w14:paraId="43C3368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14675B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对企业事业单位和其他生产经营者违反法律法规规定排放有毒有害物质，造成或者可能造成农用地严重土壤污染的或者有关证据可能灭失或者被隐匿的行政强制</w:t>
            </w:r>
          </w:p>
        </w:tc>
        <w:tc>
          <w:tcPr>
            <w:tcW w:w="546" w:type="dxa"/>
            <w:vAlign w:val="top"/>
          </w:tcPr>
          <w:p w14:paraId="675411F0">
            <w:pPr>
              <w:rPr>
                <w:rFonts w:ascii="方正书宋_GBK" w:hAnsi="宋体" w:eastAsia="方正书宋_GBK" w:cs="宋体"/>
                <w:color w:val="auto"/>
                <w:kern w:val="0"/>
                <w:sz w:val="20"/>
                <w:szCs w:val="20"/>
              </w:rPr>
            </w:pPr>
          </w:p>
        </w:tc>
        <w:tc>
          <w:tcPr>
            <w:tcW w:w="944" w:type="dxa"/>
            <w:vAlign w:val="center"/>
          </w:tcPr>
          <w:p w14:paraId="0ECA803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BF41B4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DD7A4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土壤污染防治法》第七条：国务院生态环境主管部门对全国土壤污染防治工作实施统一监督管理；国务院农业农村、自然资源、住房城乡建设、林业草原等主管部门在各自职责范围内对土壤污染防治工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地方人民政府生态环境主管部门对本行政区域土壤污染防治工作实施统一监督管理；地方人民政府农业农村、自然资源、住房城乡建设、林业草原等主管部门在各自职责范围内对土壤污染防治工作实施监督管理。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十八条：企业事业单位和其他生产经营者违反法律法规规定排放有毒有害物质，造成或者可能造成严重土壤污染的或者有关证据可能灭失或者被隐匿的，生态环境主管部门和其他负有土壤污染防治监督管理职责的部门，可以查封、扣押有关设施、设备、物品。</w:t>
            </w:r>
          </w:p>
        </w:tc>
        <w:tc>
          <w:tcPr>
            <w:tcW w:w="2177" w:type="dxa"/>
            <w:vAlign w:val="center"/>
          </w:tcPr>
          <w:p w14:paraId="725EC98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E492A7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7160F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22737B11">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45D19B70">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FAE86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1FA61C0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FB123CC">
            <w:pPr>
              <w:rPr>
                <w:rFonts w:ascii="方正书宋_GBK" w:hAnsi="宋体" w:eastAsia="方正书宋_GBK" w:cs="宋体"/>
                <w:color w:val="auto"/>
                <w:kern w:val="0"/>
                <w:sz w:val="20"/>
                <w:szCs w:val="20"/>
              </w:rPr>
            </w:pPr>
          </w:p>
        </w:tc>
      </w:tr>
      <w:tr w14:paraId="06390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9EE1E98">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367</w:t>
            </w:r>
          </w:p>
        </w:tc>
        <w:tc>
          <w:tcPr>
            <w:tcW w:w="308" w:type="dxa"/>
            <w:vAlign w:val="center"/>
          </w:tcPr>
          <w:p w14:paraId="668B9A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行政强制</w:t>
            </w:r>
          </w:p>
        </w:tc>
        <w:tc>
          <w:tcPr>
            <w:tcW w:w="504" w:type="dxa"/>
            <w:vAlign w:val="center"/>
          </w:tcPr>
          <w:p w14:paraId="6CDB3D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对渔港内的船舶、设施违反中华人民共和国法律、法规或者规章等的行政强制</w:t>
            </w:r>
          </w:p>
        </w:tc>
        <w:tc>
          <w:tcPr>
            <w:tcW w:w="546" w:type="dxa"/>
            <w:vAlign w:val="top"/>
          </w:tcPr>
          <w:p w14:paraId="44565697">
            <w:pPr>
              <w:rPr>
                <w:rFonts w:ascii="方正书宋_GBK" w:hAnsi="宋体" w:eastAsia="方正书宋_GBK" w:cs="宋体"/>
                <w:color w:val="auto"/>
                <w:kern w:val="0"/>
                <w:sz w:val="20"/>
                <w:szCs w:val="20"/>
              </w:rPr>
            </w:pPr>
          </w:p>
        </w:tc>
        <w:tc>
          <w:tcPr>
            <w:tcW w:w="944" w:type="dxa"/>
            <w:vAlign w:val="center"/>
          </w:tcPr>
          <w:p w14:paraId="604AAC5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C7D1C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2C9691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十八条：渔港内的船舶、设施有下列情形之一的，渔政渔港监督管理机关有权禁止其离港或者令其停航、改航、停止作业:（一）违反中华人民共和国法律、法规或者规章的；（二）处于不适航或者不适拖状态的；（三）发生交通事故，手续未清的；（四）未向渔政渔港监督管理机关或者有关部门交付应当承担的费用，也未提供担保的；（五）渔政渔港监督管理机关认为有其他妨害或者可能妨害海上交通安全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第十九条：渔港内的船舶、设施发生事故，对海上交通安全造成或者可能造成危害，渔政渔港监督管理机关有权对其采取强制性处置措施。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中华人民共和国管辖海域外国人、外国船舶渔业活动管理暂行规定》（1999年农业部令第18号，2004年农业部第38号修订）第十一条：外国人、外国船舶在中华人民共和国管辖海域内从事渔业生产、生物资源调查等活动以及进入中华人民共和国渔港的，应当接受中华人民共和国渔政渔港监督管理机构的监督检查和管理。中华人民共和国渔政渔港监督管理机构及其检查人员在必要时，可以对外国船舶采取登临、检查、驱逐、扣留等必要措施，并可行使紧追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第二十条：受到罚款处罚的外国船舶及其人员，必须在离港或开航前缴清罚款。不能在离港或开航前缴清罚款的，应当提交相当于罚款额的保证金或处罚决定机关认可的其他担保，否则不得离港。</w:t>
            </w:r>
          </w:p>
        </w:tc>
        <w:tc>
          <w:tcPr>
            <w:tcW w:w="2177" w:type="dxa"/>
            <w:vAlign w:val="center"/>
          </w:tcPr>
          <w:p w14:paraId="799458C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2.决定责任：充分听取当事人提出的事实、理由和证据，进行记录和复核，无正当理由的，向本行政机关负责人报告，经批准作出强制执行决定，送达行政强制执行决定书。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3.执行责任：由具备资格的行政执法人员依照法律、法规的规定，实施强制措施。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4.监管责任：事故隐患排除后，应当及时退还扣押的农业机械。</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B71A2D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87D8CB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3.【法律】《中华人民共和国行政强制法》第三十四条：行政机关依法作出行政决定后，当事人在行政机关决定的期限内不履行义务的，具有行政强制执行权的行政机关依照本章规定强制执行。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强制法》第四十一条：在执行中或者执行完毕后，据以执行的行政决定被撤销、变更或者执行错误的，应当恢复原状或者退还财物；不能恢复原状或者退还财物的，依法给予赔偿。</w:t>
            </w:r>
          </w:p>
        </w:tc>
        <w:tc>
          <w:tcPr>
            <w:tcW w:w="1827" w:type="dxa"/>
            <w:vAlign w:val="center"/>
          </w:tcPr>
          <w:p w14:paraId="31CFD04D">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因不履行或不正确履行行政职责，有下列情形的，行政机关及相关工作人员应承担相应责任：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2.违反法定程序实施行政强制的；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3.不具备行政执法资格实施行政强制的；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4.使用、丢失或损毁先行登记的财物，给行政相对人造成损失的；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5.在实施行政强制过程中滥用职权、玩忽职守、徇私舞弊的；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6.利用行政强制权为单位或者个人谋取利益的；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4B37003E">
            <w:pPr>
              <w:keepNext w:val="0"/>
              <w:keepLines w:val="0"/>
              <w:widowControl/>
              <w:suppressLineNumbers w:val="0"/>
              <w:ind w:firstLine="40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C8E3B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1.【法律】《中华人民共和国行政强制法》（2011年6月30日中华人民共和国主席令第四十九号公布，自2012年1月1日起施行）第六十一条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4.【法律】《中华人民共和国行政强制法》（2011年6月30日中华人民共和国主席令第四十九号公布，自2012年1月1日起施行）第六十八条 违反本法规定，给公民、法人或者其他组织造成损失的，依法给予赔偿。 违反本法规定，构成犯罪的，依法追究刑事责任。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行政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p>
        </w:tc>
        <w:tc>
          <w:tcPr>
            <w:tcW w:w="1112" w:type="dxa"/>
            <w:vAlign w:val="center"/>
          </w:tcPr>
          <w:p w14:paraId="07A82AB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785A56A">
            <w:pPr>
              <w:rPr>
                <w:rFonts w:ascii="方正书宋_GBK" w:hAnsi="宋体" w:eastAsia="方正书宋_GBK" w:cs="宋体"/>
                <w:color w:val="auto"/>
                <w:kern w:val="0"/>
                <w:sz w:val="20"/>
                <w:szCs w:val="20"/>
              </w:rPr>
            </w:pPr>
          </w:p>
        </w:tc>
      </w:tr>
      <w:tr w14:paraId="7775B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430B34E">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368</w:t>
            </w:r>
          </w:p>
        </w:tc>
        <w:tc>
          <w:tcPr>
            <w:tcW w:w="308" w:type="dxa"/>
            <w:vAlign w:val="center"/>
          </w:tcPr>
          <w:p w14:paraId="10524E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行政征收</w:t>
            </w:r>
          </w:p>
        </w:tc>
        <w:tc>
          <w:tcPr>
            <w:tcW w:w="504" w:type="dxa"/>
            <w:vAlign w:val="center"/>
          </w:tcPr>
          <w:p w14:paraId="057DC40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渔业资源增殖保护费的征收</w:t>
            </w:r>
          </w:p>
        </w:tc>
        <w:tc>
          <w:tcPr>
            <w:tcW w:w="546" w:type="dxa"/>
            <w:vAlign w:val="top"/>
          </w:tcPr>
          <w:p w14:paraId="20F26994">
            <w:pPr>
              <w:rPr>
                <w:rFonts w:ascii="方正书宋_GBK" w:hAnsi="宋体" w:eastAsia="方正书宋_GBK" w:cs="宋体"/>
                <w:color w:val="auto"/>
                <w:kern w:val="0"/>
                <w:sz w:val="20"/>
                <w:szCs w:val="20"/>
              </w:rPr>
            </w:pPr>
          </w:p>
        </w:tc>
        <w:tc>
          <w:tcPr>
            <w:tcW w:w="944" w:type="dxa"/>
            <w:vAlign w:val="center"/>
          </w:tcPr>
          <w:p w14:paraId="33A874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4412B6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FBFD1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二十八条：县级以上人民政府渔业行政主管部门应当对其管理的渔业水域统一规划，采取措施，增殖渔业资源。县级以上人民政府渔业行政主管部门可以向受益的单位和个人征收渔业资源增殖保护费，专门用于增殖和保护渔业资源。渔业资源增殖保护费的征收办法由国务院渔业行政主管部门会同财政部门制定，报国务院批准后施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渔业资源增殖保护费征收使用办法》（1988年农业部、财政部、国家物价局令第1号发布，2011年国务院令第588号修订）第二条：凡在中华人民共和国的内水、滩涂、领海以及中华人民共和国管辖的其他海域采捕天然生长和人工增殖水生动植物的单位和个人，必须依照本办法缴纳渔业资源增殖保护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条：渔业资源费由县级以上人民政府渔业行政主管部门及其授权单位依照批准发放捕捞许可证的权限征收。由国务院渔业行政主管部门批准发放捕捞许可证的，渔业资源费由国务院渔业行政主管部门所属的海区渔政监督管理机构（以下称“海区渔政监督管理机构”）征收。</w:t>
            </w:r>
          </w:p>
        </w:tc>
        <w:tc>
          <w:tcPr>
            <w:tcW w:w="2177" w:type="dxa"/>
            <w:vAlign w:val="center"/>
          </w:tcPr>
          <w:p w14:paraId="0A7B6D4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1公示责任：在收费点醒目的位置和网站进行收费公示，公布收费项目、收费标准、收费依据、收费范围、计费单位、收费对象、投诉电话、减免政策等。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2.审核阶段责任：审查申报材料，是否符合相关政府及相关部门规定的征收标准。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3.征收阶段责任：对需缴费的开票征收，缴入国库。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4.其他法律法规规章文件规定应履行的责任.</w:t>
            </w:r>
          </w:p>
          <w:p w14:paraId="2B075B0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FD4A83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性法规】《广西壮族自治区行政事业性收费管理条例》（1993年广西壮族自治区第八届人民代表大会常务委员会第6次会议通过，2012年第二次修正）第十四条：……收费单位应当在收费点醒目的位置和网站进行收费公示，公布收费项目、收费标准、收费依据、收费范围、计费单位、收费对象、投诉电话、减免政策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渔业资源增殖保护费征收使用办法》（1988年农业部、财政部、国家物价局令第1号发布，2011年国务院令第588号修订）第二条：凡在中华人民共和国的内水、滩涂、领海以及中华人民共和国管辖的其他海域采捕天然生长和人工增殖水生动植物的单位和个人，必须依照本办法缴纳渔业资源增殖保护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条：渔业资源费由县级以上人民政府渔业行政主管部门及其授权单位依照批准发放捕捞许可证的权限征收。由国务院渔业行政主管部门批准发放捕捞许可证的，渔业资源费由国务院渔业行政主管部门所属的海区渔政监督管理机构（以下称“海区渔政监督管理机构”）征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渔业资源增殖保护费征收使用办法》（1988年农业部、财政部、国家物价局令第1号发布，2011年国务院令第588号修订）第九条：县级以上地方人民政府渔业行政主管部门或者海区渔政监督管理机构，在批准发放捕捞许可证的同时征收渔业资源费，并在捕捞许可证上注明缴纳金额，加盖印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征收渔业资源费时，必须出具收费的收据。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第十一条：市、县人民政府渔业行政主管部门征收的渔业资源费上缴省、自治区、直辖市的比例，由省级人民政府渔业行政主管部门商同级财政部门确定。</w:t>
            </w:r>
          </w:p>
        </w:tc>
        <w:tc>
          <w:tcPr>
            <w:tcW w:w="1827" w:type="dxa"/>
            <w:vAlign w:val="center"/>
          </w:tcPr>
          <w:p w14:paraId="01E9412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1.对符合条件的申请不予受理的；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2.对不符合许可条件的予以许可或超越职权许可或者对符合条件的不予许可或不在法定期限内许可的；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3.违反法定程序审核、审批或不履行法定义务的；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4.徇私舞弊、滥用职权、玩忽职守的；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5.利用职务上的便利，索取他人财物，为他人谋取利益的；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6.其他违反法律法规规章文件规定的行为。</w:t>
            </w:r>
          </w:p>
          <w:p w14:paraId="34166DF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88E09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1.【法律】《中华人民共和国行政许可法》（2003年主席令第七号公布）第七十二条：“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 … …（六）依法应当举行听证而不举行听证的。”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 （三）依法应当根据招标、拍卖结果或者考试成绩择优作出准予行政许可决定，未经招标、拍卖或者考试或者不根据招标、拍卖结果或者考试成绩择优作出准予行政许可决定的。”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4.【法律】《中华人民共和国行政许可法》（2003年主席令第七号公布）第七十七条：“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5.【法律】《中华人民共和国行政许可法》（2003年主席令第七号公布）第七十三条：“ 行政机关工作人员办理行政许可、实施监督检查，索取或者收受他人财物或者谋取其他利益，构成犯罪的，依法追究刑事责任；尚不构成犯罪的，依法给予行政处分。”</w:t>
            </w:r>
          </w:p>
        </w:tc>
        <w:tc>
          <w:tcPr>
            <w:tcW w:w="1112" w:type="dxa"/>
            <w:vAlign w:val="center"/>
          </w:tcPr>
          <w:p w14:paraId="2240C95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D090CB">
            <w:pPr>
              <w:jc w:val="left"/>
              <w:rPr>
                <w:rFonts w:ascii="方正书宋_GBK" w:hAnsi="宋体" w:eastAsia="方正书宋_GBK" w:cs="宋体"/>
                <w:color w:val="auto"/>
                <w:kern w:val="0"/>
                <w:sz w:val="20"/>
                <w:szCs w:val="20"/>
              </w:rPr>
            </w:pPr>
          </w:p>
        </w:tc>
      </w:tr>
      <w:tr w14:paraId="06D33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0A48430">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369</w:t>
            </w:r>
          </w:p>
        </w:tc>
        <w:tc>
          <w:tcPr>
            <w:tcW w:w="308" w:type="dxa"/>
            <w:vAlign w:val="center"/>
          </w:tcPr>
          <w:p w14:paraId="709C4E4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5D36045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农业机械安全监督检查</w:t>
            </w:r>
          </w:p>
        </w:tc>
        <w:tc>
          <w:tcPr>
            <w:tcW w:w="546" w:type="dxa"/>
            <w:vAlign w:val="center"/>
          </w:tcPr>
          <w:p w14:paraId="47A528EC">
            <w:pPr>
              <w:jc w:val="center"/>
              <w:rPr>
                <w:rFonts w:ascii="方正书宋_GBK" w:hAnsi="宋体" w:eastAsia="方正书宋_GBK" w:cs="宋体"/>
                <w:color w:val="auto"/>
                <w:kern w:val="0"/>
                <w:sz w:val="20"/>
                <w:szCs w:val="20"/>
              </w:rPr>
            </w:pPr>
          </w:p>
        </w:tc>
        <w:tc>
          <w:tcPr>
            <w:tcW w:w="944" w:type="dxa"/>
            <w:vAlign w:val="center"/>
          </w:tcPr>
          <w:p w14:paraId="78A297D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A5AD6A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40B043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业机械安全监督管理条例》（2009年国务院令第563号公布，2019年国务院令第709号修订）第四十条：农业机械安全监督管理执法人员在农田、场院等场所进行农业机械安全监督检查时，可以采取下列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（一）向有关单位和个人了解情况，查阅、复制有关资料；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（二）查验拖拉机、联合收割机证书、牌照及有关操作证件；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（三）检查危及人身财产安全的农业机械的安全状况，对存在重大事故隐患的农业机械，责令当事人立即停止作业或者停止农业机械的转移，并进行维修；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（四）责令农业机械操作人员改正违规操作行为。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农业机械安全监督管理条例》（2005年自治区人民代表大会常务委员会公告十届第71号发布，2016年自治区人民代表大会常务委员会公告12届第63号修正）第四条：县级以上人民政府农业机械主管部门负责本行政区域内的农业机械安全监督管理工作，其农业机械安全监督管理机构（以下简称农机监理机构）负责具体实施农业机械安全监督管理工作。</w:t>
            </w:r>
          </w:p>
        </w:tc>
        <w:tc>
          <w:tcPr>
            <w:tcW w:w="2177" w:type="dxa"/>
            <w:vAlign w:val="center"/>
          </w:tcPr>
          <w:p w14:paraId="639236D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1.告知责任：印发检查通知，制定检查方案，告知行政相对人（暗查暗访可不告知）。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2.检查责任：检查时，工作人员不得少于2人，应当持执法证。检查工作人员应当有详细的检查记录，严禁弄虚作假。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4.其他法律法规规章文件应履行的责任。</w:t>
            </w:r>
          </w:p>
          <w:p w14:paraId="5DCDFA4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C52E0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（一）有明确、合法的目的；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（二）应告知相对人检查的目的、内容、要求、方法；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（三）现场检查情况应制作笔录，笔录应由相对人核对无误后签名或盖章；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（四）检查中涉及国家机密的事项，应予保密；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（五）检查中涉及相对人的个人隐私、商业秘密或者技术秘密等，依法应当保密的，不得擅自公开或者泄露。</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第三十七条：行政机关在调查或者进行检查时，执法人员不得少于两人，并应当向当事人或者有关人员出示证件。行政机关在收集证据时，可以采取抽样取证的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农业机械安全监督管理条例》（2009年国务院令第563号公布，2019年国务院令第709号修订）第三十一条：农业机械化主管部门在安全检验中发现农业机械存在事故隐患的，应当告知其所有人停止使用并及时排除隐患。实施安全检验的农业机械化主管部门应当对安全检验情况进行汇总，建立农业机械安全监督管理档案。</w:t>
            </w:r>
          </w:p>
        </w:tc>
        <w:tc>
          <w:tcPr>
            <w:tcW w:w="1827" w:type="dxa"/>
            <w:vAlign w:val="center"/>
          </w:tcPr>
          <w:p w14:paraId="2879D0D8">
            <w:pPr>
              <w:keepNext w:val="0"/>
              <w:keepLines w:val="0"/>
              <w:pageBreakBefore w:val="0"/>
              <w:widowControl/>
              <w:suppressLineNumbers w:val="0"/>
              <w:kinsoku/>
              <w:wordWrap/>
              <w:overflowPunct/>
              <w:topLinePunct w:val="0"/>
              <w:autoSpaceDE/>
              <w:autoSpaceDN/>
              <w:bidi w:val="0"/>
              <w:adjustRightInd/>
              <w:snapToGrid/>
              <w:spacing w:line="260" w:lineRule="exact"/>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行政主体及相关工作人员在权力运行中因不履行或不正确履行行政职责，下列情形的，行政机关及相关工作人员应承担相应责任：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p>
          <w:p w14:paraId="765E2278">
            <w:pPr>
              <w:keepNext w:val="0"/>
              <w:keepLines w:val="0"/>
              <w:pageBreakBefore w:val="0"/>
              <w:widowControl/>
              <w:suppressLineNumbers w:val="0"/>
              <w:kinsoku/>
              <w:wordWrap/>
              <w:overflowPunct/>
              <w:topLinePunct w:val="0"/>
              <w:autoSpaceDE/>
              <w:autoSpaceDN/>
              <w:bidi w:val="0"/>
              <w:adjustRightInd/>
              <w:snapToGrid/>
              <w:spacing w:line="260" w:lineRule="exact"/>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82B8DF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1-6.参照【法律】《行政处罚法》第五十五条  行政机关实施行政处罚，有下列情形之一的，由上级行政机关或者有关部门责令改正，可以对直接负责的主管人员和其他直接责任人员依法给予行政处分：（一）没有发的的行政处罚依据的：（二）擅自改变行政处罚种类、幅度的：（三）违反法定的行政处罚程序的；（四）违反本法第十八条关于委托处罚的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拖拉机驾驶培训管理办法》县级以上地方人民政府农业机械化主管部门，工业主管部门，质量监督部门和工商行政管理部门及其工作人员有下列行为之一的。对直接负责的主管人员和其他直接责任人员和其他责任人员，依法给予处分，构成犯罪的，依法追究刑事责任。在农业机械生产，销售等过程中不依法履行监督管理职责的。《中华人民共和国公务员法》第一百零四条：“公务员主管部门的工作人员，违反本法规定，滥用职权、玩忽职守、徇私舞弊，构成犯罪的，依法追究刑事责任：尚不构成犯罪的，给予处分。”</w:t>
            </w:r>
          </w:p>
        </w:tc>
        <w:tc>
          <w:tcPr>
            <w:tcW w:w="1112" w:type="dxa"/>
            <w:vAlign w:val="center"/>
          </w:tcPr>
          <w:p w14:paraId="526C50F4">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297CC2A">
            <w:pPr>
              <w:rPr>
                <w:rFonts w:ascii="方正书宋_GBK" w:hAnsi="宋体" w:eastAsia="方正书宋_GBK" w:cs="宋体"/>
                <w:color w:val="auto"/>
                <w:kern w:val="0"/>
                <w:sz w:val="20"/>
                <w:szCs w:val="20"/>
              </w:rPr>
            </w:pPr>
          </w:p>
        </w:tc>
      </w:tr>
      <w:tr w14:paraId="0CB15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C044652">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370</w:t>
            </w:r>
          </w:p>
        </w:tc>
        <w:tc>
          <w:tcPr>
            <w:tcW w:w="308" w:type="dxa"/>
            <w:vAlign w:val="center"/>
          </w:tcPr>
          <w:p w14:paraId="7810B78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2690B22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定期对危及人身财产安全的农业机械进行免费实地安全检验</w:t>
            </w:r>
          </w:p>
        </w:tc>
        <w:tc>
          <w:tcPr>
            <w:tcW w:w="546" w:type="dxa"/>
            <w:vAlign w:val="center"/>
          </w:tcPr>
          <w:p w14:paraId="4E55DD24">
            <w:pPr>
              <w:jc w:val="center"/>
              <w:rPr>
                <w:rFonts w:ascii="方正书宋_GBK" w:hAnsi="宋体" w:eastAsia="方正书宋_GBK" w:cs="宋体"/>
                <w:color w:val="auto"/>
                <w:kern w:val="0"/>
                <w:sz w:val="20"/>
                <w:szCs w:val="20"/>
              </w:rPr>
            </w:pPr>
          </w:p>
        </w:tc>
        <w:tc>
          <w:tcPr>
            <w:tcW w:w="944" w:type="dxa"/>
            <w:vAlign w:val="center"/>
          </w:tcPr>
          <w:p w14:paraId="79AB639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E798DF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9CA834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业机械安全监督管理条例》（2009年国务院令第563号公布，2019年国务院令第709号修订）第三十条：县级以上地方人民政府农业机械化主管部门应当定期对危及人身财产安全的农业机械进行免费实地安全检验。但是道路交通安全法律对拖拉机的安全检验另有规定的，从其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拖拉机、联合收割机的安全检验为每年1次。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实施安全技术检验的机构应当对检验结果承担法律责任。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性法规】《广西壮族自治区农业机械安全监督管理条例》（2005年自治区人民代表大会常务委员会公告十届第71号发布，2016年自治区人民代表大会常务委员会公告12届第63号修正）第十七条：拖拉机、联合收割机每年进行1次安全技术检验。经检验合格的，发给检验合格标志；未经检验或者检验不合格的，不得继续使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第十八条：农机监理机构应当根据各地实际情况，在县、乡（镇）、村就近组织农业机械安全技术检验。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拖拉机安全技术检验，应当按照国家、自治区有关农业机械安全技术检验项目、标准进行，并对检验结果承担法律责任。</w:t>
            </w:r>
          </w:p>
        </w:tc>
        <w:tc>
          <w:tcPr>
            <w:tcW w:w="2177" w:type="dxa"/>
            <w:vAlign w:val="center"/>
          </w:tcPr>
          <w:p w14:paraId="5732476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1.告知责任：印发检查通知，制定检查方案，告知行政相对人（暗查暗访可不告知）。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2.检查责任：检查时，工作人员不得少于2人，应当持执法证。检查工作人员应当有详细的检查记录，严禁弄虚作假。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4.其他法律法规规章文件应履行的责任。</w:t>
            </w:r>
          </w:p>
          <w:p w14:paraId="0DABD85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0B7D31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（一）有明确、合法的目的；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（二）应告知相对人检查的目的、内容、要求、方法；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（三）现场检查情况应制作笔录，笔录应由相对人核对无误后签名或盖章；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（四）检查中涉及国家机密的事项，应予保密；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（五）检查中涉及相对人的个人隐私、商业秘密或者技术秘密等，依法应当保密的，不得擅自公开或者泄露。</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第三十七条：行政机关在调查或者进行检查时，执法人员不得少于两人，并应当向当事人或者有关人员出示证件。行政机关在收集证据时，可以采取抽样取证的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农业机械安全监督管理条例》（2009年国务院令第563号公布，2019年国务院令第709号修订）第三十一条：农业机械化主管部门在安全检验中发现农业机械存在事故隐患的，应当告知其所有人停止使用并及时排除隐患。实施安全检验的农业机械化主管部门应当对安全检验情况进行汇总，建立农业机械安全监督管理档案。</w:t>
            </w:r>
          </w:p>
        </w:tc>
        <w:tc>
          <w:tcPr>
            <w:tcW w:w="1827" w:type="dxa"/>
            <w:vAlign w:val="center"/>
          </w:tcPr>
          <w:p w14:paraId="160E4B4D">
            <w:pPr>
              <w:keepNext w:val="0"/>
              <w:keepLines w:val="0"/>
              <w:pageBreakBefore w:val="0"/>
              <w:widowControl/>
              <w:suppressLineNumbers w:val="0"/>
              <w:kinsoku/>
              <w:wordWrap/>
              <w:overflowPunct/>
              <w:topLinePunct w:val="0"/>
              <w:autoSpaceDE/>
              <w:autoSpaceDN/>
              <w:bidi w:val="0"/>
              <w:adjustRightInd/>
              <w:snapToGrid/>
              <w:spacing w:line="260" w:lineRule="exact"/>
              <w:ind w:firstLine="403"/>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行政主体及相关工作人员在权力运行中因不履行或不正确履行行政职责，下列情形的，行政机关及相关工作人员应承担相应责任：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p>
          <w:p w14:paraId="07DB95B7">
            <w:pPr>
              <w:keepNext w:val="0"/>
              <w:keepLines w:val="0"/>
              <w:pageBreakBefore w:val="0"/>
              <w:widowControl/>
              <w:suppressLineNumbers w:val="0"/>
              <w:tabs>
                <w:tab w:val="left" w:pos="777"/>
              </w:tabs>
              <w:kinsoku/>
              <w:wordWrap/>
              <w:overflowPunct/>
              <w:topLinePunct w:val="0"/>
              <w:autoSpaceDE/>
              <w:autoSpaceDN/>
              <w:bidi w:val="0"/>
              <w:adjustRightInd/>
              <w:snapToGrid/>
              <w:spacing w:line="260" w:lineRule="exact"/>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5DB419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1-6.参照【法律】《行政处罚法》第五十五条  行政机关实施行政处罚，有下列情形之一的，由上级行政机关或者有关部门责令改正，可以对直接负责的主管人员和其他直接责任人员依法给予行政处分：（一）没有发的的行政处罚依据的：（二）擅自改变行政处罚种类、幅度的：（三）违反法定的行政处罚程序的；（四）违反本法第十八条关于委托处罚的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拖拉机驾驶培训管理办法》县级以上地方人民政府农业机械化主管部门，工业主管部门，质量监督部门和工商行政管理部门及其工作人员有下列行为之一的。对直接负责的主管人员和其他直接责任人员和其他责任人员，依法给予处分，构成犯罪的，依法追究刑事责任。在农业机械生产，销售等过程中不依法履行监督管理职责的。《中华人民共和国公务员法》第一百零四条：“公务员主管部门的工作人员，违反本法规定，滥用职权、玩忽职守、徇私舞弊，构成犯罪的，依法追究刑事责任：尚不构成犯罪的，给予处分。”</w:t>
            </w:r>
          </w:p>
        </w:tc>
        <w:tc>
          <w:tcPr>
            <w:tcW w:w="1112" w:type="dxa"/>
            <w:vAlign w:val="center"/>
          </w:tcPr>
          <w:p w14:paraId="075644B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22F238E">
            <w:pPr>
              <w:rPr>
                <w:rFonts w:ascii="方正书宋_GBK" w:hAnsi="宋体" w:eastAsia="方正书宋_GBK" w:cs="宋体"/>
                <w:color w:val="auto"/>
                <w:kern w:val="0"/>
                <w:sz w:val="20"/>
                <w:szCs w:val="20"/>
              </w:rPr>
            </w:pPr>
          </w:p>
        </w:tc>
      </w:tr>
      <w:tr w14:paraId="61D88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48ED4E7">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371</w:t>
            </w:r>
          </w:p>
        </w:tc>
        <w:tc>
          <w:tcPr>
            <w:tcW w:w="308" w:type="dxa"/>
            <w:vAlign w:val="center"/>
          </w:tcPr>
          <w:p w14:paraId="2F1AA5B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55F2F1E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对拖拉机驾驶培训机构进行监督检查</w:t>
            </w:r>
          </w:p>
        </w:tc>
        <w:tc>
          <w:tcPr>
            <w:tcW w:w="546" w:type="dxa"/>
            <w:vAlign w:val="center"/>
          </w:tcPr>
          <w:p w14:paraId="176FFAA9">
            <w:pPr>
              <w:jc w:val="center"/>
              <w:rPr>
                <w:rFonts w:ascii="方正书宋_GBK" w:hAnsi="宋体" w:eastAsia="方正书宋_GBK" w:cs="宋体"/>
                <w:color w:val="auto"/>
                <w:kern w:val="0"/>
                <w:sz w:val="20"/>
                <w:szCs w:val="20"/>
              </w:rPr>
            </w:pPr>
          </w:p>
        </w:tc>
        <w:tc>
          <w:tcPr>
            <w:tcW w:w="944" w:type="dxa"/>
            <w:vAlign w:val="center"/>
          </w:tcPr>
          <w:p w14:paraId="4E1B67E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1B3630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7488F9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拖拉机驾驶培训管理办法》（2004年农业部令第41号发布，2019年农业农村部令第2号修订）第二十一条：县级以上地方人民政府农机主管部门应当对拖拉机驾驶培训机构进行监督检查，发现违反本办法行为的，应当依照职权调查处理。需由省级人民政府农机主管部门处理的，应当及时报请决定。</w:t>
            </w:r>
          </w:p>
        </w:tc>
        <w:tc>
          <w:tcPr>
            <w:tcW w:w="2177" w:type="dxa"/>
            <w:vAlign w:val="center"/>
          </w:tcPr>
          <w:p w14:paraId="0C52FBC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1.告知责任：印发检查通知，制定检查方案，告知行政相对人（暗查暗访可不告知）。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2.检查责任：检查时，工作人员不得少于2人，应当持执法证。检查工作人员应当有详细的检查记录，严禁弄虚作假。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4.其他法律法规规章文件应履行的责任。</w:t>
            </w:r>
          </w:p>
          <w:p w14:paraId="16F89EF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EE665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（一）有明确、合法的目的；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（二）应告知相对人检查的目的、内容、要求、方法；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（三）现场检查情况应制作笔录，笔录应由相对人核对无误后签名或盖章；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（四）检查中涉及国家机密的事项，应予保密；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（五）检查中涉及相对人的个人隐私、商业秘密或者技术秘密等，依法应当保密的，不得擅自公开或者泄露。</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第三十七条：行政机关在调查或者进行检查时，执法人员不得少于两人，并应当向当事人或者有关人员出示证件。行政机关在收集证据时，可以采取抽样取证的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农业机械安全监督管理条例》（2009年国务院令第563号公布，2019年国务院令第709号修订）第三十一条：农业机械化主管部门在安全检验中发现农业机械存在事故隐患的，应当告知其所有人停止使用并及时排除隐患。实施安全检验的农业机械化主管部门应当对安全检验情况进行汇总，建立农业机械安全监督管理档案。</w:t>
            </w:r>
          </w:p>
        </w:tc>
        <w:tc>
          <w:tcPr>
            <w:tcW w:w="1827" w:type="dxa"/>
            <w:vAlign w:val="center"/>
          </w:tcPr>
          <w:p w14:paraId="1186E9AC">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行政主体及相关工作人员在权力运行中因不履行或不正确履行行政职责，下列情形的，行政机关及相关工作人员应承担相应责任：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p>
          <w:p w14:paraId="7204985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CD178E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1-6.参照【法律】《行政处罚法》第五十五条  行政机关实施行政处罚，有下列情形之一的，由上级行政机关或者有关部门责令改正，可以对直接负责的主管人员和其他直接责任人员依法给予行政处分：（一）没有发的的行政处罚依据的：（二）擅自改变行政处罚种类、幅度的：（三）违反法定的行政处罚程序的；（四）违反本法第十八条关于委托处罚的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拖拉机驾驶培训管理办法》县级以上地方人民政府农业机械化主管部门，工业主管部门，质量监督部门和工商行政管理部门及其工作人员有下列行为之一的。对直接负责的主管人员和其他直接责任人员和其他责任人员，依法给予处分，构成犯罪的，依法追究刑事责任。在农业机械生产，销售等过程中不依法履行监督管理职责的。《中华人民共和国公务员法》第一百零四条：“公务员主管部门的工作人员，违反本法规定，滥用职权、玩忽职守、徇私舞弊，构成犯罪的，依法追究刑事责任：尚不构成犯罪的，给予处分。”</w:t>
            </w:r>
          </w:p>
        </w:tc>
        <w:tc>
          <w:tcPr>
            <w:tcW w:w="1112" w:type="dxa"/>
            <w:vAlign w:val="center"/>
          </w:tcPr>
          <w:p w14:paraId="21872DE2">
            <w:pPr>
              <w:jc w:val="left"/>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D74DAAB">
            <w:pPr>
              <w:rPr>
                <w:rFonts w:ascii="方正书宋_GBK" w:hAnsi="宋体" w:eastAsia="方正书宋_GBK" w:cs="宋体"/>
                <w:color w:val="auto"/>
                <w:kern w:val="0"/>
                <w:sz w:val="20"/>
                <w:szCs w:val="20"/>
              </w:rPr>
            </w:pPr>
          </w:p>
        </w:tc>
      </w:tr>
      <w:tr w14:paraId="6E2CC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B8EBFE7">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372</w:t>
            </w:r>
          </w:p>
        </w:tc>
        <w:tc>
          <w:tcPr>
            <w:tcW w:w="308" w:type="dxa"/>
            <w:vAlign w:val="center"/>
          </w:tcPr>
          <w:p w14:paraId="1D646E7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0B9D396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对农业机械维修和维修配件经营的检查</w:t>
            </w:r>
          </w:p>
        </w:tc>
        <w:tc>
          <w:tcPr>
            <w:tcW w:w="546" w:type="dxa"/>
            <w:vAlign w:val="center"/>
          </w:tcPr>
          <w:p w14:paraId="41EC71EE">
            <w:pPr>
              <w:jc w:val="center"/>
              <w:rPr>
                <w:rFonts w:ascii="方正书宋_GBK" w:hAnsi="宋体" w:eastAsia="方正书宋_GBK" w:cs="宋体"/>
                <w:color w:val="auto"/>
                <w:kern w:val="0"/>
                <w:sz w:val="20"/>
                <w:szCs w:val="20"/>
              </w:rPr>
            </w:pPr>
          </w:p>
        </w:tc>
        <w:tc>
          <w:tcPr>
            <w:tcW w:w="944" w:type="dxa"/>
            <w:vAlign w:val="center"/>
          </w:tcPr>
          <w:p w14:paraId="7735D6E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71350A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C08B2A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【部门规章】《农业机械维修管理规定》(农业部 国家工商行政管理总局令第57号，2006年7月1日起施行)第五条 县级以上人民政府农业机械化主管部门、工商行政管理部门按照各自的职责分工，负责本行政区域内的农业机械维修和维修配件经营的监督管理工作，保护农业机械消费者的合法权益。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第二十条 　农业机械化主管部门、工商行政管理部门应当按照各自职责，密切配合，加强对农业机械维修者的从业资格、维修人员资格、维修质量、维修设备和检测仪器技术状态以及安全生产情况的监督检查。</w:t>
            </w:r>
          </w:p>
        </w:tc>
        <w:tc>
          <w:tcPr>
            <w:tcW w:w="2177" w:type="dxa"/>
            <w:vAlign w:val="center"/>
          </w:tcPr>
          <w:p w14:paraId="5CEDFC6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1.告知责任：印发检查通知，制定检查方案，告知行政相对人（暗查暗访可不告知）。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2.检查责任：检查时，工作人员不得少于2人，应当持执法证。检查工作人员应当有详细的检查记录，严禁弄虚作假。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处理责任：对检查中发现的问题，提出整改措施，制作下发整改通知书或执法建议书，被检查的单位和个人对检查结果有异议的，可向承检单位提出书面意见，否则视为承认检查结果。承检单位收到被检查单位和个人的书面意见后，应当当场作出书面答复，并抄报下达任务单位，必要时可复检1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4.其他法律法规规章文件应履行的责任。</w:t>
            </w:r>
          </w:p>
          <w:p w14:paraId="147A3A6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7362B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（一）有明确、合法的目的；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（二）应告知相对人检查的目的、内容、要求、方法；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（三）现场检查情况应制作笔录，笔录应由相对人核对无误后签名或盖章；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（四）检查中涉及国家机密的事项，应予保密；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（五）检查中涉及相对人的个人隐私、商业秘密或者技术秘密等，依法应当保密的，不得擅自公开或者泄露。</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处罚法》第三十七条：行政机关在调查或者进行检查时，执法人员不得少于两人，并应当向当事人或者有关人员出示证件。行政机关在收集证据时，可以采取抽样取证的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行政法规】《农业机械安全监督管理条例》（2009年国务院令第563号公布，2019年国务院令第709号修订）第三十一条：农业机械化主管部门在安全检验中发现农业机械存在事故隐患的，应当告知其所有人停止使用并及时排除隐患。实施安全检验的农业机械化主管部门应当对安全检验情况进行汇总，建立农业机械安全监督管理档案。</w:t>
            </w:r>
          </w:p>
        </w:tc>
        <w:tc>
          <w:tcPr>
            <w:tcW w:w="1827" w:type="dxa"/>
            <w:vAlign w:val="center"/>
          </w:tcPr>
          <w:p w14:paraId="6153C98D">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行政主体及相关工作人员在权力运行中因不履行或不正确履行行政职责，下列情形的，行政机关及相关工作人员应承担相应责任：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p>
          <w:p w14:paraId="615071E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84400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1-6.参照【法律】《行政处罚法》第五十五条  行政机关实施行政处罚，有下列情形之一的，由上级行政机关或者有关部门责令改正，可以对直接负责的主管人员和其他直接责任人员依法给予行政处分：（一）没有发的的行政处罚依据的：（二）擅自改变行政处罚种类、幅度的：（三）违反法定的行政处罚程序的；（四）违反本法第十八条关于委托处罚的规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拖拉机驾驶培训管理办法》县级以上地方人民政府农业机械化主管部门，工业主管部门，质量监督部门和工商行政管理部门及其工作人员有下列行为之一的。对直接负责的主管人员和其他直接责任人员和其他责任人员，依法给予处分，构成犯罪的，依法追究刑事责任。在农业机械生产，销售等过程中不依法履行监督管理职责的。《中华人民共和国公务员法》第一百零四条：“公务员主管部门的工作人员，违反本法规定，滥用职权、玩忽职守、徇私舞弊，构成犯罪的，依法追究刑事责任：尚不构成犯罪的，给予处分。”</w:t>
            </w:r>
          </w:p>
        </w:tc>
        <w:tc>
          <w:tcPr>
            <w:tcW w:w="1112" w:type="dxa"/>
            <w:vAlign w:val="center"/>
          </w:tcPr>
          <w:p w14:paraId="68EB9B5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F3955A7">
            <w:pPr>
              <w:rPr>
                <w:rFonts w:ascii="方正书宋_GBK" w:hAnsi="宋体" w:eastAsia="方正书宋_GBK" w:cs="宋体"/>
                <w:color w:val="auto"/>
                <w:kern w:val="0"/>
                <w:sz w:val="20"/>
                <w:szCs w:val="20"/>
              </w:rPr>
            </w:pPr>
          </w:p>
        </w:tc>
      </w:tr>
      <w:tr w14:paraId="100FF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D85A4E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373</w:t>
            </w:r>
          </w:p>
        </w:tc>
        <w:tc>
          <w:tcPr>
            <w:tcW w:w="308" w:type="dxa"/>
            <w:vAlign w:val="center"/>
          </w:tcPr>
          <w:p w14:paraId="020C7D5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3C9932D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农作物种子监督检查</w:t>
            </w:r>
          </w:p>
        </w:tc>
        <w:tc>
          <w:tcPr>
            <w:tcW w:w="546" w:type="dxa"/>
            <w:vAlign w:val="center"/>
          </w:tcPr>
          <w:p w14:paraId="75A49607">
            <w:pPr>
              <w:rPr>
                <w:rFonts w:ascii="方正书宋_GBK" w:hAnsi="宋体" w:eastAsia="方正书宋_GBK" w:cs="宋体"/>
                <w:color w:val="auto"/>
                <w:kern w:val="0"/>
                <w:sz w:val="20"/>
                <w:szCs w:val="20"/>
              </w:rPr>
            </w:pPr>
          </w:p>
        </w:tc>
        <w:tc>
          <w:tcPr>
            <w:tcW w:w="944" w:type="dxa"/>
            <w:vAlign w:val="center"/>
          </w:tcPr>
          <w:p w14:paraId="78B9B85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EDAA46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02A18C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五十条：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农业、林业主管部门依照本法规定行使职权，当事人应当协助、配合，不得拒绝、阻挠。农业、林业主管部门所属的综合执法机构或者受其委托的种子管理机构，可以开展种子执法相关工作。</w:t>
            </w:r>
          </w:p>
        </w:tc>
        <w:tc>
          <w:tcPr>
            <w:tcW w:w="2177" w:type="dxa"/>
            <w:vAlign w:val="center"/>
          </w:tcPr>
          <w:p w14:paraId="40951CD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06CC924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0FA2C6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4.【法律】《中华人民共和国种子法》第四十七条：农业、林业主管部门应当加强对种子质量的监督检查。种子质量管理办法、行业标准和检验方法，由国务院农业、林业主管部门制定。</w:t>
            </w:r>
          </w:p>
        </w:tc>
        <w:tc>
          <w:tcPr>
            <w:tcW w:w="1827" w:type="dxa"/>
            <w:vAlign w:val="center"/>
          </w:tcPr>
          <w:p w14:paraId="00B6C42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1.没有法定或者规定依据实施检查；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2.没有具体理由、事项、内容、对象实施检查；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3.放弃、推诿、拖延、拒绝履行检查职责；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4.发现违法行为不依法制止、纠正；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5.侵犯被检查对象合法权益；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6.其他违反法律法规政策规定的行为。</w:t>
            </w:r>
          </w:p>
          <w:p w14:paraId="3AA926F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9B35A8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法律】《中华人民共和国种子法》第七十条：农业、林业主管部门不依法作出行政许可决定，发现违法行为或者接到对违法行为的举报不予查处或者有其他未依照本法规定履行职责的行为的，由本级人民政府或者上级人民政府有关部门责令改正，对负有责任的主管人员和其他直接责任人员依法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5.同1。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w:t>
            </w:r>
          </w:p>
        </w:tc>
        <w:tc>
          <w:tcPr>
            <w:tcW w:w="1112" w:type="dxa"/>
            <w:vAlign w:val="center"/>
          </w:tcPr>
          <w:p w14:paraId="1F7DB64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153D8AF">
            <w:pPr>
              <w:jc w:val="left"/>
              <w:rPr>
                <w:rFonts w:ascii="方正书宋_GBK" w:hAnsi="宋体" w:eastAsia="方正书宋_GBK" w:cs="宋体"/>
                <w:color w:val="auto"/>
                <w:kern w:val="0"/>
                <w:sz w:val="20"/>
                <w:szCs w:val="20"/>
              </w:rPr>
            </w:pPr>
          </w:p>
        </w:tc>
      </w:tr>
      <w:tr w14:paraId="7B103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7745A5B">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374</w:t>
            </w:r>
          </w:p>
        </w:tc>
        <w:tc>
          <w:tcPr>
            <w:tcW w:w="308" w:type="dxa"/>
            <w:vAlign w:val="center"/>
          </w:tcPr>
          <w:p w14:paraId="5C88ACC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7993612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植物产品检疫监督检查</w:t>
            </w:r>
          </w:p>
        </w:tc>
        <w:tc>
          <w:tcPr>
            <w:tcW w:w="546" w:type="dxa"/>
            <w:vAlign w:val="center"/>
          </w:tcPr>
          <w:p w14:paraId="4B1DFCD6">
            <w:pPr>
              <w:rPr>
                <w:rFonts w:ascii="方正书宋_GBK" w:hAnsi="宋体" w:eastAsia="方正书宋_GBK" w:cs="宋体"/>
                <w:color w:val="auto"/>
                <w:kern w:val="0"/>
                <w:sz w:val="20"/>
                <w:szCs w:val="20"/>
              </w:rPr>
            </w:pPr>
          </w:p>
        </w:tc>
        <w:tc>
          <w:tcPr>
            <w:tcW w:w="944" w:type="dxa"/>
            <w:vAlign w:val="center"/>
          </w:tcPr>
          <w:p w14:paraId="39E500F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C527C3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植保站</w:t>
            </w:r>
          </w:p>
        </w:tc>
        <w:tc>
          <w:tcPr>
            <w:tcW w:w="3199" w:type="dxa"/>
            <w:vAlign w:val="center"/>
          </w:tcPr>
          <w:p w14:paraId="592F67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【行政法规】《植物检疫条例》（国发[1983]2号发布，2017年国务院令第687号修订）第三条：县级以上地方各级农业主管部门、林业主管部门所属的植物检疫机构，负责执行国家的植物检疫任务。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条：调运植物和植物产品，属于下列情况的，必须经过检疫：（一）列入应施检疫的植物、植物产品名单的，运出发生疫情的县级行政区域之前，必须经过检疫；（二）凡种子、苗木和其他繁殖材料，不论是否列入应施检疫的植物、植物产品名单和运往何地，在调运之前，都必须经过检疫。</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条：省、自治区、直辖市间调运本条例第七条规定必须经过检疫的植物和植物产品的，调入单位必须事先征得所在地的省、自治区、直辖市植物检疫机构同意，并向调出单位提出检疫要求；调出单位必须根据该检疫要求向所在地的省、自治区、直辖市植物检疫机构申请检疫，对调入的植物和植物产品，调入单位所在地的省、自治区、直辖市的植物检疫机构应当查验检疫证书，必要时可以复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植物检疫机构对于新发现的检疫对象和其他危险性病、虫、杂草，必须及时查清情况，立即报告省、自治区、直辖市农业主管部门、林业主管部门，采取措施，彻底消灭，并报告国务院农业主管部门、林业主管部门。</w:t>
            </w:r>
          </w:p>
        </w:tc>
        <w:tc>
          <w:tcPr>
            <w:tcW w:w="2177" w:type="dxa"/>
            <w:vAlign w:val="center"/>
          </w:tcPr>
          <w:p w14:paraId="5C1B9DA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77FCB11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（植保站）</w:t>
            </w:r>
          </w:p>
        </w:tc>
        <w:tc>
          <w:tcPr>
            <w:tcW w:w="4504" w:type="dxa"/>
            <w:vAlign w:val="center"/>
          </w:tcPr>
          <w:p w14:paraId="5E286A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4.【行政法规】《植物检疫条例》（国发[1983]2号发布，2017年国务院令第687号修订）第三条：县级以上地方各级农业主管部门、林业主管部门所属的植物检疫机构，负责执行国家的植物检疫任务。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条：省、自治区、直辖市间调运本条例第七条规定必须经过检疫的植物和植物产品的，调入单位必须事先征得所在地的省、自治区、直辖市植物检疫机构同意，并向调出单位提出检疫要求；调出单位必须根据该检疫要求向所在地的省、自治区、直辖市植物检疫机构申请检疫，对调入的植物和植物产品，调入单位所在地的省、自治区、直辖市的植物检疫机构应当查验检疫证书，必要时可以复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植物检疫机构对于新发现的检疫对象和其他危险性病、虫、杂草，必须及时查清情况，立即报告省、自治区、直辖市农业主管部门、林业主管部门，采取措施，彻底消灭，并报告国务院农业主管部门、林业主管部门。</w:t>
            </w:r>
          </w:p>
        </w:tc>
        <w:tc>
          <w:tcPr>
            <w:tcW w:w="1827" w:type="dxa"/>
            <w:vAlign w:val="center"/>
          </w:tcPr>
          <w:p w14:paraId="243D0B2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1.没有法定或者规定依据实施检查；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2.没有具体理由、事项、内容、对象实施检查；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3.放弃、推诿、拖延、拒绝履行检查职责；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4.发现违法行为不依法制止、纠正；</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5.侵犯被检查对象合法权益；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6.其他违反法律法规政策规定的行为。</w:t>
            </w:r>
          </w:p>
          <w:p w14:paraId="167B680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32A9A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7B890A5D">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F9ADA32">
            <w:pPr>
              <w:jc w:val="left"/>
              <w:rPr>
                <w:rFonts w:ascii="方正书宋_GBK" w:hAnsi="宋体" w:eastAsia="方正书宋_GBK" w:cs="宋体"/>
                <w:color w:val="auto"/>
                <w:kern w:val="0"/>
                <w:sz w:val="20"/>
                <w:szCs w:val="20"/>
              </w:rPr>
            </w:pPr>
          </w:p>
        </w:tc>
      </w:tr>
      <w:tr w14:paraId="376AE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3748D0">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375</w:t>
            </w:r>
          </w:p>
        </w:tc>
        <w:tc>
          <w:tcPr>
            <w:tcW w:w="308" w:type="dxa"/>
            <w:vAlign w:val="center"/>
          </w:tcPr>
          <w:p w14:paraId="3587A98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7D44DF7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农药监督检查</w:t>
            </w:r>
          </w:p>
        </w:tc>
        <w:tc>
          <w:tcPr>
            <w:tcW w:w="546" w:type="dxa"/>
            <w:vAlign w:val="center"/>
          </w:tcPr>
          <w:p w14:paraId="6F3D63F0">
            <w:pPr>
              <w:rPr>
                <w:rFonts w:ascii="方正书宋_GBK" w:hAnsi="宋体" w:eastAsia="方正书宋_GBK" w:cs="宋体"/>
                <w:color w:val="auto"/>
                <w:kern w:val="0"/>
                <w:sz w:val="20"/>
                <w:szCs w:val="20"/>
              </w:rPr>
            </w:pPr>
          </w:p>
        </w:tc>
        <w:tc>
          <w:tcPr>
            <w:tcW w:w="944" w:type="dxa"/>
            <w:vAlign w:val="center"/>
          </w:tcPr>
          <w:p w14:paraId="4B1AE2D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E08970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88207A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【行政法规】《农药管理条例》(1997年5月8日中华人民共和国国务院令第216号发布 2017年2月8日国务院第164次常务会议修订通过)第四十一条　县级以上人民政府农业主管部门履行农药监督管理职责，可以依法采取下列措施：（一）进入农药生产、经营、使用场所实施现场检查；（二）对生产、经营、使用的农药实施抽查检测；（三）向有关人员调查了解有关情况；（四）查阅、复制合同、票据、账簿以及其他有关资料；（五）查封、扣押违法生产、经营、使用的农药，以及用于违法生产、经营、使用农药的工具、设备、原材料等；（六）查封违法生产、经营、使用农药的场所。</w:t>
            </w:r>
          </w:p>
        </w:tc>
        <w:tc>
          <w:tcPr>
            <w:tcW w:w="2177" w:type="dxa"/>
            <w:vAlign w:val="center"/>
          </w:tcPr>
          <w:p w14:paraId="2A7F565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tc>
        <w:tc>
          <w:tcPr>
            <w:tcW w:w="4504" w:type="dxa"/>
            <w:vAlign w:val="center"/>
          </w:tcPr>
          <w:p w14:paraId="1EDF20A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农药管理条例》（1997年国务院令第216号发布，2017年国务院令第677号修订）第五条：县级人民政府和设区的市、自治州人民政府的农业行政主管部门负责本行政区域内的农药监督管理工作。县级以上各级人民政府其他有关部门在各自的职责范围内负责有关的农药监督管理工作。</w:t>
            </w:r>
          </w:p>
        </w:tc>
        <w:tc>
          <w:tcPr>
            <w:tcW w:w="1827" w:type="dxa"/>
            <w:vAlign w:val="center"/>
          </w:tcPr>
          <w:p w14:paraId="3FC057B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6.在检查和决定环节，徇私舞弊或者玩忽职守，对发现的行政相对人违法事实隐瞒不报或少报的.</w:t>
            </w:r>
          </w:p>
        </w:tc>
        <w:tc>
          <w:tcPr>
            <w:tcW w:w="4608" w:type="dxa"/>
            <w:vAlign w:val="center"/>
          </w:tcPr>
          <w:p w14:paraId="68FE0137">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2197BF77">
            <w:pPr>
              <w:jc w:val="center"/>
              <w:rPr>
                <w:rFonts w:ascii="方正书宋_GBK" w:hAnsi="宋体" w:eastAsia="方正书宋_GBK" w:cs="宋体"/>
                <w:color w:val="auto"/>
                <w:kern w:val="0"/>
                <w:sz w:val="20"/>
                <w:szCs w:val="20"/>
              </w:rPr>
            </w:pPr>
          </w:p>
        </w:tc>
        <w:tc>
          <w:tcPr>
            <w:tcW w:w="381" w:type="dxa"/>
            <w:vAlign w:val="center"/>
          </w:tcPr>
          <w:p w14:paraId="2F306BE5">
            <w:pPr>
              <w:jc w:val="center"/>
              <w:rPr>
                <w:rFonts w:ascii="方正书宋_GBK" w:hAnsi="宋体" w:eastAsia="方正书宋_GBK" w:cs="宋体"/>
                <w:color w:val="auto"/>
                <w:kern w:val="0"/>
                <w:sz w:val="20"/>
                <w:szCs w:val="20"/>
              </w:rPr>
            </w:pPr>
          </w:p>
        </w:tc>
      </w:tr>
      <w:tr w14:paraId="39F00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81BA5CD">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376</w:t>
            </w:r>
          </w:p>
        </w:tc>
        <w:tc>
          <w:tcPr>
            <w:tcW w:w="308" w:type="dxa"/>
            <w:vAlign w:val="center"/>
          </w:tcPr>
          <w:p w14:paraId="69FF19F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6ED0B07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农产品质量安全监督检查</w:t>
            </w:r>
          </w:p>
        </w:tc>
        <w:tc>
          <w:tcPr>
            <w:tcW w:w="546" w:type="dxa"/>
            <w:vAlign w:val="center"/>
          </w:tcPr>
          <w:p w14:paraId="73392A91">
            <w:pPr>
              <w:rPr>
                <w:rFonts w:ascii="方正书宋_GBK" w:hAnsi="宋体" w:eastAsia="方正书宋_GBK" w:cs="宋体"/>
                <w:color w:val="auto"/>
                <w:kern w:val="0"/>
                <w:sz w:val="20"/>
                <w:szCs w:val="20"/>
              </w:rPr>
            </w:pPr>
          </w:p>
        </w:tc>
        <w:tc>
          <w:tcPr>
            <w:tcW w:w="944" w:type="dxa"/>
            <w:vAlign w:val="center"/>
          </w:tcPr>
          <w:p w14:paraId="0E71885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68720E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检测站、农业综合行政执法大队</w:t>
            </w:r>
          </w:p>
        </w:tc>
        <w:tc>
          <w:tcPr>
            <w:tcW w:w="3199" w:type="dxa"/>
            <w:vAlign w:val="center"/>
          </w:tcPr>
          <w:p w14:paraId="6D05FBF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三十九条：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p>
        </w:tc>
        <w:tc>
          <w:tcPr>
            <w:tcW w:w="2177" w:type="dxa"/>
            <w:vAlign w:val="center"/>
          </w:tcPr>
          <w:p w14:paraId="28477B0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5223C19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3C3BFB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4.【法律】《中华人民共和国农产品质量安全法》第三条：县级以上人民政府农业行政主管部门负责农产品质量安全的监督管理工作；县级以上人民政府有关部门按照职责分工，负责农产品质量安全的有关工作。</w:t>
            </w:r>
          </w:p>
        </w:tc>
        <w:tc>
          <w:tcPr>
            <w:tcW w:w="1827" w:type="dxa"/>
            <w:vAlign w:val="center"/>
          </w:tcPr>
          <w:p w14:paraId="438083F2">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4E8BCA4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AABF60B">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30FF795E">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783131D">
            <w:pPr>
              <w:jc w:val="center"/>
              <w:rPr>
                <w:rFonts w:ascii="方正书宋_GBK" w:hAnsi="宋体" w:eastAsia="方正书宋_GBK" w:cs="宋体"/>
                <w:color w:val="auto"/>
                <w:kern w:val="0"/>
                <w:sz w:val="20"/>
                <w:szCs w:val="20"/>
              </w:rPr>
            </w:pPr>
          </w:p>
        </w:tc>
      </w:tr>
      <w:tr w14:paraId="40E00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58D2B54">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377</w:t>
            </w:r>
          </w:p>
        </w:tc>
        <w:tc>
          <w:tcPr>
            <w:tcW w:w="308" w:type="dxa"/>
            <w:vAlign w:val="center"/>
          </w:tcPr>
          <w:p w14:paraId="3E172D7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67DDA97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农产品质量安全监测—对生产中或市场上销售的农产品进行抽样检测</w:t>
            </w:r>
          </w:p>
        </w:tc>
        <w:tc>
          <w:tcPr>
            <w:tcW w:w="546" w:type="dxa"/>
            <w:vAlign w:val="center"/>
          </w:tcPr>
          <w:p w14:paraId="12FB1C60">
            <w:pPr>
              <w:rPr>
                <w:rFonts w:ascii="方正书宋_GBK" w:hAnsi="宋体" w:eastAsia="方正书宋_GBK" w:cs="宋体"/>
                <w:color w:val="auto"/>
                <w:kern w:val="0"/>
                <w:sz w:val="20"/>
                <w:szCs w:val="20"/>
              </w:rPr>
            </w:pPr>
          </w:p>
        </w:tc>
        <w:tc>
          <w:tcPr>
            <w:tcW w:w="944" w:type="dxa"/>
            <w:vAlign w:val="center"/>
          </w:tcPr>
          <w:p w14:paraId="32AB393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6B291D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农产品质量安全检验检测站、农业综合行政执法大队</w:t>
            </w:r>
          </w:p>
        </w:tc>
        <w:tc>
          <w:tcPr>
            <w:tcW w:w="3199" w:type="dxa"/>
            <w:vAlign w:val="center"/>
          </w:tcPr>
          <w:p w14:paraId="208439C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产品质量安全法》第三十四条：国家建立农产品质量安全监测制度。县级以上人民政府农业行政主管部门应当按照保障农产品质量安全的要求，制定并组织实施农产品质量安全监测计划，对生产中或者市场上销售的农产品进行监督抽查。监督抽查结果由国务院农业行政主管部门或者省、自治区、直辖市人民政府农业行政主管部门按照权限予以公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产品质量安全监测管理办法》（农业部令2012年第7号）第三条：农产品质量安全监测，包括农产品质量安全风险监测和农产品质量安全监督抽查。农产品质量安全风险监测，是指为了掌握农产品质量安全状况和开展农产品质量安全风险评估，系统和持续地对影响农产品质量安全的有害因素进行检验、分析和评价的活动，包括农产品质量安全例行监测、普查和专项监测等内容。农产品质量安全监督抽查，是指为了监督农产品质量安全，依法对生产中或市场上销售的农产品进行抽样检测的活动。</w:t>
            </w:r>
          </w:p>
        </w:tc>
        <w:tc>
          <w:tcPr>
            <w:tcW w:w="2177" w:type="dxa"/>
            <w:vAlign w:val="center"/>
          </w:tcPr>
          <w:p w14:paraId="09944CAA">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65FDBD06">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（农产品质量安全检验检测站、农业综合行政执法大队）</w:t>
            </w:r>
          </w:p>
          <w:p w14:paraId="1F5F4C4B">
            <w:pPr>
              <w:keepNext w:val="0"/>
              <w:keepLines w:val="0"/>
              <w:widowControl/>
              <w:suppressLineNumbers w:val="0"/>
              <w:jc w:val="center"/>
              <w:textAlignment w:val="center"/>
              <w:rPr>
                <w:rFonts w:hint="default" w:ascii="仿宋_GB2312" w:hAnsi="宋体" w:eastAsia="仿宋_GB2312" w:cs="仿宋_GB2312"/>
                <w:i w:val="0"/>
                <w:color w:val="auto"/>
                <w:kern w:val="0"/>
                <w:sz w:val="20"/>
                <w:szCs w:val="20"/>
                <w:u w:val="none"/>
                <w:lang w:val="en-US" w:eastAsia="zh-CN" w:bidi="ar"/>
              </w:rPr>
            </w:pPr>
          </w:p>
        </w:tc>
        <w:tc>
          <w:tcPr>
            <w:tcW w:w="4504" w:type="dxa"/>
            <w:vAlign w:val="center"/>
          </w:tcPr>
          <w:p w14:paraId="424B8E5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4.【法律】《中华人民共和国农产品质量安全法》第三条：县级以上人民政府农业行政主管部门负责农产品质量安全的监督管理工作；县级以上人民政府有关部门按照职责分工，负责农产品质量安全的有关工作。</w:t>
            </w:r>
          </w:p>
        </w:tc>
        <w:tc>
          <w:tcPr>
            <w:tcW w:w="1827" w:type="dxa"/>
            <w:vAlign w:val="center"/>
          </w:tcPr>
          <w:p w14:paraId="223876D1">
            <w:pPr>
              <w:keepNext w:val="0"/>
              <w:keepLines w:val="0"/>
              <w:widowControl/>
              <w:suppressLineNumbers w:val="0"/>
              <w:ind w:firstLine="40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57DADF81">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F48E9DB">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68F24970">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6DC8488">
            <w:pPr>
              <w:jc w:val="center"/>
              <w:rPr>
                <w:rFonts w:ascii="方正书宋_GBK" w:hAnsi="宋体" w:eastAsia="方正书宋_GBK" w:cs="宋体"/>
                <w:color w:val="auto"/>
                <w:kern w:val="0"/>
                <w:sz w:val="20"/>
                <w:szCs w:val="20"/>
              </w:rPr>
            </w:pPr>
          </w:p>
        </w:tc>
      </w:tr>
      <w:tr w14:paraId="4D69D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2DA58B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378</w:t>
            </w:r>
          </w:p>
        </w:tc>
        <w:tc>
          <w:tcPr>
            <w:tcW w:w="308" w:type="dxa"/>
            <w:vAlign w:val="center"/>
          </w:tcPr>
          <w:p w14:paraId="44A6E08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38E4F1F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农产品、绿色食品和农产品地理标志包装、标识、标志监督检查</w:t>
            </w:r>
          </w:p>
        </w:tc>
        <w:tc>
          <w:tcPr>
            <w:tcW w:w="546" w:type="dxa"/>
            <w:vAlign w:val="center"/>
          </w:tcPr>
          <w:p w14:paraId="4AE58528">
            <w:pPr>
              <w:rPr>
                <w:rFonts w:ascii="方正书宋_GBK" w:hAnsi="宋体" w:eastAsia="方正书宋_GBK" w:cs="宋体"/>
                <w:color w:val="auto"/>
                <w:kern w:val="0"/>
                <w:sz w:val="20"/>
                <w:szCs w:val="20"/>
              </w:rPr>
            </w:pPr>
          </w:p>
        </w:tc>
        <w:tc>
          <w:tcPr>
            <w:tcW w:w="944" w:type="dxa"/>
            <w:vAlign w:val="center"/>
          </w:tcPr>
          <w:p w14:paraId="2EA7268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1B8122C">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农产品质量安全检验检测站</w:t>
            </w:r>
          </w:p>
        </w:tc>
        <w:tc>
          <w:tcPr>
            <w:tcW w:w="3199" w:type="dxa"/>
            <w:vAlign w:val="center"/>
          </w:tcPr>
          <w:p w14:paraId="541D60F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1.【部门规章】《农产品包装和标识管理办法》（2006年农业部令第70号）第十五条：县级以上人民政府农业行政主管部门依照《中华人民共和国农产品质量安全法》对农产品包装和标识进行监督检查。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绿色食品标志管理办法》（2012年农业部令第6号）第二十四条：县级以上地方人民政府农业行政主管部门应当加强绿色食品标志的监督管理工作，依法对辖区内绿色食品产地环境、产品质量、包装标识、标志使用等情况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农产品地理标志管理办法》（2007年农业部令第11号）第十八条：县级以上人民政府农业行政主管部门应当加强农产品地理标志监督管理工作，定期对登记的地理标志农产品的地域范围、标志使用等进行监督检查。</w:t>
            </w:r>
          </w:p>
        </w:tc>
        <w:tc>
          <w:tcPr>
            <w:tcW w:w="2177" w:type="dxa"/>
            <w:vAlign w:val="center"/>
          </w:tcPr>
          <w:p w14:paraId="355024E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0770276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（农产品质量安全检验检测站）</w:t>
            </w:r>
          </w:p>
        </w:tc>
        <w:tc>
          <w:tcPr>
            <w:tcW w:w="4504" w:type="dxa"/>
            <w:vAlign w:val="center"/>
          </w:tcPr>
          <w:p w14:paraId="423B0FD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4.【部门规章】《农产品包装和标识管理办法》（2006年农业部令第70号）第十五条：县级以上人民政府农业行政主管部门依照《中华人民共和国农产品质量安全法》对农产品包装和标识进行监督检查。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4.1【部门规章】《绿色食品标志管理办法》（2012年农业部令第6号）第四条：县级以上人民政府农业行政主管部门依法对绿色食品及绿色食品标志进行监督管理。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4.2【部门规章】《农产品地理标志管理办法》（2007年农业部令第11号）第十八条：县级以上人民政府农业行政主管部门应当加强农产品地理标志监督管理工作，定期对登记的地理标志农产品的地域范围、标志使用等进行监督检查。登记的地理标志农产品或登记证书持有人不符合本办法第七条、第八条规定的，由农业部注销其地理标志登记证书并对外公告。</w:t>
            </w:r>
          </w:p>
        </w:tc>
        <w:tc>
          <w:tcPr>
            <w:tcW w:w="1827" w:type="dxa"/>
            <w:vAlign w:val="center"/>
          </w:tcPr>
          <w:p w14:paraId="593A5115">
            <w:pPr>
              <w:keepNext w:val="0"/>
              <w:keepLines w:val="0"/>
              <w:widowControl/>
              <w:suppressLineNumbers w:val="0"/>
              <w:ind w:firstLine="40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7AD66DAB">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3D07926">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51AECD37">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0C73E28">
            <w:pPr>
              <w:jc w:val="center"/>
              <w:rPr>
                <w:rFonts w:ascii="方正书宋_GBK" w:hAnsi="宋体" w:eastAsia="方正书宋_GBK" w:cs="宋体"/>
                <w:color w:val="auto"/>
                <w:kern w:val="0"/>
                <w:sz w:val="20"/>
                <w:szCs w:val="20"/>
              </w:rPr>
            </w:pPr>
          </w:p>
        </w:tc>
      </w:tr>
      <w:tr w14:paraId="5C04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1D62914">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379</w:t>
            </w:r>
          </w:p>
        </w:tc>
        <w:tc>
          <w:tcPr>
            <w:tcW w:w="308" w:type="dxa"/>
            <w:vAlign w:val="center"/>
          </w:tcPr>
          <w:p w14:paraId="12F8A04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2773857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农业转基因生物安全监督管理</w:t>
            </w:r>
          </w:p>
        </w:tc>
        <w:tc>
          <w:tcPr>
            <w:tcW w:w="546" w:type="dxa"/>
            <w:vAlign w:val="center"/>
          </w:tcPr>
          <w:p w14:paraId="048C9F30">
            <w:pPr>
              <w:rPr>
                <w:rFonts w:ascii="方正书宋_GBK" w:hAnsi="宋体" w:eastAsia="方正书宋_GBK" w:cs="宋体"/>
                <w:color w:val="auto"/>
                <w:kern w:val="0"/>
                <w:sz w:val="20"/>
                <w:szCs w:val="20"/>
              </w:rPr>
            </w:pPr>
          </w:p>
        </w:tc>
        <w:tc>
          <w:tcPr>
            <w:tcW w:w="944" w:type="dxa"/>
            <w:vAlign w:val="center"/>
          </w:tcPr>
          <w:p w14:paraId="0C1EC1F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7CB29C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343893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《农业转基因生物安全管理条例》（2001年5月23日中华人民共和国国务院令第304号公布　根据2011年1月8日国务院令第588号《国务院关于废止和修改部分行政法规的决定》修订）第三十九条　农业行政主管部门履行监督检查职责时，有权采取下列措施：（一）询问被检查的研究、试验、生产、加工、经营或者进口、出口的单位和个人、利害关系人、证明人，并要求其提供与农业转基因生物安全有关的证明材料或者其他资料；（二）查阅或者复制农业转基因生物研究、试验、生产、加工、经营或者进口、出口的有关档案、账册和资料等；（三）要求有关单位和个人就有关农业转基因生物安全的问题作出说明；（四）责令违反农业转基因生物安全管理的单位和个人停止违法行为；（五）在紧急情况下，对非法研究、试验、生产、加工、经营或者进口、出口的农业转基因生物实施封存或者扣押。</w:t>
            </w:r>
          </w:p>
        </w:tc>
        <w:tc>
          <w:tcPr>
            <w:tcW w:w="2177" w:type="dxa"/>
            <w:vAlign w:val="center"/>
          </w:tcPr>
          <w:p w14:paraId="0AF5878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477100E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C485E8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农业转基因生物安全管理条例》（2001年国务院令第304号发布，2017年国务院令第687号修订）第三条：农业部负责全国农产品包装和标识的监督管理工作。县级以上地方人民政府农业行政主管部门负责本行政区域内农产品包装和标识的监督管理工作。</w:t>
            </w:r>
          </w:p>
        </w:tc>
        <w:tc>
          <w:tcPr>
            <w:tcW w:w="1827" w:type="dxa"/>
            <w:vAlign w:val="center"/>
          </w:tcPr>
          <w:p w14:paraId="506245F7">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2FB9AD8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61B7BDA">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49946CEC">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CAAB0FF">
            <w:pPr>
              <w:jc w:val="center"/>
              <w:rPr>
                <w:rFonts w:ascii="方正书宋_GBK" w:hAnsi="宋体" w:eastAsia="方正书宋_GBK" w:cs="宋体"/>
                <w:color w:val="auto"/>
                <w:kern w:val="0"/>
                <w:sz w:val="20"/>
                <w:szCs w:val="20"/>
              </w:rPr>
            </w:pPr>
          </w:p>
        </w:tc>
      </w:tr>
      <w:tr w14:paraId="2B027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2617BAE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380</w:t>
            </w:r>
          </w:p>
        </w:tc>
        <w:tc>
          <w:tcPr>
            <w:tcW w:w="308" w:type="dxa"/>
            <w:vMerge w:val="restart"/>
            <w:vAlign w:val="center"/>
          </w:tcPr>
          <w:p w14:paraId="36B9436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Merge w:val="restart"/>
            <w:vAlign w:val="center"/>
          </w:tcPr>
          <w:p w14:paraId="5E60CE9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野生植物监督管理</w:t>
            </w:r>
          </w:p>
        </w:tc>
        <w:tc>
          <w:tcPr>
            <w:tcW w:w="546" w:type="dxa"/>
            <w:vAlign w:val="center"/>
          </w:tcPr>
          <w:p w14:paraId="780190A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1.野生植物保护生长情况检查</w:t>
            </w:r>
          </w:p>
        </w:tc>
        <w:tc>
          <w:tcPr>
            <w:tcW w:w="944" w:type="dxa"/>
            <w:vMerge w:val="restart"/>
            <w:vAlign w:val="center"/>
          </w:tcPr>
          <w:p w14:paraId="4183FCD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367AC8D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5045E5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野生植物保护条例》（1996年国务院令第204号发布，2017年国务院令第687号修订）第十二条：野生植物行政主管部门及其他有关部门应当监视、监测环境对国家重点保护野生植物生长和地方重点保护野生植物生长的影响，并采取措施，维护和改善国家重点保护野生植物和地方重点保护野生植物的生长条件。由于环境影响对国家重点保护野生植物和地方重点保护野生植物的生长造成危害时，野生植物行政主管部门应当会同其他有关部门调查并依法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业野生植物保护办法》（2002年农业部令第21号公布，2016年农业部令第3号修订）第三条第三款：县级以上地方人民政府农业（畜牧、渔业）行政主管部门（以下简称农业行政主管部门）依据《条例》和本办法规定负责本行政区域内野生植物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第九条：县级以上农业行政主管部门所属的农业环境监测机构，负责监视、监测本辖区内环境质量变化对国家或地方重点保护野生植物生长情况的影响，并将监视、监测情况及时报送农业行政主管部门。</w:t>
            </w:r>
          </w:p>
        </w:tc>
        <w:tc>
          <w:tcPr>
            <w:tcW w:w="2177" w:type="dxa"/>
            <w:vMerge w:val="restart"/>
            <w:vAlign w:val="center"/>
          </w:tcPr>
          <w:p w14:paraId="06986EF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3BA76FC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Merge w:val="restart"/>
            <w:vAlign w:val="center"/>
          </w:tcPr>
          <w:p w14:paraId="130F30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农业野生植物保护办法》（2002年农业部令第21号公布，2016年农业部令第3号修订）第三条：县级以上地方人民政府农业（畜牧、渔业）行政主管部门（以下简称农业行政主管部门）依据《条例》和本办法规定负责本行政区域内野生植物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第九条：县级以上农业行政主管部门所属的农业环境监测机构，负责监视、监测本辖区内环境质量变化对国家或地方重点保护野生植物生长情况的影响，并将监视、监测情况及时报送农业行政主管部门。</w:t>
            </w:r>
          </w:p>
        </w:tc>
        <w:tc>
          <w:tcPr>
            <w:tcW w:w="1827" w:type="dxa"/>
            <w:vMerge w:val="restart"/>
            <w:vAlign w:val="center"/>
          </w:tcPr>
          <w:p w14:paraId="5A49D6C9">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1979BA3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Merge w:val="restart"/>
            <w:vAlign w:val="center"/>
          </w:tcPr>
          <w:p w14:paraId="64CC8E3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Merge w:val="restart"/>
            <w:vAlign w:val="top"/>
          </w:tcPr>
          <w:p w14:paraId="3B220AAB">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7B4757D5">
            <w:pPr>
              <w:jc w:val="center"/>
              <w:rPr>
                <w:rFonts w:ascii="方正书宋_GBK" w:hAnsi="宋体" w:eastAsia="方正书宋_GBK" w:cs="宋体"/>
                <w:color w:val="auto"/>
                <w:kern w:val="0"/>
                <w:sz w:val="20"/>
                <w:szCs w:val="20"/>
              </w:rPr>
            </w:pPr>
          </w:p>
        </w:tc>
      </w:tr>
      <w:tr w14:paraId="5780B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2D32B106">
            <w:pPr>
              <w:jc w:val="center"/>
              <w:rPr>
                <w:rFonts w:hint="eastAsia" w:ascii="方正书宋_GBK" w:hAnsi="宋体" w:eastAsia="方正书宋_GBK" w:cs="宋体"/>
                <w:color w:val="auto"/>
                <w:kern w:val="0"/>
                <w:sz w:val="20"/>
                <w:szCs w:val="20"/>
              </w:rPr>
            </w:pPr>
          </w:p>
        </w:tc>
        <w:tc>
          <w:tcPr>
            <w:tcW w:w="308" w:type="dxa"/>
            <w:vMerge w:val="continue"/>
            <w:vAlign w:val="center"/>
          </w:tcPr>
          <w:p w14:paraId="5054615A">
            <w:pPr>
              <w:jc w:val="center"/>
              <w:rPr>
                <w:rFonts w:ascii="方正书宋_GBK" w:hAnsi="宋体" w:eastAsia="方正书宋_GBK" w:cs="宋体"/>
                <w:color w:val="auto"/>
                <w:kern w:val="0"/>
                <w:sz w:val="20"/>
                <w:szCs w:val="20"/>
              </w:rPr>
            </w:pPr>
          </w:p>
        </w:tc>
        <w:tc>
          <w:tcPr>
            <w:tcW w:w="504" w:type="dxa"/>
            <w:vMerge w:val="continue"/>
            <w:vAlign w:val="center"/>
          </w:tcPr>
          <w:p w14:paraId="410F4200">
            <w:pPr>
              <w:jc w:val="center"/>
              <w:rPr>
                <w:rFonts w:ascii="方正书宋_GBK" w:hAnsi="宋体" w:eastAsia="方正书宋_GBK" w:cs="宋体"/>
                <w:color w:val="auto"/>
                <w:kern w:val="0"/>
                <w:sz w:val="20"/>
                <w:szCs w:val="20"/>
              </w:rPr>
            </w:pPr>
          </w:p>
        </w:tc>
        <w:tc>
          <w:tcPr>
            <w:tcW w:w="546" w:type="dxa"/>
            <w:vAlign w:val="center"/>
          </w:tcPr>
          <w:p w14:paraId="4F84027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2.野生植物经营利用活动监督检查</w:t>
            </w:r>
          </w:p>
        </w:tc>
        <w:tc>
          <w:tcPr>
            <w:tcW w:w="944" w:type="dxa"/>
            <w:vMerge w:val="continue"/>
            <w:vAlign w:val="center"/>
          </w:tcPr>
          <w:p w14:paraId="68D0C854">
            <w:pPr>
              <w:jc w:val="center"/>
              <w:rPr>
                <w:rFonts w:ascii="方正书宋_GBK" w:hAnsi="宋体" w:eastAsia="方正书宋_GBK" w:cs="宋体"/>
                <w:color w:val="auto"/>
                <w:kern w:val="0"/>
                <w:sz w:val="20"/>
                <w:szCs w:val="20"/>
              </w:rPr>
            </w:pPr>
          </w:p>
        </w:tc>
        <w:tc>
          <w:tcPr>
            <w:tcW w:w="1030" w:type="dxa"/>
            <w:vMerge w:val="continue"/>
            <w:vAlign w:val="center"/>
          </w:tcPr>
          <w:p w14:paraId="21694966">
            <w:pPr>
              <w:jc w:val="center"/>
              <w:rPr>
                <w:rFonts w:ascii="方正书宋_GBK" w:hAnsi="宋体" w:eastAsia="方正书宋_GBK" w:cs="宋体"/>
                <w:color w:val="auto"/>
                <w:kern w:val="0"/>
                <w:sz w:val="20"/>
                <w:szCs w:val="20"/>
              </w:rPr>
            </w:pPr>
          </w:p>
        </w:tc>
        <w:tc>
          <w:tcPr>
            <w:tcW w:w="3199" w:type="dxa"/>
            <w:vAlign w:val="center"/>
          </w:tcPr>
          <w:p w14:paraId="601511A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1.【行政法规】《中华人民共和国野生植物保护条例》（1996年国务院令第204号发布，2017年国务院令第687号修订）第十九条：野生植物行政主管部门应当对经营利用国家二级保护野生植物的活动进行监督检查。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地方政府规章】《广西壮族自治区野生植物保护办法》（2008年自治区人民政府令第45号发布，2019自治区人民政府令第112号修正）第三条：林业行政主管部门主管林区内野生植物和林区外珍贵野生树木；农业行政主管部门主管其他野生植物；住房城乡建设行政主管部门主管城市园林、风景名胜区的野生植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林业、农业和住房城乡建设行政主管部门（以下统称野生植物行政主管部门），应当按照各自职责做好本行政区域内野生植物的监督管理工作。县级以上环境保护部门负责野生植物环境保护工作的协调和监督。其他有关部门依照职责分工负责有关的野生植物保护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第十四条：野生植物行政主管部门可以依法对采集、出售、加工、利用、运输、贮藏重点保护野生植物的场所或者工具进行检查，有权暂扣来源不明的重点保护野生植物。</w:t>
            </w:r>
          </w:p>
        </w:tc>
        <w:tc>
          <w:tcPr>
            <w:tcW w:w="2177" w:type="dxa"/>
            <w:vMerge w:val="continue"/>
            <w:vAlign w:val="center"/>
          </w:tcPr>
          <w:p w14:paraId="0AD5D739">
            <w:pPr>
              <w:jc w:val="left"/>
              <w:rPr>
                <w:rFonts w:ascii="方正书宋_GBK" w:hAnsi="宋体" w:eastAsia="方正书宋_GBK" w:cs="宋体"/>
                <w:color w:val="auto"/>
                <w:kern w:val="0"/>
                <w:sz w:val="20"/>
                <w:szCs w:val="20"/>
              </w:rPr>
            </w:pPr>
          </w:p>
        </w:tc>
        <w:tc>
          <w:tcPr>
            <w:tcW w:w="4504" w:type="dxa"/>
            <w:vMerge w:val="continue"/>
            <w:vAlign w:val="center"/>
          </w:tcPr>
          <w:p w14:paraId="0611C596">
            <w:pPr>
              <w:jc w:val="left"/>
              <w:rPr>
                <w:rFonts w:ascii="方正书宋_GBK" w:hAnsi="宋体" w:eastAsia="方正书宋_GBK" w:cs="宋体"/>
                <w:color w:val="auto"/>
                <w:kern w:val="0"/>
                <w:sz w:val="20"/>
                <w:szCs w:val="20"/>
              </w:rPr>
            </w:pPr>
          </w:p>
        </w:tc>
        <w:tc>
          <w:tcPr>
            <w:tcW w:w="1827" w:type="dxa"/>
            <w:vMerge w:val="continue"/>
            <w:vAlign w:val="center"/>
          </w:tcPr>
          <w:p w14:paraId="5824D592">
            <w:pPr>
              <w:jc w:val="left"/>
              <w:rPr>
                <w:rFonts w:ascii="方正书宋_GBK" w:hAnsi="宋体" w:eastAsia="方正书宋_GBK" w:cs="宋体"/>
                <w:color w:val="auto"/>
                <w:kern w:val="0"/>
                <w:sz w:val="20"/>
                <w:szCs w:val="20"/>
              </w:rPr>
            </w:pPr>
          </w:p>
        </w:tc>
        <w:tc>
          <w:tcPr>
            <w:tcW w:w="4608" w:type="dxa"/>
            <w:vMerge w:val="continue"/>
            <w:vAlign w:val="center"/>
          </w:tcPr>
          <w:p w14:paraId="7D566115">
            <w:pPr>
              <w:jc w:val="left"/>
              <w:rPr>
                <w:rFonts w:ascii="方正书宋_GBK" w:hAnsi="宋体" w:eastAsia="方正书宋_GBK" w:cs="宋体"/>
                <w:color w:val="auto"/>
                <w:kern w:val="0"/>
                <w:sz w:val="20"/>
                <w:szCs w:val="20"/>
              </w:rPr>
            </w:pPr>
          </w:p>
        </w:tc>
        <w:tc>
          <w:tcPr>
            <w:tcW w:w="1112" w:type="dxa"/>
            <w:vMerge w:val="continue"/>
            <w:vAlign w:val="top"/>
          </w:tcPr>
          <w:p w14:paraId="091525DF">
            <w:pPr>
              <w:jc w:val="center"/>
              <w:rPr>
                <w:rFonts w:ascii="方正书宋_GBK" w:hAnsi="宋体" w:eastAsia="方正书宋_GBK" w:cs="宋体"/>
                <w:color w:val="auto"/>
                <w:kern w:val="0"/>
                <w:sz w:val="20"/>
                <w:szCs w:val="20"/>
              </w:rPr>
            </w:pPr>
          </w:p>
        </w:tc>
        <w:tc>
          <w:tcPr>
            <w:tcW w:w="381" w:type="dxa"/>
            <w:vMerge w:val="continue"/>
            <w:vAlign w:val="center"/>
          </w:tcPr>
          <w:p w14:paraId="17DE52D4">
            <w:pPr>
              <w:jc w:val="center"/>
              <w:rPr>
                <w:rFonts w:ascii="方正书宋_GBK" w:hAnsi="宋体" w:eastAsia="方正书宋_GBK" w:cs="宋体"/>
                <w:color w:val="auto"/>
                <w:kern w:val="0"/>
                <w:sz w:val="20"/>
                <w:szCs w:val="20"/>
              </w:rPr>
            </w:pPr>
          </w:p>
        </w:tc>
      </w:tr>
      <w:tr w14:paraId="68E2C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5DC861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381</w:t>
            </w:r>
          </w:p>
        </w:tc>
        <w:tc>
          <w:tcPr>
            <w:tcW w:w="308" w:type="dxa"/>
            <w:vAlign w:val="center"/>
          </w:tcPr>
          <w:p w14:paraId="526A3FE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6229482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肥料登记监督检查</w:t>
            </w:r>
          </w:p>
        </w:tc>
        <w:tc>
          <w:tcPr>
            <w:tcW w:w="546" w:type="dxa"/>
            <w:vAlign w:val="center"/>
          </w:tcPr>
          <w:p w14:paraId="6438E39E">
            <w:pPr>
              <w:jc w:val="center"/>
              <w:rPr>
                <w:rFonts w:ascii="方正书宋_GBK" w:hAnsi="宋体" w:eastAsia="方正书宋_GBK" w:cs="宋体"/>
                <w:color w:val="auto"/>
                <w:kern w:val="0"/>
                <w:sz w:val="20"/>
                <w:szCs w:val="20"/>
              </w:rPr>
            </w:pPr>
          </w:p>
        </w:tc>
        <w:tc>
          <w:tcPr>
            <w:tcW w:w="944" w:type="dxa"/>
            <w:vAlign w:val="center"/>
          </w:tcPr>
          <w:p w14:paraId="0A74214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999FE1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D235E7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肥料登记管理办法》（2000年农业部令第32号公布，2017年农业部令第8号修订）第二十五条：农业行政主管部门应当按照规定对辖区内的肥料生产、经营和使用单位的肥料进行定期或不定期监督、检查，必要时按照规定抽取样品和索取有关资料，有关单位不得拒绝和隐瞒。对质量不合格的产品，要限期改进。对质量连续不合格的产品，肥料登记证有效期满后不予续展。</w:t>
            </w:r>
          </w:p>
        </w:tc>
        <w:tc>
          <w:tcPr>
            <w:tcW w:w="2177" w:type="dxa"/>
            <w:vAlign w:val="center"/>
          </w:tcPr>
          <w:p w14:paraId="067F7B1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0B234F4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C853F8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4.【部门规章】《肥料登记管理办法》（2000年农业部令第32号公布，2017年农业部令第8号修订）第七条：农业部负责全国肥料登记和监督管理工作。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省、自治区、直辖市人民政府农业行政主管部门协助农业部做好本行政区域内的肥料登记工作。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县级以上地方人民政府农业行政主管部门负责本行政区域内的肥料监督管理工作。</w:t>
            </w:r>
          </w:p>
        </w:tc>
        <w:tc>
          <w:tcPr>
            <w:tcW w:w="1827" w:type="dxa"/>
            <w:vAlign w:val="center"/>
          </w:tcPr>
          <w:p w14:paraId="55B0AF09">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4E796B4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721D335">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64FE9D1D">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D0A1156">
            <w:pPr>
              <w:jc w:val="center"/>
              <w:rPr>
                <w:rFonts w:ascii="方正书宋_GBK" w:hAnsi="宋体" w:eastAsia="方正书宋_GBK" w:cs="宋体"/>
                <w:color w:val="auto"/>
                <w:kern w:val="0"/>
                <w:sz w:val="20"/>
                <w:szCs w:val="20"/>
              </w:rPr>
            </w:pPr>
          </w:p>
        </w:tc>
      </w:tr>
      <w:tr w14:paraId="303C7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82C471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382</w:t>
            </w:r>
          </w:p>
        </w:tc>
        <w:tc>
          <w:tcPr>
            <w:tcW w:w="308" w:type="dxa"/>
            <w:vAlign w:val="center"/>
          </w:tcPr>
          <w:p w14:paraId="0E51037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0CF94A3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饲料、饲料添加剂监督检查</w:t>
            </w:r>
          </w:p>
        </w:tc>
        <w:tc>
          <w:tcPr>
            <w:tcW w:w="546" w:type="dxa"/>
            <w:vAlign w:val="center"/>
          </w:tcPr>
          <w:p w14:paraId="5BA83295">
            <w:pPr>
              <w:rPr>
                <w:rFonts w:ascii="方正书宋_GBK" w:hAnsi="宋体" w:eastAsia="方正书宋_GBK" w:cs="宋体"/>
                <w:color w:val="auto"/>
                <w:kern w:val="0"/>
                <w:sz w:val="20"/>
                <w:szCs w:val="20"/>
              </w:rPr>
            </w:pPr>
          </w:p>
        </w:tc>
        <w:tc>
          <w:tcPr>
            <w:tcW w:w="944" w:type="dxa"/>
            <w:vAlign w:val="center"/>
          </w:tcPr>
          <w:p w14:paraId="426B88C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753229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F38D43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【行政法规】《饲料和饲料添加剂管理条例》（国务院令第609号）第三条　国务院农业行政主管部门负责全国饲料、饲料添加剂的监督管理工作。县级以上地方人民政府负责饲料、饲料添加剂管理的部门（以下简称饲料管理部门），负责本行政区域饲料、饲料添加剂的监督管理工作。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第三十二条　国务院农业行政主管部门和县级以上地方人民政府饲料管理部门，应当根据需要定期或者不定期组织实施饲料、饲料添加剂监督抽查；饲料、饲料添加剂监督抽查检测工作由国务院农业行政主管部门或者省、自治区、直辖市人民政府饲料管理部门指定的具有相应技术条件的机构承担。饲料、饲料添加剂监督抽查不得收费。</w:t>
            </w:r>
          </w:p>
        </w:tc>
        <w:tc>
          <w:tcPr>
            <w:tcW w:w="2177" w:type="dxa"/>
            <w:vAlign w:val="center"/>
          </w:tcPr>
          <w:p w14:paraId="5BF2CA7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1037FA2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266161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4.【行政法规】《饲料和饲料添加剂管理条例》（1999年国务院令第266号发布，2017年国务院令第676号修订）第三条：国务院农业行政主管部门负责全国饲料、饲料添加剂的监督管理工作。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县级以上地方人民政府负责饲料、饲料添加剂管理的部门（以下简称饲料管理部门），负责本行政区域饲料、饲料添加剂的监督管理工作。</w:t>
            </w:r>
          </w:p>
        </w:tc>
        <w:tc>
          <w:tcPr>
            <w:tcW w:w="1827" w:type="dxa"/>
            <w:vAlign w:val="center"/>
          </w:tcPr>
          <w:p w14:paraId="0D397687">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7.其他违反法律法规规章文件规定的行为。</w:t>
            </w:r>
          </w:p>
          <w:p w14:paraId="4E7B578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902CA26">
            <w:pPr>
              <w:keepNext w:val="0"/>
              <w:keepLines w:val="0"/>
              <w:widowControl/>
              <w:suppressLineNumbers w:val="0"/>
              <w:spacing w:after="200" w:afterAutospacing="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处罚法》（1996年主席令第六十三号公布，2009年主席令第十八号修改）：第六十条：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3.【规章】《广西壮族自治区行政过错责任追究办法》(2007年4月17日自治区第十届人民政府第63次常务会议审议通过，自2007年6月1日起施行) 第十一条 行政机关及其工作人员在实施行政监督检查过程中，有下列情形之一的，应当追究行政过错责任：(一)没有法定或者规定依据实施检查；(二)没有具体理由、事项、内容、对象实施检查；(三)放弃、推诿、拖延、拒绝履行检查职责； (四)发现违法行为不依法制止、纠正； (五)侵犯被检查对象合法权益； (六)其他违反行政监督检查规定的情形。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6.同3.</w:t>
            </w:r>
          </w:p>
        </w:tc>
        <w:tc>
          <w:tcPr>
            <w:tcW w:w="1112" w:type="dxa"/>
            <w:vAlign w:val="center"/>
          </w:tcPr>
          <w:p w14:paraId="4D257AC7">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BBB92F7">
            <w:pPr>
              <w:jc w:val="center"/>
              <w:rPr>
                <w:rFonts w:ascii="方正书宋_GBK" w:hAnsi="宋体" w:eastAsia="方正书宋_GBK" w:cs="宋体"/>
                <w:color w:val="auto"/>
                <w:kern w:val="0"/>
                <w:sz w:val="20"/>
                <w:szCs w:val="20"/>
              </w:rPr>
            </w:pPr>
          </w:p>
        </w:tc>
      </w:tr>
      <w:tr w14:paraId="2F2D8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859579E">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383</w:t>
            </w:r>
          </w:p>
        </w:tc>
        <w:tc>
          <w:tcPr>
            <w:tcW w:w="308" w:type="dxa"/>
            <w:vAlign w:val="center"/>
          </w:tcPr>
          <w:p w14:paraId="1AA2821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1CB59CC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对奶畜饲养以及生鲜乳生产、收购环节的监督检查</w:t>
            </w:r>
          </w:p>
        </w:tc>
        <w:tc>
          <w:tcPr>
            <w:tcW w:w="546" w:type="dxa"/>
            <w:vAlign w:val="center"/>
          </w:tcPr>
          <w:p w14:paraId="10A1C879">
            <w:pPr>
              <w:rPr>
                <w:rFonts w:ascii="方正书宋_GBK" w:hAnsi="宋体" w:eastAsia="方正书宋_GBK" w:cs="宋体"/>
                <w:color w:val="auto"/>
                <w:kern w:val="0"/>
                <w:sz w:val="20"/>
                <w:szCs w:val="20"/>
              </w:rPr>
            </w:pPr>
          </w:p>
        </w:tc>
        <w:tc>
          <w:tcPr>
            <w:tcW w:w="944" w:type="dxa"/>
            <w:vAlign w:val="center"/>
          </w:tcPr>
          <w:p w14:paraId="0BAE13F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AC3AD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1C9AD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1.【行政法规】《乳品质量安全监督管理条例》（2008年国务院令第536号）第四十六条：县级以上人民政府畜牧兽医主管部门应当加强对奶畜饲养以及生鲜乳生产环节、收购环节的监督检查。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畜牧兽医、质量监督、工商行政管理等部门应当定期开展监督抽查，并记录监督抽查的情况和处理结果。需要对乳品进行抽样检查的，不得收取任何费用，所需费用由同级财政列支。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生鲜乳生产收购管理办法》（2008年农业部令第15号）第三十二条：县级以上人民政府畜牧兽医主管部门应当加强对奶畜饲养以及生鲜乳生产环节、收购环节的监督检查，定期开展生鲜乳质量检测抽查，并记录监督抽查的情况和处理结果。需要对生鲜乳进行抽样检查的，不得收取任何费用。</w:t>
            </w:r>
          </w:p>
        </w:tc>
        <w:tc>
          <w:tcPr>
            <w:tcW w:w="2177" w:type="dxa"/>
            <w:vAlign w:val="center"/>
          </w:tcPr>
          <w:p w14:paraId="67A9EAE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6070419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51C55E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4.【行政法规】《饲料和饲料添加剂管理条例》（1999年国务院令第266号发布，2017年国务院令第676号修订）第三条：国务院农业行政主管部门负责全国饲料、饲料添加剂的监督管理工作。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县级以上地方人民政府负责饲料、饲料添加剂管理的部门（以下简称饲料管理部门），负责本行政区域饲料、饲料添加剂的监督管理工作。</w:t>
            </w:r>
          </w:p>
        </w:tc>
        <w:tc>
          <w:tcPr>
            <w:tcW w:w="1827" w:type="dxa"/>
            <w:vAlign w:val="center"/>
          </w:tcPr>
          <w:p w14:paraId="751639F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因不履行或不正确履行行政职责，出现以下情形的，行政机关及相关工作人员应承担相应责任：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1.不具备行政执法资格实施监督检查的；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2.无法定依据或超越法定权限实施兽药执法检查的；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3.无具体理由、事项、内容实施检查或不出示法定行政执法证件实施农业执法检查；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4.违反法定程序实施执法检查的；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5.违反规定应当回避而不回避，影响公正执行公务，造成不良后果的；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6.在实施执法监督检查时工作人员滥用职权、玩忽职守的；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7.在监督检查中发生腐败行为的；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8.其他违反法律法规规章文件规定的行为。</w:t>
            </w:r>
          </w:p>
          <w:p w14:paraId="4413DB7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F71EA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1.【规章】《广西壮族自治区行政过错责任追究办法》（2001年1月9日自治区人民政府第26次常务会议审议通过) 第十二条 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5.【规章】《广西壮族自治区行政过错责任追究办法》（2001年1月9日自治区人民政府第26次常务会议审议通过) 第八条 实施行政行为，有下列情形之一的，应当追究行政过错责任人的责任: （一）依法应当回避不回避；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律】《中华人民共和国行政处罚法》（1996年3月17日中华人民共和国主席令第六十三号公布，2009年8月27日修改）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8.同1.　</w:t>
            </w:r>
          </w:p>
        </w:tc>
        <w:tc>
          <w:tcPr>
            <w:tcW w:w="1112" w:type="dxa"/>
            <w:vAlign w:val="center"/>
          </w:tcPr>
          <w:p w14:paraId="70526ED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4FFFF52">
            <w:pPr>
              <w:rPr>
                <w:rFonts w:ascii="方正书宋_GBK" w:hAnsi="宋体" w:eastAsia="方正书宋_GBK" w:cs="宋体"/>
                <w:color w:val="auto"/>
                <w:kern w:val="0"/>
                <w:sz w:val="20"/>
                <w:szCs w:val="20"/>
              </w:rPr>
            </w:pPr>
          </w:p>
        </w:tc>
      </w:tr>
      <w:tr w14:paraId="14E4B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restart"/>
            <w:vAlign w:val="center"/>
          </w:tcPr>
          <w:p w14:paraId="4CB2539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384</w:t>
            </w:r>
          </w:p>
        </w:tc>
        <w:tc>
          <w:tcPr>
            <w:tcW w:w="308" w:type="dxa"/>
            <w:vMerge w:val="restart"/>
            <w:vAlign w:val="center"/>
          </w:tcPr>
          <w:p w14:paraId="32893A6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Merge w:val="restart"/>
            <w:vAlign w:val="center"/>
          </w:tcPr>
          <w:p w14:paraId="531BF25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动物防疫检查</w:t>
            </w:r>
          </w:p>
        </w:tc>
        <w:tc>
          <w:tcPr>
            <w:tcW w:w="546" w:type="dxa"/>
            <w:vAlign w:val="center"/>
          </w:tcPr>
          <w:p w14:paraId="22E378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动物、动物产品防疫检疫检查</w:t>
            </w:r>
          </w:p>
        </w:tc>
        <w:tc>
          <w:tcPr>
            <w:tcW w:w="944" w:type="dxa"/>
            <w:vMerge w:val="restart"/>
            <w:vAlign w:val="center"/>
          </w:tcPr>
          <w:p w14:paraId="3C21200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Merge w:val="restart"/>
            <w:vAlign w:val="center"/>
          </w:tcPr>
          <w:p w14:paraId="2F4198A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4A69B1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三十六条：为控制、扑灭动物疫病，动物卫生监督机构应当派人在当地依法设立的现有检查站执行监督检查任务；必要时，经省、自治区、直辖市人民政府批准，可以设立临时性的动物卫生监督检查站，执行监督检查任务。</w:t>
            </w:r>
          </w:p>
        </w:tc>
        <w:tc>
          <w:tcPr>
            <w:tcW w:w="2177" w:type="dxa"/>
            <w:vMerge w:val="restart"/>
            <w:vAlign w:val="center"/>
          </w:tcPr>
          <w:p w14:paraId="44E080B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2888689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Merge w:val="restart"/>
            <w:vAlign w:val="center"/>
          </w:tcPr>
          <w:p w14:paraId="19D5DB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tc>
        <w:tc>
          <w:tcPr>
            <w:tcW w:w="1827" w:type="dxa"/>
            <w:vMerge w:val="restart"/>
            <w:vAlign w:val="center"/>
          </w:tcPr>
          <w:p w14:paraId="4120A445">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下列情形的，行政机关及相关工作人员应承担相应责任：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6.在检查和决定环节，徇私舞弊或者玩忽职守，对发现的行政相对人违法事实隐瞒不报或少报的。</w:t>
            </w:r>
          </w:p>
          <w:p w14:paraId="3F54C09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Merge w:val="restart"/>
            <w:vAlign w:val="center"/>
          </w:tcPr>
          <w:p w14:paraId="0A179C6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1.参照【地方性法规】《广西壮族自治区行政过错责任追究办法》（2007年4月17日自治区第十届人民政府第63次常务会议审议通过）第十一条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2-1.同1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2-2.【地方性法规】《广西壮族自治区行政过错责任追究办法》（2007年4月17日自治区第十届人民政府第63次常务会议审议通过）第八条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6.【法律】《公务员法》（2005年主席令第35号）第一百零四条 公务员主管部门的工作人员，违反本法规定，滥用职权、玩忽职守、徇私舞弊，构成犯罪的，依法追究刑事责任；尚不构成犯罪的，给予处分。</w:t>
            </w:r>
          </w:p>
        </w:tc>
        <w:tc>
          <w:tcPr>
            <w:tcW w:w="1112" w:type="dxa"/>
            <w:vMerge w:val="restart"/>
            <w:vAlign w:val="center"/>
          </w:tcPr>
          <w:p w14:paraId="0C9E0482">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Merge w:val="restart"/>
            <w:vAlign w:val="center"/>
          </w:tcPr>
          <w:p w14:paraId="352B922C">
            <w:pPr>
              <w:jc w:val="center"/>
              <w:rPr>
                <w:rFonts w:ascii="方正书宋_GBK" w:hAnsi="宋体" w:eastAsia="方正书宋_GBK" w:cs="宋体"/>
                <w:color w:val="auto"/>
                <w:kern w:val="0"/>
                <w:sz w:val="20"/>
                <w:szCs w:val="20"/>
              </w:rPr>
            </w:pPr>
          </w:p>
        </w:tc>
      </w:tr>
      <w:tr w14:paraId="40093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5A19305F">
            <w:pPr>
              <w:jc w:val="center"/>
              <w:rPr>
                <w:rFonts w:hint="eastAsia" w:ascii="方正书宋_GBK" w:hAnsi="宋体" w:eastAsia="方正书宋_GBK" w:cs="宋体"/>
                <w:color w:val="auto"/>
                <w:kern w:val="0"/>
                <w:sz w:val="20"/>
                <w:szCs w:val="20"/>
              </w:rPr>
            </w:pPr>
          </w:p>
        </w:tc>
        <w:tc>
          <w:tcPr>
            <w:tcW w:w="308" w:type="dxa"/>
            <w:vMerge w:val="continue"/>
            <w:vAlign w:val="center"/>
          </w:tcPr>
          <w:p w14:paraId="30794058">
            <w:pPr>
              <w:jc w:val="center"/>
              <w:rPr>
                <w:rFonts w:ascii="方正书宋_GBK" w:hAnsi="宋体" w:eastAsia="方正书宋_GBK" w:cs="宋体"/>
                <w:color w:val="auto"/>
                <w:kern w:val="0"/>
                <w:sz w:val="20"/>
                <w:szCs w:val="20"/>
              </w:rPr>
            </w:pPr>
          </w:p>
        </w:tc>
        <w:tc>
          <w:tcPr>
            <w:tcW w:w="504" w:type="dxa"/>
            <w:vMerge w:val="continue"/>
            <w:vAlign w:val="center"/>
          </w:tcPr>
          <w:p w14:paraId="53684B5B">
            <w:pPr>
              <w:jc w:val="center"/>
              <w:rPr>
                <w:rFonts w:ascii="方正书宋_GBK" w:hAnsi="宋体" w:eastAsia="方正书宋_GBK" w:cs="宋体"/>
                <w:color w:val="auto"/>
                <w:kern w:val="0"/>
                <w:sz w:val="20"/>
                <w:szCs w:val="20"/>
              </w:rPr>
            </w:pPr>
          </w:p>
        </w:tc>
        <w:tc>
          <w:tcPr>
            <w:tcW w:w="546" w:type="dxa"/>
            <w:vAlign w:val="center"/>
          </w:tcPr>
          <w:p w14:paraId="6C9B92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动物防疫条件检查</w:t>
            </w:r>
          </w:p>
        </w:tc>
        <w:tc>
          <w:tcPr>
            <w:tcW w:w="944" w:type="dxa"/>
            <w:vMerge w:val="continue"/>
            <w:vAlign w:val="center"/>
          </w:tcPr>
          <w:p w14:paraId="54D0D824">
            <w:pPr>
              <w:jc w:val="center"/>
              <w:rPr>
                <w:rFonts w:ascii="方正书宋_GBK" w:hAnsi="宋体" w:eastAsia="方正书宋_GBK" w:cs="宋体"/>
                <w:color w:val="auto"/>
                <w:kern w:val="0"/>
                <w:sz w:val="20"/>
                <w:szCs w:val="20"/>
              </w:rPr>
            </w:pPr>
          </w:p>
        </w:tc>
        <w:tc>
          <w:tcPr>
            <w:tcW w:w="1030" w:type="dxa"/>
            <w:vMerge w:val="continue"/>
            <w:vAlign w:val="center"/>
          </w:tcPr>
          <w:p w14:paraId="0927C391">
            <w:pPr>
              <w:jc w:val="center"/>
              <w:rPr>
                <w:rFonts w:ascii="方正书宋_GBK" w:hAnsi="宋体" w:eastAsia="方正书宋_GBK" w:cs="宋体"/>
                <w:color w:val="auto"/>
                <w:kern w:val="0"/>
                <w:sz w:val="20"/>
                <w:szCs w:val="20"/>
              </w:rPr>
            </w:pPr>
          </w:p>
        </w:tc>
        <w:tc>
          <w:tcPr>
            <w:tcW w:w="3199" w:type="dxa"/>
            <w:vAlign w:val="center"/>
          </w:tcPr>
          <w:p w14:paraId="0B73ED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防疫条件审查办法》（2010年农业部令第7号）第三十条：动物卫生监督机构依照《中华人民共和国动物防疫法》和有关法律、法规的规定，对动物饲养场、养殖小区、动物隔离场所、动物屠宰加工场所、动物和动物产品无害化处理场所、动物和动物产品集贸市场的动物防疫条件实施监督检查，有关单位和个人应当予以配合，不得拒绝和阻碍。</w:t>
            </w:r>
          </w:p>
        </w:tc>
        <w:tc>
          <w:tcPr>
            <w:tcW w:w="2177" w:type="dxa"/>
            <w:vMerge w:val="continue"/>
            <w:vAlign w:val="center"/>
          </w:tcPr>
          <w:p w14:paraId="6B644B72">
            <w:pPr>
              <w:jc w:val="left"/>
              <w:rPr>
                <w:rFonts w:ascii="方正书宋_GBK" w:hAnsi="宋体" w:eastAsia="方正书宋_GBK" w:cs="宋体"/>
                <w:color w:val="auto"/>
                <w:kern w:val="0"/>
                <w:sz w:val="20"/>
                <w:szCs w:val="20"/>
              </w:rPr>
            </w:pPr>
          </w:p>
        </w:tc>
        <w:tc>
          <w:tcPr>
            <w:tcW w:w="4504" w:type="dxa"/>
            <w:vMerge w:val="continue"/>
            <w:vAlign w:val="center"/>
          </w:tcPr>
          <w:p w14:paraId="68C8E9A8">
            <w:pPr>
              <w:jc w:val="left"/>
              <w:rPr>
                <w:rFonts w:ascii="方正书宋_GBK" w:hAnsi="宋体" w:eastAsia="方正书宋_GBK" w:cs="宋体"/>
                <w:color w:val="auto"/>
                <w:kern w:val="0"/>
                <w:sz w:val="20"/>
                <w:szCs w:val="20"/>
              </w:rPr>
            </w:pPr>
          </w:p>
        </w:tc>
        <w:tc>
          <w:tcPr>
            <w:tcW w:w="1827" w:type="dxa"/>
            <w:vMerge w:val="continue"/>
            <w:vAlign w:val="center"/>
          </w:tcPr>
          <w:p w14:paraId="20F422C4">
            <w:pPr>
              <w:jc w:val="left"/>
              <w:rPr>
                <w:rFonts w:ascii="方正书宋_GBK" w:hAnsi="宋体" w:eastAsia="方正书宋_GBK" w:cs="宋体"/>
                <w:color w:val="auto"/>
                <w:kern w:val="0"/>
                <w:sz w:val="20"/>
                <w:szCs w:val="20"/>
              </w:rPr>
            </w:pPr>
          </w:p>
        </w:tc>
        <w:tc>
          <w:tcPr>
            <w:tcW w:w="4608" w:type="dxa"/>
            <w:vMerge w:val="continue"/>
            <w:vAlign w:val="center"/>
          </w:tcPr>
          <w:p w14:paraId="68B715A1">
            <w:pPr>
              <w:jc w:val="left"/>
              <w:rPr>
                <w:rFonts w:ascii="方正书宋_GBK" w:hAnsi="宋体" w:eastAsia="方正书宋_GBK" w:cs="宋体"/>
                <w:color w:val="auto"/>
                <w:kern w:val="0"/>
                <w:sz w:val="20"/>
                <w:szCs w:val="20"/>
              </w:rPr>
            </w:pPr>
          </w:p>
        </w:tc>
        <w:tc>
          <w:tcPr>
            <w:tcW w:w="1112" w:type="dxa"/>
            <w:vMerge w:val="continue"/>
            <w:vAlign w:val="center"/>
          </w:tcPr>
          <w:p w14:paraId="4CBD6A17">
            <w:pPr>
              <w:jc w:val="center"/>
              <w:rPr>
                <w:rFonts w:ascii="方正书宋_GBK" w:hAnsi="宋体" w:eastAsia="方正书宋_GBK" w:cs="宋体"/>
                <w:color w:val="auto"/>
                <w:kern w:val="0"/>
                <w:sz w:val="20"/>
                <w:szCs w:val="20"/>
              </w:rPr>
            </w:pPr>
          </w:p>
        </w:tc>
        <w:tc>
          <w:tcPr>
            <w:tcW w:w="381" w:type="dxa"/>
            <w:vMerge w:val="continue"/>
            <w:vAlign w:val="center"/>
          </w:tcPr>
          <w:p w14:paraId="4119164E">
            <w:pPr>
              <w:jc w:val="center"/>
              <w:rPr>
                <w:rFonts w:ascii="方正书宋_GBK" w:hAnsi="宋体" w:eastAsia="方正书宋_GBK" w:cs="宋体"/>
                <w:color w:val="auto"/>
                <w:kern w:val="0"/>
                <w:sz w:val="20"/>
                <w:szCs w:val="20"/>
              </w:rPr>
            </w:pPr>
          </w:p>
        </w:tc>
      </w:tr>
      <w:tr w14:paraId="054C0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60995A97">
            <w:pPr>
              <w:jc w:val="center"/>
              <w:rPr>
                <w:rFonts w:hint="eastAsia" w:ascii="方正书宋_GBK" w:hAnsi="宋体" w:eastAsia="方正书宋_GBK" w:cs="宋体"/>
                <w:color w:val="auto"/>
                <w:kern w:val="0"/>
                <w:sz w:val="20"/>
                <w:szCs w:val="20"/>
              </w:rPr>
            </w:pPr>
          </w:p>
        </w:tc>
        <w:tc>
          <w:tcPr>
            <w:tcW w:w="308" w:type="dxa"/>
            <w:vMerge w:val="continue"/>
            <w:vAlign w:val="center"/>
          </w:tcPr>
          <w:p w14:paraId="043056C9">
            <w:pPr>
              <w:jc w:val="center"/>
              <w:rPr>
                <w:rFonts w:ascii="方正书宋_GBK" w:hAnsi="宋体" w:eastAsia="方正书宋_GBK" w:cs="宋体"/>
                <w:color w:val="auto"/>
                <w:kern w:val="0"/>
                <w:sz w:val="20"/>
                <w:szCs w:val="20"/>
              </w:rPr>
            </w:pPr>
          </w:p>
        </w:tc>
        <w:tc>
          <w:tcPr>
            <w:tcW w:w="504" w:type="dxa"/>
            <w:vMerge w:val="continue"/>
            <w:vAlign w:val="center"/>
          </w:tcPr>
          <w:p w14:paraId="7D0E68A9">
            <w:pPr>
              <w:jc w:val="center"/>
              <w:rPr>
                <w:rFonts w:ascii="方正书宋_GBK" w:hAnsi="宋体" w:eastAsia="方正书宋_GBK" w:cs="宋体"/>
                <w:color w:val="auto"/>
                <w:kern w:val="0"/>
                <w:sz w:val="20"/>
                <w:szCs w:val="20"/>
              </w:rPr>
            </w:pPr>
          </w:p>
        </w:tc>
        <w:tc>
          <w:tcPr>
            <w:tcW w:w="546" w:type="dxa"/>
            <w:vAlign w:val="center"/>
          </w:tcPr>
          <w:p w14:paraId="7A9A75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动物诊疗机构检查</w:t>
            </w:r>
          </w:p>
        </w:tc>
        <w:tc>
          <w:tcPr>
            <w:tcW w:w="944" w:type="dxa"/>
            <w:vMerge w:val="continue"/>
            <w:vAlign w:val="center"/>
          </w:tcPr>
          <w:p w14:paraId="510E3881">
            <w:pPr>
              <w:jc w:val="center"/>
              <w:rPr>
                <w:rFonts w:ascii="方正书宋_GBK" w:hAnsi="宋体" w:eastAsia="方正书宋_GBK" w:cs="宋体"/>
                <w:color w:val="auto"/>
                <w:kern w:val="0"/>
                <w:sz w:val="20"/>
                <w:szCs w:val="20"/>
              </w:rPr>
            </w:pPr>
          </w:p>
        </w:tc>
        <w:tc>
          <w:tcPr>
            <w:tcW w:w="1030" w:type="dxa"/>
            <w:vMerge w:val="continue"/>
            <w:vAlign w:val="center"/>
          </w:tcPr>
          <w:p w14:paraId="6A2BDA4A">
            <w:pPr>
              <w:jc w:val="center"/>
              <w:rPr>
                <w:rFonts w:ascii="方正书宋_GBK" w:hAnsi="宋体" w:eastAsia="方正书宋_GBK" w:cs="宋体"/>
                <w:color w:val="auto"/>
                <w:kern w:val="0"/>
                <w:sz w:val="20"/>
                <w:szCs w:val="20"/>
              </w:rPr>
            </w:pPr>
          </w:p>
        </w:tc>
        <w:tc>
          <w:tcPr>
            <w:tcW w:w="3199" w:type="dxa"/>
            <w:vAlign w:val="center"/>
          </w:tcPr>
          <w:p w14:paraId="17652A6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诊疗机构管理办法》（2008年农业部令第19号发布，2017年农业部令第8号修改）第二十七条：动物卫生监督机构应当建立健全日常监管制度，对辖区内动物诊疗机构和人员执行法律、法规、规章的情况进行监督检查。</w:t>
            </w:r>
          </w:p>
        </w:tc>
        <w:tc>
          <w:tcPr>
            <w:tcW w:w="2177" w:type="dxa"/>
            <w:vMerge w:val="continue"/>
            <w:vAlign w:val="center"/>
          </w:tcPr>
          <w:p w14:paraId="5B18CCCD">
            <w:pPr>
              <w:jc w:val="left"/>
              <w:rPr>
                <w:rFonts w:ascii="方正书宋_GBK" w:hAnsi="宋体" w:eastAsia="方正书宋_GBK" w:cs="宋体"/>
                <w:color w:val="auto"/>
                <w:kern w:val="0"/>
                <w:sz w:val="20"/>
                <w:szCs w:val="20"/>
              </w:rPr>
            </w:pPr>
          </w:p>
        </w:tc>
        <w:tc>
          <w:tcPr>
            <w:tcW w:w="4504" w:type="dxa"/>
            <w:vMerge w:val="continue"/>
            <w:vAlign w:val="center"/>
          </w:tcPr>
          <w:p w14:paraId="0D654AD9">
            <w:pPr>
              <w:jc w:val="left"/>
              <w:rPr>
                <w:rFonts w:ascii="方正书宋_GBK" w:hAnsi="宋体" w:eastAsia="方正书宋_GBK" w:cs="宋体"/>
                <w:color w:val="auto"/>
                <w:kern w:val="0"/>
                <w:sz w:val="20"/>
                <w:szCs w:val="20"/>
              </w:rPr>
            </w:pPr>
          </w:p>
        </w:tc>
        <w:tc>
          <w:tcPr>
            <w:tcW w:w="1827" w:type="dxa"/>
            <w:vMerge w:val="continue"/>
            <w:vAlign w:val="center"/>
          </w:tcPr>
          <w:p w14:paraId="5DC39F06">
            <w:pPr>
              <w:jc w:val="left"/>
              <w:rPr>
                <w:rFonts w:ascii="方正书宋_GBK" w:hAnsi="宋体" w:eastAsia="方正书宋_GBK" w:cs="宋体"/>
                <w:color w:val="auto"/>
                <w:kern w:val="0"/>
                <w:sz w:val="20"/>
                <w:szCs w:val="20"/>
              </w:rPr>
            </w:pPr>
          </w:p>
        </w:tc>
        <w:tc>
          <w:tcPr>
            <w:tcW w:w="4608" w:type="dxa"/>
            <w:vMerge w:val="continue"/>
            <w:vAlign w:val="center"/>
          </w:tcPr>
          <w:p w14:paraId="05E60B19">
            <w:pPr>
              <w:jc w:val="left"/>
              <w:rPr>
                <w:rFonts w:ascii="方正书宋_GBK" w:hAnsi="宋体" w:eastAsia="方正书宋_GBK" w:cs="宋体"/>
                <w:color w:val="auto"/>
                <w:kern w:val="0"/>
                <w:sz w:val="20"/>
                <w:szCs w:val="20"/>
              </w:rPr>
            </w:pPr>
          </w:p>
        </w:tc>
        <w:tc>
          <w:tcPr>
            <w:tcW w:w="1112" w:type="dxa"/>
            <w:vMerge w:val="continue"/>
            <w:vAlign w:val="center"/>
          </w:tcPr>
          <w:p w14:paraId="3538B35C">
            <w:pPr>
              <w:jc w:val="center"/>
              <w:rPr>
                <w:rFonts w:ascii="方正书宋_GBK" w:hAnsi="宋体" w:eastAsia="方正书宋_GBK" w:cs="宋体"/>
                <w:color w:val="auto"/>
                <w:kern w:val="0"/>
                <w:sz w:val="20"/>
                <w:szCs w:val="20"/>
              </w:rPr>
            </w:pPr>
          </w:p>
        </w:tc>
        <w:tc>
          <w:tcPr>
            <w:tcW w:w="381" w:type="dxa"/>
            <w:vMerge w:val="continue"/>
            <w:vAlign w:val="center"/>
          </w:tcPr>
          <w:p w14:paraId="30D74200">
            <w:pPr>
              <w:jc w:val="center"/>
              <w:rPr>
                <w:rFonts w:ascii="方正书宋_GBK" w:hAnsi="宋体" w:eastAsia="方正书宋_GBK" w:cs="宋体"/>
                <w:color w:val="auto"/>
                <w:kern w:val="0"/>
                <w:sz w:val="20"/>
                <w:szCs w:val="20"/>
              </w:rPr>
            </w:pPr>
          </w:p>
        </w:tc>
      </w:tr>
      <w:tr w14:paraId="257C8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Merge w:val="continue"/>
            <w:vAlign w:val="center"/>
          </w:tcPr>
          <w:p w14:paraId="5FAB312A">
            <w:pPr>
              <w:jc w:val="center"/>
              <w:rPr>
                <w:rFonts w:hint="eastAsia" w:ascii="方正书宋_GBK" w:hAnsi="宋体" w:eastAsia="方正书宋_GBK" w:cs="宋体"/>
                <w:color w:val="auto"/>
                <w:kern w:val="0"/>
                <w:sz w:val="20"/>
                <w:szCs w:val="20"/>
              </w:rPr>
            </w:pPr>
          </w:p>
        </w:tc>
        <w:tc>
          <w:tcPr>
            <w:tcW w:w="308" w:type="dxa"/>
            <w:vMerge w:val="continue"/>
            <w:vAlign w:val="center"/>
          </w:tcPr>
          <w:p w14:paraId="49C03299">
            <w:pPr>
              <w:jc w:val="center"/>
              <w:rPr>
                <w:rFonts w:ascii="方正书宋_GBK" w:hAnsi="宋体" w:eastAsia="方正书宋_GBK" w:cs="宋体"/>
                <w:color w:val="auto"/>
                <w:kern w:val="0"/>
                <w:sz w:val="20"/>
                <w:szCs w:val="20"/>
              </w:rPr>
            </w:pPr>
          </w:p>
        </w:tc>
        <w:tc>
          <w:tcPr>
            <w:tcW w:w="504" w:type="dxa"/>
            <w:vMerge w:val="continue"/>
            <w:vAlign w:val="center"/>
          </w:tcPr>
          <w:p w14:paraId="325B1687">
            <w:pPr>
              <w:jc w:val="center"/>
              <w:rPr>
                <w:rFonts w:ascii="方正书宋_GBK" w:hAnsi="宋体" w:eastAsia="方正书宋_GBK" w:cs="宋体"/>
                <w:color w:val="auto"/>
                <w:kern w:val="0"/>
                <w:sz w:val="20"/>
                <w:szCs w:val="20"/>
              </w:rPr>
            </w:pPr>
          </w:p>
        </w:tc>
        <w:tc>
          <w:tcPr>
            <w:tcW w:w="546" w:type="dxa"/>
            <w:vAlign w:val="center"/>
          </w:tcPr>
          <w:p w14:paraId="5584CF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畜禽标识监督检查</w:t>
            </w:r>
          </w:p>
        </w:tc>
        <w:tc>
          <w:tcPr>
            <w:tcW w:w="944" w:type="dxa"/>
            <w:vMerge w:val="continue"/>
            <w:vAlign w:val="center"/>
          </w:tcPr>
          <w:p w14:paraId="5C171F2E">
            <w:pPr>
              <w:jc w:val="center"/>
              <w:rPr>
                <w:rFonts w:ascii="方正书宋_GBK" w:hAnsi="宋体" w:eastAsia="方正书宋_GBK" w:cs="宋体"/>
                <w:color w:val="auto"/>
                <w:kern w:val="0"/>
                <w:sz w:val="20"/>
                <w:szCs w:val="20"/>
              </w:rPr>
            </w:pPr>
          </w:p>
        </w:tc>
        <w:tc>
          <w:tcPr>
            <w:tcW w:w="1030" w:type="dxa"/>
            <w:vMerge w:val="continue"/>
            <w:vAlign w:val="center"/>
          </w:tcPr>
          <w:p w14:paraId="28794536">
            <w:pPr>
              <w:jc w:val="center"/>
              <w:rPr>
                <w:rFonts w:ascii="方正书宋_GBK" w:hAnsi="宋体" w:eastAsia="方正书宋_GBK" w:cs="宋体"/>
                <w:color w:val="auto"/>
                <w:kern w:val="0"/>
                <w:sz w:val="20"/>
                <w:szCs w:val="20"/>
              </w:rPr>
            </w:pPr>
          </w:p>
        </w:tc>
        <w:tc>
          <w:tcPr>
            <w:tcW w:w="3199" w:type="dxa"/>
            <w:vAlign w:val="center"/>
          </w:tcPr>
          <w:p w14:paraId="5BCBBF1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【部门规章】《畜禽标识和养殖档案管理办法》（2006年农业部令第67号）第十三条：动物卫生监督机构实施产地检疫时，应当查验畜禽标识。没有加施畜禽标识的，不得出具检疫合格证明。</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第十四条：动物卫生监督机构应当在畜禽屠宰前，查验、登记畜禽标识。畜禽屠宰经营者应当在畜禽屠宰时回收畜禽标识，由动物卫生监督机构保存、销毁。</w:t>
            </w:r>
          </w:p>
        </w:tc>
        <w:tc>
          <w:tcPr>
            <w:tcW w:w="2177" w:type="dxa"/>
            <w:vMerge w:val="continue"/>
            <w:vAlign w:val="center"/>
          </w:tcPr>
          <w:p w14:paraId="73733B61">
            <w:pPr>
              <w:jc w:val="left"/>
              <w:rPr>
                <w:rFonts w:ascii="方正书宋_GBK" w:hAnsi="宋体" w:eastAsia="方正书宋_GBK" w:cs="宋体"/>
                <w:color w:val="auto"/>
                <w:kern w:val="0"/>
                <w:sz w:val="20"/>
                <w:szCs w:val="20"/>
              </w:rPr>
            </w:pPr>
          </w:p>
        </w:tc>
        <w:tc>
          <w:tcPr>
            <w:tcW w:w="4504" w:type="dxa"/>
            <w:vMerge w:val="continue"/>
            <w:vAlign w:val="center"/>
          </w:tcPr>
          <w:p w14:paraId="2E02EF32">
            <w:pPr>
              <w:jc w:val="left"/>
              <w:rPr>
                <w:rFonts w:ascii="方正书宋_GBK" w:hAnsi="宋体" w:eastAsia="方正书宋_GBK" w:cs="宋体"/>
                <w:color w:val="auto"/>
                <w:kern w:val="0"/>
                <w:sz w:val="20"/>
                <w:szCs w:val="20"/>
              </w:rPr>
            </w:pPr>
          </w:p>
        </w:tc>
        <w:tc>
          <w:tcPr>
            <w:tcW w:w="1827" w:type="dxa"/>
            <w:vMerge w:val="continue"/>
            <w:vAlign w:val="center"/>
          </w:tcPr>
          <w:p w14:paraId="1053BDBD">
            <w:pPr>
              <w:jc w:val="left"/>
              <w:rPr>
                <w:rFonts w:ascii="方正书宋_GBK" w:hAnsi="宋体" w:eastAsia="方正书宋_GBK" w:cs="宋体"/>
                <w:color w:val="auto"/>
                <w:kern w:val="0"/>
                <w:sz w:val="20"/>
                <w:szCs w:val="20"/>
              </w:rPr>
            </w:pPr>
          </w:p>
        </w:tc>
        <w:tc>
          <w:tcPr>
            <w:tcW w:w="4608" w:type="dxa"/>
            <w:vMerge w:val="continue"/>
            <w:vAlign w:val="center"/>
          </w:tcPr>
          <w:p w14:paraId="7E6AB927">
            <w:pPr>
              <w:jc w:val="left"/>
              <w:rPr>
                <w:rFonts w:ascii="方正书宋_GBK" w:hAnsi="宋体" w:eastAsia="方正书宋_GBK" w:cs="宋体"/>
                <w:color w:val="auto"/>
                <w:kern w:val="0"/>
                <w:sz w:val="20"/>
                <w:szCs w:val="20"/>
              </w:rPr>
            </w:pPr>
          </w:p>
        </w:tc>
        <w:tc>
          <w:tcPr>
            <w:tcW w:w="1112" w:type="dxa"/>
            <w:vMerge w:val="continue"/>
            <w:vAlign w:val="center"/>
          </w:tcPr>
          <w:p w14:paraId="124BA8AE">
            <w:pPr>
              <w:jc w:val="center"/>
              <w:rPr>
                <w:rFonts w:ascii="方正书宋_GBK" w:hAnsi="宋体" w:eastAsia="方正书宋_GBK" w:cs="宋体"/>
                <w:color w:val="auto"/>
                <w:kern w:val="0"/>
                <w:sz w:val="20"/>
                <w:szCs w:val="20"/>
              </w:rPr>
            </w:pPr>
          </w:p>
        </w:tc>
        <w:tc>
          <w:tcPr>
            <w:tcW w:w="381" w:type="dxa"/>
            <w:vMerge w:val="continue"/>
            <w:vAlign w:val="center"/>
          </w:tcPr>
          <w:p w14:paraId="1817F5E5">
            <w:pPr>
              <w:jc w:val="center"/>
              <w:rPr>
                <w:rFonts w:ascii="方正书宋_GBK" w:hAnsi="宋体" w:eastAsia="方正书宋_GBK" w:cs="宋体"/>
                <w:color w:val="auto"/>
                <w:kern w:val="0"/>
                <w:sz w:val="20"/>
                <w:szCs w:val="20"/>
              </w:rPr>
            </w:pPr>
          </w:p>
        </w:tc>
      </w:tr>
      <w:tr w14:paraId="34EC2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5BCF191">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385</w:t>
            </w:r>
          </w:p>
        </w:tc>
        <w:tc>
          <w:tcPr>
            <w:tcW w:w="308" w:type="dxa"/>
            <w:vAlign w:val="center"/>
          </w:tcPr>
          <w:p w14:paraId="37226CA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012165D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兽药监督检查</w:t>
            </w:r>
          </w:p>
        </w:tc>
        <w:tc>
          <w:tcPr>
            <w:tcW w:w="546" w:type="dxa"/>
            <w:vAlign w:val="center"/>
          </w:tcPr>
          <w:p w14:paraId="1086D470">
            <w:pPr>
              <w:rPr>
                <w:rFonts w:ascii="方正书宋_GBK" w:hAnsi="宋体" w:eastAsia="方正书宋_GBK" w:cs="宋体"/>
                <w:color w:val="auto"/>
                <w:kern w:val="0"/>
                <w:sz w:val="20"/>
                <w:szCs w:val="20"/>
              </w:rPr>
            </w:pPr>
          </w:p>
        </w:tc>
        <w:tc>
          <w:tcPr>
            <w:tcW w:w="944" w:type="dxa"/>
            <w:vAlign w:val="center"/>
          </w:tcPr>
          <w:p w14:paraId="4A0CC2D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567A66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5FB89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兽药管理条例》（2004年国务院令第404号公布，2020年国务院令第728号修订）第二十五条：兽药经营企业，应当遵守国务院兽医行政管理部门制定的兽药经营质量管理规范。县级以上地方人民政府兽医行政管理部门，应当对兽药经营企业是否符合兽药经营质量管理规范的要求进行监督检查，并公布检查结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兽药进口管理办法》（2007年农业部、海关总署令第2号公布，2019年农业农村部令第2号修正）第二十三条：县级以上地方人民政府兽医行政管理部门应当将进口兽药纳入兽药监督抽检计划，加强对进口兽药的监督检查，发现违反《兽药管理条例》和本办法规定情形的，应当依法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兽药产品批准文号管理办法》（2015年农业部令2015年第4号公布，2019年农业农村部令2019年第2号修正）第十四条：县级以上地方人民政府兽医行政管理部门应当对辖区内兽药生产企业进行现场检查。第十五条：县级以上地方人民政府兽医行政管理部门应当对上市兽药产品进行监督检查，发现有违反兽药产品批准文号管理规定情形的，应当及时依法作出处理决定或者提出处理意见，向上级人民政府兽医行政管理部门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部门规章】《兽用生物制品经营管理办法》（2007年农业部令第3号）第十四条：县级以上地方人民政府兽医行政管理部门应当依法加强对兽用生物制品生产、经营企业和使用者监督检查，发现有违反《兽药管理条例》和本办法规定情形的，应当依法做出处理决定或者报告上级兽医行政管理部门。</w:t>
            </w:r>
          </w:p>
        </w:tc>
        <w:tc>
          <w:tcPr>
            <w:tcW w:w="2177" w:type="dxa"/>
            <w:vAlign w:val="center"/>
          </w:tcPr>
          <w:p w14:paraId="606C86F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09255A4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9254D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4.【行政法规】《兽药管理条例》（2004年国务院令第404号公布，2020年国务院令第728号修订）第三条：国务院兽医行政管理部门负责全国的兽药监督管理工作。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县级以上地方人民政府兽医行政管理部门负责本行政区域内的兽药监督管理工作。</w:t>
            </w:r>
          </w:p>
        </w:tc>
        <w:tc>
          <w:tcPr>
            <w:tcW w:w="1827" w:type="dxa"/>
            <w:vAlign w:val="center"/>
          </w:tcPr>
          <w:p w14:paraId="0123FB4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1.无法定依据或者超越法定权限实施检查的。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2.无具体理由、事项、内容实施检查或者不出示法定行政执法证件实施检查的。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3.违反法定程序实施检查的。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4.放弃、推诿、拖延、拒绝履行检查职责的。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5.对发现的违法行为不制止、不纠正的。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6.在检查和决定环节，徇私舞弊或者玩忽职守，对发现的行政相对人违法事实隐瞒不报或少报的。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7.其他违反法律法规规章文件规定的行为。</w:t>
            </w:r>
          </w:p>
          <w:p w14:paraId="3E55E6B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10459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1.参照【地方性法规】《广西壮族自治区行政过错责任追究办法》（2007年4月17日自治区第十届人民政府第63次常务会议审议通过）第十一条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6.【法律】《公务员法》（2005年主席令第35号）第一百零四条 公务员主管部门的工作人员，违反本法规定，滥用职权、玩忽职守、徇私舞弊，构成犯罪的，依法追究刑事责任；尚不构成犯罪的，给予处分。</w:t>
            </w:r>
          </w:p>
        </w:tc>
        <w:tc>
          <w:tcPr>
            <w:tcW w:w="1112" w:type="dxa"/>
            <w:vAlign w:val="center"/>
          </w:tcPr>
          <w:p w14:paraId="57F7F2E3">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CD7EB04">
            <w:pPr>
              <w:rPr>
                <w:rFonts w:ascii="方正书宋_GBK" w:hAnsi="宋体" w:eastAsia="方正书宋_GBK" w:cs="宋体"/>
                <w:color w:val="auto"/>
                <w:kern w:val="0"/>
                <w:sz w:val="20"/>
                <w:szCs w:val="20"/>
              </w:rPr>
            </w:pPr>
          </w:p>
        </w:tc>
      </w:tr>
      <w:tr w14:paraId="7ABD7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71155D1">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386</w:t>
            </w:r>
          </w:p>
        </w:tc>
        <w:tc>
          <w:tcPr>
            <w:tcW w:w="308" w:type="dxa"/>
            <w:vAlign w:val="center"/>
          </w:tcPr>
          <w:p w14:paraId="62687B1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54717F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对生猪屠宰活动的监督检查</w:t>
            </w:r>
          </w:p>
        </w:tc>
        <w:tc>
          <w:tcPr>
            <w:tcW w:w="546" w:type="dxa"/>
            <w:shd w:val="clear" w:color="auto" w:fill="FFFFFF"/>
            <w:vAlign w:val="center"/>
          </w:tcPr>
          <w:p w14:paraId="0ECD62A0">
            <w:pPr>
              <w:jc w:val="left"/>
              <w:rPr>
                <w:rFonts w:ascii="方正书宋_GBK" w:hAnsi="宋体" w:eastAsia="方正书宋_GBK" w:cs="宋体"/>
                <w:color w:val="auto"/>
                <w:kern w:val="0"/>
                <w:sz w:val="20"/>
                <w:szCs w:val="20"/>
              </w:rPr>
            </w:pPr>
          </w:p>
        </w:tc>
        <w:tc>
          <w:tcPr>
            <w:tcW w:w="944" w:type="dxa"/>
            <w:vAlign w:val="center"/>
          </w:tcPr>
          <w:p w14:paraId="7A9DEAA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4D10C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B9CEC4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【行政法规】《生猪屠宰管理条例》（1997年国务院令第238号发布，2016年国务院令第666号修订）第二十一条：畜牧兽医行政主管部门应当依照本条例的规定严格履行职责，加强对生猪屠宰活动的日常监督检查。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畜牧兽医局依法进行监督检查，可以采取下列措施：（一）进入生猪屠宰等有关场所实施现场检查；（二）向有关单位和个人了解情况；（三）查阅、复制有关记录、票据以及其他资料；（四）查封与违法生猪屠宰活动有关的场所、设施，扣押与违法生猪屠宰活动有关的生猪、生猪产品以及屠宰工具和设备。</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畜牧兽医行政主管部门进行监督检查时，监督检查人员不得少于2人，并应当出示执法证件。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对畜牧兽医行政主管部门依法进行的监督检查，有关单位和个人应当予以配合，不得拒绝、阻挠。</w:t>
            </w:r>
          </w:p>
        </w:tc>
        <w:tc>
          <w:tcPr>
            <w:tcW w:w="2177" w:type="dxa"/>
            <w:vAlign w:val="center"/>
          </w:tcPr>
          <w:p w14:paraId="025A7B1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2B082C0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F47A0A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生猪屠宰管理条例》（1997年国务院令第238号发布，2016年国务院令第666号修订）第三条：国务院畜牧兽医行政主管部门负责全国生猪屠宰的行业管理工作。县级以上地方人民政府畜牧兽医行政主管部门负责本行政区域内生猪屠宰活动的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县级以上人民政府有关部门在各自职责范围内负责生猪屠宰活动的相关管理工作。</w:t>
            </w:r>
          </w:p>
        </w:tc>
        <w:tc>
          <w:tcPr>
            <w:tcW w:w="1827" w:type="dxa"/>
            <w:vAlign w:val="center"/>
          </w:tcPr>
          <w:p w14:paraId="364C6E0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因不履行或不正确履行行政职责，出现以下情形的，行政机关及相关工作人员应承担相应责任：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1.不具备屠宰执法资格实施监督检查的；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2.无法定依据或超越法定权限实施屠宰执法检查的；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3.无具体理由、事项、内容实施检查或不出示法定行政执法证件实施屠宰执法检查；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4.违反法定程序实施执法检查的；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5.违反规定应当回避而不回避，影响公正执行公务，造成不良后果的；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6.在实施执法监督检查时工作人员滥用职权、玩忽职守的；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7.在监督检查中发生腐败行为的；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36FCA6C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C287FD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1.参照【地方性法规】《广西壮族自治区行政过错责任追究办法》（2007年4月17日自治区第十届人民政府第63次常务会议审议通过）第十一条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6.【法律】《公务员法》（2005年主席令第35号）第一百零四条 公务员主管部门的工作人员，违反本法规定，滥用职权、玩忽职守、徇私舞弊，构成犯罪的，依法追究刑事责任；尚不构成犯罪的，给予处分。</w:t>
            </w:r>
          </w:p>
        </w:tc>
        <w:tc>
          <w:tcPr>
            <w:tcW w:w="1112" w:type="dxa"/>
            <w:vAlign w:val="center"/>
          </w:tcPr>
          <w:p w14:paraId="0FF8AE05">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6F7F7F8">
            <w:pPr>
              <w:rPr>
                <w:rFonts w:ascii="方正书宋_GBK" w:hAnsi="宋体" w:eastAsia="方正书宋_GBK" w:cs="宋体"/>
                <w:color w:val="auto"/>
                <w:kern w:val="0"/>
                <w:sz w:val="20"/>
                <w:szCs w:val="20"/>
              </w:rPr>
            </w:pPr>
          </w:p>
        </w:tc>
      </w:tr>
      <w:tr w14:paraId="43E61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74B202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387</w:t>
            </w:r>
          </w:p>
        </w:tc>
        <w:tc>
          <w:tcPr>
            <w:tcW w:w="308" w:type="dxa"/>
            <w:vAlign w:val="center"/>
          </w:tcPr>
          <w:p w14:paraId="212CDE2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4D61329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渔业监督检查</w:t>
            </w:r>
          </w:p>
        </w:tc>
        <w:tc>
          <w:tcPr>
            <w:tcW w:w="546" w:type="dxa"/>
            <w:vAlign w:val="top"/>
          </w:tcPr>
          <w:p w14:paraId="4141EB2E">
            <w:pPr>
              <w:rPr>
                <w:rFonts w:ascii="方正书宋_GBK" w:hAnsi="宋体" w:eastAsia="方正书宋_GBK" w:cs="宋体"/>
                <w:color w:val="auto"/>
                <w:kern w:val="0"/>
                <w:sz w:val="20"/>
                <w:szCs w:val="20"/>
              </w:rPr>
            </w:pPr>
          </w:p>
        </w:tc>
        <w:tc>
          <w:tcPr>
            <w:tcW w:w="944" w:type="dxa"/>
            <w:vAlign w:val="center"/>
          </w:tcPr>
          <w:p w14:paraId="1F34035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DF5AA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C11958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六条：国务院渔业行政主管部门主管全国的渔业工作。县级以上地方人民政府渔业行政主管部门主管本行政区域内的渔业工作。县级以上人民政府渔业行政主管部门可以在重要渔业水域、渔港设渔政监督管理机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县级以上人民政府渔业行政主管部门及其所属的渔政监督管理机构可以设渔政检查人员。渔政检查人员执行渔业行政主管部门及其所属的渔政监督管理机构交付的任务。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第七条：国家对渔业的监督管理，实行统一领导、分级管理。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海洋渔业，除国务院划定由国务院渔业行政主管部门及其所属的渔政监督管理机构监督管理的海域和特定渔业资源渔场外，由毗邻海域的省、自治区、直辖市人民政府渔业行政主管部门监督管理。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江河、湖泊等水域的渔业，按照行政区划由有关县级以上人民政府渔业行政主管部门监督管理；跨行政区域的，由有关县级以上地方人民政府协商制定管理办法或者由上一级人民政府渔业行政主管部门及其所属的渔政监督管理机构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海洋环境保护法》第五条第四款：国家渔业行政主管部门负责渔港水域内非军事穿破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中华人民共和国水污染防治法》第八条第三款：县级以上人民政府水行政、国土资源、卫生、建设、农业、渔业等部门以及重要江河、湖泊的流域水资源保护机构，在各自的职责范围内，对有关水污染防治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4.【行政法规】《中华人民共和国渔业法实施细则》（1987年农牧渔业部发布，2020年国务院令第726号修订）第七条：渔政检查人员有权对各种渔业及渔业船舶的证件、渔船、渔具、渔获物和捕捞方法，进行检查。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第二十七条：各级渔业行政主管部门，应当对渔业水域污染情况进行监测；渔业环境监测网，应当纳入全国环境监测网络。因污染造成渔业损失的，应当由渔政渔港监督管理部门协同环保部门调查处理。</w:t>
            </w:r>
          </w:p>
        </w:tc>
        <w:tc>
          <w:tcPr>
            <w:tcW w:w="2177" w:type="dxa"/>
            <w:vAlign w:val="center"/>
          </w:tcPr>
          <w:p w14:paraId="3267138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56F00BE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B01557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tc>
        <w:tc>
          <w:tcPr>
            <w:tcW w:w="1827" w:type="dxa"/>
            <w:vAlign w:val="center"/>
          </w:tcPr>
          <w:p w14:paraId="75DA678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因不履行或不正确履行行政职责，出现以下情形的，行政机关及相关工作人员应承担相应责任：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1.不具备屠宰执法资格实施监督检查的；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2.无法定依据或超越法定权限实施屠宰执法检查的；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3.无具体理由、事项、内容实施检查或不出示法定行政执法证件实施屠宰执法检查；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4.违反法定程序实施执法检查的；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5.违反规定应当回避而不回避，影响公正执行公务，造成不良后果的；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6.在实施执法监督检查时工作人员滥用职权、玩忽职守的；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7.在监督检查中发生腐败行为的；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8.其他违反法律法规规章文件规定的行为。</w:t>
            </w:r>
          </w:p>
          <w:p w14:paraId="149A177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9B048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1.参照【地方性法规】《广西壮族自治区行政过错责任追究办法》（2007年4月17日自治区第十届人民政府第63次常务会议审议通过）第十一条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6.【法律】《公务员法》（2005年主席令第35号）第一百零四条 公务员主管部门的工作人员，违反本法规定，滥用职权、玩忽职守、徇私舞弊，构成犯罪的，依法追究刑事责任；尚不构成犯罪的，给予处分。</w:t>
            </w:r>
          </w:p>
        </w:tc>
        <w:tc>
          <w:tcPr>
            <w:tcW w:w="1112" w:type="dxa"/>
            <w:vAlign w:val="center"/>
          </w:tcPr>
          <w:p w14:paraId="534EA82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03C8739">
            <w:pPr>
              <w:jc w:val="left"/>
              <w:rPr>
                <w:rFonts w:ascii="方正书宋_GBK" w:hAnsi="宋体" w:eastAsia="方正书宋_GBK" w:cs="宋体"/>
                <w:color w:val="auto"/>
                <w:kern w:val="0"/>
                <w:sz w:val="20"/>
                <w:szCs w:val="20"/>
              </w:rPr>
            </w:pPr>
          </w:p>
        </w:tc>
      </w:tr>
      <w:tr w14:paraId="79622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D141D2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388</w:t>
            </w:r>
          </w:p>
        </w:tc>
        <w:tc>
          <w:tcPr>
            <w:tcW w:w="308" w:type="dxa"/>
            <w:vAlign w:val="center"/>
          </w:tcPr>
          <w:p w14:paraId="4376FB6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4F8219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水生野生动物及其产品的监管检查</w:t>
            </w:r>
          </w:p>
        </w:tc>
        <w:tc>
          <w:tcPr>
            <w:tcW w:w="546" w:type="dxa"/>
            <w:vAlign w:val="top"/>
          </w:tcPr>
          <w:p w14:paraId="2190F6F8">
            <w:pPr>
              <w:rPr>
                <w:rFonts w:ascii="方正书宋_GBK" w:hAnsi="宋体" w:eastAsia="方正书宋_GBK" w:cs="宋体"/>
                <w:color w:val="auto"/>
                <w:kern w:val="0"/>
                <w:sz w:val="20"/>
                <w:szCs w:val="20"/>
              </w:rPr>
            </w:pPr>
          </w:p>
        </w:tc>
        <w:tc>
          <w:tcPr>
            <w:tcW w:w="944" w:type="dxa"/>
            <w:vAlign w:val="center"/>
          </w:tcPr>
          <w:p w14:paraId="2EDAA4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FC26EA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DD7624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水生野生动物保护实施条例》（1993年农业部令第1号发布，2013年国务院令第645号修订）第十九条第二款：对进入集贸市场的水生野生动物或者其产品，由工商行政管理部门进行监督管理，渔业行政主管部门给予协助；在集贸市场以外经营水生野生动物或者其产品的，由渔业行政主管部门、工商行政管理部门或者其授权的单位进行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第五条：渔业行政管理部门及其所属的渔政监督管理机构，有权对《野生动物保护法》和本条例的实施情况进行检查，被检查的单位和个人给予配合。</w:t>
            </w:r>
          </w:p>
        </w:tc>
        <w:tc>
          <w:tcPr>
            <w:tcW w:w="2177" w:type="dxa"/>
            <w:vAlign w:val="center"/>
          </w:tcPr>
          <w:p w14:paraId="3FBF7426">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5.决定环节责任：根据违法事实以及当事人陈述意见作出处理决定，重大案件应组织集体审议。</w:t>
            </w:r>
          </w:p>
          <w:p w14:paraId="35FA44F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FFEB5B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政府规章】《广西壮族自治区行政执法程序规定》（1997年自治区人民政府令第13号）第十九条：行政执法机关对相对人遵守法律、法规、规章的情况实施监督检查应遵守以下规定：第十九条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六）检查中需对物品进行常规性抽样检测时，应依照常规抽检规定的数量和频次进行。依法需要进行临时性抽样检测的，应出具抽样检测通知书，抽检样品数量应以合理为限。抽样检测后，应将抽检结果书面通知相对人。被抽检后的物品仍有使用价值，应退回相对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政府规章】《广西壮族自治区行政执法程序规定》（1997年自治区人民政府令第13号）第二十七条：行政执法机关对群众举报、控告或者其他机关移送、相对人交代以及通过其他渠道发现的应当给予行政处罚的违法事项，应按下列程序办理：（一）登记立案；（二）调查取证；（三）处理；（四）制作处理决定书；（五）送达。</w:t>
            </w:r>
          </w:p>
        </w:tc>
        <w:tc>
          <w:tcPr>
            <w:tcW w:w="1827" w:type="dxa"/>
            <w:vAlign w:val="center"/>
          </w:tcPr>
          <w:p w14:paraId="744BAD7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因不履行或不正确履行行政职责，出现以下情形的，行政机关及相关工作人员应承担相应责任：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1.不具备行政执法资格实施监督检查的；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2.无法定依据或超越法定权限实施兽药执法检查的；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3.无具体理由、事项、内容实施检查或不出示法定行政执法证件实施农业执法检查；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4.违反法定程序实施执法检查的；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5.违反规定应当回避而不回避，影响公正执行公务，造成不良后果的；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6.在实施执法监督检查时工作人员滥用职权、玩忽职守的；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7.在监督检查中发生腐败行为的；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8.其他违反法律法规规章文件规定的行为。</w:t>
            </w:r>
          </w:p>
          <w:p w14:paraId="020BEFA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605129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1.参照【地方性法规】《广西壮族自治区行政过错责任追究办法》（2007年4月17日自治区第十届人民政府第63次常务会议审议通过）第十一条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3.【地方性法规】《广西壮族自治区行政过错责任追究办法》（2007年4月17日自治区第十届人民政府第63次常务会议审议通过）第八条 实施行政行为，有下列情形之一的，应当追究行政过错责任人的责任：（一）依法应当回避不回避；（二）依法应当听证不组织听证；（三）不依法履行告知义务；（四）执行公务活动不出示有效证件；（五）其他违反法定程序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6.【法律】《公务员法》（2005年主席令第35号）第一百零四条 公务员主管部门的工作人员，违反本法规定，滥用职权、玩忽职守、徇私舞弊，构成犯罪的，依法追究刑事责任；尚不构成犯罪的，给予处分。</w:t>
            </w:r>
          </w:p>
        </w:tc>
        <w:tc>
          <w:tcPr>
            <w:tcW w:w="1112" w:type="dxa"/>
            <w:vAlign w:val="center"/>
          </w:tcPr>
          <w:p w14:paraId="1815265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3C60D4A">
            <w:pPr>
              <w:jc w:val="left"/>
              <w:rPr>
                <w:rFonts w:ascii="方正书宋_GBK" w:hAnsi="宋体" w:eastAsia="方正书宋_GBK" w:cs="宋体"/>
                <w:color w:val="auto"/>
                <w:kern w:val="0"/>
                <w:sz w:val="20"/>
                <w:szCs w:val="20"/>
              </w:rPr>
            </w:pPr>
          </w:p>
        </w:tc>
      </w:tr>
      <w:tr w14:paraId="263A9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179048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389</w:t>
            </w:r>
          </w:p>
        </w:tc>
        <w:tc>
          <w:tcPr>
            <w:tcW w:w="308" w:type="dxa"/>
            <w:vAlign w:val="center"/>
          </w:tcPr>
          <w:p w14:paraId="4665F3C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行政检查</w:t>
            </w:r>
          </w:p>
        </w:tc>
        <w:tc>
          <w:tcPr>
            <w:tcW w:w="504" w:type="dxa"/>
            <w:vAlign w:val="center"/>
          </w:tcPr>
          <w:p w14:paraId="2DFC95D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渔业安全生产监督检查</w:t>
            </w:r>
          </w:p>
        </w:tc>
        <w:tc>
          <w:tcPr>
            <w:tcW w:w="546" w:type="dxa"/>
            <w:vAlign w:val="top"/>
          </w:tcPr>
          <w:p w14:paraId="43F49C6A">
            <w:pPr>
              <w:rPr>
                <w:rFonts w:ascii="方正书宋_GBK" w:hAnsi="宋体" w:eastAsia="方正书宋_GBK" w:cs="宋体"/>
                <w:color w:val="auto"/>
                <w:kern w:val="0"/>
                <w:sz w:val="20"/>
                <w:szCs w:val="20"/>
              </w:rPr>
            </w:pPr>
          </w:p>
        </w:tc>
        <w:tc>
          <w:tcPr>
            <w:tcW w:w="944" w:type="dxa"/>
            <w:vAlign w:val="center"/>
          </w:tcPr>
          <w:p w14:paraId="2E3BA0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E5F19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3B9EAB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渔港水域交通安全管理条例》（1989年国务院令第38号发布，2019年国务院令第709号修订）第六条：船舶进出渔港必须遵守渔港管理章程以及国际海上避碰规则，并依照规定办理签证，接受安全检查。渔港内的船舶必须服从渔政渔港监督管理机关对水域交通安全秩序的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2.【行政法规】《中华人民共和国渔业船舶检验条例》（2003年国务院令第383号）第三十条：渔业船舶检验人员依法履行职能时，有权对渔业船舶的检验证书和技术状况进行检查，有关单位和个人应当给予配合。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性法规】《广西壮族自治区渔港渔业船舶管理条例》（2001自治区九届人民代表大会常务委员会公告第38号通过，2004年自治区十届人民代表大会常务委员会公告第57号修正）第十四条：船舶进出渔港必须遵守渔港港章和避碰规则，并依照规定办理签证，接受安全检查。在渔港内航行、作业和停泊的船舶，必须服从渔政渔港监督管理机构对水域交通安全秩序的管理。</w:t>
            </w:r>
          </w:p>
        </w:tc>
        <w:tc>
          <w:tcPr>
            <w:tcW w:w="2177" w:type="dxa"/>
            <w:vAlign w:val="center"/>
          </w:tcPr>
          <w:p w14:paraId="2EEBC982">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1.选案阶段责任：根据举报或上级安排以及日常管理中发现的问题确定进行检查。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检查阶段责任：检查应按有关程序进行，指定专人负责，及时组织调查取证，与当事人有直接利害关系的应当回避。检查人员不得少于两人，调查时应出示执法证件，允许当事人辩解陈述。检查人员应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3.审查环节责任：对违法事实、证据资料、调查程序、法律适用、当事人陈述理由等进行审查，提出初步处理意见。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4.告知环节责任：对违法事实、处理依据、处理意见告知，听取当事人陈述申辩。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5.决定环节责任：根据违法事实以及当事人陈述意见作出处理决定，重大案件应组织集体审议。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w:t>
            </w:r>
          </w:p>
          <w:p w14:paraId="0D21546F">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032A3B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1.【法律】《中华人民共和国畜牧法》（主席令第45号）第七条  国务院畜牧兽医行政主管部门负责全国畜牧业的监督管理工作。县级以上地方人民政府畜牧兽医行政主管部门负责本行政区域内的畜牧业监督管理工作。第五十四条  县级以上人民政府应当组织畜牧兽医行政主管部门和其他有关主管部门，依照本法和有关法律、行政法规的规定，加强对畜禽饲养环境、种畜禽质量、饲料和兽药等投入品的使用以及畜禽交易与运输的监督管理。第五十六条  县级以上人民政府畜牧兽医行政主管部门应当制定畜禽质量安全监督检查计划，按计划开展监督抽查工作。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2.【法律】《中华人民共和国行政许可法》（2003年主席令第七号公布）第三十四条：“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律】《中华人民共和国行政处罚法》（1996年3月17日中华人民共和国主席令第六十三号公布，2009年8月27日修改）第四十条“行政处罚决定书应当在宣告后当场交付当事人；当事人不在场的，行政机关应当在七日内依照民事诉讼法的有关规定，将行政处罚决定书送达当事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5.同3.</w:t>
            </w:r>
          </w:p>
        </w:tc>
        <w:tc>
          <w:tcPr>
            <w:tcW w:w="1827" w:type="dxa"/>
            <w:vAlign w:val="center"/>
          </w:tcPr>
          <w:p w14:paraId="3822797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因不履行或不正确履行行政职责，出现以下情形的，行政机关及相关工作人员应承担相应责任：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1.不具备行政执法资格实施监督检查的；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2.无法定依据或超越法定权限实施兽药执法检查的；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3.无具体理由、事项、内容实施检查或不出示法定行政执法证件实施农业执法检查；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4.违反法定程序实施执法检查的；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5.违反规定应当回避而不回避，影响公正执行公务，造成不良后果的；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6.在实施执法监督检查时工作人员滥用职权、玩忽职守的；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7.在监督检查中发生腐败行为的；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8.其他违反法律法规规章文件规定的行为。</w:t>
            </w:r>
          </w:p>
          <w:p w14:paraId="7030D6A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94273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1.【地方政府规章】《广西壮族自治区行政过错责任追究办法》（2001年1月9日自治区人民政府第26次常务会议审议通过)  第十二条 行政机关在实施行政处罚过程中，有下列情形之一的，应当追究行政过错责任：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（一）不具备行政处罚主体资格；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（二）没有事实和法律依据；</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（三）擅自改变处罚种类、幅度；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（四）违反法定程序；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（五）违法处理罚没财物；</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（六）涉嫌犯罪，不移交司法机关；</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（七）对违法行为应当处罚不处罚或者乱处罚；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（八）其他违法实施行政处罚的情形。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行政机关工作人员违反前款规定，应当承担行政过错责任。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5.【地方政府规章】《广西壮族自治区行政过错责任追究办法》（2001年1月9日自治区人民政府第26次常务会议审议通过)  第八条 实施行政行为，有下列情形之一的，应当追究行政过错责任人的责任: （一）依法应当回避不回避；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法律】《中华人民共和国行政处罚法》（1996年3月17日中华人民共和国主席令第六十三号公布，2009年8月27日修改）第六十二条“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8.同1.</w:t>
            </w:r>
          </w:p>
        </w:tc>
        <w:tc>
          <w:tcPr>
            <w:tcW w:w="1112" w:type="dxa"/>
            <w:vAlign w:val="center"/>
          </w:tcPr>
          <w:p w14:paraId="76F4CDC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8BFE6EB">
            <w:pPr>
              <w:jc w:val="left"/>
              <w:rPr>
                <w:rFonts w:ascii="方正书宋_GBK" w:hAnsi="宋体" w:eastAsia="方正书宋_GBK" w:cs="宋体"/>
                <w:color w:val="auto"/>
                <w:kern w:val="0"/>
                <w:sz w:val="20"/>
                <w:szCs w:val="20"/>
              </w:rPr>
            </w:pPr>
          </w:p>
        </w:tc>
      </w:tr>
      <w:tr w14:paraId="04DA2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61455FF">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390</w:t>
            </w:r>
          </w:p>
        </w:tc>
        <w:tc>
          <w:tcPr>
            <w:tcW w:w="308" w:type="dxa"/>
            <w:vAlign w:val="center"/>
          </w:tcPr>
          <w:p w14:paraId="059821D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行政确认</w:t>
            </w:r>
          </w:p>
        </w:tc>
        <w:tc>
          <w:tcPr>
            <w:tcW w:w="504" w:type="dxa"/>
            <w:vAlign w:val="center"/>
          </w:tcPr>
          <w:p w14:paraId="238B86B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农作物种子质量纠纷田间现场鉴定</w:t>
            </w:r>
          </w:p>
        </w:tc>
        <w:tc>
          <w:tcPr>
            <w:tcW w:w="546" w:type="dxa"/>
            <w:vAlign w:val="center"/>
          </w:tcPr>
          <w:p w14:paraId="0F7C8D38">
            <w:pPr>
              <w:rPr>
                <w:rFonts w:ascii="方正书宋_GBK" w:hAnsi="宋体" w:eastAsia="方正书宋_GBK" w:cs="宋体"/>
                <w:color w:val="auto"/>
                <w:kern w:val="0"/>
                <w:sz w:val="20"/>
                <w:szCs w:val="20"/>
              </w:rPr>
            </w:pPr>
          </w:p>
        </w:tc>
        <w:tc>
          <w:tcPr>
            <w:tcW w:w="944" w:type="dxa"/>
            <w:vAlign w:val="center"/>
          </w:tcPr>
          <w:p w14:paraId="3A2D04A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396B5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1E7E820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《农作物种子质量纠纷田间现场鉴定办法》（2003年7月8日农业部令第28号，自2003年9月1日起施行）第三条规定：现场鉴定由田间现场所在地县级以上地方人民政府农业行政主管部门所属的种子管理机构组织实施。</w:t>
            </w:r>
          </w:p>
        </w:tc>
        <w:tc>
          <w:tcPr>
            <w:tcW w:w="2177" w:type="dxa"/>
            <w:vAlign w:val="center"/>
          </w:tcPr>
          <w:p w14:paraId="7244915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1.受理责任：申请人的申请进行审查，符合条件的，应当及时组织鉴定。不符合条件的，不予受理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2.鉴定责任：及时组织专家组进行现场鉴定。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3.决定责任：专家鉴定组在事实清楚、证据确凿的基础上，根据有关种子法规、标准，依据相关的专业知识，本着科学、公正、公平的原则，作出鉴定结论。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4.送达责任：送达现场鉴定书。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5.事后监管责任：加强事中事后的监管。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6.其他法律法规规章文件应履行的责任。</w:t>
            </w:r>
          </w:p>
          <w:p w14:paraId="2F6C32C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（种子管理站）</w:t>
            </w:r>
          </w:p>
        </w:tc>
        <w:tc>
          <w:tcPr>
            <w:tcW w:w="4504" w:type="dxa"/>
            <w:vAlign w:val="center"/>
          </w:tcPr>
          <w:p w14:paraId="573E5B6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农作物种子质量纠纷田间现场鉴定办法》（2003年农业部令第28号）第五条：种子管理机构对申请人的申请进行审查，符合条件的，应当及时组织鉴定。有下列情形之一的，种子管理机构对现场鉴定申请不予受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（一）针对所反映的质量问题，申请人提出鉴定申请时，需鉴定地块的作物生长期已错过该作物典型性状表现期，从技术上已无法鉴别所涉及质量纠纷起因的；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（二）司法机构、仲裁机构、行政主管部门已对质量纠纷做出生效判决和处理决定的；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（三）受当前技术水平的限制，无法通过田间现场鉴定的方式来判定所提及质量问题起因的；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（四）纠纷涉及的种子没有质量判定标准、规定或者合同约定要求的；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（五）有确凿的理由判定纠纷不是由种子质量所引起的；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（六）不按规定缴纳鉴定费的。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2.【部门规章】《农作物种子质量纠纷田间现场鉴定办法》（2003年农业部令第28号）第六条：现场鉴定由种子管理机构组织专家鉴定组进行。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专家鉴定组由鉴定所涉及作物的育种、栽培、种子管理等方面的专家组成，必要时可邀请植物保护、气象、土壤肥料等方面的专家参加。专家鉴定组名单应当征求申请人和当事人的意见，可以不受行政区域的限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参加鉴定的专家应当具有高级专业技术职称、具有相应的专门知识和实际工作经验、从事相关专业领域的工作5年以上。</w:t>
            </w:r>
          </w:p>
        </w:tc>
        <w:tc>
          <w:tcPr>
            <w:tcW w:w="1827" w:type="dxa"/>
            <w:vAlign w:val="center"/>
          </w:tcPr>
          <w:p w14:paraId="6379824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1.侵犯公民人身权、财产权和其他合法权益的；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2.滥用职权、玩忽职守、徇私舞弊的；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3.索取、收受贿赂的。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4.截留、克扣、挪用、贪污活动经费的；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5.虚报、瞒报、伪造、篡改或者拒报数据的。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6.其他违反法律法规政策规定的行为。</w:t>
            </w:r>
          </w:p>
          <w:p w14:paraId="428CFAB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50508E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 第二十五条　有下列行为之一的，给予记过或者记大过处分。情节较重的，给予降级或者撤职处分；情节严重的，给予开除处分：(五）其他滥用职权，侵害公民、法人或者其他组织合法权益的行为。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2.【法律】《公务员法》第一百零四条：“公务员主管部门的工作人员，违反本法规定，滥用职权、玩忽职守、徇私舞弊，构成犯罪的，依法追究刑事责任；尚不构成犯罪的，给予处分。”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vAlign w:val="center"/>
          </w:tcPr>
          <w:p w14:paraId="45A16D6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7262D2E">
            <w:pPr>
              <w:jc w:val="left"/>
              <w:rPr>
                <w:rFonts w:ascii="方正书宋_GBK" w:hAnsi="宋体" w:eastAsia="方正书宋_GBK" w:cs="宋体"/>
                <w:color w:val="auto"/>
                <w:kern w:val="0"/>
                <w:sz w:val="20"/>
                <w:szCs w:val="20"/>
              </w:rPr>
            </w:pPr>
          </w:p>
        </w:tc>
      </w:tr>
      <w:tr w14:paraId="080C3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5D5692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391</w:t>
            </w:r>
          </w:p>
        </w:tc>
        <w:tc>
          <w:tcPr>
            <w:tcW w:w="308" w:type="dxa"/>
            <w:vAlign w:val="center"/>
          </w:tcPr>
          <w:p w14:paraId="5DB3631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行政确认</w:t>
            </w:r>
          </w:p>
        </w:tc>
        <w:tc>
          <w:tcPr>
            <w:tcW w:w="504" w:type="dxa"/>
            <w:vAlign w:val="center"/>
          </w:tcPr>
          <w:p w14:paraId="66CDAE5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动物疫情认定</w:t>
            </w:r>
          </w:p>
        </w:tc>
        <w:tc>
          <w:tcPr>
            <w:tcW w:w="546" w:type="dxa"/>
            <w:vAlign w:val="center"/>
          </w:tcPr>
          <w:p w14:paraId="454EB9ED">
            <w:pPr>
              <w:rPr>
                <w:rFonts w:ascii="方正书宋_GBK" w:hAnsi="宋体" w:eastAsia="方正书宋_GBK" w:cs="宋体"/>
                <w:color w:val="auto"/>
                <w:kern w:val="0"/>
                <w:sz w:val="20"/>
                <w:szCs w:val="20"/>
              </w:rPr>
            </w:pPr>
          </w:p>
        </w:tc>
        <w:tc>
          <w:tcPr>
            <w:tcW w:w="944" w:type="dxa"/>
            <w:vAlign w:val="center"/>
          </w:tcPr>
          <w:p w14:paraId="7FB1C88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788B2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68DCACA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【法律】《中华人民共和国动物防疫法》第二十七条：动物疫情由县级以上人民政府兽医主管部门认定；其中重大动物疫情由省、自治区、直辖市人民政府兽医主管部门认定，必要时报国务院兽医主管部门认定。</w:t>
            </w:r>
          </w:p>
        </w:tc>
        <w:tc>
          <w:tcPr>
            <w:tcW w:w="2177" w:type="dxa"/>
            <w:vAlign w:val="center"/>
          </w:tcPr>
          <w:p w14:paraId="0666CA4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1.受理责任：发现动物疫情后，立即派人到现场，划定疫点、疫区、受威胁区。.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2.审查责任：调查疫源，及时报请本级人民政府对疫情进行认定，并及时划清疫区。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3.执行责任：经单位负责人审查后，将鉴定结果书面向社会公布.</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4.事后监管责任：配合行政机关做好防疫工作。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5.法律法规规定的其他责任.</w:t>
            </w:r>
          </w:p>
          <w:p w14:paraId="7BBC90BA">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5B6525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二十七条：动物疫情由县级以上人民政府兽医主管部门认定；其中重大动物疫情由省、自治区、直辖市人民政府兽医主管部门认定，必要时报国务院兽医主管部门认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5F1E959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1.侵犯公民人身权、财产权和其他合法权益的；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2.滥用职权、玩忽职守、徇私舞弊的；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3.索取、收受贿赂的。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4.截留、克扣、挪用、贪污活动经费的；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5.虚报、瞒报、伪造、篡改或者拒报数据的。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6.其他违反法律法规政策规定的行为。</w:t>
            </w:r>
          </w:p>
          <w:p w14:paraId="68E9460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2CA73A1">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 第二十五条　有下列行为之一的，给予记过或者记大过处分。情节较重的，给予降级或者撤职处分；情节严重的，给予开除处分：(五）其他滥用职权，侵害公民、法人或者其他组织合法权益的行为。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2.【法律】《公务员法》第一百零四条：“公务员主管部门的工作人员，违反本法规定，滥用职权、玩忽职守、徇私舞弊，构成犯罪的，依法追究刑事责任；尚不构成犯罪的，给予处分。”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vAlign w:val="center"/>
          </w:tcPr>
          <w:p w14:paraId="5BE4A282">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7825B21">
            <w:pPr>
              <w:jc w:val="left"/>
              <w:rPr>
                <w:rFonts w:ascii="方正书宋_GBK" w:hAnsi="宋体" w:eastAsia="方正书宋_GBK" w:cs="宋体"/>
                <w:color w:val="auto"/>
                <w:kern w:val="0"/>
                <w:sz w:val="20"/>
                <w:szCs w:val="20"/>
              </w:rPr>
            </w:pPr>
          </w:p>
        </w:tc>
      </w:tr>
      <w:tr w14:paraId="27D30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C47B272">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392</w:t>
            </w:r>
          </w:p>
        </w:tc>
        <w:tc>
          <w:tcPr>
            <w:tcW w:w="308" w:type="dxa"/>
            <w:vAlign w:val="center"/>
          </w:tcPr>
          <w:p w14:paraId="4F7B310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行政确认</w:t>
            </w:r>
          </w:p>
        </w:tc>
        <w:tc>
          <w:tcPr>
            <w:tcW w:w="504" w:type="dxa"/>
            <w:vAlign w:val="center"/>
          </w:tcPr>
          <w:p w14:paraId="65690C0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渔业船舶交通事故责任认定</w:t>
            </w:r>
          </w:p>
        </w:tc>
        <w:tc>
          <w:tcPr>
            <w:tcW w:w="546" w:type="dxa"/>
            <w:vAlign w:val="center"/>
          </w:tcPr>
          <w:p w14:paraId="2E9C269F">
            <w:pPr>
              <w:rPr>
                <w:rFonts w:ascii="方正书宋_GBK" w:hAnsi="宋体" w:eastAsia="方正书宋_GBK" w:cs="宋体"/>
                <w:color w:val="auto"/>
                <w:kern w:val="0"/>
                <w:sz w:val="20"/>
                <w:szCs w:val="20"/>
              </w:rPr>
            </w:pPr>
          </w:p>
        </w:tc>
        <w:tc>
          <w:tcPr>
            <w:tcW w:w="944" w:type="dxa"/>
            <w:vAlign w:val="center"/>
          </w:tcPr>
          <w:p w14:paraId="3F678EE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A55FC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9123E2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1.【法律】《中华人民共和国海上交通安全法》第四十三条：船舶、设施发生的交通事故，由主管机关查明原因，判明责任。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中华人民共和国渔港水域交通安全管理条例》（1989年国务院令第38号发布，2019年国务院令第709号修订）第十七条：渔政渔港监督管理机关对渔港水域内的交通事故和其他沿海水域渔业船舶之间的交通事故，应当及时查明原因，判明责任，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3.【部门规章】《渔业船舶水上安全事故报告和调查处理规定》（2012年农业部令第9号）第二十一条：渔船事故调查机关应当自接到事故报告之日起60日内制作完成水上安全事故调查报告。</w:t>
            </w:r>
          </w:p>
        </w:tc>
        <w:tc>
          <w:tcPr>
            <w:tcW w:w="2177" w:type="dxa"/>
            <w:vAlign w:val="center"/>
          </w:tcPr>
          <w:p w14:paraId="64D58A0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1.受理责任：对渔业船舶交通事故责任进行审查，依法能够受理的进行受理，不能受理的，对申请人说明理由。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2.审查责任：按程序进行检验鉴定，并出具水上安全事故调查报告。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3.决定责任：应当根据事故现场勘验、检查，及时查明原因，判明责任，作出处理决定。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调查、询问有关人员；要求被调查人员提供书面材料和证明；要求当事人提供航海日志、轮机日志、报务日志、海图、船舶资料、航行设备仪器的性能以及其他必要的文书资料；检查船舶、船员等有关证书，核实事故发生前船舶的适航状况；）核实事故造成的人员伤亡和财产损失情况；勘查事故现场，搜集有关物证；使用录音、照相、录像等设备及法律允许的其他手段开展调查。渔船事故调查机关在上报事故的同时，应当报告本级人民政府并通报安全生产监督管理等有关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34F64D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8817C3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渔业船舶水上安全事故报告和调查处理规定》（2012年农业部令第9号）第五条：县级以上人民政府渔业行政主管部门及其所属的渔政渔港监督管理机构（以下统称为渔船事故调查机关）负责渔业船舶水上安全事故的报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除特别重大事故外，碰撞、风损、触损、火灾、自沉等水上安全事故，由渔船事故调查机关组织事故调查组按本规定调查处理；机械损伤、触电、急性工业中毒、溺水和其他水上安全事故，经有调查权限的人民政府授权或委托，有关渔船事故调查机关按本规定调查处理。</w:t>
            </w:r>
          </w:p>
        </w:tc>
        <w:tc>
          <w:tcPr>
            <w:tcW w:w="1827" w:type="dxa"/>
            <w:vAlign w:val="center"/>
          </w:tcPr>
          <w:p w14:paraId="4A97DD5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1.侵犯公民人身权、财产权和其他合法权益的；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2.滥用职权、玩忽职守、徇私舞弊的；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3.索取、收受贿赂的。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4.截留、克扣、挪用、贪污活动经费的；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5.虚报、瞒报、伪造、篡改或者拒报数据的。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6.其他违反法律法规政策规定的行为。</w:t>
            </w:r>
          </w:p>
          <w:p w14:paraId="6CFB5BB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2384A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 第二十五条　有下列行为之一的，给予记过或者记大过处分。情节较重的，给予降级或者撤职处分；情节严重的，给予开除处分：(五）其他滥用职权，侵害公民、法人或者其他组织合法权益的行为。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2.【法律】《公务员法》第一百零四条：“公务员主管部门的工作人员，违反本法规定，滥用职权、玩忽职守、徇私舞弊，构成犯罪的，依法追究刑事责任；尚不构成犯罪的，给予处分。”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vAlign w:val="center"/>
          </w:tcPr>
          <w:p w14:paraId="5D09281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2E5E03F">
            <w:pPr>
              <w:jc w:val="left"/>
              <w:rPr>
                <w:rFonts w:ascii="方正书宋_GBK" w:hAnsi="宋体" w:eastAsia="方正书宋_GBK" w:cs="宋体"/>
                <w:color w:val="auto"/>
                <w:kern w:val="0"/>
                <w:sz w:val="20"/>
                <w:szCs w:val="20"/>
              </w:rPr>
            </w:pPr>
          </w:p>
        </w:tc>
      </w:tr>
      <w:tr w14:paraId="5987C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DCFBA9E">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393</w:t>
            </w:r>
          </w:p>
        </w:tc>
        <w:tc>
          <w:tcPr>
            <w:tcW w:w="308" w:type="dxa"/>
            <w:vAlign w:val="center"/>
          </w:tcPr>
          <w:p w14:paraId="52D9A12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行政确认</w:t>
            </w:r>
          </w:p>
        </w:tc>
        <w:tc>
          <w:tcPr>
            <w:tcW w:w="504" w:type="dxa"/>
            <w:vAlign w:val="center"/>
          </w:tcPr>
          <w:p w14:paraId="67AB6BD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农机事故责任认定</w:t>
            </w:r>
          </w:p>
        </w:tc>
        <w:tc>
          <w:tcPr>
            <w:tcW w:w="546" w:type="dxa"/>
            <w:vAlign w:val="center"/>
          </w:tcPr>
          <w:p w14:paraId="0DF57D52">
            <w:pPr>
              <w:jc w:val="center"/>
              <w:rPr>
                <w:rFonts w:ascii="方正书宋_GBK" w:hAnsi="宋体" w:eastAsia="方正书宋_GBK" w:cs="宋体"/>
                <w:color w:val="auto"/>
                <w:kern w:val="0"/>
                <w:sz w:val="20"/>
                <w:szCs w:val="20"/>
              </w:rPr>
            </w:pPr>
          </w:p>
        </w:tc>
        <w:tc>
          <w:tcPr>
            <w:tcW w:w="944" w:type="dxa"/>
            <w:vAlign w:val="center"/>
          </w:tcPr>
          <w:p w14:paraId="035F64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A4DCBB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EFB464B">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【行政法规】《农业机械安全监督管理条例》（2009年国务院令第563号公布，2019年国务院令第709号修订）第二十五条 县级以上地方人民政府农业机械化主管部门负责农业机械事故责任的认定和调解处理。</w:t>
            </w:r>
          </w:p>
        </w:tc>
        <w:tc>
          <w:tcPr>
            <w:tcW w:w="2177" w:type="dxa"/>
            <w:vAlign w:val="center"/>
          </w:tcPr>
          <w:p w14:paraId="433F867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1.受理责任：对农业机械事故责任进行审查，依法能够受理的进行受理，不能受理的，对申请人说明理由.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2.审查责任：按程序进行检验鉴定，并出具鉴定报告书.</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应当根据事故现场勘验、检查、调查情况和有关的检验、鉴定结论，及时制作事故认定书，作为处理农机事故的证据。事故认定书应当载明农机事故的基本事实、成因和当事人的责任，并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监管责任：查处当事人的农机安全违法行为，农机事故肇事人构成犯罪的，依法吊销其操作证件。拖拉机驾驶人有逃逸情形的，应当同时依法作出终生不得重新取得拖拉机驾驶证的决定;定期将农业机械事故统计情况及说明材料报送上级农业机械化主管部门并抄送同级安全生产监督管理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0E537E7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7CEF16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1-1.【行政法规】《农业机械安全监督管理条例》 第二十五条第一款　县级以上地方人民政府农业机械化主管部门负责农业机械事故责任的认定和调解处理。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1-2.【部门规章】《农业机械事故处理办法》 第十三条 接到事故现场报案的，县级农机安全监理机构应当立即派人勘查现场，并自勘查现场之时起24小时内决定是否立案。当事人未在事故现场报案，事故发生后请求农机安全监理机构处理的，农机安全监理机构应当按照本办法第十二条的规定予以记录，并在3日内作出是否立案的决定。    第十四条 经核查农机事故事实存在且在管辖范围内的，农机安全监理机构应当立案，并告知当事人。经核查无法证明农机事故事实存在，或不在管辖范围内的，不予立案，书面告知当事人并说明理由。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2.【部门规章】《农业机械事故处理办法》第二十一条 农机安全监理机构可以对事故农业机械进行检验，需要对事故当事人的生理、精神状况、人体损伤和事故农业机械行驶速度、痕迹等进行鉴定的，农机安全监理机构应当自现场勘查结束之日起3日内委托具有资质的鉴定机构进行鉴定。当事人要求自行检验、鉴定的，农机安全监理机构应当向当事人介绍具有资质的检验、鉴定机构，由当事人自行选择。   第二十四条 农机安全监理机构应当自收到书面鉴定报告之日起2日内，将检验、鉴定报告复印件送达当事人。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3.【地方政府规章】《广西壮族自治区农业机械事故处理办法》第十九条 农机监理机构应当根据现场勘验、检查、调查的情况、当事人的行为在农业机械事故中所起的作用以及过错程度，依照法律、法规和本办法的规定以及农机安全操作规程，自勘查现场次日起10日内，做出农业机械事故认定，制作农业机械事故认定书，作为处理农业机械事故的证据。对需要检验、鉴定、评估的，应当自检验、鉴定、评估结论确定之日起5日内，做出农业机械事故认定，制作农业机械事故认定书。农业机械事故认定书应当载明农业机械事故的基本事实、成因和当事人的责任，送达各方当事人，并告知当事人申请农机监理机构调解的期限或者直接向人民法院提起民事诉讼的权利。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4-1.【部门规章】《农业机械事故处理办法》第五十一条  当事人有农机安全违法行为的，农机安全监理机构应当在作出农机事故认定之日起5日内，依照《农业机械安全监督管理条例》作出处罚。农机事故肇事人构成犯罪的，农机安全监理机构应当在人民法院作出的有罪判决生效后，依法吊销其操作证件；拖拉机驾驶人有逃逸情形的，应当同时依法作出终生不得重新取得拖拉机驾驶证的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4-2.【行政法规】《农业机械安全监督管理条例》 第二十九条 ······农业机械化主管部门应当定期将农业机械事故统计情况及说明材料报送上级农业机械化主管部门并抄送同级安全生产监督管理部门。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5.相关法律法规的规定。</w:t>
            </w:r>
          </w:p>
        </w:tc>
        <w:tc>
          <w:tcPr>
            <w:tcW w:w="1827" w:type="dxa"/>
            <w:vAlign w:val="center"/>
          </w:tcPr>
          <w:p w14:paraId="2E842FE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1.玩忽职守、贻误工作的；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2.违反廉政纪律行为的；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3.滥用职权，侵害公民、法人或者其他组织合法权益的；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4.泄露相关秘密、隐私的；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5.违反公务员职业道德，工作作风懈怠、工作态度恶劣的；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6.违法行使职权侵害公民、法人或者其他组织的人身权、财产权，应当承担赔偿责任而拒不承担的；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7.行政执法工作中推诿、拖延不办或者无正当理由不配合、不协助其他机关行政执法工作的;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8.其他违反法律法规等规定的行为。</w:t>
            </w:r>
          </w:p>
          <w:p w14:paraId="0FC216E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3AFD8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公务员法》（已第十届全国人大常务委员会第十五次会议于2005年4月27日通过，自2006年1月1日起施行。）第一百零四条：“公务员主管部门的工作人员，违反本法规定，滥用职权、玩忽职守、徇私舞弊，构成犯罪的，依法追究刑事责任；尚不构成犯罪的，给予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2.【法规】《行政机关公务员处分条例》（2007年国务院令第495号）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3.【法规】《行政机关公务员处分条例》（2007年国务院令第495号） 第二十五条　有下列行为之一的，给予记过或者记大过处分。情节较重的，给予降级或者撤职处分；情节严重的，给予开除处分：······（五）其他滥用职权，侵害公民、法人或者其他组织合法权益的行为。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4.【法规】《行政机关公务员处分条例》（2007年国务院令第495号）第二十六条　泄露国家秘密、工作秘密或者泄露因履行职责掌握的商业秘密、个人隐私，造成不良后果的，给予记过、警告或者记大过处分；情节较重的，给予降级或者撤职处分；情节严重的，给予开除处分。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5.【法规】《行政机关公务员处分条例》（2007年国务院令第495号） 第二十八条　严重违反公务员职业道德，工作作风懈怠、工作态度恶劣，造成不良影响的，给予警告、记过或者记大过处分。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6.【地方政府规章】《广西壮族自治区行政过错责任追究办法》（2007年4月17日广西壮族自治区第十届人民政府第63次常务会议审议通过）第二十九条 行政机关因行政过错损害行政管理相对人合法权益的，在承担行政过错责任的同时，应当视情形予以赔礼道歉、消除影响、恢复名誉、退还非法收取的财物、依法给予国家赔偿。</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7.【地方政府规章】《广西壮族自治区行政过错责任追究办法》（2007年4月17日广西壮族自治区第十届人民政府第63次常务会议审议通过）第十一条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8.相关法律法规的规定。</w:t>
            </w:r>
          </w:p>
        </w:tc>
        <w:tc>
          <w:tcPr>
            <w:tcW w:w="1112" w:type="dxa"/>
            <w:vAlign w:val="center"/>
          </w:tcPr>
          <w:p w14:paraId="46670B8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7D14171">
            <w:pPr>
              <w:jc w:val="left"/>
              <w:rPr>
                <w:rFonts w:ascii="方正书宋_GBK" w:hAnsi="宋体" w:eastAsia="方正书宋_GBK" w:cs="宋体"/>
                <w:color w:val="auto"/>
                <w:kern w:val="0"/>
                <w:sz w:val="20"/>
                <w:szCs w:val="20"/>
              </w:rPr>
            </w:pPr>
          </w:p>
        </w:tc>
      </w:tr>
      <w:tr w14:paraId="7301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C4294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394</w:t>
            </w:r>
          </w:p>
        </w:tc>
        <w:tc>
          <w:tcPr>
            <w:tcW w:w="308" w:type="dxa"/>
            <w:vAlign w:val="center"/>
          </w:tcPr>
          <w:p w14:paraId="36626D4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1EACF2B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对在农业野生植物资源保护、科学研究、培育利用、宣传教育及其管理工作中成绩显著的单位和个人的奖励</w:t>
            </w:r>
          </w:p>
        </w:tc>
        <w:tc>
          <w:tcPr>
            <w:tcW w:w="546" w:type="dxa"/>
            <w:vAlign w:val="top"/>
          </w:tcPr>
          <w:p w14:paraId="3157DFCD">
            <w:pPr>
              <w:rPr>
                <w:rFonts w:ascii="方正书宋_GBK" w:hAnsi="宋体" w:eastAsia="方正书宋_GBK" w:cs="宋体"/>
                <w:color w:val="auto"/>
                <w:kern w:val="0"/>
                <w:sz w:val="20"/>
                <w:szCs w:val="20"/>
              </w:rPr>
            </w:pPr>
          </w:p>
        </w:tc>
        <w:tc>
          <w:tcPr>
            <w:tcW w:w="944" w:type="dxa"/>
            <w:vAlign w:val="center"/>
          </w:tcPr>
          <w:p w14:paraId="700157C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5D212E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2A167B7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【部门规章】《农业野生植物保护办法》（2002年9月6日农业部令第21号公布，2004年7月1日农业部令第38号、2013年12月31日农业部令2013年第5号、 2016年5月30日农业部令2016年第3号修订）第二十三条：在野生植物资源保护、科学研究、培育利用、宣传教育及其管理工作中成绩显著的单位和个人，县级以上人民政府农业行政主管部门予以表彰和奖励。</w:t>
            </w:r>
          </w:p>
        </w:tc>
        <w:tc>
          <w:tcPr>
            <w:tcW w:w="2177" w:type="dxa"/>
            <w:vAlign w:val="center"/>
          </w:tcPr>
          <w:p w14:paraId="23F56467">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1.前期阶段责任：收集整理在对在农业野生植物资源保护、科学研究、培育利用、宣传教育及其管理工作中成绩显著的单位和个人相关材料，及时呈报处理。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2.审查阶段责任：审查材料的真伪及作用，提出审查意见。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3.决定阶段责任：决定是否对农作物种质资源保护工作和良种选育、推广等工作中成绩显著的单位和个人的奖励标准和方式。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4.执行阶段责任：兑现奖励。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FB74A93">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（种子管理站）</w:t>
            </w:r>
          </w:p>
        </w:tc>
        <w:tc>
          <w:tcPr>
            <w:tcW w:w="4504" w:type="dxa"/>
            <w:vAlign w:val="center"/>
          </w:tcPr>
          <w:p w14:paraId="1FF737E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1.【规章】《农业野生植物保护办法》（2002年9月6日农业部令第21号公布，2004年7月1日农业部令第38号、2013年12月31日农业部令2013年第5号、 2016年5月30日农业部令2016年第3号修订）第二十三条：在野生植物资源保护、科学研究、培育利用、宣传教育及其管理工作中成绩显著的单位和个人，县级以上人民政府农业行政主管部门予以表彰和奖励。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44C7C5AF">
            <w:pPr>
              <w:keepNext w:val="0"/>
              <w:keepLines w:val="0"/>
              <w:widowControl/>
              <w:suppressLineNumbers w:val="0"/>
              <w:jc w:val="center"/>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05C541B7">
            <w:pPr>
              <w:keepNext w:val="0"/>
              <w:keepLines w:val="0"/>
              <w:widowControl/>
              <w:suppressLineNumbers w:val="0"/>
              <w:jc w:val="both"/>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CC25E8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 第二十五条　有下列行为之一的，给予记过或者记大过处分。情节较重的，给予降级或者撤职处分；情节严重的，给予开除处分：五）其他滥用职权，侵害公民、法人或者其他组织合法权益的行为。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公务员法》（已第十届全国人大常务委员会第十五次会议于2005年4月27日通过，自2006年1月1日起施行。2018年12月29日第十三届全国人民代表大会常务委员会第七次会议修订）第一百零八条　公务员主管部门的工作人员，违反本法规定，滥用职权、玩忽职守、徇私舞弊，构成犯罪的，依法追究刑事责任；尚不构成犯罪的，给予处分或者由监察机关依法给予政务处分。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 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4.同3.</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vAlign w:val="center"/>
          </w:tcPr>
          <w:p w14:paraId="09E9B951">
            <w:pPr>
              <w:jc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EEAF271">
            <w:pPr>
              <w:jc w:val="center"/>
              <w:rPr>
                <w:rFonts w:ascii="方正书宋_GBK" w:hAnsi="宋体" w:eastAsia="方正书宋_GBK" w:cs="宋体"/>
                <w:color w:val="auto"/>
                <w:kern w:val="0"/>
                <w:sz w:val="20"/>
                <w:szCs w:val="20"/>
              </w:rPr>
            </w:pPr>
          </w:p>
        </w:tc>
      </w:tr>
      <w:tr w14:paraId="39811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6FD39C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395</w:t>
            </w:r>
          </w:p>
        </w:tc>
        <w:tc>
          <w:tcPr>
            <w:tcW w:w="308" w:type="dxa"/>
            <w:vAlign w:val="center"/>
          </w:tcPr>
          <w:p w14:paraId="3F3C374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5573286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动物防疫工作奖励</w:t>
            </w:r>
          </w:p>
        </w:tc>
        <w:tc>
          <w:tcPr>
            <w:tcW w:w="546" w:type="dxa"/>
            <w:vAlign w:val="center"/>
          </w:tcPr>
          <w:p w14:paraId="111BDE77">
            <w:pPr>
              <w:jc w:val="left"/>
              <w:rPr>
                <w:rFonts w:ascii="方正书宋_GBK" w:hAnsi="宋体" w:eastAsia="方正书宋_GBK" w:cs="宋体"/>
                <w:color w:val="auto"/>
                <w:kern w:val="0"/>
                <w:sz w:val="20"/>
                <w:szCs w:val="20"/>
              </w:rPr>
            </w:pPr>
          </w:p>
        </w:tc>
        <w:tc>
          <w:tcPr>
            <w:tcW w:w="944" w:type="dxa"/>
            <w:vAlign w:val="center"/>
          </w:tcPr>
          <w:p w14:paraId="1600199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B7AB53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0A9D7E1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1.【法律】《中华人民共和国动物防疫法》（1997年7月3日主席令第87号，2015年4月24日主席令修正）第十一条　对在动物防疫工作、动物防疫科学研究中做出成绩和贡献的单位和个人，各级人民政府及有关部门给予奖励。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2.【法规】《重大动物疫情应急条例》（2005年11月16日国务院令第450号公布）第七条  县级以上人民政府应当对参加重大动物疫情应急处理的人员给予适当补助，对作出贡献的人员给予表彰和奖励。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3.【规章】《动物疫情报告管理办法》（1999年10月19日农牧发[1999]18号发布）第十条  对在动物疫情报告工作中作出显著成绩的单位或个人，由畜牧兽医行政管理部门给予表彰或奖励。</w:t>
            </w:r>
          </w:p>
        </w:tc>
        <w:tc>
          <w:tcPr>
            <w:tcW w:w="2177" w:type="dxa"/>
            <w:vAlign w:val="center"/>
          </w:tcPr>
          <w:p w14:paraId="3C6AE6BD">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1.前期阶段责任：收集整理在动物防疫工作中做出显著成绩的组织或者个人相关材料，及时呈报处理。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2.审查阶段责任：审查材料的真伪及作用，提出审查意见。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3.决定阶段责任：决定是否对在动物防疫工作中做出显著成绩的组织或者个人的奖励标准和方式。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4.执行阶段责任：兑现奖励。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5.其他法律法规规章文件规定应履行的责任。</w:t>
            </w:r>
          </w:p>
          <w:p w14:paraId="0C6CAE0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47631B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1997年7月3日主席令第八十七号公布，2015年4月24日主席令第二十四号修正）第十一条：“对在动物防疫工作、动物防疫科学研究中做出成绩和贡献的单位和个人，各级人民政府及有关部门给予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601895B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386B87D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CA2DC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vAlign w:val="center"/>
          </w:tcPr>
          <w:p w14:paraId="1A328B09">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1A2196F">
            <w:pPr>
              <w:rPr>
                <w:rFonts w:ascii="方正书宋_GBK" w:hAnsi="宋体" w:eastAsia="方正书宋_GBK" w:cs="宋体"/>
                <w:color w:val="auto"/>
                <w:kern w:val="0"/>
                <w:sz w:val="20"/>
                <w:szCs w:val="20"/>
              </w:rPr>
            </w:pPr>
          </w:p>
        </w:tc>
      </w:tr>
      <w:tr w14:paraId="0A143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D3E697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396</w:t>
            </w:r>
          </w:p>
        </w:tc>
        <w:tc>
          <w:tcPr>
            <w:tcW w:w="308" w:type="dxa"/>
            <w:vAlign w:val="center"/>
          </w:tcPr>
          <w:p w14:paraId="3DC54EF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5F7689F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对在增殖和保护渔业资源、发展渔业生产、进行渔业科学技术研究等方面成绩显著的奖励</w:t>
            </w:r>
          </w:p>
        </w:tc>
        <w:tc>
          <w:tcPr>
            <w:tcW w:w="546" w:type="dxa"/>
            <w:vAlign w:val="center"/>
          </w:tcPr>
          <w:p w14:paraId="634A2B2E">
            <w:pPr>
              <w:rPr>
                <w:rFonts w:ascii="方正书宋_GBK" w:hAnsi="宋体" w:eastAsia="方正书宋_GBK" w:cs="宋体"/>
                <w:color w:val="auto"/>
                <w:kern w:val="0"/>
                <w:sz w:val="20"/>
                <w:szCs w:val="20"/>
              </w:rPr>
            </w:pPr>
          </w:p>
        </w:tc>
        <w:tc>
          <w:tcPr>
            <w:tcW w:w="944" w:type="dxa"/>
            <w:vAlign w:val="center"/>
          </w:tcPr>
          <w:p w14:paraId="4424BC2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2B4834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5EAD000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1.【法律】《中华人民共和国渔业法》第五条：在增殖和保护渔业资源、发展渔业生产、进行渔业科学技术研究等方面成绩显著的单位和个人，由各级人民政府给予精神的或者物质的奖励。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2.【行政法规】《水产资源繁殖保护条例》（1979年国务院发布）第十四条：对贯彻执行本条例有成绩的单位或个人，国家水产总局、各海区渔业指挥部和地方各级革命委员会应当酌情给予表扬或适当的物质奖励。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地方性法规】《广西壮族自治区实施〈中华人民共和国渔业法〉办法》（1989年自治区第七届人民代表大会常务委员会第十二次会议通过，2016年自治区人民代表大会常务委员会公告12届第47号修正）第七条：对贯彻执行渔业法律、法规，发展渔业生产做出显著成绩或者从事渔业科学技术研究，对渔业资源增殖、保护有重大贡献以及检举、制止破坏渔业资源行为有功的单位和个人，各级人民政府应当给予奖励。</w:t>
            </w:r>
          </w:p>
        </w:tc>
        <w:tc>
          <w:tcPr>
            <w:tcW w:w="2177" w:type="dxa"/>
            <w:vAlign w:val="center"/>
          </w:tcPr>
          <w:p w14:paraId="4D89D6B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1.制定奖励方案责任：制定评选表彰奖励要求和标准，公开受奖条件，逐级推荐申报人选。对推荐对象申报材料进行初步审查，一次性告知补正材料以及不予受理原因。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2.受理责任：逐级推荐申报人选。对推荐对象申报材料进行初步审查，一次性告知补正材料以及不予受理原因。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3.审查责任：组织专家对符合条件的推荐人员和单位进行评审，确定最终入选人员和单位并向社会公示。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4.表彰责任：通过公示的奖励单位和人员报自治区人民政府批准后，授予荣誉称号，或发放奖励。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458D468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C08C78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目前还没有制定奖励细化量化的规范性文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453F405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475D400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A5BA4C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5940EAB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75A8088">
            <w:pPr>
              <w:rPr>
                <w:rFonts w:ascii="方正书宋_GBK" w:hAnsi="宋体" w:eastAsia="方正书宋_GBK" w:cs="宋体"/>
                <w:color w:val="auto"/>
                <w:kern w:val="0"/>
                <w:sz w:val="20"/>
                <w:szCs w:val="20"/>
              </w:rPr>
            </w:pPr>
          </w:p>
        </w:tc>
      </w:tr>
      <w:tr w14:paraId="48FC5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3309B56">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397</w:t>
            </w:r>
          </w:p>
        </w:tc>
        <w:tc>
          <w:tcPr>
            <w:tcW w:w="308" w:type="dxa"/>
            <w:vAlign w:val="center"/>
          </w:tcPr>
          <w:p w14:paraId="2CF01BE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7191D32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水生野生动物保护等方面成绩显著的奖励</w:t>
            </w:r>
          </w:p>
        </w:tc>
        <w:tc>
          <w:tcPr>
            <w:tcW w:w="546" w:type="dxa"/>
            <w:vAlign w:val="center"/>
          </w:tcPr>
          <w:p w14:paraId="50A027BF">
            <w:pPr>
              <w:jc w:val="center"/>
              <w:rPr>
                <w:rFonts w:ascii="方正书宋_GBK" w:hAnsi="宋体" w:eastAsia="方正书宋_GBK" w:cs="宋体"/>
                <w:color w:val="auto"/>
                <w:kern w:val="0"/>
                <w:sz w:val="20"/>
                <w:szCs w:val="20"/>
              </w:rPr>
            </w:pPr>
          </w:p>
        </w:tc>
        <w:tc>
          <w:tcPr>
            <w:tcW w:w="944" w:type="dxa"/>
            <w:vAlign w:val="center"/>
          </w:tcPr>
          <w:p w14:paraId="39C8704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85B98E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BA6EE4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水生野生动物保护实施条例》（1993年农业部令第1号发布，2013年国务院令第645号修订）第二十五条：有下列事迹之一的单位和个人，由县级以上人民政府或者其渔业行政主管部门给予奖励：（一）在水生野生动物资源调查、保护管理、宣传教育、开发利用方面有突出贡献的；（二）严格执行野生动物保护法规，成绩显著的；（三）拯救、保护和驯养繁殖水生野生动物取得显著成效的；（四）发现违反水生野生动物保护法律、法规的行为，及时制止或者检举有功的；（五）在查处破坏水生野生动物资源案件中作出重要贡献的；（六）在水生野生动物科学研究中取得重大成果或者在应用推广有关的科研成果中取得显著效益的；（七）在基层从事水生野生动物保护管理工作五年以上并取得显著成绩的；（八）在水生野生动物保护管理工作中有其他特殊贡献的。</w:t>
            </w:r>
          </w:p>
        </w:tc>
        <w:tc>
          <w:tcPr>
            <w:tcW w:w="2177" w:type="dxa"/>
            <w:vAlign w:val="center"/>
          </w:tcPr>
          <w:p w14:paraId="177FE4B8">
            <w:pPr>
              <w:keepNext w:val="0"/>
              <w:keepLines w:val="0"/>
              <w:widowControl/>
              <w:numPr>
                <w:ilvl w:val="0"/>
                <w:numId w:val="8"/>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制定奖励条件责任：制定评选表彰奖励要求和标准，公开受奖条件，逐级推荐申报人选。对推荐对象申报材料进行初步审查受理，一次性告知补正材料以及不予受理原因。</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2.审查责任：组织专家对符合条件的推荐人员进行评审，确定最终人选并向社会公示。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3.表彰责任：对通过公示的奖励人员，通报表彰并依法公开。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4.其他法律法规规章文件规定应履行的责任。</w:t>
            </w:r>
          </w:p>
          <w:p w14:paraId="7D20634D">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43DF75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水生野生动物保护实施条例》（1993年农业部令第1号发布，2013年国务院令第645号修订）第二十五条：有下列事迹之一的单位和个人，由县级以上人民政府或者其渔业行政主管部门给予奖励：（一）在水生野生动物资源调查、保护管理、宣传教育、开发利用方面有突出贡献的；（二）严格执行野生动物保护法规，成绩显著的；（三）拯救、保护和驯养繁殖水生野生动物取得显著成效的；（四）发现违反水生野生动物保护法律、法规的行为，及时制止或者检举有功的；（五）在查处破坏水生野生动物资源案件中作出重要贡献的；（六）在水生野生动物科学研究中取得重大成果或者在应用推广有关的科研成果中取得显著效益的；（七）在基层从事水生野生动物保护管理工作五年以上并取得显著成绩的；（八）在水生野生动物保护管理工作中有其他特殊贡献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p>
        </w:tc>
        <w:tc>
          <w:tcPr>
            <w:tcW w:w="1827" w:type="dxa"/>
            <w:vAlign w:val="center"/>
          </w:tcPr>
          <w:p w14:paraId="3353F4E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74D7B36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AA80E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3AA1B17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4113DB6">
            <w:pPr>
              <w:rPr>
                <w:rFonts w:ascii="方正书宋_GBK" w:hAnsi="宋体" w:eastAsia="方正书宋_GBK" w:cs="宋体"/>
                <w:color w:val="auto"/>
                <w:kern w:val="0"/>
                <w:sz w:val="20"/>
                <w:szCs w:val="20"/>
              </w:rPr>
            </w:pPr>
          </w:p>
        </w:tc>
      </w:tr>
      <w:tr w14:paraId="3EC4C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2DC4E833">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398</w:t>
            </w:r>
          </w:p>
        </w:tc>
        <w:tc>
          <w:tcPr>
            <w:tcW w:w="308" w:type="dxa"/>
            <w:vAlign w:val="center"/>
          </w:tcPr>
          <w:p w14:paraId="7E56797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748C5A1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对规模化、标准化畜禽养殖的政府表彰和奖励</w:t>
            </w:r>
          </w:p>
        </w:tc>
        <w:tc>
          <w:tcPr>
            <w:tcW w:w="546" w:type="dxa"/>
            <w:vAlign w:val="center"/>
          </w:tcPr>
          <w:p w14:paraId="66DD946B">
            <w:pPr>
              <w:jc w:val="center"/>
              <w:rPr>
                <w:rFonts w:ascii="方正书宋_GBK" w:hAnsi="宋体" w:eastAsia="方正书宋_GBK" w:cs="宋体"/>
                <w:color w:val="auto"/>
                <w:kern w:val="0"/>
                <w:sz w:val="20"/>
                <w:szCs w:val="20"/>
              </w:rPr>
            </w:pPr>
          </w:p>
        </w:tc>
        <w:tc>
          <w:tcPr>
            <w:tcW w:w="944" w:type="dxa"/>
            <w:vAlign w:val="center"/>
          </w:tcPr>
          <w:p w14:paraId="2A5413A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893B02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60223DB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畜禽规模养殖污染防治条例》（2013年国务院令第643号）第二十六条：县级以上人民政府应当采取示范奖励等措施，扶持规模化、标准化畜禽养殖，支持畜禽养殖场、养殖小区进行标准化改造和污染防治设施建设与改造，鼓励分散饲养向集约饲养方式转变。</w:t>
            </w:r>
          </w:p>
        </w:tc>
        <w:tc>
          <w:tcPr>
            <w:tcW w:w="2177" w:type="dxa"/>
            <w:vAlign w:val="center"/>
          </w:tcPr>
          <w:p w14:paraId="4E71B3F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194D99C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0360981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畜禽规模养殖污染防治条例》（2013年国务院令第643号）第二十六条：县级以上人民政府应当采取示范奖励等措施，扶持规模化、标准化畜禽养殖，支持畜禽养殖场、养殖小区进行标准化改造和污染防治设施建设与改造，鼓励分散饲养向集约饲养方式转变。</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3191AA2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50B97FD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E06A4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1AB4842C">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986D2CA">
            <w:pPr>
              <w:rPr>
                <w:rFonts w:ascii="方正书宋_GBK" w:hAnsi="宋体" w:eastAsia="方正书宋_GBK" w:cs="宋体"/>
                <w:color w:val="auto"/>
                <w:kern w:val="0"/>
                <w:sz w:val="20"/>
                <w:szCs w:val="20"/>
              </w:rPr>
            </w:pPr>
          </w:p>
        </w:tc>
      </w:tr>
      <w:tr w14:paraId="7533A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A80BCE9">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399</w:t>
            </w:r>
          </w:p>
        </w:tc>
        <w:tc>
          <w:tcPr>
            <w:tcW w:w="308" w:type="dxa"/>
            <w:vAlign w:val="center"/>
          </w:tcPr>
          <w:p w14:paraId="756340E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1599F9E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对在畜禽养殖污染防治中做出突出贡献的单位和个人的奖励</w:t>
            </w:r>
          </w:p>
        </w:tc>
        <w:tc>
          <w:tcPr>
            <w:tcW w:w="546" w:type="dxa"/>
            <w:vAlign w:val="center"/>
          </w:tcPr>
          <w:p w14:paraId="3BC70907">
            <w:pPr>
              <w:jc w:val="center"/>
              <w:rPr>
                <w:rFonts w:ascii="方正书宋_GBK" w:hAnsi="宋体" w:eastAsia="方正书宋_GBK" w:cs="宋体"/>
                <w:color w:val="auto"/>
                <w:kern w:val="0"/>
                <w:sz w:val="20"/>
                <w:szCs w:val="20"/>
              </w:rPr>
            </w:pPr>
          </w:p>
        </w:tc>
        <w:tc>
          <w:tcPr>
            <w:tcW w:w="944" w:type="dxa"/>
            <w:vAlign w:val="center"/>
          </w:tcPr>
          <w:p w14:paraId="6CB7A2A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2110F1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2810D0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畜禽规模养殖污染防治条例》（2013年国务院令第643号）第八条：任何单位和个人对违反本条例规定的行为，有权向县级以上人民政府环境保护等有关部门举报。接到举报的部门应当及时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对在畜禽养殖污染防治中作出突出贡献的单位和个人，按照国家有关规定给予表彰和奖励。</w:t>
            </w:r>
          </w:p>
        </w:tc>
        <w:tc>
          <w:tcPr>
            <w:tcW w:w="2177" w:type="dxa"/>
            <w:vAlign w:val="center"/>
          </w:tcPr>
          <w:p w14:paraId="70C10B1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28D9FBD3">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64D7979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畜禽规模养殖污染防治条例》（2013年国务院令第643号）第八条：任何单位和个人对违反本条例规定的行为，有权向县级以上人民政府环境保护等有关部门举报。接到举报的部门应当及时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对在畜禽养殖污染防治中作出突出贡献的单位和个人，按照国家有关规定给予表彰和奖励。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2327E57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349E9BE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ED14C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189E641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B67D332">
            <w:pPr>
              <w:rPr>
                <w:rFonts w:ascii="方正书宋_GBK" w:hAnsi="宋体" w:eastAsia="方正书宋_GBK" w:cs="宋体"/>
                <w:color w:val="auto"/>
                <w:kern w:val="0"/>
                <w:sz w:val="20"/>
                <w:szCs w:val="20"/>
              </w:rPr>
            </w:pPr>
          </w:p>
        </w:tc>
      </w:tr>
      <w:tr w14:paraId="74A30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BB8531C">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400</w:t>
            </w:r>
          </w:p>
        </w:tc>
        <w:tc>
          <w:tcPr>
            <w:tcW w:w="308" w:type="dxa"/>
            <w:vAlign w:val="center"/>
          </w:tcPr>
          <w:p w14:paraId="5894136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5678AAF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对在农产品包装和标识工作中做出突出贡献的单位和个人的奖励</w:t>
            </w:r>
          </w:p>
        </w:tc>
        <w:tc>
          <w:tcPr>
            <w:tcW w:w="546" w:type="dxa"/>
            <w:vAlign w:val="center"/>
          </w:tcPr>
          <w:p w14:paraId="664F6412">
            <w:pPr>
              <w:jc w:val="center"/>
              <w:rPr>
                <w:rFonts w:ascii="方正书宋_GBK" w:hAnsi="宋体" w:eastAsia="方正书宋_GBK" w:cs="宋体"/>
                <w:color w:val="auto"/>
                <w:kern w:val="0"/>
                <w:sz w:val="20"/>
                <w:szCs w:val="20"/>
              </w:rPr>
            </w:pPr>
          </w:p>
        </w:tc>
        <w:tc>
          <w:tcPr>
            <w:tcW w:w="944" w:type="dxa"/>
            <w:vAlign w:val="center"/>
          </w:tcPr>
          <w:p w14:paraId="07AE535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1D457667">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rPr>
            </w:pPr>
            <w:r>
              <w:rPr>
                <w:rFonts w:hint="eastAsia" w:ascii="仿宋_GB2312" w:hAnsi="宋体" w:eastAsia="仿宋_GB2312" w:cs="仿宋_GB2312"/>
                <w:i w:val="0"/>
                <w:color w:val="auto"/>
                <w:kern w:val="0"/>
                <w:sz w:val="20"/>
                <w:szCs w:val="20"/>
                <w:u w:val="none"/>
                <w:lang w:val="en-US" w:eastAsia="zh-CN" w:bidi="ar"/>
              </w:rPr>
              <w:t>种植业管理股</w:t>
            </w:r>
          </w:p>
        </w:tc>
        <w:tc>
          <w:tcPr>
            <w:tcW w:w="3199" w:type="dxa"/>
            <w:vAlign w:val="center"/>
          </w:tcPr>
          <w:p w14:paraId="5B61742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【部门规章】《农产品包装和标识管理办法》（2006年农业部令第70号）第六条：县级以上人民政府农业行政主管部门对在农产品包装和标识工作中做出突出贡献的单位和个人，予以表彰和奖励。</w:t>
            </w:r>
          </w:p>
        </w:tc>
        <w:tc>
          <w:tcPr>
            <w:tcW w:w="2177" w:type="dxa"/>
            <w:vAlign w:val="center"/>
          </w:tcPr>
          <w:p w14:paraId="45A9795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538E581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（种植业管理股）</w:t>
            </w:r>
          </w:p>
        </w:tc>
        <w:tc>
          <w:tcPr>
            <w:tcW w:w="4504" w:type="dxa"/>
            <w:vAlign w:val="center"/>
          </w:tcPr>
          <w:p w14:paraId="6655FD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【部门规章】《农产品包装和标识管理办法》（2006年农业部令第70号）第六条：县级以上人民政府农业行政主管部门对在农产品包装和标识工作中做出突出贡献的单位和个人，予以表彰和奖励。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1365A96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3FCCFE1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2B0DFC6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3F69CE89">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C32E8D4">
            <w:pPr>
              <w:rPr>
                <w:rFonts w:ascii="方正书宋_GBK" w:hAnsi="宋体" w:eastAsia="方正书宋_GBK" w:cs="宋体"/>
                <w:color w:val="auto"/>
                <w:kern w:val="0"/>
                <w:sz w:val="20"/>
                <w:szCs w:val="20"/>
              </w:rPr>
            </w:pPr>
          </w:p>
        </w:tc>
      </w:tr>
      <w:tr w14:paraId="53945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1CE95DC">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401</w:t>
            </w:r>
          </w:p>
        </w:tc>
        <w:tc>
          <w:tcPr>
            <w:tcW w:w="308" w:type="dxa"/>
            <w:vAlign w:val="center"/>
          </w:tcPr>
          <w:p w14:paraId="5C4DFE4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3F9AEE0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完成关系国家利益或者公共利益并有重大应用价值的植物新品种育种的单位或者个人的奖励</w:t>
            </w:r>
          </w:p>
        </w:tc>
        <w:tc>
          <w:tcPr>
            <w:tcW w:w="546" w:type="dxa"/>
            <w:vAlign w:val="center"/>
          </w:tcPr>
          <w:p w14:paraId="5F9D58FF">
            <w:pPr>
              <w:jc w:val="center"/>
              <w:rPr>
                <w:rFonts w:ascii="方正书宋_GBK" w:hAnsi="宋体" w:eastAsia="方正书宋_GBK" w:cs="宋体"/>
                <w:color w:val="auto"/>
                <w:kern w:val="0"/>
                <w:sz w:val="20"/>
                <w:szCs w:val="20"/>
              </w:rPr>
            </w:pPr>
          </w:p>
        </w:tc>
        <w:tc>
          <w:tcPr>
            <w:tcW w:w="944" w:type="dxa"/>
            <w:vAlign w:val="center"/>
          </w:tcPr>
          <w:p w14:paraId="39E5953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A7913D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0EB6427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中华人民共和国植物新品种保护条例》（1997年国务院令第213号公布，2014年国务院令第653号修订）第四条：完成关系国家利益或者公共利益并有重大应用价值的植物新品种育种的单位或者个人，由县级以上人民政府或者有关部门给予奖励。</w:t>
            </w:r>
          </w:p>
        </w:tc>
        <w:tc>
          <w:tcPr>
            <w:tcW w:w="2177" w:type="dxa"/>
            <w:vAlign w:val="center"/>
          </w:tcPr>
          <w:p w14:paraId="1D566D8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7B63953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（种子管理站）</w:t>
            </w:r>
          </w:p>
        </w:tc>
        <w:tc>
          <w:tcPr>
            <w:tcW w:w="4504" w:type="dxa"/>
            <w:vAlign w:val="center"/>
          </w:tcPr>
          <w:p w14:paraId="7C2A63F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中华人民共和国植物新品种保护条例》（1997年国务院令第213号公布，2014年国务院令第653号修订）第四条完成关系国家利益或者公共利益并有重大应用价值的植物新品种育种的单位或者个人，由县级以上人民政府或者有关部门给予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025E15EA">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3DAA84D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5306EEF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77E63AD7">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1B2BF3F">
            <w:pPr>
              <w:rPr>
                <w:rFonts w:ascii="方正书宋_GBK" w:hAnsi="宋体" w:eastAsia="方正书宋_GBK" w:cs="宋体"/>
                <w:color w:val="auto"/>
                <w:kern w:val="0"/>
                <w:sz w:val="20"/>
                <w:szCs w:val="20"/>
              </w:rPr>
            </w:pPr>
          </w:p>
        </w:tc>
      </w:tr>
      <w:tr w14:paraId="1060B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AE0968">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402</w:t>
            </w:r>
          </w:p>
        </w:tc>
        <w:tc>
          <w:tcPr>
            <w:tcW w:w="308" w:type="dxa"/>
            <w:vAlign w:val="center"/>
          </w:tcPr>
          <w:p w14:paraId="044B76D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76984A5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对在农业技术推广工作中做出贡献的单位和个人的奖励</w:t>
            </w:r>
          </w:p>
        </w:tc>
        <w:tc>
          <w:tcPr>
            <w:tcW w:w="546" w:type="dxa"/>
            <w:vAlign w:val="center"/>
          </w:tcPr>
          <w:p w14:paraId="41F0B8A2">
            <w:pPr>
              <w:jc w:val="center"/>
              <w:rPr>
                <w:rFonts w:ascii="方正书宋_GBK" w:hAnsi="宋体" w:eastAsia="方正书宋_GBK" w:cs="宋体"/>
                <w:color w:val="auto"/>
                <w:kern w:val="0"/>
                <w:sz w:val="20"/>
                <w:szCs w:val="20"/>
              </w:rPr>
            </w:pPr>
          </w:p>
        </w:tc>
        <w:tc>
          <w:tcPr>
            <w:tcW w:w="944" w:type="dxa"/>
            <w:vAlign w:val="center"/>
          </w:tcPr>
          <w:p w14:paraId="28793197">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2622458">
            <w:pPr>
              <w:keepNext w:val="0"/>
              <w:keepLines w:val="0"/>
              <w:widowControl/>
              <w:suppressLineNumbers w:val="0"/>
              <w:jc w:val="both"/>
              <w:textAlignment w:val="center"/>
              <w:rPr>
                <w:rFonts w:hint="default" w:ascii="方正书宋_GBK" w:hAnsi="宋体" w:eastAsia="方正书宋_GBK" w:cs="宋体"/>
                <w:color w:val="auto"/>
                <w:kern w:val="0"/>
                <w:sz w:val="20"/>
                <w:szCs w:val="20"/>
                <w:lang w:val="en-US" w:eastAsia="zh-CN"/>
              </w:rPr>
            </w:pPr>
            <w:r>
              <w:rPr>
                <w:rFonts w:hint="eastAsia" w:ascii="仿宋_GB2312" w:hAnsi="宋体" w:eastAsia="仿宋_GB2312" w:cs="仿宋_GB2312"/>
                <w:i w:val="0"/>
                <w:color w:val="auto"/>
                <w:kern w:val="0"/>
                <w:sz w:val="20"/>
                <w:szCs w:val="20"/>
                <w:u w:val="none"/>
                <w:lang w:val="en-US" w:eastAsia="zh-CN" w:bidi="ar"/>
              </w:rPr>
              <w:t>农业技术推广站</w:t>
            </w:r>
          </w:p>
        </w:tc>
        <w:tc>
          <w:tcPr>
            <w:tcW w:w="3199" w:type="dxa"/>
            <w:vAlign w:val="center"/>
          </w:tcPr>
          <w:p w14:paraId="122F8AE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【法律】《中华人民共和国农业技术推广法》第八条：对在农业技术推广工作中做出贡献的单位和个人，给予奖励。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九条：国务院农业、林业、水利等部门（以下统称农业技术推广部门）按照各自的职责，负责全国范围内有关的农业技术推广工作。县级以上地方各级人民政府农业技术推广部门在同级人民政府的领导下，按照各自的职责，负责本行政区域内有关的农业技术推广工作。同级人民政府科学技术部门对农业技术推广工作进行指导。同级人民政府其他有关部门按照各自的职责，负责农业技术推广的有关工作。</w:t>
            </w:r>
          </w:p>
        </w:tc>
        <w:tc>
          <w:tcPr>
            <w:tcW w:w="2177" w:type="dxa"/>
            <w:vAlign w:val="center"/>
          </w:tcPr>
          <w:p w14:paraId="52152DC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5B649B2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（农业技术推广站）</w:t>
            </w:r>
          </w:p>
        </w:tc>
        <w:tc>
          <w:tcPr>
            <w:tcW w:w="4504" w:type="dxa"/>
            <w:vAlign w:val="center"/>
          </w:tcPr>
          <w:p w14:paraId="51FBA93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业技术推广法》第八条：对在农业技术推广工作中做出贡献的单位和个人，给予奖励。第九条：国务院农业、林业、水利等部门（以下统称农业技术推广部门）按照各自的职责，负责全国范围内有关的农业技术推广工作。县级以上地方各级人民政府农业技术推广部门在同级人民政府的领导下，按照各自的职责，负责本行政区域内有关的农业技术推广工作。同级人民政府科学技术部门对农业技术推广工作进行指导。同级人民政府其他有关部门按照各自的职责，负责农业技术推广的有关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62BD4C5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6A5B1AB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0B3EAA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1382819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EBF92C7">
            <w:pPr>
              <w:rPr>
                <w:rFonts w:ascii="方正书宋_GBK" w:hAnsi="宋体" w:eastAsia="方正书宋_GBK" w:cs="宋体"/>
                <w:color w:val="auto"/>
                <w:kern w:val="0"/>
                <w:sz w:val="20"/>
                <w:szCs w:val="20"/>
              </w:rPr>
            </w:pPr>
          </w:p>
        </w:tc>
      </w:tr>
      <w:tr w14:paraId="26A4A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86249F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403</w:t>
            </w:r>
          </w:p>
        </w:tc>
        <w:tc>
          <w:tcPr>
            <w:tcW w:w="308" w:type="dxa"/>
            <w:vAlign w:val="center"/>
          </w:tcPr>
          <w:p w14:paraId="3C8F19D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60C1373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对保护和改善农业环境做出显著成绩的单位和个人给予表彰和奖励</w:t>
            </w:r>
          </w:p>
        </w:tc>
        <w:tc>
          <w:tcPr>
            <w:tcW w:w="546" w:type="dxa"/>
            <w:vAlign w:val="center"/>
          </w:tcPr>
          <w:p w14:paraId="3014C6F3">
            <w:pPr>
              <w:jc w:val="center"/>
              <w:rPr>
                <w:rFonts w:ascii="方正书宋_GBK" w:hAnsi="宋体" w:eastAsia="方正书宋_GBK" w:cs="宋体"/>
                <w:color w:val="auto"/>
                <w:kern w:val="0"/>
                <w:sz w:val="20"/>
                <w:szCs w:val="20"/>
              </w:rPr>
            </w:pPr>
          </w:p>
        </w:tc>
        <w:tc>
          <w:tcPr>
            <w:tcW w:w="944" w:type="dxa"/>
            <w:vAlign w:val="center"/>
          </w:tcPr>
          <w:p w14:paraId="63107E7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0D29B57">
            <w:pPr>
              <w:keepNext w:val="0"/>
              <w:keepLines w:val="0"/>
              <w:widowControl/>
              <w:suppressLineNumbers w:val="0"/>
              <w:jc w:val="center"/>
              <w:textAlignment w:val="center"/>
              <w:rPr>
                <w:rFonts w:hint="default" w:ascii="方正书宋_GBK" w:hAnsi="宋体" w:eastAsia="方正书宋_GBK" w:cs="宋体"/>
                <w:color w:val="auto"/>
                <w:kern w:val="0"/>
                <w:sz w:val="20"/>
                <w:szCs w:val="20"/>
                <w:lang w:val="en-US" w:eastAsia="zh-CN"/>
              </w:rPr>
            </w:pPr>
            <w:r>
              <w:rPr>
                <w:rFonts w:hint="eastAsia" w:ascii="仿宋_GB2312" w:hAnsi="宋体" w:eastAsia="仿宋_GB2312" w:cs="仿宋_GB2312"/>
                <w:i w:val="0"/>
                <w:color w:val="auto"/>
                <w:kern w:val="0"/>
                <w:sz w:val="20"/>
                <w:szCs w:val="20"/>
                <w:u w:val="none"/>
                <w:lang w:val="en-US" w:eastAsia="zh-CN" w:bidi="ar"/>
              </w:rPr>
              <w:t>土壤肥料站</w:t>
            </w:r>
          </w:p>
        </w:tc>
        <w:tc>
          <w:tcPr>
            <w:tcW w:w="3199" w:type="dxa"/>
            <w:vAlign w:val="center"/>
          </w:tcPr>
          <w:p w14:paraId="16A61D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环境保护条例》（1995年自治区第八届人民代表大会常务委员会第十五次会议通过，自治区人民代表大会常务委员会公告12届第63号修正）第六条：对保护和改善农业环境做出显著成绩的单位和个人，由县级以上人民政府或者农业行政主管部门给予表彰和奖励。</w:t>
            </w:r>
          </w:p>
        </w:tc>
        <w:tc>
          <w:tcPr>
            <w:tcW w:w="2177" w:type="dxa"/>
            <w:vAlign w:val="center"/>
          </w:tcPr>
          <w:p w14:paraId="791788F1">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43B92D6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（土壤肥料站）</w:t>
            </w:r>
          </w:p>
        </w:tc>
        <w:tc>
          <w:tcPr>
            <w:tcW w:w="4504" w:type="dxa"/>
            <w:vAlign w:val="center"/>
          </w:tcPr>
          <w:p w14:paraId="11B8161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地方性法规】《广西壮族自治区农业环境保护条例》（1995年自治区第八届人民代表大会常务委员会第十五次会议通过，自治区人民代表大会常务委员会公告12届第63号修正）第六条：对保护和改善农业环境做出显著成绩的单位和个人，由县级以上人民政府或者农业行政主管部门给予表彰和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2E5C672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3F37647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F48A12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00ACC03D">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3F9C6D3">
            <w:pPr>
              <w:rPr>
                <w:rFonts w:ascii="方正书宋_GBK" w:hAnsi="宋体" w:eastAsia="方正书宋_GBK" w:cs="宋体"/>
                <w:color w:val="auto"/>
                <w:kern w:val="0"/>
                <w:sz w:val="20"/>
                <w:szCs w:val="20"/>
              </w:rPr>
            </w:pPr>
          </w:p>
        </w:tc>
      </w:tr>
      <w:tr w14:paraId="227BF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13FF933C">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404</w:t>
            </w:r>
          </w:p>
        </w:tc>
        <w:tc>
          <w:tcPr>
            <w:tcW w:w="308" w:type="dxa"/>
            <w:vAlign w:val="center"/>
          </w:tcPr>
          <w:p w14:paraId="5A621DD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行政奖励</w:t>
            </w:r>
          </w:p>
        </w:tc>
        <w:tc>
          <w:tcPr>
            <w:tcW w:w="504" w:type="dxa"/>
            <w:vAlign w:val="center"/>
          </w:tcPr>
          <w:p w14:paraId="53C4E313">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对农作物种质资源保护工作和良种选育、推广等工作中成绩显著的单位和个人的奖励</w:t>
            </w:r>
          </w:p>
        </w:tc>
        <w:tc>
          <w:tcPr>
            <w:tcW w:w="546" w:type="dxa"/>
            <w:vAlign w:val="center"/>
          </w:tcPr>
          <w:p w14:paraId="7AD3E309">
            <w:pPr>
              <w:jc w:val="center"/>
              <w:rPr>
                <w:rFonts w:ascii="方正书宋_GBK" w:hAnsi="宋体" w:eastAsia="方正书宋_GBK" w:cs="宋体"/>
                <w:color w:val="auto"/>
                <w:kern w:val="0"/>
                <w:sz w:val="20"/>
                <w:szCs w:val="20"/>
              </w:rPr>
            </w:pPr>
          </w:p>
        </w:tc>
        <w:tc>
          <w:tcPr>
            <w:tcW w:w="944" w:type="dxa"/>
            <w:vAlign w:val="center"/>
          </w:tcPr>
          <w:p w14:paraId="3B9A1FC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57CF68D">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种子管理站</w:t>
            </w:r>
          </w:p>
        </w:tc>
        <w:tc>
          <w:tcPr>
            <w:tcW w:w="3199" w:type="dxa"/>
            <w:vAlign w:val="center"/>
          </w:tcPr>
          <w:p w14:paraId="768216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四条：国家扶持种质资源保护工作和选育、生产、更新、推广使用良种，鼓励品种选育和种子生产经营相结合，奖励在种质资源保护工作和良种选育、推广等工作中成绩显著的单位和个人。</w:t>
            </w:r>
          </w:p>
        </w:tc>
        <w:tc>
          <w:tcPr>
            <w:tcW w:w="2177" w:type="dxa"/>
            <w:vAlign w:val="center"/>
          </w:tcPr>
          <w:p w14:paraId="7BC548D7">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1.前期责任：收集整理单位及个人相关材料，及时呈报处理。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2.审查责任：审查材料的真伪及作用，提出审查意见。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3.决定责任：决定是否对进行奖励表彰及其表彰形式。</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4.执行责任：兑现奖励。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3692CA8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（种子管理站）</w:t>
            </w:r>
          </w:p>
        </w:tc>
        <w:tc>
          <w:tcPr>
            <w:tcW w:w="4504" w:type="dxa"/>
            <w:vAlign w:val="center"/>
          </w:tcPr>
          <w:p w14:paraId="56D4565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种子法》第四条：国家扶持种质资源保护工作和选育、生产、更新、推广使用良种，鼓励品种选育和种子生产经营相结合，奖励在种质资源保护工作和良种选育、推广等工作中成绩显著的单位和个人。</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p>
        </w:tc>
        <w:tc>
          <w:tcPr>
            <w:tcW w:w="1827" w:type="dxa"/>
            <w:vAlign w:val="center"/>
          </w:tcPr>
          <w:p w14:paraId="3A4D402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1.符合奖励条件而审核不通过或不符合奖励条件而违规予以审查通过的；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2.不按程序研究决定或决定错误或显失公平的；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3.不及时兑现奖励或收取回扣的；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4.工作中滥用职权、徇私舞弊、玩忽职守造成不良后果的；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5.工作中发生贪污腐败行为的；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454F6A9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D29F5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规】《行政机关公务员处分条例》（2007年国务院令第495号）第二十二条“弄虚作假，误导、欺骗领导和公众，造成不良后果的，给予警告、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5.同3.</w:t>
            </w:r>
          </w:p>
        </w:tc>
        <w:tc>
          <w:tcPr>
            <w:tcW w:w="1112" w:type="dxa"/>
            <w:shd w:val="clear" w:color="auto" w:fill="FFFFFF"/>
            <w:vAlign w:val="top"/>
          </w:tcPr>
          <w:p w14:paraId="2DE712CB">
            <w:pP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79F5F506">
            <w:pPr>
              <w:rPr>
                <w:rFonts w:ascii="方正书宋_GBK" w:hAnsi="宋体" w:eastAsia="方正书宋_GBK" w:cs="宋体"/>
                <w:color w:val="auto"/>
                <w:kern w:val="0"/>
                <w:sz w:val="20"/>
                <w:szCs w:val="20"/>
              </w:rPr>
            </w:pPr>
          </w:p>
        </w:tc>
      </w:tr>
      <w:tr w14:paraId="521FA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62A43BE">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405</w:t>
            </w:r>
          </w:p>
        </w:tc>
        <w:tc>
          <w:tcPr>
            <w:tcW w:w="308" w:type="dxa"/>
            <w:vAlign w:val="center"/>
          </w:tcPr>
          <w:p w14:paraId="2885D6A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272260D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农业机械事故损害赔偿的调解处理</w:t>
            </w:r>
          </w:p>
        </w:tc>
        <w:tc>
          <w:tcPr>
            <w:tcW w:w="546" w:type="dxa"/>
            <w:vAlign w:val="center"/>
          </w:tcPr>
          <w:p w14:paraId="1F333465">
            <w:pPr>
              <w:jc w:val="center"/>
              <w:rPr>
                <w:rFonts w:ascii="方正书宋_GBK" w:hAnsi="宋体" w:eastAsia="方正书宋_GBK" w:cs="宋体"/>
                <w:color w:val="auto"/>
                <w:kern w:val="0"/>
                <w:sz w:val="20"/>
                <w:szCs w:val="20"/>
              </w:rPr>
            </w:pPr>
          </w:p>
        </w:tc>
        <w:tc>
          <w:tcPr>
            <w:tcW w:w="944" w:type="dxa"/>
            <w:vAlign w:val="center"/>
          </w:tcPr>
          <w:p w14:paraId="2CA82D9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26EE2B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4DED90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1.【行政法规】《农业机械安全监督管理条例》（2009年国务院令第563号公布，2019年国务院令第709号修订）第二十五条：县级以上人民政府农业机械化主管部门负责农业机械事故责任的认定和调解处理。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第二十八条：当事人对农业机械事故损害赔偿有争议，请求调解的，应当自收到事故认定书之日起10个工作日内向农业机械化主管部门书面提出调解申请。</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2.【部门规章】《农业机械事故处理办法》（2011年农业部令第2号）第三条：县级以上地方人民政府农业机械化主管部门负责农业机械事故责任的认定和调解处理。</w:t>
            </w:r>
          </w:p>
        </w:tc>
        <w:tc>
          <w:tcPr>
            <w:tcW w:w="2177" w:type="dxa"/>
            <w:vAlign w:val="center"/>
          </w:tcPr>
          <w:p w14:paraId="46B5FEC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1.受理阶段责任：对投诉或纠纷事项进行初步了解，确定是否受理范围，依法作出受理或不受理决定（不予受理应当告知理由）。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2.审查阶段责任：对发生争议问题的事实、证据、调查取证程序、当事人陈述和申辩理由等方面进行审查。审查时应出示执法证件，允许双方当事人辩解陈述，保守有关秘密。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3.决定阶段责任：通过调解达成协议的，调解部门应当制作调解书；调解不能达成协议的，要在法定期限内依法作出裁决并告知当事人救济权利与渠道。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4.送达阶段责任：制发送达回执；调解书公开。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5.事后监管责任：加强事后监管。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6.法律法规规定的其他责任。</w:t>
            </w:r>
          </w:p>
          <w:p w14:paraId="7F023B0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9C67F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农业机械事故处理办法》（2011年农业部令第2号）第十三条：接到事故现场报案的，县级农机安全监理机构应当立即派人勘查现场，并自勘查现场之时起24小时内决定是否立案。当事人未在事故现场报案，事故发生后请求农机安全监理机构处理的，农机安全监理机构应当按照本办法第十二条的规定予以记录，并在3日内作出是否立案的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第十四条：经核查农机事故事实存在且在管辖范围内的，农机安全监理机构应当立案，并告知当事人。经核查无法证明农机事故事实存在，或不在管辖范围内的，不予立案，书面告知当事人并说明理由。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2—1.【部门规章】《农业机械事故处理办法》（2011年农业部令第2号）第十六条：农机事故应当由2名以上农机事故处理员共同处理。农机事故处理员处理农机事故，应当佩戴统一标志，出示行政执法证件。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地方政府规章】《广西壮族自治区行政执法程序规定》（1997年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第十九条：行政执法机关对相对人遵守法律、法规、规章的情况实施监督检查应遵守以下规定：（五）检查中涉及相对人的个人隐私、商业秘密或者技术秘密等，依法应当保密的，不得擅自公开或者泄露。</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农业机械事故处理办法》（2011年农业部令第2号）第四十二条：调解达成协议的，农机安全监理机构应当制作农机事故损害赔偿调解书送达各方当事人，农机事故损害赔偿调解书经各方当事人共同签字后生效。调解达成协议后当事人反悔的，可以依法向人民法院提起民事诉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行政法规】《农业机械安全监督管理条例》（2009年国务院令第563号公布，2019年国务院令第709号修订）第二十九条：农业机械化主管部门应当为当事人处理农业机械事故损害赔偿等后续事宜提供帮助和便利。因农业机械产品质量原因导致事故的，农业机械化主管部门应当依法出具有关证明材料。农业机械化主管部门应当定期将农业机械事故统计情况及说明材料报送上级农业机械化主管部门并抄送同级安全生产监督管理部门。</w:t>
            </w:r>
          </w:p>
        </w:tc>
        <w:tc>
          <w:tcPr>
            <w:tcW w:w="1827" w:type="dxa"/>
            <w:vAlign w:val="center"/>
          </w:tcPr>
          <w:p w14:paraId="05A8D27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1.不依法履行调解职责的；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2.对不符合法定条件的申请予以调解的；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在调解工作中玩忽职守、滥用职权的；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4.进行调解时，索取或者收受他人财物或者谋取其他利益；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其他违反法律法规规章文件规定的行为。</w:t>
            </w:r>
          </w:p>
          <w:p w14:paraId="3A93CBD1">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5873F8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1.【法规】《行政机关公务员处分条例》第三条 行政机关及其工作人员不依法履行或者不适当履行职责，以致影响行政秩序和行政效率，贻误行政管理工作或者损害行政管理相对人合法权益的，依照本办法追究行政过错责任 。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3.【法规】《行政机关公务员处分条例》第二十五条 有下列行为之一的，给予记过或者记大过处分；情节较重的，给予降级或者撤职处分；情节严重的，给予开除处分：（五）其他滥用职权，侵害公民、法人或者其他组织合法权益的行为。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4.【法规】《行政机关公务员处分条例》第二十三条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1862329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211D665">
            <w:pPr>
              <w:jc w:val="left"/>
              <w:rPr>
                <w:rFonts w:ascii="方正书宋_GBK" w:hAnsi="宋体" w:eastAsia="方正书宋_GBK" w:cs="宋体"/>
                <w:color w:val="auto"/>
                <w:kern w:val="0"/>
                <w:sz w:val="20"/>
                <w:szCs w:val="20"/>
              </w:rPr>
            </w:pPr>
          </w:p>
        </w:tc>
      </w:tr>
      <w:tr w14:paraId="67C6E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F884C90">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406</w:t>
            </w:r>
          </w:p>
        </w:tc>
        <w:tc>
          <w:tcPr>
            <w:tcW w:w="308" w:type="dxa"/>
            <w:vAlign w:val="center"/>
          </w:tcPr>
          <w:p w14:paraId="07F589F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6731CE2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农业机械质量投诉处理</w:t>
            </w:r>
          </w:p>
        </w:tc>
        <w:tc>
          <w:tcPr>
            <w:tcW w:w="546" w:type="dxa"/>
            <w:vAlign w:val="center"/>
          </w:tcPr>
          <w:p w14:paraId="26EE1832">
            <w:pPr>
              <w:jc w:val="center"/>
              <w:rPr>
                <w:rFonts w:ascii="方正书宋_GBK" w:hAnsi="宋体" w:eastAsia="方正书宋_GBK" w:cs="宋体"/>
                <w:color w:val="auto"/>
                <w:kern w:val="0"/>
                <w:sz w:val="20"/>
                <w:szCs w:val="20"/>
              </w:rPr>
            </w:pPr>
          </w:p>
        </w:tc>
        <w:tc>
          <w:tcPr>
            <w:tcW w:w="944" w:type="dxa"/>
            <w:vAlign w:val="center"/>
          </w:tcPr>
          <w:p w14:paraId="2217FB0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354C1B25">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DBB50C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地方性法规】《广西壮族自治区农业机械化促进条例》（2017年自治区人民代表大会常务委员会公告12届第68号）第二十一条第二款：县级以上人民政府农业机械化主管部门应当及时处理农业机械产品质量、作业质量、维修质量和服务质量投诉。</w:t>
            </w:r>
          </w:p>
        </w:tc>
        <w:tc>
          <w:tcPr>
            <w:tcW w:w="2177" w:type="dxa"/>
            <w:vAlign w:val="center"/>
          </w:tcPr>
          <w:p w14:paraId="06AAEEEA">
            <w:pPr>
              <w:keepNext w:val="0"/>
              <w:keepLines w:val="0"/>
              <w:widowControl/>
              <w:numPr>
                <w:ilvl w:val="0"/>
                <w:numId w:val="9"/>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受理阶段责任：对投诉或纠纷事项进行初步了解，确定是否受理范围，依法作出受理或不受理决定（不予受理应当告知理由）。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2.审查阶段责任：对发生争议问题的事实、证据、调查取证程序、当事人陈述和申辩理由等方面进行审查。审查时应出示执法证件，允许双方当事人辩解陈述，保守有关秘密。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3.决定阶段责任：通过调解达成协议的，调解部门应当制作调解书；调解不能达成协议的，要在法定期限内依法作出裁决并告知当事人救济权利与渠道。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4.送达阶段责任：制发送达回执；调解书公开。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5.事后监管责任：加强事后监管。</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6.法律法规规定的其他责任。</w:t>
            </w:r>
          </w:p>
          <w:p w14:paraId="7259CF08">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E4051C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农业机械事故处理办法》（2011年农业部令第2号）第十三条：接到事故现场报案的，县级农机安全监理机构应当立即派人勘查现场，并自勘查现场之时起24小时内决定是否立案。当事人未在事故现场报案，事故发生后请求农机安全监理机构处理的，农机安全监理机构应当按照本办法第十二条的规定予以记录，并在3日内作出是否立案的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第十四条：经核查农机事故事实存在且在管辖范围内的，农机安全监理机构应当立案，并告知当事人。经核查无法证明农机事故事实存在，或不在管辖范围内的，不予立案，书面告知当事人并说明理由。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2—1.【部门规章】《农业机械事故处理办法》（2011年农业部令第2号）第十六条：农机事故应当由2名以上农机事故处理员共同处理。农机事故处理员处理农机事故，应当佩戴统一标志，出示行政执法证件。</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2.【地方政府规章】《广西壮族自治区行政执法程序规定》（1997年自治区人民政府令第13号）第二十五条：行政执法机关决定受理相对人的申请后，应对相对人的申请事由以及申请材料的真实性、合法性、有效性进行审查，并应在受理相对人申请之日起三十日内作出是否同意的决定，并书面送达相对人。决定书应载明所依据的法律、法规、规章以及规范性文件的名称及其条款。对作出不同意的决定书还应载明申请行政复议、提起行政诉讼的途径和期限。</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第十九条：行政执法机关对相对人遵守法律、法规、规章的情况实施监督检查应遵守以下规定：（五）检查中涉及相对人的个人隐私、商业秘密或者技术秘密等，依法应当保密的，不得擅自公开或者泄露。</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农业机械事故处理办法》（2011年农业部令第2号）第四十二条：调解达成协议的，农机安全监理机构应当制作农机事故损害赔偿调解书送达各方当事人，农机事故损害赔偿调解书经各方当事人共同签字后生效。调解达成协议后当事人反悔的，可以依法向人民法院提起民事诉讼。</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行政法规】《农业机械安全监督管理条例》（2009年国务院令第563号公布，2019年国务院令第709号修订）第二十九条：农业机械化主管部门应当为当事人处理农业机械事故损害赔偿等后续事宜提供帮助和便利。因农业机械产品质量原因导致事故的，农业机械化主管部门应当依法出具有关证明材料。农业机械化主管部门应当定期将农业机械事故统计情况及说明材料报送上级农业机械化主管部门并抄送同级安全生产监督管理部门。</w:t>
            </w:r>
          </w:p>
        </w:tc>
        <w:tc>
          <w:tcPr>
            <w:tcW w:w="1827" w:type="dxa"/>
            <w:vAlign w:val="center"/>
          </w:tcPr>
          <w:p w14:paraId="5274C28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1.不依法履行调解职责的；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2.对不符合法定条件的申请予以调解的；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在调解工作中玩忽职守、滥用职权的；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4.进行调解时，索取或者收受他人财物或者谋取其他利益；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其他违反法律法规规章文件规定的行为。</w:t>
            </w:r>
          </w:p>
          <w:p w14:paraId="4199549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（县纪委监委驻县农业农村局纪检监察大队）</w:t>
            </w:r>
          </w:p>
        </w:tc>
        <w:tc>
          <w:tcPr>
            <w:tcW w:w="4608" w:type="dxa"/>
            <w:vAlign w:val="center"/>
          </w:tcPr>
          <w:p w14:paraId="3E5B8AB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1.【法规】《行政机关公务员处分条例》第三条 行政机关及其工作人员不依法履行或者不适当履行职责，以致影响行政秩序和行政效率，贻误行政管理工作或者损害行政管理相对人合法权益的，依照本办法追究行政过错责任 。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3.【法规】《行政机关公务员处分条例》第二十五条 有下列行为之一的，给予记过或者记大过处分；情节较重的，给予降级或者撤职处分；情节严重的，给予开除处分：（五）其他滥用职权，侵害公民、法人或者其他组织合法权益的行为。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4.【法规】《行政机关公务员处分条例》第二十三条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3A3A08F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D66B317">
            <w:pPr>
              <w:jc w:val="left"/>
              <w:rPr>
                <w:rFonts w:ascii="方正书宋_GBK" w:hAnsi="宋体" w:eastAsia="方正书宋_GBK" w:cs="宋体"/>
                <w:color w:val="auto"/>
                <w:kern w:val="0"/>
                <w:sz w:val="20"/>
                <w:szCs w:val="20"/>
              </w:rPr>
            </w:pPr>
          </w:p>
        </w:tc>
      </w:tr>
      <w:tr w14:paraId="4D149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5C1657A">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407</w:t>
            </w:r>
          </w:p>
        </w:tc>
        <w:tc>
          <w:tcPr>
            <w:tcW w:w="308" w:type="dxa"/>
            <w:vAlign w:val="center"/>
          </w:tcPr>
          <w:p w14:paraId="3C863339">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6730BA3C">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联合收割机插秧机跨区作业证核发</w:t>
            </w:r>
          </w:p>
        </w:tc>
        <w:tc>
          <w:tcPr>
            <w:tcW w:w="546" w:type="dxa"/>
            <w:vAlign w:val="center"/>
          </w:tcPr>
          <w:p w14:paraId="2AE4AED8">
            <w:pPr>
              <w:jc w:val="center"/>
              <w:rPr>
                <w:rFonts w:ascii="方正书宋_GBK" w:hAnsi="宋体" w:eastAsia="方正书宋_GBK" w:cs="宋体"/>
                <w:color w:val="auto"/>
                <w:kern w:val="0"/>
                <w:sz w:val="20"/>
                <w:szCs w:val="20"/>
              </w:rPr>
            </w:pPr>
          </w:p>
        </w:tc>
        <w:tc>
          <w:tcPr>
            <w:tcW w:w="944" w:type="dxa"/>
            <w:vAlign w:val="center"/>
          </w:tcPr>
          <w:p w14:paraId="3ED908F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1D6BD3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3FDE3E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【部门规章】《联合收割机跨区作业管理办法》（2003年农业部令第29号发布，2019年农业农村部令第2号修改）第十一条    从事跨区作业的联合收割机，机主可向当地县级以上农机管理部门申领《联合收割机跨区收获作业证》（以下简称《作业证》）。对符合条件的，农机管理部门免费发放《作业证》，并逐级向农业部登记备案。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第三十三条 各省、自治区、直辖市农机管理部门可以结合本地实际，制定本办法的实施细则。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组织其它农业机械从事跨区机耕、机播（机插）、机械化秸秆还田等作业的，参照本办法执行。</w:t>
            </w:r>
          </w:p>
        </w:tc>
        <w:tc>
          <w:tcPr>
            <w:tcW w:w="2177" w:type="dxa"/>
            <w:vAlign w:val="center"/>
          </w:tcPr>
          <w:p w14:paraId="7F0551C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2.审查责任：审查申请材料。</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3.决定责任：作出准予或不准予的决定。如不准予，告知理由。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4.送达责任：准予的，制发《联合收割机插秧机跨区作业证》，送达并信息公开。</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5.其他法律法规规章文件规定应履行的责任。</w:t>
            </w:r>
          </w:p>
          <w:p w14:paraId="61678408">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3F1AA0A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1827" w:type="dxa"/>
            <w:vAlign w:val="center"/>
          </w:tcPr>
          <w:p w14:paraId="2D33F888">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1.不依法履行调解职责的；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2.对不符合法定条件的申请予以调解的；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在调解工作中玩忽职守、滥用职权的；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4.进行调解时，索取或者收受他人财物或者谋取其他利益；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其他违反法律法规规章文件规定的行为。</w:t>
            </w:r>
          </w:p>
          <w:p w14:paraId="2F21D3F7">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（县纪委监委驻县农业农村局纪检监察大队）</w:t>
            </w:r>
          </w:p>
        </w:tc>
        <w:tc>
          <w:tcPr>
            <w:tcW w:w="4608" w:type="dxa"/>
            <w:vAlign w:val="center"/>
          </w:tcPr>
          <w:p w14:paraId="4CC1233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1.【法规】《行政机关公务员处分条例》第三条 行政机关及其工作人员不依法履行或者不适当履行职责，以致影响行政秩序和行政效率，贻误行政管理工作或者损害行政管理相对人合法权益的，依照本办法追究行政过错责任 。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3.【法规】《行政机关公务员处分条例》第二十五条 有下列行为之一的，给予记过或者记大过处分；情节较重的，给予降级或者撤职处分；情节严重的，给予开除处分：（五）其他滥用职权，侵害公民、法人或者其他组织合法权益的行为。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4.【法规】《行政机关公务员处分条例》第二十三条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71FC192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3573874">
            <w:pPr>
              <w:jc w:val="left"/>
              <w:rPr>
                <w:rFonts w:ascii="方正书宋_GBK" w:hAnsi="宋体" w:eastAsia="方正书宋_GBK" w:cs="宋体"/>
                <w:color w:val="auto"/>
                <w:kern w:val="0"/>
                <w:sz w:val="20"/>
                <w:szCs w:val="20"/>
              </w:rPr>
            </w:pPr>
          </w:p>
        </w:tc>
      </w:tr>
      <w:tr w14:paraId="3AF2B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AE26190">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408</w:t>
            </w:r>
          </w:p>
        </w:tc>
        <w:tc>
          <w:tcPr>
            <w:tcW w:w="308" w:type="dxa"/>
            <w:vAlign w:val="center"/>
          </w:tcPr>
          <w:p w14:paraId="5FCA1742">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1F93ED5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侵犯植物新品种权所造成的损害赔偿调解</w:t>
            </w:r>
          </w:p>
        </w:tc>
        <w:tc>
          <w:tcPr>
            <w:tcW w:w="546" w:type="dxa"/>
            <w:vAlign w:val="center"/>
          </w:tcPr>
          <w:p w14:paraId="72B457D9">
            <w:pPr>
              <w:rPr>
                <w:rFonts w:ascii="方正书宋_GBK" w:hAnsi="宋体" w:eastAsia="方正书宋_GBK" w:cs="宋体"/>
                <w:color w:val="auto"/>
                <w:kern w:val="0"/>
                <w:sz w:val="20"/>
                <w:szCs w:val="20"/>
              </w:rPr>
            </w:pPr>
          </w:p>
        </w:tc>
        <w:tc>
          <w:tcPr>
            <w:tcW w:w="944" w:type="dxa"/>
            <w:vAlign w:val="center"/>
          </w:tcPr>
          <w:p w14:paraId="63AFD8A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3859B5A">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EA7E576">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种子法》第七十三条第二款：县级以上人民政府农业、林业主管部门，根据当事人自愿的原则，对侵犯植物新品种权所造成的损害赔偿可以进行调解。调解达成协议的，当事人应当履行；当事人不履行协议或者调解未达成协议的，植物新品种权所有人或者利害关系人可以依法向人民法院提起诉讼。</w:t>
            </w:r>
          </w:p>
        </w:tc>
        <w:tc>
          <w:tcPr>
            <w:tcW w:w="2177" w:type="dxa"/>
            <w:vAlign w:val="center"/>
          </w:tcPr>
          <w:p w14:paraId="1954BED0">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1.受理阶段责任：公示依法应当提交的材料；一次性告知补正材料；依法受理或不予受理（不予受理应当告知理由）。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2.备案阶段责任：材料审核，予以备案。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3.法律法规规定的其他责任。</w:t>
            </w:r>
          </w:p>
          <w:p w14:paraId="5BB44230">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501C90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1827" w:type="dxa"/>
            <w:vAlign w:val="center"/>
          </w:tcPr>
          <w:p w14:paraId="37C188E2">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1.不依法履行调解职责的；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2.对不符合法定条件的申请予以调解的；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在调解工作中玩忽职守、滥用职权的；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4.进行调解时，索取或者收受他人财物或者谋取其他利益；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其他违反法律法规规章文件规定的行为。</w:t>
            </w:r>
          </w:p>
          <w:p w14:paraId="78E9A40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2FAF3F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1.【法规】《行政机关公务员处分条例》第三条 行政机关及其工作人员不依法履行或者不适当履行职责，以致影响行政秩序和行政效率，贻误行政管理工作或者损害行政管理相对人合法权益的，依照本办法追究行政过错责任 。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3.【法规】《行政机关公务员处分条例》第二十五条 有下列行为之一的，给予记过或者记大过处分；情节较重的，给予降级或者撤职处分；情节严重的，给予开除处分：（五）其他滥用职权，侵害公民、法人或者其他组织合法权益的行为。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4.【法规】《行政机关公务员处分条例》第二十三条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3DD04A66">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0B61157">
            <w:pPr>
              <w:jc w:val="left"/>
              <w:rPr>
                <w:rFonts w:ascii="方正书宋_GBK" w:hAnsi="宋体" w:eastAsia="方正书宋_GBK" w:cs="宋体"/>
                <w:color w:val="auto"/>
                <w:kern w:val="0"/>
                <w:sz w:val="20"/>
                <w:szCs w:val="20"/>
              </w:rPr>
            </w:pPr>
          </w:p>
        </w:tc>
      </w:tr>
      <w:tr w14:paraId="72FBA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BCF8A85">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409</w:t>
            </w:r>
          </w:p>
        </w:tc>
        <w:tc>
          <w:tcPr>
            <w:tcW w:w="308" w:type="dxa"/>
            <w:vAlign w:val="center"/>
          </w:tcPr>
          <w:p w14:paraId="07F9E698">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78BD3356">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新建、改建或者扩建一级、二级兽医实验室的备案</w:t>
            </w:r>
          </w:p>
        </w:tc>
        <w:tc>
          <w:tcPr>
            <w:tcW w:w="546" w:type="dxa"/>
            <w:vAlign w:val="center"/>
          </w:tcPr>
          <w:p w14:paraId="08D6CAA6">
            <w:pPr>
              <w:rPr>
                <w:rFonts w:ascii="方正书宋_GBK" w:hAnsi="宋体" w:eastAsia="方正书宋_GBK" w:cs="宋体"/>
                <w:color w:val="auto"/>
                <w:kern w:val="0"/>
                <w:sz w:val="20"/>
                <w:szCs w:val="20"/>
              </w:rPr>
            </w:pPr>
          </w:p>
        </w:tc>
        <w:tc>
          <w:tcPr>
            <w:tcW w:w="944" w:type="dxa"/>
            <w:vAlign w:val="center"/>
          </w:tcPr>
          <w:p w14:paraId="1D80AF6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64F531E">
            <w:pPr>
              <w:keepNext w:val="0"/>
              <w:keepLines w:val="0"/>
              <w:widowControl/>
              <w:suppressLineNumbers w:val="0"/>
              <w:jc w:val="center"/>
              <w:textAlignment w:val="center"/>
              <w:rPr>
                <w:rFonts w:hint="eastAsia" w:ascii="方正书宋_GBK" w:hAnsi="宋体" w:eastAsia="方正书宋_GBK" w:cs="宋体"/>
                <w:color w:val="auto"/>
                <w:kern w:val="0"/>
                <w:sz w:val="20"/>
                <w:szCs w:val="20"/>
                <w:lang w:eastAsia="zh-CN"/>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76BAA57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行政法规】《病原微生物实验室生物安全管理条例》（2004年国务院令第424号公布，2018年国务院令第698号修订）第二十五条：新建、改建或者扩建一级、二级实验室，应当向设区的市级人民政府卫生主管部门或者兽医主管部门备案。设区的市级人民政府卫生主管部门或者兽医主管部门应当每年将备案情况汇总后报省、自治区、直辖市人民政府卫生主管部门或者兽医主管部门。</w:t>
            </w:r>
          </w:p>
        </w:tc>
        <w:tc>
          <w:tcPr>
            <w:tcW w:w="2177" w:type="dxa"/>
            <w:vAlign w:val="center"/>
          </w:tcPr>
          <w:p w14:paraId="096A21F7">
            <w:pPr>
              <w:keepNext w:val="0"/>
              <w:keepLines w:val="0"/>
              <w:widowControl/>
              <w:numPr>
                <w:ilvl w:val="0"/>
                <w:numId w:val="10"/>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受理阶段责任：公示依法应当提交的材料；一次性告知补正材料；依法受理或不予受理（不予受理应当告知理由）。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2.备案阶段责任：材料审核，予以备案。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3.法律法规规定的其他责任。</w:t>
            </w:r>
          </w:p>
          <w:p w14:paraId="5CF6A3D0">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4329B97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行政法规】《病原微生物实验室生物安全管理条例》（2004年国务院令第424号公布，2018国务院令第698号修订）第二十五条：新建、改建或者扩建一级、二级实验室，应当向设区的市级人民政府卫生主管部门或者兽医主管部门备案。设区的市级人民政府卫生主管部门或者兽医主管部门应当每年将备案情况汇总后报省、自治区、直辖市人民政府卫生主管部门或者兽医主管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5.同1.</w:t>
            </w:r>
          </w:p>
        </w:tc>
        <w:tc>
          <w:tcPr>
            <w:tcW w:w="1827" w:type="dxa"/>
            <w:vAlign w:val="center"/>
          </w:tcPr>
          <w:p w14:paraId="6B0CBED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1.不依法履行调解职责的；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2.对不符合法定条件的申请予以调解的；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在调解工作中玩忽职守、滥用职权的；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4.进行调解时，索取或者收受他人财物或者谋取其他利益；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其他违反法律法规规章文件规定的行为。</w:t>
            </w:r>
          </w:p>
          <w:p w14:paraId="12D21665">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4EE864C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1.【法规】《行政机关公务员处分条例》第三条 行政机关及其工作人员不依法履行或者不适当履行职责，以致影响行政秩序和行政效率，贻误行政管理工作或者损害行政管理相对人合法权益的，依照本办法追究行政过错责任 。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3.【法规】《行政机关公务员处分条例》第二十五条 有下列行为之一的，给予记过或者记大过处分；情节较重的，给予降级或者撤职处分；情节严重的，给予开除处分：（五）其他滥用职权，侵害公民、法人或者其他组织合法权益的行为。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4.【法规】《行政机关公务员处分条例》第二十三条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2B8B6CFC">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8D31E0D">
            <w:pPr>
              <w:jc w:val="left"/>
              <w:rPr>
                <w:rFonts w:ascii="方正书宋_GBK" w:hAnsi="宋体" w:eastAsia="方正书宋_GBK" w:cs="宋体"/>
                <w:color w:val="auto"/>
                <w:kern w:val="0"/>
                <w:sz w:val="20"/>
                <w:szCs w:val="20"/>
              </w:rPr>
            </w:pPr>
          </w:p>
        </w:tc>
      </w:tr>
      <w:tr w14:paraId="79DBA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02845122">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410</w:t>
            </w:r>
          </w:p>
        </w:tc>
        <w:tc>
          <w:tcPr>
            <w:tcW w:w="308" w:type="dxa"/>
            <w:vAlign w:val="center"/>
          </w:tcPr>
          <w:p w14:paraId="7F20960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2CE3ACCB">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官方兽医资格确认和变更审核转报</w:t>
            </w:r>
          </w:p>
        </w:tc>
        <w:tc>
          <w:tcPr>
            <w:tcW w:w="546" w:type="dxa"/>
            <w:vAlign w:val="center"/>
          </w:tcPr>
          <w:p w14:paraId="06F7FAC9">
            <w:pPr>
              <w:rPr>
                <w:rFonts w:ascii="方正书宋_GBK" w:hAnsi="宋体" w:eastAsia="方正书宋_GBK" w:cs="宋体"/>
                <w:color w:val="auto"/>
                <w:kern w:val="0"/>
                <w:sz w:val="20"/>
                <w:szCs w:val="20"/>
              </w:rPr>
            </w:pPr>
          </w:p>
        </w:tc>
        <w:tc>
          <w:tcPr>
            <w:tcW w:w="944" w:type="dxa"/>
            <w:vAlign w:val="center"/>
          </w:tcPr>
          <w:p w14:paraId="3EC5AAEF">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201698E">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707FE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1.【法律】《中华人民共和国动物防疫法》第四十一条第三款：本法所称官方兽医，是指具备规定的资格条件并经兽医主管部门任命的，负责出具检疫等证明的国家兽医工作人员。</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规范性文件】《农业部关于做好动物卫生监督执法人员官方兽医资格确认工作的通知》（农医发〔2011〕25号）第二条：符合官方兽医资格条件的人员的资质证明材料由县、地市级兽医主管部门逐级审核后，报省、自治区、直辖市兽医主管部门审查。经审查合格的，由省、自治区、直辖市兽医主管部门发文确认其官方兽医资格。官方兽医应当依法取得有关行政执法证件方可执法。各省、自治区、直辖市兽医主管部门应当于每年12月底前将当年确认的本行政区域内官方兽医人员名单汇总报农业部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执业兽医管理办法》（2008年农业部令第18号公布，2013年农业部令第5号修订）第十四条：取得执业兽医师资格证书，从事动物诊疗活动的，应当向注册机关申请兽医执业注册；取得执业助理兽医师资格证书，从事动物诊疗辅助活动的，应当向注册机关备案。</w:t>
            </w:r>
          </w:p>
        </w:tc>
        <w:tc>
          <w:tcPr>
            <w:tcW w:w="2177" w:type="dxa"/>
            <w:vAlign w:val="center"/>
          </w:tcPr>
          <w:p w14:paraId="1AB7B5C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1.受理阶段责任：公示官方兽医资格确认和变更审核所需申请材料内容，并按申请人的要求进行相关解释说明。及时告知不予受理的决定及理由.一次性告知需要补正的申请材料全部内容。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2.审查阶段责任：在规定的时间内对申请材料进行预审、提出预审意见。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3.转报阶段责任：在规定时间内向自治区兽医主管部门进行转报（不予转报的应当书面告知理由）</w:t>
            </w:r>
          </w:p>
          <w:p w14:paraId="540FFBBE">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w:t>
            </w:r>
          </w:p>
          <w:p w14:paraId="36D12E4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4D859DC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范性文件】《农业部关于做好动物卫生监督执法人员官方兽医资格确认工作的通知》（农医发〔2011〕25号）第二条：符合官方兽医资格条件的人员的资质证明材料由县、地市级兽医主管部门逐级审核后，报省、自治区、直辖市兽医主管部门审查。经审查合格的，由省、自治区、直辖市兽医主管部门发文确认其官方兽医资格。官方兽医应当依法取得有关行政执法证件方可执法。各省、自治区、直辖市兽医主管部门应当于每年12月底前将当年确认的本行政区域内官方兽医人员名单汇总报农业部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部门规章】《执业兽医管理办法》（2008年农业部令第18号，2013年农业部令第5号修订）第十四条：取得执业兽医师资格证书，从事动物诊疗活动的，应当向注册机关申请兽医执业注册；取得执业助理兽医师资格证书，从事动物诊疗辅助活动的，应当向注册机关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p>
        </w:tc>
        <w:tc>
          <w:tcPr>
            <w:tcW w:w="1827" w:type="dxa"/>
            <w:vAlign w:val="center"/>
          </w:tcPr>
          <w:p w14:paraId="4D3E249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1.不依法履行调解职责的；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2.对不符合法定条件的申请予以调解的；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在调解工作中玩忽职守、滥用职权的；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4.进行调解时，索取或者收受他人财物或者谋取其他利益；</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其他违反法律法规规章文件规定的行为。</w:t>
            </w:r>
          </w:p>
          <w:p w14:paraId="1859E669">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8829FF8">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1.【法规】《行政机关公务员处分条例》第三条 行政机关及其工作人员不依法履行或者不适当履行职责，以致影响行政秩序和行政效率，贻误行政管理工作或者损害行政管理相对人合法权益的，依照本办法追究行政过错责任 。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2.同1。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3.【法规】《行政机关公务员处分条例》第二十五条 有下列行为之一的，给予记过或者记大过处分；情节较重的，给予降级或者撤职处分；情节严重的，给予开除处分：（五）其他滥用职权，侵害公民、法人或者其他组织合法权益的行为。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4.【法规】《行政机关公务员处分条例》第二十三条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6B93590F">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202EF241">
            <w:pPr>
              <w:jc w:val="left"/>
              <w:rPr>
                <w:rFonts w:ascii="方正书宋_GBK" w:hAnsi="宋体" w:eastAsia="方正书宋_GBK" w:cs="宋体"/>
                <w:color w:val="auto"/>
                <w:kern w:val="0"/>
                <w:sz w:val="20"/>
                <w:szCs w:val="20"/>
              </w:rPr>
            </w:pPr>
          </w:p>
        </w:tc>
      </w:tr>
      <w:tr w14:paraId="3299D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9C76090">
            <w:pPr>
              <w:keepNext w:val="0"/>
              <w:keepLines w:val="0"/>
              <w:widowControl/>
              <w:suppressLineNumbers w:val="0"/>
              <w:jc w:val="center"/>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411</w:t>
            </w:r>
          </w:p>
        </w:tc>
        <w:tc>
          <w:tcPr>
            <w:tcW w:w="308" w:type="dxa"/>
            <w:vAlign w:val="center"/>
          </w:tcPr>
          <w:p w14:paraId="3B774F9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51A22A11">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出售、收购、利用水生野生动物或其产品备案</w:t>
            </w:r>
          </w:p>
        </w:tc>
        <w:tc>
          <w:tcPr>
            <w:tcW w:w="546" w:type="dxa"/>
            <w:shd w:val="clear" w:color="auto" w:fill="FFFFFF"/>
            <w:vAlign w:val="center"/>
          </w:tcPr>
          <w:p w14:paraId="0AFE6080">
            <w:pPr>
              <w:jc w:val="both"/>
              <w:rPr>
                <w:rFonts w:ascii="方正书宋_GBK" w:hAnsi="宋体" w:eastAsia="方正书宋_GBK" w:cs="宋体"/>
                <w:color w:val="auto"/>
                <w:kern w:val="0"/>
                <w:sz w:val="20"/>
                <w:szCs w:val="20"/>
              </w:rPr>
            </w:pPr>
          </w:p>
        </w:tc>
        <w:tc>
          <w:tcPr>
            <w:tcW w:w="944" w:type="dxa"/>
            <w:vAlign w:val="center"/>
          </w:tcPr>
          <w:p w14:paraId="3C47A214">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A000780">
            <w:pPr>
              <w:keepNext w:val="0"/>
              <w:keepLines w:val="0"/>
              <w:widowControl/>
              <w:suppressLineNumbers w:val="0"/>
              <w:jc w:val="center"/>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0F9BB9E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【规章】《中华人民共和国水生野生动物利用特许办法》（1999年6月24日农业部令第15号公布，、2017年11月30日农业部令2017年第8号令修订）第二十六条 经批准出售、收购、利用水生野生动物或其产品的单位和个人，应当持 《经营利用证》到出售、收购所在地的县级以上渔业行政主管部门备案后方可进行出售、收购、利用活动。</w:t>
            </w:r>
          </w:p>
        </w:tc>
        <w:tc>
          <w:tcPr>
            <w:tcW w:w="2177" w:type="dxa"/>
            <w:vAlign w:val="center"/>
          </w:tcPr>
          <w:p w14:paraId="3932452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1.受理责任：受理出售、收购、利用水生野生动物或其产品备案申请，并告知申请人办理备案的相关事项。</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2.审查责任：审查备案资料，材料不齐全的一次性告知，不符合法定条件的退回.</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3.决定责任：拿出是否同意备案的意见，并报领导审核并签署意见形成备案决定。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4.送达责任：作出同意备案的，送达备案表；作出不同意备案的，说明原因并要求整改备案。</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5.其他法律法规规章文件规定应履行的责任。</w:t>
            </w:r>
          </w:p>
          <w:p w14:paraId="758C1B8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F69330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1.【规章】《中华人民共和国水生野生动物利用特许办法》（农业部令2013年第5号修订）第二十六条：“经批准出售、收购、利用水生野生动物或其产品的单位和个人，应当持 《经营利用证》到出售、收购所在地的县级以上渔业行政主管部门备案后方可进行出售、收购、利用活动。”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5.同1.</w:t>
            </w:r>
          </w:p>
        </w:tc>
        <w:tc>
          <w:tcPr>
            <w:tcW w:w="1827" w:type="dxa"/>
            <w:vAlign w:val="center"/>
          </w:tcPr>
          <w:p w14:paraId="586C6DD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1.符合法定备案条件的未受理、未办理的，不符合法定备案条件受理办理的。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2.不履行或不正确履行竣工验收备案权力，造成不良后果的。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3.在审查监管中失职、渎职的。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4.在备案中有接受宴请、钱物等腐败行为的。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5.其他法律法规规章文件规定应履行的责任。</w:t>
            </w:r>
          </w:p>
          <w:p w14:paraId="1D9B350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6FB51EF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1.【法规】《行政机关公务员处分条例》（2007年国务院令第495号）第二十条有下列行为之一的，给予记过、记大过处分；情节较重的，给予降级或者撤职处分；情节严重的，给予开除处分：（四）其他玩忽职守、贻误工作的行为。                                        </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规】《行政机关公务员处分条例》（2007年国务院令第495号）第二十条有下列行为之一的，给予记过、记大过处分；情节较重的，给予降级或者撤职处分；情节严重的，给予开除处分：（一）不依法履行职责，致使可以避免的爆炸、火灾、传染病传播流行、严重环境污染、严重人员伤亡等重大事故或者群体性事件发生的；                                                             3.同1.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1112" w:type="dxa"/>
            <w:vAlign w:val="center"/>
          </w:tcPr>
          <w:p w14:paraId="21A5A0D7">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0FBECC5D">
            <w:pPr>
              <w:jc w:val="left"/>
              <w:rPr>
                <w:rFonts w:ascii="方正书宋_GBK" w:hAnsi="宋体" w:eastAsia="方正书宋_GBK" w:cs="宋体"/>
                <w:color w:val="auto"/>
                <w:kern w:val="0"/>
                <w:sz w:val="20"/>
                <w:szCs w:val="20"/>
              </w:rPr>
            </w:pPr>
          </w:p>
        </w:tc>
      </w:tr>
      <w:tr w14:paraId="6EE8C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0A23B7B">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412</w:t>
            </w:r>
          </w:p>
        </w:tc>
        <w:tc>
          <w:tcPr>
            <w:tcW w:w="308" w:type="dxa"/>
            <w:vAlign w:val="center"/>
          </w:tcPr>
          <w:p w14:paraId="53EE572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4925206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农业部水产健康养殖示范场资格初审</w:t>
            </w:r>
          </w:p>
        </w:tc>
        <w:tc>
          <w:tcPr>
            <w:tcW w:w="546" w:type="dxa"/>
            <w:vAlign w:val="center"/>
          </w:tcPr>
          <w:p w14:paraId="77B96E96">
            <w:pPr>
              <w:jc w:val="left"/>
              <w:rPr>
                <w:rFonts w:ascii="方正书宋_GBK" w:hAnsi="宋体" w:eastAsia="方正书宋_GBK" w:cs="宋体"/>
                <w:color w:val="auto"/>
                <w:kern w:val="0"/>
                <w:sz w:val="20"/>
                <w:szCs w:val="20"/>
              </w:rPr>
            </w:pPr>
          </w:p>
        </w:tc>
        <w:tc>
          <w:tcPr>
            <w:tcW w:w="944" w:type="dxa"/>
            <w:vAlign w:val="center"/>
          </w:tcPr>
          <w:p w14:paraId="63D353B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583721B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0CAF080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十六条第二款：县级以上人民政府农业行政主管部门应当采取措施，推进保障农产品质量安全的标准化生产综合区、示范农场、养殖小区和无规定动植物疫病区的建设。</w:t>
            </w:r>
          </w:p>
        </w:tc>
        <w:tc>
          <w:tcPr>
            <w:tcW w:w="2177" w:type="dxa"/>
            <w:vAlign w:val="center"/>
          </w:tcPr>
          <w:p w14:paraId="7E6760BE">
            <w:pPr>
              <w:keepNext w:val="0"/>
              <w:keepLines w:val="0"/>
              <w:widowControl/>
              <w:numPr>
                <w:ilvl w:val="0"/>
                <w:numId w:val="11"/>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3.决定责任：作出初审同意或不同意决定，法定告知（不予许可的应当书面告知理由）。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4.送达责任：将初审结果上报上级主管部门。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5.事后监管环节责任：分管领导对审批后的相关事宜实施监督管理.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w:t>
            </w:r>
          </w:p>
          <w:p w14:paraId="6899D59E">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1D99ED3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产品质量安全法》第十六条：第二款县级以上人民政府农业行政主管部门应当采取措施，推进保障农产品质量安全的标准化生产综合区、示范农场、养殖小区和无规定动植物疫病区的建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第四十三条：农产品质量安全监督管理人员不依法履行监督职责或者滥用职权的，依法给予行政处分。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p>
        </w:tc>
        <w:tc>
          <w:tcPr>
            <w:tcW w:w="1827" w:type="dxa"/>
            <w:vAlign w:val="center"/>
          </w:tcPr>
          <w:p w14:paraId="08E3179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506393ED">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1F9C21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p>
        </w:tc>
        <w:tc>
          <w:tcPr>
            <w:tcW w:w="1112" w:type="dxa"/>
            <w:vAlign w:val="center"/>
          </w:tcPr>
          <w:p w14:paraId="10D136C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630185D2">
            <w:pPr>
              <w:jc w:val="left"/>
              <w:rPr>
                <w:rFonts w:ascii="方正书宋_GBK" w:hAnsi="宋体" w:eastAsia="方正书宋_GBK" w:cs="宋体"/>
                <w:color w:val="auto"/>
                <w:kern w:val="0"/>
                <w:sz w:val="20"/>
                <w:szCs w:val="20"/>
              </w:rPr>
            </w:pPr>
          </w:p>
        </w:tc>
      </w:tr>
      <w:tr w14:paraId="2D32B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F9AC313">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413</w:t>
            </w:r>
          </w:p>
        </w:tc>
        <w:tc>
          <w:tcPr>
            <w:tcW w:w="308" w:type="dxa"/>
            <w:vAlign w:val="center"/>
          </w:tcPr>
          <w:p w14:paraId="305611F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0D12B5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农业部休闲渔业示范基地资格初审</w:t>
            </w:r>
          </w:p>
        </w:tc>
        <w:tc>
          <w:tcPr>
            <w:tcW w:w="546" w:type="dxa"/>
            <w:vAlign w:val="center"/>
          </w:tcPr>
          <w:p w14:paraId="5717C4A9">
            <w:pPr>
              <w:jc w:val="left"/>
              <w:rPr>
                <w:rFonts w:ascii="方正书宋_GBK" w:hAnsi="宋体" w:eastAsia="方正书宋_GBK" w:cs="宋体"/>
                <w:color w:val="auto"/>
                <w:kern w:val="0"/>
                <w:sz w:val="20"/>
                <w:szCs w:val="20"/>
              </w:rPr>
            </w:pPr>
          </w:p>
        </w:tc>
        <w:tc>
          <w:tcPr>
            <w:tcW w:w="944" w:type="dxa"/>
            <w:vAlign w:val="center"/>
          </w:tcPr>
          <w:p w14:paraId="2DE7CDB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7BDF838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3199" w:type="dxa"/>
            <w:vAlign w:val="center"/>
          </w:tcPr>
          <w:p w14:paraId="6918E80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【法律】《中华人民共和国农产品质量安全法》第十六条  县级以上人民政府应当采取措施，加强农产品基地建设，改善农产品生产条件。县级以上人民政府农业行政主管部门应当采取措施，推进保障农产品质量安全的标准化生产综合区、示范农场、养殖小区和无规定动植物疫病区的建设。</w:t>
            </w:r>
          </w:p>
        </w:tc>
        <w:tc>
          <w:tcPr>
            <w:tcW w:w="2177" w:type="dxa"/>
            <w:vAlign w:val="center"/>
          </w:tcPr>
          <w:p w14:paraId="37E8F8B4">
            <w:pPr>
              <w:keepNext w:val="0"/>
              <w:keepLines w:val="0"/>
              <w:widowControl/>
              <w:numPr>
                <w:ilvl w:val="0"/>
                <w:numId w:val="12"/>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受理责任：公示应当提交的材料；一次性告知补正材料；依法受理或不予受理（不予受理应当告知理由）。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2.审查责任：按照政策规定对书面材料进行审查，提出是否同意审批的初步意见，告知申请人、利害相关人享有听证权利；涉及公共利益的重大许可，向社会公告，并举行听证。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3.决定责任：作出初审同意或不同意决定,法定告知（不予许可的应当书面告知理由）。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4.送达责任：将初审结果上报上级主管部门。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5.事后监管环节责任：分管领导对审批后的相关事宜实施监督管理.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6.其他法律法规规章文件规定应履行的责任。 </w:t>
            </w:r>
          </w:p>
          <w:p w14:paraId="027CDB09">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（永福县水产畜牧服务中心）</w:t>
            </w:r>
          </w:p>
        </w:tc>
        <w:tc>
          <w:tcPr>
            <w:tcW w:w="4504" w:type="dxa"/>
            <w:vAlign w:val="center"/>
          </w:tcPr>
          <w:p w14:paraId="10305E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1、【法律】《中华人民共和国农产品质量安全法》第十六条  县级以上人民政府应当采取措施，加强农产品基地建设，改善农产品生产条件。县级以上人民政府农业行政主管部门应当采取措施，推进保障农产品质量安全的标准化生产综合区、示范农场、养殖小区和无规定动植物疫病区的建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第四十三条 农产品质量安全监督管理人员不依法履行监督职责或者滥用职权的，依法给予行政处分。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3.同1。</w:t>
            </w:r>
          </w:p>
        </w:tc>
        <w:tc>
          <w:tcPr>
            <w:tcW w:w="1827" w:type="dxa"/>
            <w:vAlign w:val="center"/>
          </w:tcPr>
          <w:p w14:paraId="11FEE60B">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因不履行或不正确履行行政职责,有下列情形的，行政机关及相关工作人员应承担相应责任：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1.对符合审批条件的申请不予受理或者不在法定期限内作出准予行政许可决定的。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2.对不符合审批条件的申请准予受理、准予行政许可或超越法定职权作出准予行政许可决定的。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3.不履行或不正确履行行政权力，造成严重后果的。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4.在审批过程中失职渎职，玩忽职守、滥用职权，为他人谋取不正当利益的。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5.腐败行为的。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6.其他违反法律法规规章文件规定的行为。</w:t>
            </w:r>
          </w:p>
          <w:p w14:paraId="02137E72">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1A856F48">
            <w:pPr>
              <w:keepNext w:val="0"/>
              <w:keepLines w:val="0"/>
              <w:widowControl/>
              <w:suppressLineNumbers w:val="0"/>
              <w:spacing w:after="200" w:afterAutospacing="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4.同2。</w:t>
            </w:r>
          </w:p>
        </w:tc>
        <w:tc>
          <w:tcPr>
            <w:tcW w:w="1112" w:type="dxa"/>
            <w:vAlign w:val="center"/>
          </w:tcPr>
          <w:p w14:paraId="3F7FB7E0">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FCE60F">
            <w:pPr>
              <w:jc w:val="left"/>
              <w:rPr>
                <w:rFonts w:ascii="方正书宋_GBK" w:hAnsi="宋体" w:eastAsia="方正书宋_GBK" w:cs="宋体"/>
                <w:color w:val="auto"/>
                <w:kern w:val="0"/>
                <w:sz w:val="20"/>
                <w:szCs w:val="20"/>
              </w:rPr>
            </w:pPr>
          </w:p>
        </w:tc>
      </w:tr>
      <w:tr w14:paraId="65D4D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326E5D8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414</w:t>
            </w:r>
          </w:p>
        </w:tc>
        <w:tc>
          <w:tcPr>
            <w:tcW w:w="308" w:type="dxa"/>
            <w:vAlign w:val="center"/>
          </w:tcPr>
          <w:p w14:paraId="7ED122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2EF8A66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渔业污染事故调查处理与调解</w:t>
            </w:r>
          </w:p>
        </w:tc>
        <w:tc>
          <w:tcPr>
            <w:tcW w:w="546" w:type="dxa"/>
            <w:vAlign w:val="center"/>
          </w:tcPr>
          <w:p w14:paraId="6240E7D1">
            <w:pPr>
              <w:jc w:val="left"/>
              <w:rPr>
                <w:rFonts w:ascii="方正书宋_GBK" w:hAnsi="宋体" w:eastAsia="方正书宋_GBK" w:cs="宋体"/>
                <w:color w:val="auto"/>
                <w:kern w:val="0"/>
                <w:sz w:val="20"/>
                <w:szCs w:val="20"/>
              </w:rPr>
            </w:pPr>
          </w:p>
        </w:tc>
        <w:tc>
          <w:tcPr>
            <w:tcW w:w="944" w:type="dxa"/>
            <w:vAlign w:val="center"/>
          </w:tcPr>
          <w:p w14:paraId="46A4F95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06CE6E5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647E42A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法律】《中华人民共和国水污染防治法》第六十八条第二款：造成渔业污染事故或者渔业船舶造成水污染事故的，应当向事故发生地的渔业主管部门报告，接受调查处理。其他船舶造成水污染事故的，应当向事故发生地的海事管理机构报告，接受调查处理；给渔业造成损害的，海事管理机构应当通知渔业主管部门参与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法律】《中华人民共和国海洋环境保护法》第五条：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3.【部门规章】《渔业水域污染事故调查处理程序规定》（1997年农业部令第13号）第二条：任何公民、法人或其他组织造成渔业水域污染事故的，应当接受渔政监督管理机构的调查处理。</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第五条：地（市）、县主管机构依法管辖其监督管理范围内的较大及一般性渔业水域污染事故。省（自治区、直辖市）主管机构依法管辖其监督管理范围内直接经济损失额在百万元以上的重大渔业水域污染事故。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第十六条：因渔业水域污染事故发生的赔偿责任和赔偿金额的纠纷，当事人可以向事故发生地的主管机构申请调解处理，当事人也可以直接向人民法院起诉。</w:t>
            </w:r>
          </w:p>
        </w:tc>
        <w:tc>
          <w:tcPr>
            <w:tcW w:w="2177" w:type="dxa"/>
            <w:vAlign w:val="center"/>
          </w:tcPr>
          <w:p w14:paraId="7F3320A2">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1.受理环节责任：对投诉或纠纷事项进行初步了解，确定是否受理范围，依法作出受理或不受理决定.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2.调查环节责任：对投诉或纠纷事项进行调查，充分收集证据，弄清事实真相.纠纷事由.双方诉求，找出调解的思路和方法.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调解环节责任：公平、公正地处理当事双方诉求，耐心细致地做好说服.劝导和法律法规的宣传解释工作，努力促成当事人双方达成协议.通过调解达成协议的，调解部门应当制作调解书；调解不能达成协议的，要在法定期限内依法作出裁决并告知当事人救济权利与渠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4.其他法律法规政策规定应履行的责任。</w:t>
            </w:r>
          </w:p>
          <w:p w14:paraId="57D747B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1460F7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1.【部门规章】《渔业水域污染事故调查处理程序规定》（1997年3月26日农业部令第13号） 第五条 地（市）、县主管机构依法管辖其监督管理范围内的较大及一般性渔业水域污染事故。省（自治区、直辖市）主管机构依法管辖其监督管理范围内直接经济损失额在百万元以上的重大渔业水域污染事故。第十六条 因渔业水域污染事故发生的赔偿责任和赔偿金额的纠纷，当事人可以向事故发生地的主管机构申请调解处理，当事人也可以直接向人民法院起诉。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水污染防治法》（主席令第87号）第六十八条第二款造成渔业污染事故或者渔业船舶造成水污染事故的，应当向事故发生地的渔业主管部门报告，接收调查处理。其他船舶造成水污染事故的，应当向事故发生地的海事管理机构报告，接受调查处理：给渔业造成损害的，海事管理机构应当通知渔业主管部门参与调查处理。第八十条第二款：“对造成一般或者较大水污染事故的，按照水污染事故造成的直接损失的百分之二十计算罚款；对造成重大或者特大水污染事故的，按照水污染事故造成的直接损失的百分之三十计算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p>
        </w:tc>
        <w:tc>
          <w:tcPr>
            <w:tcW w:w="1827" w:type="dxa"/>
            <w:vAlign w:val="center"/>
          </w:tcPr>
          <w:p w14:paraId="354330D5">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因不履行或不正确履行行政职责，有下列情形的，主管部门及其工作人员应承担相应责任：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1.对应当予以调解的纠纷未及时调解，致使公民.法人或者其他组织的合法权益加重损害的.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2.没有法律或者事实依据实施行政调解的.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3.未按法定程序或未遵循行政调解原则实施行政调解的.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4.未严格遵守办案纪律，接受当事人吃请和收受好处的.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5.未严格履行农业行政调解信息公开的责任与义务的信（当事人要求保密的除外）.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6.其他违反法律法规政策规定的行为。</w:t>
            </w:r>
          </w:p>
          <w:p w14:paraId="238E00D4">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C947F8F">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4.同2.</w:t>
            </w:r>
          </w:p>
        </w:tc>
        <w:tc>
          <w:tcPr>
            <w:tcW w:w="1112" w:type="dxa"/>
            <w:vAlign w:val="center"/>
          </w:tcPr>
          <w:p w14:paraId="1390F165">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322760F5">
            <w:pPr>
              <w:jc w:val="left"/>
              <w:rPr>
                <w:rFonts w:ascii="方正书宋_GBK" w:hAnsi="宋体" w:eastAsia="方正书宋_GBK" w:cs="宋体"/>
                <w:color w:val="auto"/>
                <w:kern w:val="0"/>
                <w:sz w:val="20"/>
                <w:szCs w:val="20"/>
              </w:rPr>
            </w:pPr>
          </w:p>
        </w:tc>
      </w:tr>
      <w:tr w14:paraId="46FDF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4A1DD02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415</w:t>
            </w:r>
          </w:p>
        </w:tc>
        <w:tc>
          <w:tcPr>
            <w:tcW w:w="308" w:type="dxa"/>
            <w:vAlign w:val="center"/>
          </w:tcPr>
          <w:p w14:paraId="1BDCB5D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2107068E">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渔业海上交通事故引起民事纠纷的调解</w:t>
            </w:r>
          </w:p>
        </w:tc>
        <w:tc>
          <w:tcPr>
            <w:tcW w:w="546" w:type="dxa"/>
            <w:vAlign w:val="center"/>
          </w:tcPr>
          <w:p w14:paraId="6ACA612E">
            <w:pPr>
              <w:jc w:val="left"/>
              <w:rPr>
                <w:rFonts w:ascii="方正书宋_GBK" w:hAnsi="宋体" w:eastAsia="方正书宋_GBK" w:cs="宋体"/>
                <w:color w:val="auto"/>
                <w:kern w:val="0"/>
                <w:sz w:val="20"/>
                <w:szCs w:val="20"/>
              </w:rPr>
            </w:pPr>
          </w:p>
        </w:tc>
        <w:tc>
          <w:tcPr>
            <w:tcW w:w="944" w:type="dxa"/>
            <w:vAlign w:val="center"/>
          </w:tcPr>
          <w:p w14:paraId="4C556E09">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6DF9597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20F5682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【部门规章】《渔业船舶水上安全事故报告和调查处理规定》（2012年12月25日中华人民共和国农业部令2012年第9号发布，自2013年2月1日起施行）第三十条　因渔业船舶水上安全事故引起的民事纠纷，当事人各方可以在事故发生之日起30日内，向负责事故调查的渔船事故调查机关共同书面申请调解。已向仲裁机构申请仲裁或向人民法院提起诉讼，当事人申请调解的，不予受理。</w:t>
            </w:r>
          </w:p>
        </w:tc>
        <w:tc>
          <w:tcPr>
            <w:tcW w:w="2177" w:type="dxa"/>
            <w:vAlign w:val="center"/>
          </w:tcPr>
          <w:p w14:paraId="24AECEE3">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1.受理责任：渔政渔港监督管理机关对渔港水域内的交通事故和    其他沿海水域渔业船舶之间的交通事故，应当及时查明原因，判明责任，作出处理决定。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2.调查责任：渔政渔港监督管理机关对渔港水域内的交通事故和其他沿海水域渔业船舶之间的交通事故，应当及时查明原因，判明责任，作出处理决定。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3.调解责任：因渔港水域内发生的交通事故或者其他沿海水域发生的渔业船舶之间的交通事故引起的民事纠纷，可以由渔政渔港监督管理机关调解处理；调解不成或者不愿意调解的，当事人可以向人民法院起诉。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4.裁决责任：渔政渔港监督管理机关对渔港水域内的交通事故和其他沿海水域渔业船舶之间的交通事故，应当及时查明原因，判明责任，作出处理决定。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5.监管责任：当事人对当地人民政府的处理裁决不服的，可向上一级人民政府申请复议，也可直接向当地人民法院起诉。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6.其他法律法规规章文件规定应履行的责任。</w:t>
            </w:r>
          </w:p>
          <w:p w14:paraId="58156B6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1BDCCC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1.【行政法规】《中华人民共和国渔港水域交通安全管理条例》（2010年12月29日国务院令第588号修订）第十七条  渔政渔港监督管理机关对渔港水域内的交通事故和其他沿海水域渔业船舶之间的交通事故，应当及时查明原因，判明责任，作出处理决定。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2.【行政法规】《中华人民共和国渔港水域交通安全管理条例》（2010年12月29日国务院令第588号修订）第二十五条  因渔港水域内发生的交通事故或者其他沿海水域发生的渔业船舶之间的交通事故引起的民事纠纷，可以由渔政渔港监督管理机关调解处理；调解不成或者不愿意调解的，当事人可以向人民法院起诉。</w:t>
            </w:r>
          </w:p>
        </w:tc>
        <w:tc>
          <w:tcPr>
            <w:tcW w:w="1827" w:type="dxa"/>
            <w:vAlign w:val="center"/>
          </w:tcPr>
          <w:p w14:paraId="59E28927">
            <w:pPr>
              <w:keepNext w:val="0"/>
              <w:keepLines w:val="0"/>
              <w:widowControl/>
              <w:suppressLineNumbers w:val="0"/>
              <w:ind w:firstLine="40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因不履行或不正确履行行政职责，有下列情形的，主管部门及其工作人员应承担相应责任：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1.对应当予以调解的纠纷未及时调解，致使公民.法人或者其他组织的合法权益加重损害的.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2.没有法律或者事实依据实施行政调解的.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3.未按法定程序或未遵循行政调解原则实施行政调解的.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4.未严格遵守办案纪律，接受当事人吃请和收受好处的.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5.未严格履行农业行政调解信息公开的责任与义务的信（当事人要求保密的除外）.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6.其他违反法律法规政策规定的行为。</w:t>
            </w:r>
          </w:p>
          <w:p w14:paraId="0FAB06D6">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72453FB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4.同2.</w:t>
            </w:r>
          </w:p>
        </w:tc>
        <w:tc>
          <w:tcPr>
            <w:tcW w:w="1112" w:type="dxa"/>
            <w:vAlign w:val="center"/>
          </w:tcPr>
          <w:p w14:paraId="4F0F28BB">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1175BF7">
            <w:pPr>
              <w:jc w:val="left"/>
              <w:rPr>
                <w:rFonts w:ascii="方正书宋_GBK" w:hAnsi="宋体" w:eastAsia="方正书宋_GBK" w:cs="宋体"/>
                <w:color w:val="auto"/>
                <w:kern w:val="0"/>
                <w:sz w:val="20"/>
                <w:szCs w:val="20"/>
              </w:rPr>
            </w:pPr>
          </w:p>
        </w:tc>
      </w:tr>
      <w:tr w14:paraId="5C935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6C8F6104">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416</w:t>
            </w:r>
          </w:p>
        </w:tc>
        <w:tc>
          <w:tcPr>
            <w:tcW w:w="308" w:type="dxa"/>
            <w:vAlign w:val="center"/>
          </w:tcPr>
          <w:p w14:paraId="37CAAF4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0553D98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海洋与渔业污染调查处理和纠纷调解</w:t>
            </w:r>
          </w:p>
        </w:tc>
        <w:tc>
          <w:tcPr>
            <w:tcW w:w="546" w:type="dxa"/>
            <w:vAlign w:val="center"/>
          </w:tcPr>
          <w:p w14:paraId="7FD2AAD7">
            <w:pPr>
              <w:jc w:val="left"/>
              <w:rPr>
                <w:rFonts w:ascii="方正书宋_GBK" w:hAnsi="宋体" w:eastAsia="方正书宋_GBK" w:cs="宋体"/>
                <w:color w:val="auto"/>
                <w:kern w:val="0"/>
                <w:sz w:val="20"/>
                <w:szCs w:val="20"/>
              </w:rPr>
            </w:pPr>
          </w:p>
        </w:tc>
        <w:tc>
          <w:tcPr>
            <w:tcW w:w="944" w:type="dxa"/>
            <w:vAlign w:val="center"/>
          </w:tcPr>
          <w:p w14:paraId="4A0DF87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05C454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DCF8C9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法律】《中华人民共和国海洋环境保护法》（1999年12月25日中华人民共和国主席令第26号公布，自2000年4月1日起施行，2013年12月28日修正）第五条国家海事行政主管部门负责所辖港区水域内非军事船舶和港区水域外非渔业、非军事船舶污染海洋环境的监督管理，并负责污染事故的调查处理；对在中华人民共和国管辖海域航行、停泊和作业的外国籍船舶造成的污染事故登轮检查处理。船舶污染事故给渔业造成损害的，应当吸收渔业行政主管部门参与调查处理。国家渔业行政主管部门负责渔港水域内非军事船舶和渔港水域外渔业船舶污染海洋环境的监督管理，负责保护渔业水域生态环境工作，并调查处理前款规定的污染事故以外的渔业污染事故。</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【部门规章】《渔业水域污染事故调查处理程序规定》（1997年3月26日农业部令第13号发布施行）第二条任何公民、法人或其他组织造成渔业水域污染事故的，应当接受渔政监督管理机构的调查处理。</w:t>
            </w:r>
          </w:p>
        </w:tc>
        <w:tc>
          <w:tcPr>
            <w:tcW w:w="2177" w:type="dxa"/>
            <w:vAlign w:val="center"/>
          </w:tcPr>
          <w:p w14:paraId="30CC9A4F">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1.受理环节责任：对投诉或纠纷事项进行初步了解，确定是否受理范围，依法作出受理或不受理决定.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2.调查环节责任：对投诉或纠纷事项进行调查，充分收集证据，弄清事实真相.纠纷事由.双方诉求，找出调解的思路和方法.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调解环节责任：公平、公正地处理当事双方诉求，耐心细致地做好说服.劝导和法律法规的宣传解释工作，努力促成当事人双方达成协议.通过调解达成协议的，调解部门应当制作调解书；调解不能达成协议的，要在法定期限内依法作出裁决并告知当事人救济权利与渠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4.其他法律法规政策规定应履行的责任</w:t>
            </w:r>
          </w:p>
          <w:p w14:paraId="0D96DE9B">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02F45C9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1.【部门规章】《渔业水域污染事故调查处理程序规定》（1997年3月26日农业部令第13号） 第五条 地（市）、县主管机构依法管辖其监督管理范围内的较大及一般性渔业水域污染事故。省（自治区、直辖市）主管机构依法管辖其监督管理范围内直接经济损失额在百万元以上的重大渔业水域污染事故。第十六条 因渔业水域污染事故发生的赔偿责任和赔偿金额的纠纷，当事人可以向事故发生地的主管机构申请调解处理，当事人也可以直接向人民法院起诉。</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法律】《中华人民共和国水污染防治法》（主席令第87号）第六十八条第二款造成渔业污染事故或者渔业船舶造成水污染事故的，应当向事故发生地的渔业主管部门报告，接收调查处理。其他船舶造成水污染事故的，应当向事故发生地的海事管理机构报告，接受调查处理：给渔业造成损害的，海事管理机构应当通知渔业主管部门参与调查处理。第八十条第二款：“对造成一般或者较大水污染事故的，按照水污染事故造成的直接损失的百分之二十计算罚款；对造成重大或者特大水污染事故的，按照水污染事故造成的直接损失的百分之三十计算罚款。”</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p>
        </w:tc>
        <w:tc>
          <w:tcPr>
            <w:tcW w:w="1827" w:type="dxa"/>
            <w:vAlign w:val="center"/>
          </w:tcPr>
          <w:p w14:paraId="6ECFB59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因不履行或不正确履行行政职责，有下列情形的，主管部门及其工作人员应承担相应责任：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1.对应当予以调解的纠纷未及时调解，致使公民.法人或者其他组织的合法权益加重损害的.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2.没有法律或者事实依据实施行政调解的.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3.未按法定程序或未遵循行政调解原则实施行政调解的.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4.未严格遵守办案纪律，接受当事人吃请和收受好处的.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5.未严格履行农业行政调解信息公开的责任与义务的信（当事人要求保密的除外）.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6.其他违反法律法规政策规定的行为。</w:t>
            </w:r>
          </w:p>
          <w:p w14:paraId="64569BA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p w14:paraId="785B9204">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p>
        </w:tc>
        <w:tc>
          <w:tcPr>
            <w:tcW w:w="4608" w:type="dxa"/>
            <w:vAlign w:val="center"/>
          </w:tcPr>
          <w:p w14:paraId="2766BDC2">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5.其他。</w:t>
            </w:r>
          </w:p>
        </w:tc>
        <w:tc>
          <w:tcPr>
            <w:tcW w:w="1112" w:type="dxa"/>
            <w:vAlign w:val="center"/>
          </w:tcPr>
          <w:p w14:paraId="181ACC68">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4F9C3D28">
            <w:pPr>
              <w:jc w:val="left"/>
              <w:rPr>
                <w:rFonts w:ascii="方正书宋_GBK" w:hAnsi="宋体" w:eastAsia="方正书宋_GBK" w:cs="宋体"/>
                <w:color w:val="auto"/>
                <w:kern w:val="0"/>
                <w:sz w:val="20"/>
                <w:szCs w:val="20"/>
              </w:rPr>
            </w:pPr>
          </w:p>
        </w:tc>
      </w:tr>
      <w:tr w14:paraId="48E0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7C99E47F">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417</w:t>
            </w:r>
          </w:p>
        </w:tc>
        <w:tc>
          <w:tcPr>
            <w:tcW w:w="308" w:type="dxa"/>
            <w:vAlign w:val="center"/>
          </w:tcPr>
          <w:p w14:paraId="57EDEEA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0D0D671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水生野生动物或其制品特许申请的审核</w:t>
            </w:r>
          </w:p>
        </w:tc>
        <w:tc>
          <w:tcPr>
            <w:tcW w:w="546" w:type="dxa"/>
            <w:vAlign w:val="center"/>
          </w:tcPr>
          <w:p w14:paraId="122E1EAC">
            <w:pPr>
              <w:jc w:val="left"/>
              <w:rPr>
                <w:rFonts w:ascii="方正书宋_GBK" w:hAnsi="宋体" w:eastAsia="方正书宋_GBK" w:cs="宋体"/>
                <w:color w:val="auto"/>
                <w:kern w:val="0"/>
                <w:sz w:val="20"/>
                <w:szCs w:val="20"/>
              </w:rPr>
            </w:pPr>
          </w:p>
        </w:tc>
        <w:tc>
          <w:tcPr>
            <w:tcW w:w="944" w:type="dxa"/>
            <w:vAlign w:val="center"/>
          </w:tcPr>
          <w:p w14:paraId="4DF24AC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4EA7C3F3">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7B31D78D">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【规章】《中华人民共和国水生野生动物利用特许办法》（1999年6月24日农业部令第15号）第三条 第二款 省级人民政府渔业主管部门负责本行政区域内除国务院对审批机关另有规定的国家重点保护水生野生动物或其制品利用特许审批；县级以上地方人民政府渔业行政主管部门负责本行政区域内水生野生动物或其制品特许申请的审核。</w:t>
            </w:r>
          </w:p>
        </w:tc>
        <w:tc>
          <w:tcPr>
            <w:tcW w:w="2177" w:type="dxa"/>
            <w:vAlign w:val="center"/>
          </w:tcPr>
          <w:p w14:paraId="76A74CA9">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 xml:space="preserve">    1.受理环节责任：对投诉或纠纷事项进行初步了解，确定是否受理范围，依法作出受理或不受理决定.</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2.调查环节责任：对投诉或纠纷事项进行调查，充分收集证据，弄清事实真相.纠纷事由.双方诉求，找出调解的思路和方法.</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调解环节责任：公平、公正地处理当事双方诉求，耐心细致地做好说服.劝导和法律法规的宣传解释工作，努力促成当事人双方达成协议.通过调解达成协议的，调解部门应当制作调解书；调解不能达成协议的，要在法定期限内依法作出裁决并告知当事人救济权利与渠道.</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4.其他法律法规政策规定应履行的责任。</w:t>
            </w:r>
          </w:p>
          <w:p w14:paraId="2E567F7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8B4D4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1.【规章】《中华人民共和国水生野生动物利用特许办法》（1999年6月24日农业部令第15号）第三条 第二款 省级人民政府渔业主管部门负责本行政区域内除国务院对审批机关另有规定的国家重点保护水生野生动物或其制品利用特许审批；县级以上地方人民政府渔业行政主管部门负责本行政区域内水生野生动物或其制品特许申请的审核。</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3.同1.</w:t>
            </w:r>
          </w:p>
        </w:tc>
        <w:tc>
          <w:tcPr>
            <w:tcW w:w="1827" w:type="dxa"/>
            <w:vAlign w:val="center"/>
          </w:tcPr>
          <w:p w14:paraId="5510B5BD">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因不履行或不正确履行行政职责，有下列情形的，主管部门及其工作人员应承担相应责任：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1.对应当予以调解的纠纷未及时调解，致使公民.法人或者其他组织的合法权益加重损害的.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2.没有法律或者事实依据实施行政调解的.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3.未按法定程序或未遵循行政调解原则实施行政调解的.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4.未严格遵守办案纪律，接受当事人吃请和收受好处的.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5.未严格履行农业行政调解信息公开的责任与义务的信（当事人要求保密的除外）.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6.其他违反法律法规政策规定的行为。</w:t>
            </w:r>
          </w:p>
          <w:p w14:paraId="0711BDBC">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3C39B0FB">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5.其他。</w:t>
            </w:r>
          </w:p>
        </w:tc>
        <w:tc>
          <w:tcPr>
            <w:tcW w:w="1112" w:type="dxa"/>
            <w:vAlign w:val="center"/>
          </w:tcPr>
          <w:p w14:paraId="62E5D311">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5A63A0CE">
            <w:pPr>
              <w:jc w:val="left"/>
              <w:rPr>
                <w:rFonts w:ascii="方正书宋_GBK" w:hAnsi="宋体" w:eastAsia="方正书宋_GBK" w:cs="宋体"/>
                <w:color w:val="auto"/>
                <w:kern w:val="0"/>
                <w:sz w:val="20"/>
                <w:szCs w:val="20"/>
              </w:rPr>
            </w:pPr>
          </w:p>
        </w:tc>
      </w:tr>
      <w:tr w14:paraId="7E29B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44" w:hRule="atLeast"/>
          <w:jc w:val="center"/>
        </w:trPr>
        <w:tc>
          <w:tcPr>
            <w:tcW w:w="406" w:type="dxa"/>
            <w:vAlign w:val="center"/>
          </w:tcPr>
          <w:p w14:paraId="53822EF9">
            <w:pPr>
              <w:keepNext w:val="0"/>
              <w:keepLines w:val="0"/>
              <w:widowControl/>
              <w:suppressLineNumbers w:val="0"/>
              <w:jc w:val="left"/>
              <w:textAlignment w:val="center"/>
              <w:rPr>
                <w:rFonts w:hint="eastAsia"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418</w:t>
            </w:r>
          </w:p>
        </w:tc>
        <w:tc>
          <w:tcPr>
            <w:tcW w:w="308" w:type="dxa"/>
            <w:vAlign w:val="center"/>
          </w:tcPr>
          <w:p w14:paraId="79C89D7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其他行政权力</w:t>
            </w:r>
          </w:p>
        </w:tc>
        <w:tc>
          <w:tcPr>
            <w:tcW w:w="504" w:type="dxa"/>
            <w:vAlign w:val="center"/>
          </w:tcPr>
          <w:p w14:paraId="0F3139DC">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兴办动物隔离场所、动物和动物产品无害化处理场所的动物防疫条件初审</w:t>
            </w:r>
          </w:p>
        </w:tc>
        <w:tc>
          <w:tcPr>
            <w:tcW w:w="546" w:type="dxa"/>
            <w:vAlign w:val="center"/>
          </w:tcPr>
          <w:p w14:paraId="31915EF3">
            <w:pPr>
              <w:jc w:val="left"/>
              <w:rPr>
                <w:rFonts w:ascii="方正书宋_GBK" w:hAnsi="宋体" w:eastAsia="方正书宋_GBK" w:cs="宋体"/>
                <w:color w:val="auto"/>
                <w:kern w:val="0"/>
                <w:sz w:val="20"/>
                <w:szCs w:val="20"/>
              </w:rPr>
            </w:pPr>
          </w:p>
        </w:tc>
        <w:tc>
          <w:tcPr>
            <w:tcW w:w="944" w:type="dxa"/>
            <w:vAlign w:val="center"/>
          </w:tcPr>
          <w:p w14:paraId="6DEF029A">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永福县农业农村局</w:t>
            </w:r>
          </w:p>
        </w:tc>
        <w:tc>
          <w:tcPr>
            <w:tcW w:w="1030" w:type="dxa"/>
            <w:vAlign w:val="center"/>
          </w:tcPr>
          <w:p w14:paraId="2B9B2504">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3199" w:type="dxa"/>
            <w:vAlign w:val="center"/>
          </w:tcPr>
          <w:p w14:paraId="197F9C57">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部门规章】《动物防疫条件审查办法》（2010年农业部令第7号）第二十九条：兴办动物隔离场所、动物和动物产品无害化处理场所的，县级地方人民政府兽医主管部门应当自收到申请之日起5个工作日内完成材料初审，并将初审意见和有关材料报省、自治区、直辖市人民政府兽医主管部门。省、自治区、直辖市人民政府兽医主管部门自收到初审意见和有关材料之日起15个工作日内完成材料和现场审查，审查合格的，颁发《动物防疫条件合格证》；审查不合格的，应当书面通知申请人，并说明理由。</w:t>
            </w:r>
          </w:p>
        </w:tc>
        <w:tc>
          <w:tcPr>
            <w:tcW w:w="2177" w:type="dxa"/>
            <w:vAlign w:val="center"/>
          </w:tcPr>
          <w:p w14:paraId="70011470">
            <w:pPr>
              <w:keepNext w:val="0"/>
              <w:keepLines w:val="0"/>
              <w:widowControl/>
              <w:numPr>
                <w:ilvl w:val="0"/>
                <w:numId w:val="13"/>
              </w:numPr>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受理责任：公示应当提交的材料，当场一次性告知补正材料，依法受理或不予受理（不予受理应当告知理由）。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2.审查责任：对提交材料进行审查，审查是否符合条件，提出审查意见。</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3.决定责任：作出行政许可或者不予行政许可决定，法定告知（不予许可的应当书面告知理由）。</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4.送达责任：制作拖拉机、联合收割机驾驶证，送达并公开信息。</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5.监管责任：建立实施监督检查的运行机制和管理制度，开展定期和不定期检查，依法采取相关处置措施。</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6.其他法律法规规章文件规定应履行的责任。</w:t>
            </w:r>
          </w:p>
          <w:p w14:paraId="14B9582E">
            <w:pPr>
              <w:keepNext w:val="0"/>
              <w:keepLines w:val="0"/>
              <w:widowControl/>
              <w:numPr>
                <w:ilvl w:val="0"/>
                <w:numId w:val="0"/>
              </w:numPr>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（农业综合行政执法大队）</w:t>
            </w:r>
          </w:p>
        </w:tc>
        <w:tc>
          <w:tcPr>
            <w:tcW w:w="4504" w:type="dxa"/>
            <w:vAlign w:val="center"/>
          </w:tcPr>
          <w:p w14:paraId="6A75AC15">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1.【部门规章】《动物防疫条件审查办法》（2010年农业部令第7号）第二十九条：兴办动物隔离场所、动物和动物产品无害化处理场所的，县级地方人民政府兽医主管部门应当自收到申请之日起5个工作日内完成材料初审，并将初审意见和有关材料报省、自治区、直辖市人民政府兽医主管部门。</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2. 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3. 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4. 同1</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5. 同1</w:t>
            </w:r>
          </w:p>
        </w:tc>
        <w:tc>
          <w:tcPr>
            <w:tcW w:w="1827" w:type="dxa"/>
            <w:vAlign w:val="center"/>
          </w:tcPr>
          <w:p w14:paraId="265DB43C">
            <w:pPr>
              <w:keepNext w:val="0"/>
              <w:keepLines w:val="0"/>
              <w:widowControl/>
              <w:suppressLineNumbers w:val="0"/>
              <w:jc w:val="left"/>
              <w:textAlignment w:val="center"/>
              <w:rPr>
                <w:rFonts w:hint="eastAsia"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因不履行或不正确履行行政职责，有下列情形的，主管部门及其工作人员应承担相应责任：</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1.对应当予以调解的纠纷未及时调解，致使公民.法人或者其他组织的合法权益加重损害的.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2.没有法律或者事实依据实施行政调解的.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3.未按法定程序或未遵循行政调解原则实施行政调解的.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4.未严格遵守办案纪律，接受当事人吃请和收受好处的.</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5.未严格履行农业行政调解信息公开的责任与义务的信（当事人要求保密的除外）.</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6.其他违反法律法规政策规定的行为。</w:t>
            </w:r>
          </w:p>
          <w:p w14:paraId="1BB9CCFE">
            <w:pPr>
              <w:keepNext w:val="0"/>
              <w:keepLines w:val="0"/>
              <w:widowControl/>
              <w:suppressLineNumbers w:val="0"/>
              <w:jc w:val="left"/>
              <w:textAlignment w:val="center"/>
              <w:rPr>
                <w:rFonts w:hint="default" w:ascii="仿宋_GB2312" w:hAnsi="宋体" w:eastAsia="仿宋_GB2312" w:cs="仿宋_GB2312"/>
                <w:i w:val="0"/>
                <w:color w:val="auto"/>
                <w:kern w:val="0"/>
                <w:sz w:val="20"/>
                <w:szCs w:val="20"/>
                <w:u w:val="none"/>
                <w:lang w:val="en-US" w:eastAsia="zh-CN" w:bidi="ar"/>
              </w:rPr>
            </w:pPr>
            <w:r>
              <w:rPr>
                <w:rFonts w:hint="eastAsia" w:ascii="仿宋_GB2312" w:hAnsi="宋体" w:eastAsia="仿宋_GB2312" w:cs="仿宋_GB2312"/>
                <w:i w:val="0"/>
                <w:color w:val="auto"/>
                <w:kern w:val="0"/>
                <w:sz w:val="20"/>
                <w:szCs w:val="20"/>
                <w:u w:val="none"/>
                <w:lang w:val="en-US" w:eastAsia="zh-CN" w:bidi="ar"/>
              </w:rPr>
              <w:t>（县纪委监委驻县农业农村局纪检监察组）</w:t>
            </w:r>
          </w:p>
        </w:tc>
        <w:tc>
          <w:tcPr>
            <w:tcW w:w="4608" w:type="dxa"/>
            <w:vAlign w:val="center"/>
          </w:tcPr>
          <w:p w14:paraId="0DA6E610">
            <w:pPr>
              <w:keepNext w:val="0"/>
              <w:keepLines w:val="0"/>
              <w:widowControl/>
              <w:suppressLineNumbers w:val="0"/>
              <w:jc w:val="left"/>
              <w:textAlignment w:val="center"/>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 xml:space="preserve">    1.【法律】《中华人民共和国公务员法（2005年4月27日中华人民共和国主席令第三十五号公布2006年1月1日起施行）第五十三条：“公务员必须遵守纪律，不得有下列行为：玩忽职守，贻误工作。”</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2.【行政法规】《行政机关公务员处分条例》（2007年国务院令第495号）第二十三条：“有贪污、索贿、受贿、行贿、介绍贿赂、挪用公款、利用职务之便为自己或者他人谋取私利、巨额财产来源不明等违反廉政纪律行为的，给予记过或者记大过处分；情节较重的，给予降级或者撤职。</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3.同2。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4.同2。</w:t>
            </w:r>
            <w:r>
              <w:rPr>
                <w:rFonts w:hint="eastAsia" w:ascii="仿宋_GB2312" w:hAnsi="宋体" w:eastAsia="仿宋_GB2312" w:cs="仿宋_GB2312"/>
                <w:i w:val="0"/>
                <w:color w:val="auto"/>
                <w:kern w:val="0"/>
                <w:sz w:val="20"/>
                <w:szCs w:val="20"/>
                <w:u w:val="none"/>
                <w:lang w:val="en-US" w:eastAsia="zh-CN" w:bidi="ar"/>
              </w:rPr>
              <w:br w:type="textWrapping"/>
            </w:r>
            <w:r>
              <w:rPr>
                <w:rFonts w:hint="eastAsia" w:ascii="仿宋_GB2312" w:hAnsi="宋体" w:eastAsia="仿宋_GB2312" w:cs="仿宋_GB2312"/>
                <w:i w:val="0"/>
                <w:color w:val="auto"/>
                <w:kern w:val="0"/>
                <w:sz w:val="20"/>
                <w:szCs w:val="20"/>
                <w:u w:val="none"/>
                <w:lang w:val="en-US" w:eastAsia="zh-CN" w:bidi="ar"/>
              </w:rPr>
              <w:t xml:space="preserve">    5.其他。</w:t>
            </w:r>
          </w:p>
        </w:tc>
        <w:tc>
          <w:tcPr>
            <w:tcW w:w="1112" w:type="dxa"/>
            <w:vAlign w:val="center"/>
          </w:tcPr>
          <w:p w14:paraId="74B37A8E">
            <w:pPr>
              <w:jc w:val="left"/>
              <w:rPr>
                <w:rFonts w:ascii="方正书宋_GBK" w:hAnsi="宋体" w:eastAsia="方正书宋_GBK" w:cs="宋体"/>
                <w:color w:val="auto"/>
                <w:kern w:val="0"/>
                <w:sz w:val="20"/>
                <w:szCs w:val="20"/>
              </w:rPr>
            </w:pPr>
            <w:r>
              <w:rPr>
                <w:rFonts w:hint="eastAsia" w:ascii="仿宋_GB2312" w:hAnsi="宋体" w:eastAsia="仿宋_GB2312" w:cs="仿宋_GB2312"/>
                <w:i w:val="0"/>
                <w:color w:val="auto"/>
                <w:kern w:val="0"/>
                <w:sz w:val="20"/>
                <w:szCs w:val="20"/>
                <w:u w:val="none"/>
                <w:lang w:val="en-US" w:eastAsia="zh-CN" w:bidi="ar"/>
              </w:rPr>
              <w:t>法律法规规章规定的免责情形以及《自治区党委办公厅关于印发〈深入推进激励干部新时代新担当新作为工作实施方案〉等6个文件的通知》中明确的免责情形。</w:t>
            </w:r>
          </w:p>
        </w:tc>
        <w:tc>
          <w:tcPr>
            <w:tcW w:w="381" w:type="dxa"/>
            <w:vAlign w:val="center"/>
          </w:tcPr>
          <w:p w14:paraId="1FB6085C">
            <w:pPr>
              <w:jc w:val="left"/>
              <w:rPr>
                <w:rFonts w:ascii="方正书宋_GBK" w:hAnsi="宋体" w:eastAsia="方正书宋_GBK" w:cs="宋体"/>
                <w:color w:val="auto"/>
                <w:kern w:val="0"/>
                <w:sz w:val="20"/>
                <w:szCs w:val="20"/>
              </w:rPr>
            </w:pPr>
          </w:p>
        </w:tc>
      </w:tr>
    </w:tbl>
    <w:p w14:paraId="523C6A82">
      <w:pPr>
        <w:adjustRightInd w:val="0"/>
        <w:snapToGrid w:val="0"/>
        <w:spacing w:line="20" w:lineRule="exact"/>
        <w:rPr>
          <w:rFonts w:ascii="方正小标宋_GBK" w:eastAsia="方正小标宋_GBK"/>
          <w:sz w:val="44"/>
          <w:szCs w:val="44"/>
        </w:rPr>
      </w:pPr>
    </w:p>
    <w:sectPr>
      <w:footerReference r:id="rId3" w:type="even"/>
      <w:pgSz w:w="23814" w:h="16840" w:orient="landscape"/>
      <w:pgMar w:top="1134" w:right="1134" w:bottom="1134" w:left="1134" w:header="851" w:footer="851"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auto"/>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font>
  <w:font w:name="方正黑体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方正书宋_GBK">
    <w:altName w:val="微软雅黑"/>
    <w:panose1 w:val="03000509000000000000"/>
    <w:charset w:val="86"/>
    <w:family w:val="script"/>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C79347">
    <w:pPr>
      <w:pStyle w:val="2"/>
      <w:framePr w:wrap="around" w:vAnchor="text" w:hAnchor="margin" w:xAlign="center" w:y="1"/>
      <w:rPr>
        <w:rStyle w:val="6"/>
      </w:rPr>
    </w:pPr>
    <w:r>
      <w:fldChar w:fldCharType="begin"/>
    </w:r>
    <w:r>
      <w:rPr>
        <w:rStyle w:val="6"/>
      </w:rPr>
      <w:instrText xml:space="preserve">PAGE  </w:instrText>
    </w:r>
    <w:r>
      <w:fldChar w:fldCharType="end"/>
    </w:r>
  </w:p>
  <w:p w14:paraId="3D8A79BA">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4E7C58"/>
    <w:multiLevelType w:val="singleLevel"/>
    <w:tmpl w:val="884E7C58"/>
    <w:lvl w:ilvl="0" w:tentative="0">
      <w:start w:val="1"/>
      <w:numFmt w:val="decimal"/>
      <w:lvlText w:val="%1."/>
      <w:lvlJc w:val="left"/>
      <w:pPr>
        <w:tabs>
          <w:tab w:val="left" w:pos="312"/>
        </w:tabs>
      </w:pPr>
    </w:lvl>
  </w:abstractNum>
  <w:abstractNum w:abstractNumId="1">
    <w:nsid w:val="A02B2B0B"/>
    <w:multiLevelType w:val="singleLevel"/>
    <w:tmpl w:val="A02B2B0B"/>
    <w:lvl w:ilvl="0" w:tentative="0">
      <w:start w:val="1"/>
      <w:numFmt w:val="decimal"/>
      <w:lvlText w:val="%1."/>
      <w:lvlJc w:val="left"/>
      <w:pPr>
        <w:tabs>
          <w:tab w:val="left" w:pos="312"/>
        </w:tabs>
      </w:pPr>
    </w:lvl>
  </w:abstractNum>
  <w:abstractNum w:abstractNumId="2">
    <w:nsid w:val="C406AD7F"/>
    <w:multiLevelType w:val="singleLevel"/>
    <w:tmpl w:val="C406AD7F"/>
    <w:lvl w:ilvl="0" w:tentative="0">
      <w:start w:val="1"/>
      <w:numFmt w:val="decimal"/>
      <w:lvlText w:val="%1."/>
      <w:lvlJc w:val="left"/>
      <w:pPr>
        <w:tabs>
          <w:tab w:val="left" w:pos="312"/>
        </w:tabs>
      </w:pPr>
    </w:lvl>
  </w:abstractNum>
  <w:abstractNum w:abstractNumId="3">
    <w:nsid w:val="10CBCE6A"/>
    <w:multiLevelType w:val="singleLevel"/>
    <w:tmpl w:val="10CBCE6A"/>
    <w:lvl w:ilvl="0" w:tentative="0">
      <w:start w:val="1"/>
      <w:numFmt w:val="decimal"/>
      <w:lvlText w:val="%1."/>
      <w:lvlJc w:val="left"/>
      <w:pPr>
        <w:tabs>
          <w:tab w:val="left" w:pos="312"/>
        </w:tabs>
      </w:pPr>
    </w:lvl>
  </w:abstractNum>
  <w:abstractNum w:abstractNumId="4">
    <w:nsid w:val="268B39A8"/>
    <w:multiLevelType w:val="singleLevel"/>
    <w:tmpl w:val="268B39A8"/>
    <w:lvl w:ilvl="0" w:tentative="0">
      <w:start w:val="1"/>
      <w:numFmt w:val="decimal"/>
      <w:lvlText w:val="%1."/>
      <w:lvlJc w:val="left"/>
      <w:pPr>
        <w:tabs>
          <w:tab w:val="left" w:pos="312"/>
        </w:tabs>
      </w:pPr>
    </w:lvl>
  </w:abstractNum>
  <w:abstractNum w:abstractNumId="5">
    <w:nsid w:val="269A0675"/>
    <w:multiLevelType w:val="singleLevel"/>
    <w:tmpl w:val="269A0675"/>
    <w:lvl w:ilvl="0" w:tentative="0">
      <w:start w:val="1"/>
      <w:numFmt w:val="decimal"/>
      <w:lvlText w:val="%1."/>
      <w:lvlJc w:val="left"/>
      <w:pPr>
        <w:tabs>
          <w:tab w:val="left" w:pos="312"/>
        </w:tabs>
      </w:pPr>
    </w:lvl>
  </w:abstractNum>
  <w:abstractNum w:abstractNumId="6">
    <w:nsid w:val="368BCE79"/>
    <w:multiLevelType w:val="singleLevel"/>
    <w:tmpl w:val="368BCE79"/>
    <w:lvl w:ilvl="0" w:tentative="0">
      <w:start w:val="1"/>
      <w:numFmt w:val="decimal"/>
      <w:lvlText w:val="%1."/>
      <w:lvlJc w:val="left"/>
      <w:pPr>
        <w:tabs>
          <w:tab w:val="left" w:pos="312"/>
        </w:tabs>
      </w:pPr>
    </w:lvl>
  </w:abstractNum>
  <w:abstractNum w:abstractNumId="7">
    <w:nsid w:val="4F263F7F"/>
    <w:multiLevelType w:val="singleLevel"/>
    <w:tmpl w:val="4F263F7F"/>
    <w:lvl w:ilvl="0" w:tentative="0">
      <w:start w:val="1"/>
      <w:numFmt w:val="decimal"/>
      <w:lvlText w:val="%1."/>
      <w:lvlJc w:val="left"/>
      <w:pPr>
        <w:tabs>
          <w:tab w:val="left" w:pos="312"/>
        </w:tabs>
      </w:pPr>
    </w:lvl>
  </w:abstractNum>
  <w:abstractNum w:abstractNumId="8">
    <w:nsid w:val="5BF0A7DF"/>
    <w:multiLevelType w:val="singleLevel"/>
    <w:tmpl w:val="5BF0A7DF"/>
    <w:lvl w:ilvl="0" w:tentative="0">
      <w:start w:val="1"/>
      <w:numFmt w:val="decimal"/>
      <w:lvlText w:val="%1."/>
      <w:lvlJc w:val="left"/>
      <w:pPr>
        <w:tabs>
          <w:tab w:val="left" w:pos="312"/>
        </w:tabs>
      </w:pPr>
    </w:lvl>
  </w:abstractNum>
  <w:abstractNum w:abstractNumId="9">
    <w:nsid w:val="621B830E"/>
    <w:multiLevelType w:val="singleLevel"/>
    <w:tmpl w:val="621B830E"/>
    <w:lvl w:ilvl="0" w:tentative="0">
      <w:start w:val="1"/>
      <w:numFmt w:val="decimal"/>
      <w:lvlText w:val="%1."/>
      <w:lvlJc w:val="left"/>
      <w:pPr>
        <w:tabs>
          <w:tab w:val="left" w:pos="312"/>
        </w:tabs>
      </w:pPr>
    </w:lvl>
  </w:abstractNum>
  <w:abstractNum w:abstractNumId="10">
    <w:nsid w:val="7348AFCB"/>
    <w:multiLevelType w:val="singleLevel"/>
    <w:tmpl w:val="7348AFCB"/>
    <w:lvl w:ilvl="0" w:tentative="0">
      <w:start w:val="1"/>
      <w:numFmt w:val="decimal"/>
      <w:lvlText w:val="%1."/>
      <w:lvlJc w:val="left"/>
      <w:pPr>
        <w:tabs>
          <w:tab w:val="left" w:pos="312"/>
        </w:tabs>
      </w:pPr>
    </w:lvl>
  </w:abstractNum>
  <w:abstractNum w:abstractNumId="11">
    <w:nsid w:val="792732C2"/>
    <w:multiLevelType w:val="singleLevel"/>
    <w:tmpl w:val="792732C2"/>
    <w:lvl w:ilvl="0" w:tentative="0">
      <w:start w:val="1"/>
      <w:numFmt w:val="decimal"/>
      <w:lvlText w:val="%1."/>
      <w:lvlJc w:val="left"/>
      <w:pPr>
        <w:tabs>
          <w:tab w:val="left" w:pos="312"/>
        </w:tabs>
      </w:pPr>
    </w:lvl>
  </w:abstractNum>
  <w:abstractNum w:abstractNumId="12">
    <w:nsid w:val="7EB22796"/>
    <w:multiLevelType w:val="singleLevel"/>
    <w:tmpl w:val="7EB22796"/>
    <w:lvl w:ilvl="0" w:tentative="0">
      <w:start w:val="1"/>
      <w:numFmt w:val="decimal"/>
      <w:lvlText w:val="%1."/>
      <w:lvlJc w:val="left"/>
      <w:pPr>
        <w:tabs>
          <w:tab w:val="left" w:pos="312"/>
        </w:tabs>
      </w:pPr>
    </w:lvl>
  </w:abstractNum>
  <w:num w:numId="1">
    <w:abstractNumId w:val="8"/>
  </w:num>
  <w:num w:numId="2">
    <w:abstractNumId w:val="1"/>
  </w:num>
  <w:num w:numId="3">
    <w:abstractNumId w:val="3"/>
  </w:num>
  <w:num w:numId="4">
    <w:abstractNumId w:val="5"/>
  </w:num>
  <w:num w:numId="5">
    <w:abstractNumId w:val="12"/>
  </w:num>
  <w:num w:numId="6">
    <w:abstractNumId w:val="10"/>
  </w:num>
  <w:num w:numId="7">
    <w:abstractNumId w:val="6"/>
  </w:num>
  <w:num w:numId="8">
    <w:abstractNumId w:val="2"/>
  </w:num>
  <w:num w:numId="9">
    <w:abstractNumId w:val="11"/>
  </w:num>
  <w:num w:numId="10">
    <w:abstractNumId w:val="4"/>
  </w:num>
  <w:num w:numId="11">
    <w:abstractNumId w:val="7"/>
  </w:num>
  <w:num w:numId="12">
    <w:abstractNumId w:val="9"/>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ljMzA0OGQzOGZlOWYwZTFkZDA5YTViNDQxNGFhMmUifQ=="/>
  </w:docVars>
  <w:rsids>
    <w:rsidRoot w:val="0055328B"/>
    <w:rsid w:val="000741AB"/>
    <w:rsid w:val="000D0D81"/>
    <w:rsid w:val="00132A46"/>
    <w:rsid w:val="0015478D"/>
    <w:rsid w:val="00161415"/>
    <w:rsid w:val="001E77FD"/>
    <w:rsid w:val="00246E96"/>
    <w:rsid w:val="00275AC9"/>
    <w:rsid w:val="002A3015"/>
    <w:rsid w:val="00333BBF"/>
    <w:rsid w:val="003B5BE3"/>
    <w:rsid w:val="003D5E5B"/>
    <w:rsid w:val="00426A2F"/>
    <w:rsid w:val="0047799E"/>
    <w:rsid w:val="004B1546"/>
    <w:rsid w:val="004C2E41"/>
    <w:rsid w:val="004D6F63"/>
    <w:rsid w:val="00523DEC"/>
    <w:rsid w:val="00544B5E"/>
    <w:rsid w:val="00552BAB"/>
    <w:rsid w:val="0055328B"/>
    <w:rsid w:val="005C601B"/>
    <w:rsid w:val="005F3ED1"/>
    <w:rsid w:val="005F64FF"/>
    <w:rsid w:val="006E49F2"/>
    <w:rsid w:val="00824507"/>
    <w:rsid w:val="0083254B"/>
    <w:rsid w:val="008347D0"/>
    <w:rsid w:val="0086610E"/>
    <w:rsid w:val="00886AA1"/>
    <w:rsid w:val="008C5A69"/>
    <w:rsid w:val="00942267"/>
    <w:rsid w:val="00982754"/>
    <w:rsid w:val="009D6697"/>
    <w:rsid w:val="009F1662"/>
    <w:rsid w:val="00A45C5A"/>
    <w:rsid w:val="00A62EC4"/>
    <w:rsid w:val="00A63979"/>
    <w:rsid w:val="00A94804"/>
    <w:rsid w:val="00AE7B7A"/>
    <w:rsid w:val="00B63B80"/>
    <w:rsid w:val="00B77217"/>
    <w:rsid w:val="00BD476C"/>
    <w:rsid w:val="00C41BB5"/>
    <w:rsid w:val="00C45D84"/>
    <w:rsid w:val="00CF4516"/>
    <w:rsid w:val="00DC7525"/>
    <w:rsid w:val="00E0131C"/>
    <w:rsid w:val="00E1008C"/>
    <w:rsid w:val="00E26299"/>
    <w:rsid w:val="00E95819"/>
    <w:rsid w:val="00E96821"/>
    <w:rsid w:val="00F37938"/>
    <w:rsid w:val="00F76416"/>
    <w:rsid w:val="00FF2AB4"/>
    <w:rsid w:val="013217AF"/>
    <w:rsid w:val="02ED385A"/>
    <w:rsid w:val="046D5BE8"/>
    <w:rsid w:val="089C72AF"/>
    <w:rsid w:val="09381CB3"/>
    <w:rsid w:val="09642687"/>
    <w:rsid w:val="097B6B31"/>
    <w:rsid w:val="099200F1"/>
    <w:rsid w:val="09E04F08"/>
    <w:rsid w:val="0B296A64"/>
    <w:rsid w:val="0B3D3E4B"/>
    <w:rsid w:val="0BA47608"/>
    <w:rsid w:val="0BF55B15"/>
    <w:rsid w:val="0CA308E8"/>
    <w:rsid w:val="0FB2100C"/>
    <w:rsid w:val="11314DF4"/>
    <w:rsid w:val="11B563CC"/>
    <w:rsid w:val="140A0860"/>
    <w:rsid w:val="14983D77"/>
    <w:rsid w:val="15D66828"/>
    <w:rsid w:val="198424D6"/>
    <w:rsid w:val="1CF45BFE"/>
    <w:rsid w:val="1FDF59C6"/>
    <w:rsid w:val="21D548D5"/>
    <w:rsid w:val="266A6CA2"/>
    <w:rsid w:val="28467AE4"/>
    <w:rsid w:val="2BB02FD7"/>
    <w:rsid w:val="2C2230B0"/>
    <w:rsid w:val="2DEC03BF"/>
    <w:rsid w:val="2E4C6B09"/>
    <w:rsid w:val="2E5D036B"/>
    <w:rsid w:val="2E985CF4"/>
    <w:rsid w:val="2F3643D7"/>
    <w:rsid w:val="2F7E70D8"/>
    <w:rsid w:val="323612BD"/>
    <w:rsid w:val="32871DE5"/>
    <w:rsid w:val="338D469D"/>
    <w:rsid w:val="33B91574"/>
    <w:rsid w:val="342B70C1"/>
    <w:rsid w:val="388F4F69"/>
    <w:rsid w:val="3897206C"/>
    <w:rsid w:val="38F103E9"/>
    <w:rsid w:val="38FA214F"/>
    <w:rsid w:val="3958523A"/>
    <w:rsid w:val="3A7A4483"/>
    <w:rsid w:val="3C3F36EC"/>
    <w:rsid w:val="3CD41F7D"/>
    <w:rsid w:val="3D171D94"/>
    <w:rsid w:val="3D2F0364"/>
    <w:rsid w:val="3E613548"/>
    <w:rsid w:val="3EF21FA4"/>
    <w:rsid w:val="418F73AC"/>
    <w:rsid w:val="43252179"/>
    <w:rsid w:val="43676BA0"/>
    <w:rsid w:val="44853F63"/>
    <w:rsid w:val="46382AB4"/>
    <w:rsid w:val="47744446"/>
    <w:rsid w:val="4B0D5AF7"/>
    <w:rsid w:val="4D32467F"/>
    <w:rsid w:val="4E51430B"/>
    <w:rsid w:val="536D41D3"/>
    <w:rsid w:val="542C432C"/>
    <w:rsid w:val="547E469D"/>
    <w:rsid w:val="55663133"/>
    <w:rsid w:val="58011178"/>
    <w:rsid w:val="587027B7"/>
    <w:rsid w:val="590067BB"/>
    <w:rsid w:val="59606420"/>
    <w:rsid w:val="5C5223FA"/>
    <w:rsid w:val="5CD34A40"/>
    <w:rsid w:val="5E8C5274"/>
    <w:rsid w:val="61121190"/>
    <w:rsid w:val="62741CA2"/>
    <w:rsid w:val="64116FF7"/>
    <w:rsid w:val="64D04D49"/>
    <w:rsid w:val="66BA62BC"/>
    <w:rsid w:val="66C04989"/>
    <w:rsid w:val="677C3BEA"/>
    <w:rsid w:val="6896446A"/>
    <w:rsid w:val="69495C46"/>
    <w:rsid w:val="694D223B"/>
    <w:rsid w:val="69DE0E2C"/>
    <w:rsid w:val="6AD267E1"/>
    <w:rsid w:val="6CF40F81"/>
    <w:rsid w:val="6F1D4599"/>
    <w:rsid w:val="704D6295"/>
    <w:rsid w:val="72BC29A0"/>
    <w:rsid w:val="73403C5B"/>
    <w:rsid w:val="7551413D"/>
    <w:rsid w:val="77484F4F"/>
    <w:rsid w:val="78746EFC"/>
    <w:rsid w:val="7B962E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unhideWhenUsed/>
    <w:qFormat/>
    <w:uiPriority w:val="1"/>
  </w:style>
  <w:style w:type="table" w:default="1" w:styleId="4">
    <w:name w:val="Normal Table"/>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character" w:styleId="6">
    <w:name w:val="page number"/>
    <w:basedOn w:val="5"/>
    <w:qFormat/>
    <w:uiPriority w:val="0"/>
  </w:style>
  <w:style w:type="character" w:customStyle="1" w:styleId="7">
    <w:name w:val="font21"/>
    <w:basedOn w:val="5"/>
    <w:qFormat/>
    <w:uiPriority w:val="0"/>
    <w:rPr>
      <w:rFonts w:hint="eastAsia" w:ascii="仿宋_GB2312" w:eastAsia="仿宋_GB2312" w:cs="仿宋_GB2312"/>
      <w:color w:val="000000"/>
      <w:sz w:val="22"/>
      <w:szCs w:val="22"/>
      <w:u w:val="none"/>
    </w:rPr>
  </w:style>
  <w:style w:type="character" w:customStyle="1" w:styleId="8">
    <w:name w:val="font81"/>
    <w:basedOn w:val="5"/>
    <w:qFormat/>
    <w:uiPriority w:val="0"/>
    <w:rPr>
      <w:rFonts w:ascii="Arial" w:hAnsi="Arial" w:cs="Arial"/>
      <w:color w:val="000000"/>
      <w:sz w:val="22"/>
      <w:szCs w:val="22"/>
      <w:u w:val="none"/>
    </w:rPr>
  </w:style>
  <w:style w:type="character" w:customStyle="1" w:styleId="9">
    <w:name w:val="font71"/>
    <w:basedOn w:val="5"/>
    <w:qFormat/>
    <w:uiPriority w:val="0"/>
    <w:rPr>
      <w:rFonts w:hint="eastAsia" w:ascii="仿宋_GB2312" w:eastAsia="仿宋_GB2312" w:cs="仿宋_GB2312"/>
      <w:color w:val="000000"/>
      <w:sz w:val="20"/>
      <w:szCs w:val="20"/>
      <w:u w:val="none"/>
    </w:rPr>
  </w:style>
  <w:style w:type="character" w:customStyle="1" w:styleId="10">
    <w:name w:val="font61"/>
    <w:basedOn w:val="5"/>
    <w:qFormat/>
    <w:uiPriority w:val="0"/>
    <w:rPr>
      <w:rFonts w:hint="eastAsia" w:ascii="仿宋_GB2312" w:eastAsia="仿宋_GB2312" w:cs="仿宋_GB2312"/>
      <w:color w:val="000000"/>
      <w:sz w:val="20"/>
      <w:szCs w:val="20"/>
      <w:u w:val="none"/>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757</Pages>
  <Words>18539</Words>
  <Characters>19076</Characters>
  <Lines>1</Lines>
  <Paragraphs>1</Paragraphs>
  <TotalTime>0</TotalTime>
  <ScaleCrop>false</ScaleCrop>
  <LinksUpToDate>false</LinksUpToDate>
  <CharactersWithSpaces>19498</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微信用户</cp:lastModifiedBy>
  <dcterms:modified xsi:type="dcterms:W3CDTF">2025-02-28T08:51:08Z</dcterms:modified>
  <dc:title>附件1-1</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921DEFF09E6F42C79CE94364DBFD2BB2</vt:lpwstr>
  </property>
  <property fmtid="{D5CDD505-2E9C-101B-9397-08002B2CF9AE}" pid="4" name="KSOTemplateDocerSaveRecord">
    <vt:lpwstr>eyJoZGlkIjoiYjI0YTdhNDdiNmJjODcxNWQwMGMyMWVkZDRiMjFmNTciLCJ1c2VySWQiOiIxMjgyNTcxNDYwIn0=</vt:lpwstr>
  </property>
</Properties>
</file>