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03A16">
      <w:pPr>
        <w:adjustRightInd w:val="0"/>
        <w:snapToGrid w:val="0"/>
        <w:spacing w:line="570" w:lineRule="exact"/>
        <w:rPr>
          <w:rFonts w:ascii="黑体" w:hAnsi="黑体" w:eastAsia="黑体"/>
          <w:sz w:val="32"/>
          <w:szCs w:val="32"/>
        </w:rPr>
      </w:pPr>
      <w:bookmarkStart w:id="0" w:name="_GoBack"/>
      <w:bookmarkEnd w:id="0"/>
      <w:r>
        <w:rPr>
          <w:rFonts w:hint="eastAsia" w:ascii="黑体" w:hAnsi="黑体" w:eastAsia="黑体"/>
          <w:sz w:val="32"/>
          <w:szCs w:val="32"/>
        </w:rPr>
        <w:t>附件</w:t>
      </w:r>
      <w:r>
        <w:rPr>
          <w:rFonts w:ascii="黑体" w:hAnsi="黑体" w:eastAsia="黑体"/>
          <w:sz w:val="32"/>
          <w:szCs w:val="32"/>
        </w:rPr>
        <w:t>1</w:t>
      </w:r>
    </w:p>
    <w:p w14:paraId="13AFD177">
      <w:pPr>
        <w:adjustRightInd w:val="0"/>
        <w:snapToGrid w:val="0"/>
        <w:spacing w:line="520" w:lineRule="exact"/>
        <w:jc w:val="center"/>
        <w:rPr>
          <w:rFonts w:ascii="方正小标宋_GBK" w:eastAsia="方正小标宋_GBK"/>
          <w:sz w:val="44"/>
          <w:szCs w:val="44"/>
        </w:rPr>
      </w:pPr>
      <w:r>
        <w:rPr>
          <w:rFonts w:hint="eastAsia" w:ascii="方正小标宋_GBK" w:eastAsia="方正小标宋_GBK"/>
          <w:sz w:val="44"/>
          <w:szCs w:val="44"/>
          <w:lang w:eastAsia="zh-CN"/>
        </w:rPr>
        <w:t>永福县</w:t>
      </w:r>
      <w:r>
        <w:rPr>
          <w:rFonts w:hint="eastAsia" w:ascii="方正小标宋_GBK" w:eastAsia="方正小标宋_GBK"/>
          <w:sz w:val="44"/>
          <w:szCs w:val="44"/>
        </w:rPr>
        <w:t>地方志编纂委员会办公室权责清单</w:t>
      </w:r>
      <w:r>
        <w:rPr>
          <w:rFonts w:hint="eastAsia" w:ascii="方正小标宋_GBK" w:eastAsia="方正小标宋_GBK"/>
          <w:sz w:val="44"/>
          <w:szCs w:val="44"/>
          <w:lang w:eastAsia="zh-CN"/>
        </w:rPr>
        <w:t>（征求意见稿）</w:t>
      </w:r>
    </w:p>
    <w:p w14:paraId="5868F072">
      <w:pPr>
        <w:adjustRightInd w:val="0"/>
        <w:snapToGrid w:val="0"/>
        <w:spacing w:line="570" w:lineRule="exact"/>
        <w:jc w:val="center"/>
        <w:rPr>
          <w:rFonts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4842"/>
        <w:gridCol w:w="2202"/>
        <w:gridCol w:w="4475"/>
        <w:gridCol w:w="532"/>
        <w:gridCol w:w="381"/>
      </w:tblGrid>
      <w:tr w14:paraId="598E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jc w:val="center"/>
        </w:trPr>
        <w:tc>
          <w:tcPr>
            <w:tcW w:w="406" w:type="dxa"/>
            <w:vMerge w:val="restart"/>
            <w:vAlign w:val="center"/>
          </w:tcPr>
          <w:p w14:paraId="3F966C9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14:paraId="75D3720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vAlign w:val="center"/>
          </w:tcPr>
          <w:p w14:paraId="31F3063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14:paraId="5F67EF8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14:paraId="100F8D8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77E3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6258B98">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14:paraId="102693DD">
            <w:pPr>
              <w:adjustRightInd w:val="0"/>
              <w:snapToGrid w:val="0"/>
              <w:spacing w:line="300" w:lineRule="exact"/>
              <w:jc w:val="center"/>
              <w:rPr>
                <w:rFonts w:ascii="方正黑体_GBK" w:hAnsi="黑体" w:eastAsia="方正黑体_GBK" w:cs="宋体"/>
                <w:kern w:val="0"/>
                <w:sz w:val="20"/>
                <w:szCs w:val="20"/>
              </w:rPr>
            </w:pPr>
          </w:p>
        </w:tc>
        <w:tc>
          <w:tcPr>
            <w:tcW w:w="504" w:type="dxa"/>
            <w:vAlign w:val="center"/>
          </w:tcPr>
          <w:p w14:paraId="16E2619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vAlign w:val="center"/>
          </w:tcPr>
          <w:p w14:paraId="51E5EDC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vAlign w:val="center"/>
          </w:tcPr>
          <w:p w14:paraId="4670FDD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14:paraId="3B5ACE9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5F8FECB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14:paraId="14AA18F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14:paraId="6182FD4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0BBEC3D5">
            <w:pPr>
              <w:adjustRightInd w:val="0"/>
              <w:snapToGrid w:val="0"/>
              <w:spacing w:line="300" w:lineRule="exact"/>
              <w:jc w:val="center"/>
              <w:rPr>
                <w:rFonts w:ascii="方正黑体_GBK" w:hAnsi="黑体" w:eastAsia="方正黑体_GBK" w:cs="宋体"/>
                <w:kern w:val="0"/>
                <w:sz w:val="20"/>
                <w:szCs w:val="20"/>
              </w:rPr>
            </w:pPr>
            <w:r>
              <w:rPr>
                <w:rFonts w:ascii="方正黑体_GBK" w:hAnsi="黑体" w:eastAsia="方正黑体_GBK" w:cs="宋体"/>
                <w:kern w:val="0"/>
                <w:sz w:val="20"/>
                <w:szCs w:val="20"/>
              </w:rPr>
              <w:t>(</w:t>
            </w:r>
            <w:r>
              <w:rPr>
                <w:rFonts w:hint="eastAsia" w:ascii="方正黑体_GBK" w:hAnsi="黑体" w:eastAsia="方正黑体_GBK" w:cs="宋体"/>
                <w:kern w:val="0"/>
                <w:sz w:val="20"/>
                <w:szCs w:val="20"/>
              </w:rPr>
              <w:t>明确责任主体</w:t>
            </w:r>
            <w:r>
              <w:rPr>
                <w:rFonts w:ascii="方正黑体_GBK" w:hAnsi="黑体" w:eastAsia="方正黑体_GBK" w:cs="宋体"/>
                <w:kern w:val="0"/>
                <w:sz w:val="20"/>
                <w:szCs w:val="20"/>
              </w:rPr>
              <w:t>)</w:t>
            </w:r>
          </w:p>
        </w:tc>
        <w:tc>
          <w:tcPr>
            <w:tcW w:w="4842" w:type="dxa"/>
            <w:vAlign w:val="center"/>
          </w:tcPr>
          <w:p w14:paraId="6B951653">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202" w:type="dxa"/>
            <w:vAlign w:val="center"/>
          </w:tcPr>
          <w:p w14:paraId="6861759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475" w:type="dxa"/>
            <w:vAlign w:val="center"/>
          </w:tcPr>
          <w:p w14:paraId="6958D6C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14:paraId="7CFBFEE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14:paraId="1CFCEC12">
            <w:pPr>
              <w:adjustRightInd w:val="0"/>
              <w:snapToGrid w:val="0"/>
              <w:spacing w:line="300" w:lineRule="exact"/>
              <w:jc w:val="center"/>
              <w:rPr>
                <w:rFonts w:ascii="方正黑体_GBK" w:hAnsi="黑体" w:eastAsia="方正黑体_GBK" w:cs="宋体"/>
                <w:kern w:val="0"/>
                <w:sz w:val="20"/>
                <w:szCs w:val="20"/>
              </w:rPr>
            </w:pPr>
          </w:p>
        </w:tc>
      </w:tr>
      <w:tr w14:paraId="4227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14:paraId="29475E6B">
            <w:pPr>
              <w:adjustRightInd w:val="0"/>
              <w:snapToGrid w:val="0"/>
              <w:spacing w:line="300" w:lineRule="exact"/>
              <w:jc w:val="center"/>
              <w:rPr>
                <w:rFonts w:ascii="宋体" w:cs="宋体"/>
                <w:kern w:val="0"/>
                <w:sz w:val="18"/>
                <w:szCs w:val="18"/>
              </w:rPr>
            </w:pPr>
            <w:r>
              <w:rPr>
                <w:rFonts w:ascii="宋体" w:hAnsi="宋体" w:cs="宋体"/>
                <w:kern w:val="0"/>
                <w:sz w:val="18"/>
                <w:szCs w:val="18"/>
              </w:rPr>
              <w:t>1</w:t>
            </w:r>
          </w:p>
        </w:tc>
        <w:tc>
          <w:tcPr>
            <w:tcW w:w="308" w:type="dxa"/>
            <w:vAlign w:val="center"/>
          </w:tcPr>
          <w:p w14:paraId="32721934">
            <w:pPr>
              <w:adjustRightInd w:val="0"/>
              <w:snapToGrid w:val="0"/>
              <w:spacing w:line="300" w:lineRule="exact"/>
              <w:jc w:val="center"/>
              <w:rPr>
                <w:rFonts w:ascii="宋体" w:cs="宋体"/>
                <w:kern w:val="0"/>
                <w:sz w:val="18"/>
                <w:szCs w:val="18"/>
              </w:rPr>
            </w:pPr>
            <w:r>
              <w:rPr>
                <w:rFonts w:hint="eastAsia" w:ascii="宋体" w:hAnsi="宋体" w:cs="宋体"/>
                <w:snapToGrid w:val="0"/>
                <w:color w:val="000000"/>
                <w:sz w:val="18"/>
                <w:szCs w:val="18"/>
              </w:rPr>
              <w:t>行政检查</w:t>
            </w:r>
          </w:p>
        </w:tc>
        <w:tc>
          <w:tcPr>
            <w:tcW w:w="504" w:type="dxa"/>
            <w:vAlign w:val="center"/>
          </w:tcPr>
          <w:p w14:paraId="7E2C6069">
            <w:pPr>
              <w:adjustRightInd w:val="0"/>
              <w:snapToGrid w:val="0"/>
              <w:spacing w:line="300" w:lineRule="exact"/>
              <w:jc w:val="center"/>
              <w:rPr>
                <w:rFonts w:ascii="宋体" w:cs="宋体"/>
                <w:kern w:val="0"/>
                <w:sz w:val="18"/>
                <w:szCs w:val="18"/>
              </w:rPr>
            </w:pPr>
            <w:r>
              <w:rPr>
                <w:rFonts w:hint="eastAsia" w:ascii="宋体" w:hAnsi="宋体" w:cs="宋体"/>
                <w:snapToGrid w:val="0"/>
                <w:color w:val="000000"/>
                <w:sz w:val="18"/>
                <w:szCs w:val="18"/>
              </w:rPr>
              <w:t>对地方志工作进行督查</w:t>
            </w:r>
          </w:p>
        </w:tc>
        <w:tc>
          <w:tcPr>
            <w:tcW w:w="546" w:type="dxa"/>
            <w:vAlign w:val="center"/>
          </w:tcPr>
          <w:p w14:paraId="709B1B72">
            <w:pPr>
              <w:adjustRightInd w:val="0"/>
              <w:snapToGrid w:val="0"/>
              <w:spacing w:line="300" w:lineRule="exact"/>
              <w:jc w:val="center"/>
              <w:rPr>
                <w:rFonts w:ascii="宋体" w:cs="宋体"/>
                <w:kern w:val="0"/>
                <w:sz w:val="18"/>
                <w:szCs w:val="18"/>
              </w:rPr>
            </w:pPr>
          </w:p>
        </w:tc>
        <w:tc>
          <w:tcPr>
            <w:tcW w:w="966" w:type="dxa"/>
            <w:vAlign w:val="center"/>
          </w:tcPr>
          <w:p w14:paraId="46A1A6BA">
            <w:pPr>
              <w:adjustRightInd w:val="0"/>
              <w:snapToGrid w:val="0"/>
              <w:spacing w:line="300" w:lineRule="exact"/>
              <w:jc w:val="center"/>
              <w:rPr>
                <w:rFonts w:ascii="宋体" w:cs="宋体"/>
                <w:kern w:val="0"/>
                <w:sz w:val="18"/>
                <w:szCs w:val="18"/>
              </w:rPr>
            </w:pPr>
            <w:r>
              <w:rPr>
                <w:rFonts w:hint="eastAsia" w:ascii="宋体" w:hAnsi="宋体" w:cs="宋体"/>
                <w:kern w:val="0"/>
                <w:sz w:val="18"/>
                <w:szCs w:val="18"/>
                <w:lang w:eastAsia="zh-CN"/>
              </w:rPr>
              <w:t>永福县</w:t>
            </w:r>
            <w:r>
              <w:rPr>
                <w:rFonts w:hint="eastAsia" w:ascii="宋体" w:hAnsi="宋体" w:cs="宋体"/>
                <w:kern w:val="0"/>
                <w:sz w:val="18"/>
                <w:szCs w:val="18"/>
              </w:rPr>
              <w:t>人民政府办公室</w:t>
            </w:r>
          </w:p>
        </w:tc>
        <w:tc>
          <w:tcPr>
            <w:tcW w:w="1008" w:type="dxa"/>
            <w:vAlign w:val="center"/>
          </w:tcPr>
          <w:p w14:paraId="5ED8E5F6">
            <w:pPr>
              <w:adjustRightInd w:val="0"/>
              <w:snapToGrid w:val="0"/>
              <w:spacing w:line="300" w:lineRule="exact"/>
              <w:jc w:val="center"/>
              <w:rPr>
                <w:rFonts w:ascii="宋体" w:cs="宋体"/>
                <w:kern w:val="0"/>
                <w:sz w:val="18"/>
                <w:szCs w:val="18"/>
              </w:rPr>
            </w:pPr>
            <w:r>
              <w:rPr>
                <w:rFonts w:hint="eastAsia" w:ascii="宋体" w:hAnsi="宋体" w:cs="宋体"/>
                <w:kern w:val="0"/>
                <w:sz w:val="18"/>
                <w:szCs w:val="18"/>
                <w:lang w:eastAsia="zh-CN"/>
              </w:rPr>
              <w:t>永福县党史县志研究室</w:t>
            </w:r>
          </w:p>
        </w:tc>
        <w:tc>
          <w:tcPr>
            <w:tcW w:w="3199" w:type="dxa"/>
            <w:vAlign w:val="center"/>
          </w:tcPr>
          <w:p w14:paraId="6DE0A59A">
            <w:pPr>
              <w:widowControl/>
              <w:adjustRightInd w:val="0"/>
              <w:snapToGrid w:val="0"/>
              <w:spacing w:line="300" w:lineRule="exact"/>
              <w:ind w:firstLine="360" w:firstLineChars="200"/>
              <w:rPr>
                <w:rFonts w:ascii="宋体" w:cs="宋体"/>
                <w:snapToGrid w:val="0"/>
                <w:color w:val="000000"/>
                <w:sz w:val="18"/>
                <w:szCs w:val="18"/>
              </w:rPr>
            </w:pPr>
            <w:r>
              <w:rPr>
                <w:rFonts w:ascii="宋体" w:hAnsi="宋体" w:cs="宋体"/>
                <w:snapToGrid w:val="0"/>
                <w:color w:val="000000"/>
                <w:sz w:val="18"/>
                <w:szCs w:val="18"/>
              </w:rPr>
              <w:t>1.</w:t>
            </w:r>
            <w:r>
              <w:rPr>
                <w:rFonts w:hint="eastAsia" w:ascii="宋体" w:hAnsi="宋体" w:cs="宋体"/>
                <w:snapToGrid w:val="0"/>
                <w:color w:val="000000"/>
                <w:sz w:val="18"/>
                <w:szCs w:val="18"/>
              </w:rPr>
              <w:t>【行政法规】《地方志工作条例》（</w:t>
            </w:r>
            <w:r>
              <w:rPr>
                <w:rFonts w:ascii="宋体" w:hAnsi="宋体" w:cs="宋体"/>
                <w:snapToGrid w:val="0"/>
                <w:color w:val="000000"/>
                <w:sz w:val="18"/>
                <w:szCs w:val="18"/>
              </w:rPr>
              <w:t>2006</w:t>
            </w:r>
            <w:r>
              <w:rPr>
                <w:rFonts w:hint="eastAsia" w:ascii="宋体" w:hAnsi="宋体" w:cs="宋体"/>
                <w:snapToGrid w:val="0"/>
                <w:color w:val="000000"/>
                <w:sz w:val="18"/>
                <w:szCs w:val="18"/>
              </w:rPr>
              <w:t>年国务院令第</w:t>
            </w:r>
            <w:r>
              <w:rPr>
                <w:rFonts w:ascii="宋体" w:hAnsi="宋体" w:cs="宋体"/>
                <w:snapToGrid w:val="0"/>
                <w:color w:val="000000"/>
                <w:sz w:val="18"/>
                <w:szCs w:val="18"/>
              </w:rPr>
              <w:t>467</w:t>
            </w:r>
            <w:r>
              <w:rPr>
                <w:rFonts w:hint="eastAsia" w:ascii="宋体" w:hAnsi="宋体" w:cs="宋体"/>
                <w:snapToGrid w:val="0"/>
                <w:color w:val="000000"/>
                <w:sz w:val="18"/>
                <w:szCs w:val="18"/>
              </w:rPr>
              <w:t>号公布）第五条：县级以上地方人民政府负责地方志工作的机构主管本行政区域的地方志工作，履行下列职责：（一）组织、指导、督促和检查地方志工作。</w:t>
            </w:r>
          </w:p>
          <w:p w14:paraId="1E13623F">
            <w:pPr>
              <w:adjustRightInd w:val="0"/>
              <w:snapToGrid w:val="0"/>
              <w:spacing w:line="300" w:lineRule="exact"/>
              <w:ind w:firstLine="360" w:firstLineChars="200"/>
              <w:rPr>
                <w:rFonts w:ascii="宋体" w:cs="宋体"/>
                <w:kern w:val="0"/>
                <w:sz w:val="18"/>
                <w:szCs w:val="18"/>
              </w:rPr>
            </w:pPr>
            <w:r>
              <w:rPr>
                <w:rFonts w:ascii="宋体" w:hAnsi="宋体" w:cs="宋体"/>
                <w:snapToGrid w:val="0"/>
                <w:color w:val="000000"/>
                <w:sz w:val="18"/>
                <w:szCs w:val="18"/>
              </w:rPr>
              <w:t>2.</w:t>
            </w:r>
            <w:r>
              <w:rPr>
                <w:rFonts w:hint="eastAsia" w:ascii="宋体" w:hAnsi="宋体" w:cs="宋体"/>
                <w:snapToGrid w:val="0"/>
                <w:color w:val="000000"/>
                <w:sz w:val="18"/>
                <w:szCs w:val="18"/>
              </w:rPr>
              <w:t>【地方政府规章】《广西壮族自治区地方志工作办法》（</w:t>
            </w:r>
            <w:r>
              <w:rPr>
                <w:rFonts w:ascii="宋体" w:hAnsi="宋体" w:cs="宋体"/>
                <w:snapToGrid w:val="0"/>
                <w:color w:val="000000"/>
                <w:sz w:val="18"/>
                <w:szCs w:val="18"/>
              </w:rPr>
              <w:t>2020</w:t>
            </w:r>
            <w:r>
              <w:rPr>
                <w:rFonts w:hint="eastAsia" w:ascii="宋体" w:hAnsi="宋体" w:cs="宋体"/>
                <w:snapToGrid w:val="0"/>
                <w:color w:val="000000"/>
                <w:sz w:val="18"/>
                <w:szCs w:val="18"/>
              </w:rPr>
              <w:t>年广西壮族自治区人民政府令第</w:t>
            </w:r>
            <w:r>
              <w:rPr>
                <w:rFonts w:ascii="宋体" w:hAnsi="宋体" w:cs="宋体"/>
                <w:snapToGrid w:val="0"/>
                <w:color w:val="000000"/>
                <w:sz w:val="18"/>
                <w:szCs w:val="18"/>
              </w:rPr>
              <w:t>136</w:t>
            </w:r>
            <w:r>
              <w:rPr>
                <w:rFonts w:hint="eastAsia" w:ascii="宋体" w:hAnsi="宋体" w:cs="宋体"/>
                <w:snapToGrid w:val="0"/>
                <w:color w:val="000000"/>
                <w:sz w:val="18"/>
                <w:szCs w:val="18"/>
              </w:rPr>
              <w:t>号公布）第七条：县级以上人民政府应当建立地方志工作督查通报制度，对本行政区域地方志工作进行督查，并通报督查情况。</w:t>
            </w:r>
          </w:p>
        </w:tc>
        <w:tc>
          <w:tcPr>
            <w:tcW w:w="2177" w:type="dxa"/>
            <w:vAlign w:val="center"/>
          </w:tcPr>
          <w:p w14:paraId="73E83C63">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w:t>
            </w:r>
            <w:r>
              <w:rPr>
                <w:rFonts w:hint="eastAsia" w:ascii="宋体" w:hAnsi="宋体" w:cs="宋体"/>
                <w:color w:val="000000"/>
                <w:kern w:val="0"/>
                <w:sz w:val="18"/>
                <w:szCs w:val="18"/>
                <w:lang w:eastAsia="zh-CN"/>
              </w:rPr>
              <w:t>永福县</w:t>
            </w:r>
            <w:r>
              <w:rPr>
                <w:rFonts w:hint="eastAsia" w:ascii="宋体" w:hAnsi="宋体" w:cs="宋体"/>
                <w:kern w:val="0"/>
                <w:sz w:val="18"/>
                <w:szCs w:val="18"/>
                <w:lang w:eastAsia="zh-CN"/>
              </w:rPr>
              <w:t>党史县志研究室</w:t>
            </w:r>
            <w:r>
              <w:rPr>
                <w:rFonts w:hint="eastAsia" w:ascii="宋体" w:hAnsi="宋体" w:cs="宋体"/>
                <w:color w:val="000000"/>
                <w:kern w:val="0"/>
                <w:sz w:val="18"/>
                <w:szCs w:val="18"/>
              </w:rPr>
              <w:t>）：制定检查方案，确定检查内容、对象和方式，通知被检查单位。</w:t>
            </w:r>
          </w:p>
          <w:p w14:paraId="674CC7DD">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检查责任（</w:t>
            </w:r>
            <w:r>
              <w:rPr>
                <w:rFonts w:hint="eastAsia" w:ascii="宋体" w:hAnsi="宋体" w:cs="宋体"/>
                <w:color w:val="000000"/>
                <w:kern w:val="0"/>
                <w:sz w:val="18"/>
                <w:szCs w:val="18"/>
                <w:lang w:eastAsia="zh-CN"/>
              </w:rPr>
              <w:t>永福县</w:t>
            </w:r>
            <w:r>
              <w:rPr>
                <w:rFonts w:hint="eastAsia" w:ascii="宋体" w:hAnsi="宋体" w:cs="宋体"/>
                <w:kern w:val="0"/>
                <w:sz w:val="18"/>
                <w:szCs w:val="18"/>
                <w:lang w:eastAsia="zh-CN"/>
              </w:rPr>
              <w:t>党史县志研究室</w:t>
            </w:r>
            <w:r>
              <w:rPr>
                <w:rFonts w:hint="eastAsia" w:ascii="宋体" w:hAnsi="宋体" w:cs="宋体"/>
                <w:color w:val="000000"/>
                <w:kern w:val="0"/>
                <w:sz w:val="18"/>
                <w:szCs w:val="18"/>
              </w:rPr>
              <w:t>）：根据被检查的实际情况，对承担地方志编纂任务的国家机关、社会团体、企业事业单位和其他组织开展定期或者不定期监督检查。</w:t>
            </w:r>
          </w:p>
          <w:p w14:paraId="1D048EF7">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s="宋体"/>
                <w:color w:val="000000"/>
                <w:kern w:val="0"/>
                <w:sz w:val="18"/>
                <w:szCs w:val="18"/>
                <w:lang w:eastAsia="zh-CN"/>
              </w:rPr>
              <w:t>永福县</w:t>
            </w:r>
            <w:r>
              <w:rPr>
                <w:rFonts w:hint="eastAsia" w:ascii="宋体" w:hAnsi="宋体" w:cs="宋体"/>
                <w:kern w:val="0"/>
                <w:sz w:val="18"/>
                <w:szCs w:val="18"/>
                <w:lang w:eastAsia="zh-CN"/>
              </w:rPr>
              <w:t>党史县志研究室</w:t>
            </w:r>
            <w:r>
              <w:rPr>
                <w:rFonts w:hint="eastAsia" w:ascii="宋体" w:hAnsi="宋体" w:cs="宋体"/>
                <w:color w:val="000000"/>
                <w:kern w:val="0"/>
                <w:sz w:val="18"/>
                <w:szCs w:val="18"/>
              </w:rPr>
              <w:t>）：检查中发现有违反《地方志工作条例》《广西壮族自治区实施〈地方志工作条例〉办法》等规定行为的单位或个人，依法采取相应的处置措施。</w:t>
            </w:r>
          </w:p>
          <w:p w14:paraId="7B69E1E4">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4.</w:t>
            </w:r>
            <w:r>
              <w:rPr>
                <w:rFonts w:hint="eastAsia" w:ascii="宋体" w:hAnsi="宋体" w:cs="宋体"/>
                <w:color w:val="000000"/>
                <w:kern w:val="0"/>
                <w:sz w:val="18"/>
                <w:szCs w:val="18"/>
              </w:rPr>
              <w:t>监督责任（</w:t>
            </w:r>
            <w:r>
              <w:rPr>
                <w:rFonts w:hint="eastAsia" w:ascii="宋体" w:hAnsi="宋体" w:cs="宋体"/>
                <w:color w:val="000000"/>
                <w:kern w:val="0"/>
                <w:sz w:val="18"/>
                <w:szCs w:val="18"/>
                <w:lang w:eastAsia="zh-CN"/>
              </w:rPr>
              <w:t>永福县</w:t>
            </w:r>
            <w:r>
              <w:rPr>
                <w:rFonts w:hint="eastAsia" w:ascii="宋体" w:hAnsi="宋体" w:cs="宋体"/>
                <w:kern w:val="0"/>
                <w:sz w:val="18"/>
                <w:szCs w:val="18"/>
                <w:lang w:eastAsia="zh-CN"/>
              </w:rPr>
              <w:t>党史县志研究室</w:t>
            </w:r>
            <w:r>
              <w:rPr>
                <w:rFonts w:hint="eastAsia" w:ascii="宋体" w:hAnsi="宋体" w:cs="宋体"/>
                <w:color w:val="000000"/>
                <w:kern w:val="0"/>
                <w:sz w:val="18"/>
                <w:szCs w:val="18"/>
              </w:rPr>
              <w:t>）：强化检查活动的监管。根据督查结果，对有关单位和个人，予以通报批评或予以行政处分，构成犯罪的依法追究刑事责任。并把详细的处理过程和结果予以记录。</w:t>
            </w:r>
          </w:p>
          <w:p w14:paraId="2B5CCA44">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5.</w:t>
            </w:r>
            <w:r>
              <w:rPr>
                <w:rFonts w:hint="eastAsia" w:ascii="宋体" w:hAnsi="宋体" w:cs="宋体"/>
                <w:color w:val="000000"/>
                <w:kern w:val="0"/>
                <w:sz w:val="18"/>
                <w:szCs w:val="18"/>
              </w:rPr>
              <w:t>法律法规规章文件规定应履行的其他责任（</w:t>
            </w:r>
            <w:r>
              <w:rPr>
                <w:rFonts w:hint="eastAsia" w:ascii="宋体" w:hAnsi="宋体" w:cs="宋体"/>
                <w:color w:val="000000"/>
                <w:kern w:val="0"/>
                <w:sz w:val="18"/>
                <w:szCs w:val="18"/>
                <w:lang w:eastAsia="zh-CN"/>
              </w:rPr>
              <w:t>永福县</w:t>
            </w:r>
            <w:r>
              <w:rPr>
                <w:rFonts w:hint="eastAsia" w:ascii="宋体" w:hAnsi="宋体" w:cs="宋体"/>
                <w:kern w:val="0"/>
                <w:sz w:val="18"/>
                <w:szCs w:val="18"/>
                <w:lang w:eastAsia="zh-CN"/>
              </w:rPr>
              <w:t>党史县志研究室</w:t>
            </w:r>
            <w:r>
              <w:rPr>
                <w:rFonts w:hint="eastAsia" w:ascii="宋体" w:hAnsi="宋体" w:cs="宋体"/>
                <w:color w:val="000000"/>
                <w:kern w:val="0"/>
                <w:sz w:val="18"/>
                <w:szCs w:val="18"/>
              </w:rPr>
              <w:t>）。</w:t>
            </w:r>
          </w:p>
        </w:tc>
        <w:tc>
          <w:tcPr>
            <w:tcW w:w="4842" w:type="dxa"/>
            <w:vAlign w:val="center"/>
          </w:tcPr>
          <w:p w14:paraId="567A2922">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【行政法规】《地方志工作条例》（</w:t>
            </w:r>
            <w:r>
              <w:rPr>
                <w:rFonts w:ascii="宋体" w:hAnsi="宋体" w:cs="宋体"/>
                <w:color w:val="000000"/>
                <w:kern w:val="0"/>
                <w:sz w:val="18"/>
                <w:szCs w:val="18"/>
              </w:rPr>
              <w:t>2006</w:t>
            </w:r>
            <w:r>
              <w:rPr>
                <w:rFonts w:hint="eastAsia" w:ascii="宋体" w:hAnsi="宋体" w:cs="宋体"/>
                <w:color w:val="000000"/>
                <w:kern w:val="0"/>
                <w:sz w:val="18"/>
                <w:szCs w:val="18"/>
              </w:rPr>
              <w:t>年国务院令第</w:t>
            </w:r>
            <w:r>
              <w:rPr>
                <w:rFonts w:ascii="宋体" w:hAnsi="宋体" w:cs="宋体"/>
                <w:color w:val="000000"/>
                <w:kern w:val="0"/>
                <w:sz w:val="18"/>
                <w:szCs w:val="18"/>
              </w:rPr>
              <w:t>467</w:t>
            </w:r>
            <w:r>
              <w:rPr>
                <w:rFonts w:hint="eastAsia" w:ascii="宋体" w:hAnsi="宋体" w:cs="宋体"/>
                <w:color w:val="000000"/>
                <w:kern w:val="0"/>
                <w:sz w:val="18"/>
                <w:szCs w:val="18"/>
              </w:rPr>
              <w:t>号公布）第五条　（一）组织、指导、督促和检查地方志工作；</w:t>
            </w:r>
          </w:p>
          <w:p w14:paraId="2530F8B0">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【地方政府规章】《广西壮族自治区实施〈地方志工作条例〉办法》（</w:t>
            </w:r>
            <w:r>
              <w:rPr>
                <w:rFonts w:ascii="宋体" w:hAnsi="宋体" w:cs="宋体"/>
                <w:color w:val="000000"/>
                <w:kern w:val="0"/>
                <w:sz w:val="18"/>
                <w:szCs w:val="18"/>
              </w:rPr>
              <w:t>2008</w:t>
            </w:r>
            <w:r>
              <w:rPr>
                <w:rFonts w:hint="eastAsia" w:ascii="宋体" w:hAnsi="宋体" w:cs="宋体"/>
                <w:color w:val="000000"/>
                <w:kern w:val="0"/>
                <w:sz w:val="18"/>
                <w:szCs w:val="18"/>
              </w:rPr>
              <w:t>年广西壮族自治区人民政府令第</w:t>
            </w:r>
            <w:r>
              <w:rPr>
                <w:rFonts w:ascii="宋体" w:hAnsi="宋体" w:cs="宋体"/>
                <w:color w:val="000000"/>
                <w:kern w:val="0"/>
                <w:sz w:val="18"/>
                <w:szCs w:val="18"/>
              </w:rPr>
              <w:t>36</w:t>
            </w:r>
            <w:r>
              <w:rPr>
                <w:rFonts w:hint="eastAsia" w:ascii="宋体" w:hAnsi="宋体" w:cs="宋体"/>
                <w:color w:val="000000"/>
                <w:kern w:val="0"/>
                <w:sz w:val="18"/>
                <w:szCs w:val="18"/>
              </w:rPr>
              <w:t>号公布）第十六条　县级以上人民政府地方志工作机构应建立督查通报制度，对本行政地域地方志工作进行督查，并通报督查情况。</w:t>
            </w:r>
          </w:p>
          <w:p w14:paraId="010CB7FA">
            <w:pPr>
              <w:adjustRightInd w:val="0"/>
              <w:snapToGrid w:val="0"/>
              <w:spacing w:line="260" w:lineRule="exact"/>
              <w:ind w:firstLine="368" w:firstLineChars="200"/>
              <w:rPr>
                <w:rFonts w:ascii="宋体" w:cs="宋体"/>
                <w:color w:val="000000"/>
                <w:kern w:val="0"/>
                <w:sz w:val="18"/>
                <w:szCs w:val="18"/>
              </w:rPr>
            </w:pPr>
            <w:r>
              <w:rPr>
                <w:rFonts w:ascii="宋体" w:hAnsi="宋体" w:cs="宋体"/>
                <w:color w:val="000000"/>
                <w:spacing w:val="2"/>
                <w:kern w:val="0"/>
                <w:sz w:val="18"/>
                <w:szCs w:val="18"/>
              </w:rPr>
              <w:t>3.</w:t>
            </w:r>
            <w:r>
              <w:rPr>
                <w:rFonts w:hint="eastAsia" w:ascii="宋体" w:hAnsi="宋体" w:cs="宋体"/>
                <w:color w:val="000000"/>
                <w:spacing w:val="2"/>
                <w:kern w:val="0"/>
                <w:sz w:val="18"/>
                <w:szCs w:val="18"/>
              </w:rPr>
              <w:t>【行政法规】《地方志工作条例》</w:t>
            </w:r>
            <w:r>
              <w:rPr>
                <w:rFonts w:hint="eastAsia" w:ascii="宋体" w:hAnsi="宋体" w:cs="宋体"/>
                <w:color w:val="000000"/>
                <w:kern w:val="0"/>
                <w:sz w:val="18"/>
                <w:szCs w:val="18"/>
              </w:rPr>
              <w:t>（</w:t>
            </w:r>
            <w:r>
              <w:rPr>
                <w:rFonts w:ascii="宋体" w:hAnsi="宋体" w:cs="宋体"/>
                <w:color w:val="000000"/>
                <w:kern w:val="0"/>
                <w:sz w:val="18"/>
                <w:szCs w:val="18"/>
              </w:rPr>
              <w:t>2006</w:t>
            </w:r>
            <w:r>
              <w:rPr>
                <w:rFonts w:hint="eastAsia" w:ascii="宋体" w:hAnsi="宋体" w:cs="宋体"/>
                <w:color w:val="000000"/>
                <w:kern w:val="0"/>
                <w:sz w:val="18"/>
                <w:szCs w:val="18"/>
              </w:rPr>
              <w:t>年国务院令第</w:t>
            </w:r>
            <w:r>
              <w:rPr>
                <w:rFonts w:ascii="宋体" w:hAnsi="宋体" w:cs="宋体"/>
                <w:color w:val="000000"/>
                <w:kern w:val="0"/>
                <w:sz w:val="18"/>
                <w:szCs w:val="18"/>
              </w:rPr>
              <w:t>467</w:t>
            </w:r>
            <w:r>
              <w:rPr>
                <w:rFonts w:hint="eastAsia" w:ascii="宋体" w:hAnsi="宋体" w:cs="宋体"/>
                <w:color w:val="000000"/>
                <w:kern w:val="0"/>
                <w:sz w:val="18"/>
                <w:szCs w:val="18"/>
              </w:rPr>
              <w:t>号公布）第十八条　违反本条例规定，擅自编纂出版以县级以上行政区域名称冠名的地方志书、地方综合年鉴的，由县级以上地方人民政府负责地方志工作的机构提请本级人民政府出版行政部门依法查处；第十九条　违反本条例规定，未经审查验收、批准将地方志文稿交付出版</w:t>
            </w:r>
            <w:r>
              <w:rPr>
                <w:rFonts w:hint="eastAsia" w:ascii="宋体" w:hAnsi="宋体" w:cs="宋体"/>
                <w:color w:val="000000"/>
                <w:kern w:val="0"/>
                <w:sz w:val="18"/>
                <w:szCs w:val="18"/>
                <w:lang w:eastAsia="zh-CN"/>
              </w:rPr>
              <w:t>或者</w:t>
            </w:r>
            <w:r>
              <w:rPr>
                <w:rFonts w:hint="eastAsia" w:ascii="宋体" w:hAnsi="宋体" w:cs="宋体"/>
                <w:color w:val="000000"/>
                <w:kern w:val="0"/>
                <w:sz w:val="18"/>
                <w:szCs w:val="18"/>
              </w:rPr>
              <w:t>地方志存在违反宪法、法律、法规规定内容的，由上级人民政府或者本级人民政府责令采取相应措施予以纠正，并视情节追究有关单位和个人的责任；构成犯罪的，依法追究刑事责任。</w:t>
            </w:r>
          </w:p>
          <w:p w14:paraId="1DB95959">
            <w:pPr>
              <w:adjustRightInd w:val="0"/>
              <w:snapToGrid w:val="0"/>
              <w:spacing w:line="300" w:lineRule="exact"/>
              <w:ind w:firstLine="360" w:firstLineChars="200"/>
              <w:rPr>
                <w:rFonts w:ascii="宋体" w:cs="宋体"/>
                <w:kern w:val="0"/>
                <w:sz w:val="18"/>
                <w:szCs w:val="18"/>
              </w:rPr>
            </w:pPr>
            <w:r>
              <w:rPr>
                <w:rFonts w:ascii="宋体" w:hAnsi="宋体" w:cs="宋体"/>
                <w:color w:val="000000"/>
                <w:kern w:val="0"/>
                <w:sz w:val="18"/>
                <w:szCs w:val="18"/>
              </w:rPr>
              <w:t>4.</w:t>
            </w:r>
            <w:r>
              <w:rPr>
                <w:rFonts w:hint="eastAsia" w:ascii="宋体" w:hAnsi="宋体" w:cs="宋体"/>
                <w:color w:val="000000"/>
                <w:kern w:val="0"/>
                <w:sz w:val="18"/>
                <w:szCs w:val="18"/>
              </w:rPr>
              <w:t>同</w:t>
            </w:r>
            <w:r>
              <w:rPr>
                <w:rFonts w:ascii="宋体" w:hAnsi="宋体" w:cs="宋体"/>
                <w:color w:val="000000"/>
                <w:kern w:val="0"/>
                <w:sz w:val="18"/>
                <w:szCs w:val="18"/>
              </w:rPr>
              <w:t>2</w:t>
            </w:r>
            <w:r>
              <w:rPr>
                <w:rFonts w:hint="eastAsia" w:ascii="宋体" w:hAnsi="宋体" w:cs="宋体"/>
                <w:color w:val="000000"/>
                <w:kern w:val="0"/>
                <w:sz w:val="18"/>
                <w:szCs w:val="18"/>
              </w:rPr>
              <w:t>。</w:t>
            </w:r>
          </w:p>
        </w:tc>
        <w:tc>
          <w:tcPr>
            <w:tcW w:w="2202" w:type="dxa"/>
            <w:vAlign w:val="center"/>
          </w:tcPr>
          <w:p w14:paraId="23D115A3">
            <w:pPr>
              <w:adjustRightInd w:val="0"/>
              <w:snapToGrid w:val="0"/>
              <w:spacing w:line="260" w:lineRule="exact"/>
              <w:ind w:firstLine="360" w:firstLineChars="200"/>
              <w:rPr>
                <w:rFonts w:asci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因不履行或不正确履行行政职责，有下列情形的，行政机关及相关工作人员应承担相应职责：</w:t>
            </w:r>
          </w:p>
          <w:p w14:paraId="175F9205">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不履行或不正确履行职责，对造成或即将造成地方志工作编撰不符合要求的行为不予制止和有效处理的（派驻纪检组）；</w:t>
            </w:r>
          </w:p>
          <w:p w14:paraId="3654E643">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在监督检查过程中玩忽职守、徇私舞弊的（派驻纪检组）</w:t>
            </w:r>
          </w:p>
          <w:p w14:paraId="7320F69C">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3.</w:t>
            </w:r>
            <w:r>
              <w:rPr>
                <w:rFonts w:hint="eastAsia" w:ascii="宋体" w:hAnsi="宋体" w:cs="宋体"/>
                <w:color w:val="000000"/>
                <w:kern w:val="0"/>
                <w:sz w:val="18"/>
                <w:szCs w:val="18"/>
              </w:rPr>
              <w:t>在监督检查过程中滥用职权，谋取不正当利益和发生腐败行为的（派驻纪检组）；</w:t>
            </w:r>
          </w:p>
          <w:p w14:paraId="2486728C">
            <w:pPr>
              <w:adjustRightInd w:val="0"/>
              <w:snapToGrid w:val="0"/>
              <w:spacing w:line="280" w:lineRule="exact"/>
              <w:rPr>
                <w:rFonts w:ascii="宋体" w:cs="宋体"/>
                <w:kern w:val="0"/>
                <w:sz w:val="18"/>
                <w:szCs w:val="18"/>
              </w:rPr>
            </w:pPr>
            <w:r>
              <w:rPr>
                <w:rFonts w:ascii="宋体" w:hAnsi="宋体" w:cs="宋体"/>
                <w:color w:val="000000"/>
                <w:kern w:val="0"/>
                <w:sz w:val="18"/>
                <w:szCs w:val="18"/>
              </w:rPr>
              <w:t>4.</w:t>
            </w:r>
            <w:r>
              <w:rPr>
                <w:rFonts w:hint="eastAsia" w:ascii="宋体" w:hAnsi="宋体" w:cs="宋体"/>
                <w:color w:val="000000"/>
                <w:kern w:val="0"/>
                <w:sz w:val="18"/>
                <w:szCs w:val="18"/>
              </w:rPr>
              <w:t>除以上追责情形外，其他违反法律法规规章的行为依法追究相应责任（派驻纪检组）。</w:t>
            </w:r>
          </w:p>
        </w:tc>
        <w:tc>
          <w:tcPr>
            <w:tcW w:w="4475" w:type="dxa"/>
            <w:vAlign w:val="center"/>
          </w:tcPr>
          <w:p w14:paraId="40204771">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【行政法规】《地方志工作条例》（</w:t>
            </w:r>
            <w:r>
              <w:rPr>
                <w:rFonts w:ascii="宋体" w:hAnsi="宋体" w:cs="宋体"/>
                <w:color w:val="000000"/>
                <w:kern w:val="0"/>
                <w:sz w:val="18"/>
                <w:szCs w:val="18"/>
              </w:rPr>
              <w:t>2006</w:t>
            </w:r>
            <w:r>
              <w:rPr>
                <w:rFonts w:hint="eastAsia" w:ascii="宋体" w:hAnsi="宋体" w:cs="宋体"/>
                <w:color w:val="000000"/>
                <w:kern w:val="0"/>
                <w:sz w:val="18"/>
                <w:szCs w:val="18"/>
              </w:rPr>
              <w:t>年国务院令第</w:t>
            </w:r>
            <w:r>
              <w:rPr>
                <w:rFonts w:ascii="宋体" w:hAnsi="宋体" w:cs="宋体"/>
                <w:color w:val="000000"/>
                <w:kern w:val="0"/>
                <w:sz w:val="18"/>
                <w:szCs w:val="18"/>
              </w:rPr>
              <w:t>467</w:t>
            </w:r>
            <w:r>
              <w:rPr>
                <w:rFonts w:hint="eastAsia" w:ascii="宋体" w:hAnsi="宋体" w:cs="宋体"/>
                <w:color w:val="000000"/>
                <w:kern w:val="0"/>
                <w:sz w:val="18"/>
                <w:szCs w:val="18"/>
              </w:rPr>
              <w:t>号公布）第二十条　负责地方志工作的机构的工作人员违反本条例第十四条第二款规定的，由其所在单位责令改正，依法给予处分。</w:t>
            </w:r>
          </w:p>
          <w:p w14:paraId="61A09F34">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【行政法规】《行政机关公务员处分条例》（</w:t>
            </w:r>
            <w:r>
              <w:rPr>
                <w:rFonts w:ascii="宋体" w:hAnsi="宋体" w:cs="宋体"/>
                <w:color w:val="000000"/>
                <w:kern w:val="0"/>
                <w:sz w:val="18"/>
                <w:szCs w:val="18"/>
              </w:rPr>
              <w:t>2007</w:t>
            </w:r>
            <w:r>
              <w:rPr>
                <w:rFonts w:hint="eastAsia" w:ascii="宋体" w:hAnsi="宋体" w:cs="宋体"/>
                <w:color w:val="000000"/>
                <w:kern w:val="0"/>
                <w:sz w:val="18"/>
                <w:szCs w:val="18"/>
              </w:rPr>
              <w:t>年中华人民共和国国务院令第</w:t>
            </w:r>
            <w:r>
              <w:rPr>
                <w:rFonts w:ascii="宋体" w:hAnsi="宋体" w:cs="宋体"/>
                <w:color w:val="000000"/>
                <w:kern w:val="0"/>
                <w:sz w:val="18"/>
                <w:szCs w:val="18"/>
              </w:rPr>
              <w:t>495</w:t>
            </w:r>
            <w:r>
              <w:rPr>
                <w:rFonts w:hint="eastAsia" w:ascii="宋体" w:hAnsi="宋体" w:cs="宋体"/>
                <w:color w:val="000000"/>
                <w:kern w:val="0"/>
                <w:sz w:val="18"/>
                <w:szCs w:val="18"/>
              </w:rPr>
              <w:t>号公布）第二十条：有下列行为之一的，给予记过、记大过处分；情节较重的，给予降级或者撤职处分；情节严重的，给予开除处分：（四）其他玩忽职守、贻误工作的行为。</w:t>
            </w:r>
          </w:p>
          <w:p w14:paraId="225762E3">
            <w:pPr>
              <w:adjustRightInd w:val="0"/>
              <w:snapToGrid w:val="0"/>
              <w:spacing w:line="300" w:lineRule="exact"/>
              <w:ind w:firstLine="180" w:firstLineChars="100"/>
              <w:rPr>
                <w:rFonts w:ascii="宋体" w:cs="宋体"/>
                <w:snapToGrid w:val="0"/>
                <w:color w:val="000000"/>
                <w:sz w:val="18"/>
                <w:szCs w:val="18"/>
              </w:rPr>
            </w:pPr>
            <w:r>
              <w:rPr>
                <w:rFonts w:ascii="宋体" w:hAnsi="宋体" w:cs="宋体"/>
                <w:color w:val="000000"/>
                <w:kern w:val="0"/>
                <w:sz w:val="18"/>
                <w:szCs w:val="18"/>
              </w:rPr>
              <w:t>3.</w:t>
            </w:r>
            <w:r>
              <w:rPr>
                <w:rFonts w:hint="eastAsia" w:ascii="宋体" w:hAnsi="宋体" w:cs="宋体"/>
                <w:color w:val="000000"/>
                <w:kern w:val="0"/>
                <w:sz w:val="18"/>
                <w:szCs w:val="18"/>
              </w:rPr>
              <w:t>【行政法规】《行政机关公务员处分条例》（</w:t>
            </w:r>
            <w:r>
              <w:rPr>
                <w:rFonts w:ascii="宋体" w:hAnsi="宋体" w:cs="宋体"/>
                <w:color w:val="000000"/>
                <w:kern w:val="0"/>
                <w:sz w:val="18"/>
                <w:szCs w:val="18"/>
              </w:rPr>
              <w:t>2007</w:t>
            </w:r>
            <w:r>
              <w:rPr>
                <w:rFonts w:hint="eastAsia" w:ascii="宋体" w:hAnsi="宋体" w:cs="宋体"/>
                <w:color w:val="000000"/>
                <w:kern w:val="0"/>
                <w:sz w:val="18"/>
                <w:szCs w:val="18"/>
              </w:rPr>
              <w:t>年中华人民共和国国务院令第</w:t>
            </w:r>
            <w:r>
              <w:rPr>
                <w:rFonts w:ascii="宋体" w:hAnsi="宋体" w:cs="宋体"/>
                <w:color w:val="000000"/>
                <w:kern w:val="0"/>
                <w:sz w:val="18"/>
                <w:szCs w:val="18"/>
              </w:rPr>
              <w:t>495</w:t>
            </w:r>
            <w:r>
              <w:rPr>
                <w:rFonts w:hint="eastAsia" w:ascii="宋体" w:hAnsi="宋体" w:cs="宋体"/>
                <w:color w:val="000000"/>
                <w:kern w:val="0"/>
                <w:sz w:val="18"/>
                <w:szCs w:val="18"/>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76B089BB">
            <w:pPr>
              <w:adjustRightInd w:val="0"/>
              <w:snapToGrid w:val="0"/>
              <w:spacing w:line="300" w:lineRule="exact"/>
              <w:jc w:val="center"/>
              <w:rPr>
                <w:rFonts w:ascii="宋体" w:cs="宋体"/>
                <w:kern w:val="0"/>
                <w:sz w:val="18"/>
                <w:szCs w:val="18"/>
              </w:rPr>
            </w:pPr>
            <w:r>
              <w:rPr>
                <w:rFonts w:hint="eastAsia" w:ascii="宋体" w:hAnsi="宋体" w:cs="宋体"/>
                <w:color w:val="000000"/>
                <w:kern w:val="0"/>
                <w:sz w:val="18"/>
                <w:szCs w:val="18"/>
              </w:rPr>
              <w:t>法律法规规章规定的免责情形以及《自治区党委办公厅关于印发〈深入推进激励干部新时代新担当新作为工作实施方案〉等</w:t>
            </w:r>
            <w:r>
              <w:rPr>
                <w:rFonts w:ascii="宋体" w:hAnsi="宋体" w:cs="宋体"/>
                <w:color w:val="000000"/>
                <w:kern w:val="0"/>
                <w:sz w:val="18"/>
                <w:szCs w:val="18"/>
              </w:rPr>
              <w:t>6</w:t>
            </w:r>
            <w:r>
              <w:rPr>
                <w:rFonts w:hint="eastAsia" w:ascii="宋体" w:hAnsi="宋体" w:cs="宋体"/>
                <w:color w:val="000000"/>
                <w:kern w:val="0"/>
                <w:sz w:val="18"/>
                <w:szCs w:val="18"/>
              </w:rPr>
              <w:t>个文件的通知中明确的免责情形。</w:t>
            </w:r>
          </w:p>
        </w:tc>
        <w:tc>
          <w:tcPr>
            <w:tcW w:w="381" w:type="dxa"/>
            <w:vAlign w:val="center"/>
          </w:tcPr>
          <w:p w14:paraId="3EEDD0B3">
            <w:pPr>
              <w:adjustRightInd w:val="0"/>
              <w:snapToGrid w:val="0"/>
              <w:spacing w:line="300" w:lineRule="exact"/>
              <w:jc w:val="center"/>
              <w:rPr>
                <w:rFonts w:ascii="宋体" w:cs="宋体"/>
                <w:kern w:val="0"/>
                <w:sz w:val="18"/>
                <w:szCs w:val="18"/>
              </w:rPr>
            </w:pPr>
          </w:p>
        </w:tc>
      </w:tr>
      <w:tr w14:paraId="1DC6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1072DF96">
            <w:pPr>
              <w:adjustRightInd w:val="0"/>
              <w:snapToGrid w:val="0"/>
              <w:spacing w:line="300" w:lineRule="exact"/>
              <w:jc w:val="center"/>
              <w:rPr>
                <w:rFonts w:ascii="宋体" w:cs="宋体"/>
                <w:kern w:val="0"/>
                <w:sz w:val="18"/>
                <w:szCs w:val="18"/>
              </w:rPr>
            </w:pPr>
            <w:r>
              <w:rPr>
                <w:rFonts w:ascii="宋体" w:hAnsi="宋体" w:cs="宋体"/>
                <w:kern w:val="0"/>
                <w:sz w:val="18"/>
                <w:szCs w:val="18"/>
              </w:rPr>
              <w:t>2</w:t>
            </w:r>
          </w:p>
        </w:tc>
        <w:tc>
          <w:tcPr>
            <w:tcW w:w="308" w:type="dxa"/>
            <w:vAlign w:val="center"/>
          </w:tcPr>
          <w:p w14:paraId="455C614F">
            <w:pPr>
              <w:adjustRightInd w:val="0"/>
              <w:snapToGrid w:val="0"/>
              <w:spacing w:line="300" w:lineRule="exact"/>
              <w:jc w:val="center"/>
              <w:rPr>
                <w:rFonts w:ascii="宋体" w:cs="宋体"/>
                <w:kern w:val="0"/>
                <w:sz w:val="18"/>
                <w:szCs w:val="18"/>
              </w:rPr>
            </w:pPr>
            <w:r>
              <w:rPr>
                <w:rFonts w:hint="eastAsia" w:ascii="宋体" w:hAnsi="宋体" w:cs="宋体"/>
                <w:snapToGrid w:val="0"/>
                <w:color w:val="000000"/>
                <w:sz w:val="18"/>
                <w:szCs w:val="18"/>
              </w:rPr>
              <w:t>行政奖励</w:t>
            </w:r>
          </w:p>
        </w:tc>
        <w:tc>
          <w:tcPr>
            <w:tcW w:w="504" w:type="dxa"/>
            <w:vAlign w:val="center"/>
          </w:tcPr>
          <w:p w14:paraId="43D91C7B">
            <w:pPr>
              <w:adjustRightInd w:val="0"/>
              <w:snapToGrid w:val="0"/>
              <w:spacing w:line="300" w:lineRule="exact"/>
              <w:jc w:val="center"/>
              <w:rPr>
                <w:rFonts w:ascii="宋体" w:cs="宋体"/>
                <w:kern w:val="0"/>
                <w:sz w:val="18"/>
                <w:szCs w:val="18"/>
              </w:rPr>
            </w:pPr>
            <w:r>
              <w:rPr>
                <w:rFonts w:hint="eastAsia" w:ascii="宋体" w:hAnsi="宋体" w:cs="宋体"/>
                <w:snapToGrid w:val="0"/>
                <w:color w:val="000000"/>
                <w:sz w:val="18"/>
                <w:szCs w:val="18"/>
              </w:rPr>
              <w:t>对在地方志工作中作出突出成绩和贡献的单位和个人给予表彰和奖励</w:t>
            </w:r>
          </w:p>
        </w:tc>
        <w:tc>
          <w:tcPr>
            <w:tcW w:w="546" w:type="dxa"/>
            <w:vAlign w:val="center"/>
          </w:tcPr>
          <w:p w14:paraId="4BB7BC42">
            <w:pPr>
              <w:adjustRightInd w:val="0"/>
              <w:snapToGrid w:val="0"/>
              <w:spacing w:line="300" w:lineRule="exact"/>
              <w:jc w:val="center"/>
              <w:rPr>
                <w:rFonts w:ascii="宋体" w:cs="宋体"/>
                <w:kern w:val="0"/>
                <w:sz w:val="18"/>
                <w:szCs w:val="18"/>
              </w:rPr>
            </w:pPr>
          </w:p>
        </w:tc>
        <w:tc>
          <w:tcPr>
            <w:tcW w:w="966" w:type="dxa"/>
            <w:vAlign w:val="center"/>
          </w:tcPr>
          <w:p w14:paraId="578140B0">
            <w:pPr>
              <w:adjustRightInd w:val="0"/>
              <w:snapToGrid w:val="0"/>
              <w:spacing w:line="300" w:lineRule="exact"/>
              <w:jc w:val="center"/>
              <w:rPr>
                <w:rFonts w:ascii="宋体" w:cs="宋体"/>
                <w:kern w:val="0"/>
                <w:sz w:val="18"/>
                <w:szCs w:val="18"/>
              </w:rPr>
            </w:pPr>
            <w:r>
              <w:rPr>
                <w:rFonts w:hint="eastAsia" w:ascii="宋体" w:hAnsi="宋体" w:cs="宋体"/>
                <w:kern w:val="0"/>
                <w:sz w:val="18"/>
                <w:szCs w:val="18"/>
                <w:lang w:eastAsia="zh-CN"/>
              </w:rPr>
              <w:t>永福县</w:t>
            </w:r>
            <w:r>
              <w:rPr>
                <w:rFonts w:hint="eastAsia" w:ascii="宋体" w:hAnsi="宋体" w:cs="宋体"/>
                <w:kern w:val="0"/>
                <w:sz w:val="18"/>
                <w:szCs w:val="18"/>
              </w:rPr>
              <w:t>人民政府办公室</w:t>
            </w:r>
          </w:p>
        </w:tc>
        <w:tc>
          <w:tcPr>
            <w:tcW w:w="1008" w:type="dxa"/>
            <w:vAlign w:val="center"/>
          </w:tcPr>
          <w:p w14:paraId="456E3038">
            <w:pPr>
              <w:adjustRightInd w:val="0"/>
              <w:snapToGrid w:val="0"/>
              <w:spacing w:line="300" w:lineRule="exact"/>
              <w:jc w:val="center"/>
              <w:rPr>
                <w:rFonts w:ascii="宋体" w:cs="宋体"/>
                <w:kern w:val="0"/>
                <w:sz w:val="18"/>
                <w:szCs w:val="18"/>
              </w:rPr>
            </w:pPr>
            <w:r>
              <w:rPr>
                <w:rFonts w:hint="eastAsia" w:ascii="宋体" w:hAnsi="宋体" w:cs="宋体"/>
                <w:kern w:val="0"/>
                <w:sz w:val="18"/>
                <w:szCs w:val="18"/>
                <w:lang w:eastAsia="zh-CN"/>
              </w:rPr>
              <w:t>永福县党史县志研究</w:t>
            </w:r>
            <w:r>
              <w:rPr>
                <w:rFonts w:hint="eastAsia" w:ascii="宋体" w:hAnsi="宋体" w:cs="宋体"/>
                <w:kern w:val="0"/>
                <w:sz w:val="18"/>
                <w:szCs w:val="18"/>
              </w:rPr>
              <w:t>室</w:t>
            </w:r>
          </w:p>
        </w:tc>
        <w:tc>
          <w:tcPr>
            <w:tcW w:w="3199" w:type="dxa"/>
            <w:vAlign w:val="center"/>
          </w:tcPr>
          <w:p w14:paraId="42F1E79B">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【行政法规】《地方志工作条例》（</w:t>
            </w:r>
            <w:r>
              <w:rPr>
                <w:rFonts w:ascii="宋体" w:hAnsi="宋体" w:cs="宋体"/>
                <w:color w:val="000000"/>
                <w:kern w:val="0"/>
                <w:sz w:val="18"/>
                <w:szCs w:val="18"/>
              </w:rPr>
              <w:t>2006</w:t>
            </w:r>
            <w:r>
              <w:rPr>
                <w:rFonts w:hint="eastAsia" w:ascii="宋体" w:hAnsi="宋体" w:cs="宋体"/>
                <w:color w:val="000000"/>
                <w:kern w:val="0"/>
                <w:sz w:val="18"/>
                <w:szCs w:val="18"/>
              </w:rPr>
              <w:t>年国务院令第</w:t>
            </w:r>
            <w:r>
              <w:rPr>
                <w:rFonts w:ascii="宋体" w:hAnsi="宋体" w:cs="宋体"/>
                <w:color w:val="000000"/>
                <w:kern w:val="0"/>
                <w:sz w:val="18"/>
                <w:szCs w:val="18"/>
              </w:rPr>
              <w:t>467</w:t>
            </w:r>
            <w:r>
              <w:rPr>
                <w:rFonts w:hint="eastAsia" w:ascii="宋体" w:hAnsi="宋体" w:cs="宋体"/>
                <w:color w:val="000000"/>
                <w:kern w:val="0"/>
                <w:sz w:val="18"/>
                <w:szCs w:val="18"/>
              </w:rPr>
              <w:t>号公布）第十七条</w:t>
            </w:r>
            <w:r>
              <w:rPr>
                <w:rFonts w:ascii="宋体" w:hAnsi="宋体" w:cs="宋体"/>
                <w:color w:val="000000"/>
                <w:kern w:val="0"/>
                <w:sz w:val="18"/>
                <w:szCs w:val="18"/>
              </w:rPr>
              <w:t xml:space="preserve">  </w:t>
            </w:r>
            <w:r>
              <w:rPr>
                <w:rFonts w:hint="eastAsia" w:ascii="宋体" w:hAnsi="宋体" w:cs="宋体"/>
                <w:color w:val="000000"/>
                <w:kern w:val="0"/>
                <w:sz w:val="18"/>
                <w:szCs w:val="18"/>
              </w:rPr>
              <w:t>在地方志工作中作出突出成绩和贡献的单位和个人，由县级以上人民政府或者地方志工作机构给予表彰和奖励。</w:t>
            </w:r>
          </w:p>
          <w:p w14:paraId="4E219D81">
            <w:pPr>
              <w:adjustRightInd w:val="0"/>
              <w:snapToGrid w:val="0"/>
              <w:spacing w:line="30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【地方政府规章】《广西壮族自治区实施〈地方志工作条例〉办法》（</w:t>
            </w:r>
            <w:r>
              <w:rPr>
                <w:rFonts w:ascii="宋体" w:hAnsi="宋体" w:cs="宋体"/>
                <w:color w:val="000000"/>
                <w:kern w:val="0"/>
                <w:sz w:val="18"/>
                <w:szCs w:val="18"/>
              </w:rPr>
              <w:t>2008</w:t>
            </w:r>
            <w:r>
              <w:rPr>
                <w:rFonts w:hint="eastAsia" w:ascii="宋体" w:hAnsi="宋体" w:cs="宋体"/>
                <w:color w:val="000000"/>
                <w:kern w:val="0"/>
                <w:sz w:val="18"/>
                <w:szCs w:val="18"/>
              </w:rPr>
              <w:t>年广西壮族自治区人民政府令第</w:t>
            </w:r>
            <w:r>
              <w:rPr>
                <w:rFonts w:ascii="宋体" w:hAnsi="宋体" w:cs="宋体"/>
                <w:color w:val="000000"/>
                <w:kern w:val="0"/>
                <w:sz w:val="18"/>
                <w:szCs w:val="18"/>
              </w:rPr>
              <w:t>36</w:t>
            </w:r>
            <w:r>
              <w:rPr>
                <w:rFonts w:hint="eastAsia" w:ascii="宋体" w:hAnsi="宋体" w:cs="宋体"/>
                <w:color w:val="000000"/>
                <w:kern w:val="0"/>
                <w:sz w:val="18"/>
                <w:szCs w:val="18"/>
              </w:rPr>
              <w:t>号公布）第十九条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在地方志工作中作出突出成绩和贡献的单位和个人，由县级以上人民政府或者地方志工作机构给予表彰和奖励；地方志成果依照有关规定参加国家和自治区地方志优秀社会科学成果评奖。</w:t>
            </w:r>
          </w:p>
        </w:tc>
        <w:tc>
          <w:tcPr>
            <w:tcW w:w="2177" w:type="dxa"/>
            <w:vAlign w:val="center"/>
          </w:tcPr>
          <w:p w14:paraId="25438BD3">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制定方案责任（</w:t>
            </w:r>
            <w:r>
              <w:rPr>
                <w:rFonts w:hint="eastAsia" w:ascii="宋体" w:hAnsi="宋体" w:cs="宋体"/>
                <w:kern w:val="0"/>
                <w:sz w:val="18"/>
                <w:szCs w:val="18"/>
                <w:lang w:eastAsia="zh-CN"/>
              </w:rPr>
              <w:t>永福县党史县志研究</w:t>
            </w:r>
            <w:r>
              <w:rPr>
                <w:rFonts w:hint="eastAsia" w:ascii="宋体" w:hAnsi="宋体" w:cs="宋体"/>
                <w:kern w:val="0"/>
                <w:sz w:val="18"/>
                <w:szCs w:val="18"/>
              </w:rPr>
              <w:t>室</w:t>
            </w:r>
            <w:r>
              <w:rPr>
                <w:rFonts w:hint="eastAsia" w:ascii="宋体" w:hAnsi="宋体" w:cs="宋体"/>
                <w:color w:val="000000"/>
                <w:kern w:val="0"/>
                <w:sz w:val="18"/>
                <w:szCs w:val="18"/>
              </w:rPr>
              <w:t>）：科学制定表彰方案，明确标准、比例和程序。</w:t>
            </w:r>
          </w:p>
          <w:p w14:paraId="02F4FDA0">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组织推荐责任（</w:t>
            </w:r>
            <w:r>
              <w:rPr>
                <w:rFonts w:hint="eastAsia" w:ascii="宋体" w:hAnsi="宋体" w:cs="宋体"/>
                <w:kern w:val="0"/>
                <w:sz w:val="18"/>
                <w:szCs w:val="18"/>
                <w:lang w:eastAsia="zh-CN"/>
              </w:rPr>
              <w:t>永福县党史县志研究</w:t>
            </w:r>
            <w:r>
              <w:rPr>
                <w:rFonts w:hint="eastAsia" w:ascii="宋体" w:hAnsi="宋体" w:cs="宋体"/>
                <w:kern w:val="0"/>
                <w:sz w:val="18"/>
                <w:szCs w:val="18"/>
              </w:rPr>
              <w:t>室</w:t>
            </w:r>
            <w:r>
              <w:rPr>
                <w:rFonts w:hint="eastAsia" w:ascii="宋体" w:hAnsi="宋体" w:cs="宋体"/>
                <w:color w:val="000000"/>
                <w:kern w:val="0"/>
                <w:sz w:val="18"/>
                <w:szCs w:val="18"/>
              </w:rPr>
              <w:t>）：严格按照表彰方案规定的条件、程序，组织推荐工作，对推荐对象进行初审。</w:t>
            </w:r>
          </w:p>
          <w:p w14:paraId="7B564C9A">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3.</w:t>
            </w:r>
            <w:r>
              <w:rPr>
                <w:rFonts w:hint="eastAsia" w:ascii="宋体" w:hAnsi="宋体" w:cs="宋体"/>
                <w:color w:val="000000"/>
                <w:kern w:val="0"/>
                <w:sz w:val="18"/>
                <w:szCs w:val="18"/>
              </w:rPr>
              <w:t>审核公示责任（</w:t>
            </w:r>
            <w:r>
              <w:rPr>
                <w:rFonts w:hint="eastAsia" w:ascii="宋体" w:hAnsi="宋体" w:cs="宋体"/>
                <w:kern w:val="0"/>
                <w:sz w:val="18"/>
                <w:szCs w:val="18"/>
                <w:lang w:eastAsia="zh-CN"/>
              </w:rPr>
              <w:t>永福县党史县志研究</w:t>
            </w:r>
            <w:r>
              <w:rPr>
                <w:rFonts w:hint="eastAsia" w:ascii="宋体" w:hAnsi="宋体" w:cs="宋体"/>
                <w:kern w:val="0"/>
                <w:sz w:val="18"/>
                <w:szCs w:val="18"/>
              </w:rPr>
              <w:t>室</w:t>
            </w:r>
            <w:r>
              <w:rPr>
                <w:rFonts w:hint="eastAsia" w:ascii="宋体" w:hAnsi="宋体" w:cs="宋体"/>
                <w:color w:val="000000"/>
                <w:kern w:val="0"/>
                <w:sz w:val="18"/>
                <w:szCs w:val="18"/>
              </w:rPr>
              <w:t>）：对符合条件的推荐对象进行审核，研究确定表彰、奖励对象后进行公示。</w:t>
            </w:r>
          </w:p>
          <w:p w14:paraId="37BEDD71">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4.</w:t>
            </w:r>
            <w:r>
              <w:rPr>
                <w:rFonts w:hint="eastAsia" w:ascii="宋体" w:hAnsi="宋体" w:cs="宋体"/>
                <w:color w:val="000000"/>
                <w:kern w:val="0"/>
                <w:sz w:val="18"/>
                <w:szCs w:val="18"/>
              </w:rPr>
              <w:t>表彰责任（</w:t>
            </w:r>
            <w:r>
              <w:rPr>
                <w:rFonts w:hint="eastAsia" w:ascii="宋体" w:hAnsi="宋体" w:cs="宋体"/>
                <w:kern w:val="0"/>
                <w:sz w:val="18"/>
                <w:szCs w:val="18"/>
                <w:lang w:eastAsia="zh-CN"/>
              </w:rPr>
              <w:t>永福县党史县志研究</w:t>
            </w:r>
            <w:r>
              <w:rPr>
                <w:rFonts w:hint="eastAsia" w:ascii="宋体" w:hAnsi="宋体" w:cs="宋体"/>
                <w:kern w:val="0"/>
                <w:sz w:val="18"/>
                <w:szCs w:val="18"/>
              </w:rPr>
              <w:t>室</w:t>
            </w:r>
            <w:r>
              <w:rPr>
                <w:rFonts w:hint="eastAsia" w:ascii="宋体" w:hAnsi="宋体" w:cs="宋体"/>
                <w:color w:val="000000"/>
                <w:kern w:val="0"/>
                <w:sz w:val="18"/>
                <w:szCs w:val="18"/>
              </w:rPr>
              <w:t>）：对公示无异议的候选对象名单研究确定，以广西壮族自治区人民政府办公厅名义表彰。</w:t>
            </w:r>
          </w:p>
          <w:p w14:paraId="1AA2CB69">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5.</w:t>
            </w:r>
            <w:r>
              <w:rPr>
                <w:rFonts w:hint="eastAsia" w:ascii="宋体" w:hAnsi="宋体" w:cs="宋体"/>
                <w:color w:val="000000"/>
                <w:kern w:val="0"/>
                <w:sz w:val="18"/>
                <w:szCs w:val="18"/>
              </w:rPr>
              <w:t>法律法规规章文件规定应履行的其他责任（</w:t>
            </w:r>
            <w:r>
              <w:rPr>
                <w:rFonts w:hint="eastAsia" w:ascii="宋体" w:hAnsi="宋体" w:cs="宋体"/>
                <w:kern w:val="0"/>
                <w:sz w:val="18"/>
                <w:szCs w:val="18"/>
                <w:lang w:eastAsia="zh-CN"/>
              </w:rPr>
              <w:t>永福县党史县志研究</w:t>
            </w:r>
            <w:r>
              <w:rPr>
                <w:rFonts w:hint="eastAsia" w:ascii="宋体" w:hAnsi="宋体" w:cs="宋体"/>
                <w:kern w:val="0"/>
                <w:sz w:val="18"/>
                <w:szCs w:val="18"/>
              </w:rPr>
              <w:t>室</w:t>
            </w:r>
            <w:r>
              <w:rPr>
                <w:rFonts w:hint="eastAsia" w:ascii="宋体" w:hAnsi="宋体" w:cs="宋体"/>
                <w:color w:val="000000"/>
                <w:kern w:val="0"/>
                <w:sz w:val="18"/>
                <w:szCs w:val="18"/>
              </w:rPr>
              <w:t>）。</w:t>
            </w:r>
          </w:p>
        </w:tc>
        <w:tc>
          <w:tcPr>
            <w:tcW w:w="4842" w:type="dxa"/>
            <w:vAlign w:val="center"/>
          </w:tcPr>
          <w:p w14:paraId="52EA79F0">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【行政法规】《地方志工作条例》（</w:t>
            </w:r>
            <w:r>
              <w:rPr>
                <w:rFonts w:ascii="宋体" w:hAnsi="宋体" w:cs="宋体"/>
                <w:color w:val="000000"/>
                <w:kern w:val="0"/>
                <w:sz w:val="18"/>
                <w:szCs w:val="18"/>
              </w:rPr>
              <w:t>2006</w:t>
            </w:r>
            <w:r>
              <w:rPr>
                <w:rFonts w:hint="eastAsia" w:ascii="宋体" w:hAnsi="宋体" w:cs="宋体"/>
                <w:color w:val="000000"/>
                <w:kern w:val="0"/>
                <w:sz w:val="18"/>
                <w:szCs w:val="18"/>
              </w:rPr>
              <w:t>年国务院令第</w:t>
            </w:r>
            <w:r>
              <w:rPr>
                <w:rFonts w:ascii="宋体" w:hAnsi="宋体" w:cs="宋体"/>
                <w:color w:val="000000"/>
                <w:kern w:val="0"/>
                <w:sz w:val="18"/>
                <w:szCs w:val="18"/>
              </w:rPr>
              <w:t>467</w:t>
            </w:r>
            <w:r>
              <w:rPr>
                <w:rFonts w:hint="eastAsia" w:ascii="宋体" w:hAnsi="宋体" w:cs="宋体"/>
                <w:color w:val="000000"/>
                <w:kern w:val="0"/>
                <w:sz w:val="18"/>
                <w:szCs w:val="18"/>
              </w:rPr>
              <w:t>号公布）第十七条　在地方志工作中作出突出成绩和贡献的单位和个人，由县级以上人民政府或者地方志工作机构给予表彰和奖励。</w:t>
            </w:r>
          </w:p>
          <w:p w14:paraId="45FBFCBB">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【地方政府规章】《广西壮族自治区实施〈地方志工作条例〉办法》（</w:t>
            </w:r>
            <w:r>
              <w:rPr>
                <w:rFonts w:ascii="宋体" w:hAnsi="宋体" w:cs="宋体"/>
                <w:color w:val="000000"/>
                <w:kern w:val="0"/>
                <w:sz w:val="18"/>
                <w:szCs w:val="18"/>
              </w:rPr>
              <w:t>2008</w:t>
            </w:r>
            <w:r>
              <w:rPr>
                <w:rFonts w:hint="eastAsia" w:ascii="宋体" w:hAnsi="宋体" w:cs="宋体"/>
                <w:color w:val="000000"/>
                <w:kern w:val="0"/>
                <w:sz w:val="18"/>
                <w:szCs w:val="18"/>
              </w:rPr>
              <w:t>年广西壮族自治区人民政府令第</w:t>
            </w:r>
            <w:r>
              <w:rPr>
                <w:rFonts w:ascii="宋体" w:hAnsi="宋体" w:cs="宋体"/>
                <w:color w:val="000000"/>
                <w:kern w:val="0"/>
                <w:sz w:val="18"/>
                <w:szCs w:val="18"/>
              </w:rPr>
              <w:t>36</w:t>
            </w:r>
            <w:r>
              <w:rPr>
                <w:rFonts w:hint="eastAsia" w:ascii="宋体" w:hAnsi="宋体" w:cs="宋体"/>
                <w:color w:val="000000"/>
                <w:kern w:val="0"/>
                <w:sz w:val="18"/>
                <w:szCs w:val="18"/>
              </w:rPr>
              <w:t>号公布）第十九条　在地方志工作中作出突出成绩和贡献的单位和个人，由县级以上人民政府或者地方志工作机构给予表彰和奖励；地方志成果依照有关规定参加国家和自治区地方志优秀社会科学成果评奖。</w:t>
            </w:r>
          </w:p>
          <w:p w14:paraId="79730A90">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3.</w:t>
            </w:r>
            <w:r>
              <w:rPr>
                <w:rFonts w:hint="eastAsia" w:ascii="宋体" w:hAnsi="宋体" w:cs="宋体"/>
                <w:color w:val="000000"/>
                <w:kern w:val="0"/>
                <w:sz w:val="18"/>
                <w:szCs w:val="18"/>
              </w:rPr>
              <w:t>同</w:t>
            </w:r>
            <w:r>
              <w:rPr>
                <w:rFonts w:ascii="宋体" w:hAnsi="宋体" w:cs="宋体"/>
                <w:color w:val="000000"/>
                <w:kern w:val="0"/>
                <w:sz w:val="18"/>
                <w:szCs w:val="18"/>
              </w:rPr>
              <w:t>2</w:t>
            </w:r>
            <w:r>
              <w:rPr>
                <w:rFonts w:hint="eastAsia" w:ascii="宋体" w:hAnsi="宋体" w:cs="宋体"/>
                <w:color w:val="000000"/>
                <w:kern w:val="0"/>
                <w:sz w:val="18"/>
                <w:szCs w:val="18"/>
              </w:rPr>
              <w:t>。</w:t>
            </w:r>
          </w:p>
          <w:p w14:paraId="5848BCDC">
            <w:pPr>
              <w:adjustRightInd w:val="0"/>
              <w:snapToGrid w:val="0"/>
              <w:spacing w:line="300" w:lineRule="exact"/>
              <w:ind w:firstLine="360" w:firstLineChars="200"/>
              <w:rPr>
                <w:rFonts w:ascii="宋体" w:cs="宋体"/>
                <w:snapToGrid w:val="0"/>
                <w:color w:val="000000"/>
                <w:sz w:val="18"/>
                <w:szCs w:val="18"/>
              </w:rPr>
            </w:pPr>
            <w:r>
              <w:rPr>
                <w:rFonts w:ascii="宋体" w:hAnsi="宋体" w:cs="宋体"/>
                <w:color w:val="000000"/>
                <w:kern w:val="0"/>
                <w:sz w:val="18"/>
                <w:szCs w:val="18"/>
              </w:rPr>
              <w:t>4.</w:t>
            </w:r>
            <w:r>
              <w:rPr>
                <w:rFonts w:hint="eastAsia" w:ascii="宋体" w:hAnsi="宋体" w:cs="宋体"/>
                <w:color w:val="000000"/>
                <w:kern w:val="0"/>
                <w:sz w:val="18"/>
                <w:szCs w:val="18"/>
              </w:rPr>
              <w:t>同</w:t>
            </w:r>
            <w:r>
              <w:rPr>
                <w:rFonts w:ascii="宋体" w:hAnsi="宋体" w:cs="宋体"/>
                <w:color w:val="000000"/>
                <w:kern w:val="0"/>
                <w:sz w:val="18"/>
                <w:szCs w:val="18"/>
              </w:rPr>
              <w:t>2</w:t>
            </w:r>
            <w:r>
              <w:rPr>
                <w:rFonts w:hint="eastAsia" w:ascii="宋体" w:hAnsi="宋体" w:cs="宋体"/>
                <w:color w:val="000000"/>
                <w:kern w:val="0"/>
                <w:sz w:val="18"/>
                <w:szCs w:val="18"/>
              </w:rPr>
              <w:t>。</w:t>
            </w:r>
          </w:p>
        </w:tc>
        <w:tc>
          <w:tcPr>
            <w:tcW w:w="2202" w:type="dxa"/>
            <w:vAlign w:val="center"/>
          </w:tcPr>
          <w:p w14:paraId="6DF2EE7B">
            <w:pPr>
              <w:adjustRightInd w:val="0"/>
              <w:snapToGrid w:val="0"/>
              <w:spacing w:line="260" w:lineRule="exact"/>
              <w:ind w:firstLine="360" w:firstLineChars="200"/>
              <w:rPr>
                <w:rFonts w:asci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p>
          <w:p w14:paraId="0A8DE37B">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违反程序和标准实施行政奖励的（派驻纪检组）；</w:t>
            </w:r>
          </w:p>
          <w:p w14:paraId="084AA4D1">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办理行政奖励过程中，索取或者收受他人财物或者谋取其他利益（派驻纪检组）；</w:t>
            </w:r>
          </w:p>
          <w:p w14:paraId="49DB798C">
            <w:pPr>
              <w:adjustRightInd w:val="0"/>
              <w:snapToGrid w:val="0"/>
              <w:spacing w:line="280" w:lineRule="exact"/>
              <w:rPr>
                <w:rFonts w:ascii="宋体" w:cs="宋体"/>
                <w:kern w:val="0"/>
                <w:sz w:val="18"/>
                <w:szCs w:val="18"/>
              </w:rPr>
            </w:pPr>
            <w:r>
              <w:rPr>
                <w:rFonts w:ascii="宋体" w:hAnsi="宋体" w:cs="宋体"/>
                <w:color w:val="000000"/>
                <w:kern w:val="0"/>
                <w:sz w:val="18"/>
                <w:szCs w:val="18"/>
              </w:rPr>
              <w:t>3.</w:t>
            </w:r>
            <w:r>
              <w:rPr>
                <w:rFonts w:hint="eastAsia" w:ascii="宋体" w:hAnsi="宋体" w:cs="宋体"/>
                <w:color w:val="000000"/>
                <w:kern w:val="0"/>
                <w:sz w:val="18"/>
                <w:szCs w:val="18"/>
              </w:rPr>
              <w:t>除以上追责情形外，其他违反法律法规规章的行为依法追究相应责任（派驻纪检组）。</w:t>
            </w:r>
          </w:p>
        </w:tc>
        <w:tc>
          <w:tcPr>
            <w:tcW w:w="4475" w:type="dxa"/>
            <w:vAlign w:val="center"/>
          </w:tcPr>
          <w:p w14:paraId="6756D78B">
            <w:pPr>
              <w:adjustRightInd w:val="0"/>
              <w:snapToGrid w:val="0"/>
              <w:spacing w:line="260" w:lineRule="exact"/>
              <w:ind w:firstLine="360" w:firstLineChars="200"/>
              <w:rPr>
                <w:rFonts w:asci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【行政法规】《行政机关公务员处分条例》（</w:t>
            </w:r>
            <w:r>
              <w:rPr>
                <w:rFonts w:ascii="宋体" w:hAnsi="宋体" w:cs="宋体"/>
                <w:color w:val="000000"/>
                <w:kern w:val="0"/>
                <w:sz w:val="18"/>
                <w:szCs w:val="18"/>
              </w:rPr>
              <w:t>2007</w:t>
            </w:r>
            <w:r>
              <w:rPr>
                <w:rFonts w:hint="eastAsia" w:ascii="宋体" w:hAnsi="宋体" w:cs="宋体"/>
                <w:color w:val="000000"/>
                <w:kern w:val="0"/>
                <w:sz w:val="18"/>
                <w:szCs w:val="18"/>
              </w:rPr>
              <w:t>年中华人民共和国国务院令第</w:t>
            </w:r>
            <w:r>
              <w:rPr>
                <w:rFonts w:ascii="宋体" w:hAnsi="宋体" w:cs="宋体"/>
                <w:color w:val="000000"/>
                <w:kern w:val="0"/>
                <w:sz w:val="18"/>
                <w:szCs w:val="18"/>
              </w:rPr>
              <w:t xml:space="preserve">495 </w:t>
            </w:r>
            <w:r>
              <w:rPr>
                <w:rFonts w:hint="eastAsia" w:ascii="宋体" w:hAnsi="宋体" w:cs="宋体"/>
                <w:color w:val="000000"/>
                <w:kern w:val="0"/>
                <w:sz w:val="18"/>
                <w:szCs w:val="18"/>
              </w:rPr>
              <w:t>号公布）第二十条：有下列行为之一的，给予记过、记大过处分；情节较重的，给予降级或者撤职处分；情节严重的，给予开除处分：（四）其他玩忽职守、贻误工作的行为。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6C686E5">
            <w:pPr>
              <w:adjustRightInd w:val="0"/>
              <w:snapToGrid w:val="0"/>
              <w:spacing w:line="260" w:lineRule="exact"/>
              <w:ind w:firstLine="360" w:firstLineChars="200"/>
              <w:rPr>
                <w:rFonts w:ascii="宋体" w:cs="宋体"/>
                <w:snapToGrid w:val="0"/>
                <w:color w:val="00000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同</w:t>
            </w:r>
            <w:r>
              <w:rPr>
                <w:rFonts w:ascii="宋体" w:hAnsi="宋体" w:cs="宋体"/>
                <w:color w:val="000000"/>
                <w:kern w:val="0"/>
                <w:sz w:val="18"/>
                <w:szCs w:val="18"/>
              </w:rPr>
              <w:t>1</w:t>
            </w:r>
            <w:r>
              <w:rPr>
                <w:rFonts w:hint="eastAsia" w:ascii="宋体" w:hAnsi="宋体" w:cs="宋体"/>
                <w:color w:val="000000"/>
                <w:kern w:val="0"/>
                <w:sz w:val="18"/>
                <w:szCs w:val="18"/>
              </w:rPr>
              <w:t>。</w:t>
            </w:r>
          </w:p>
        </w:tc>
        <w:tc>
          <w:tcPr>
            <w:tcW w:w="532" w:type="dxa"/>
            <w:vAlign w:val="center"/>
          </w:tcPr>
          <w:p w14:paraId="2F5CE449">
            <w:pPr>
              <w:adjustRightInd w:val="0"/>
              <w:snapToGrid w:val="0"/>
              <w:spacing w:line="300" w:lineRule="exact"/>
              <w:jc w:val="center"/>
              <w:rPr>
                <w:rFonts w:ascii="宋体" w:cs="宋体"/>
                <w:kern w:val="0"/>
                <w:sz w:val="18"/>
                <w:szCs w:val="18"/>
              </w:rPr>
            </w:pPr>
            <w:r>
              <w:rPr>
                <w:rFonts w:hint="eastAsia" w:ascii="宋体" w:hAnsi="宋体" w:cs="宋体"/>
                <w:color w:val="000000"/>
                <w:kern w:val="0"/>
                <w:sz w:val="18"/>
                <w:szCs w:val="18"/>
              </w:rPr>
              <w:t>法律法规规章规定的免责情形以及《自治区党委办公厅关于印发〈深入推进激励干部新时代新担当新作为工作实施方案〉等</w:t>
            </w:r>
            <w:r>
              <w:rPr>
                <w:rFonts w:ascii="宋体" w:hAnsi="宋体" w:cs="宋体"/>
                <w:color w:val="000000"/>
                <w:kern w:val="0"/>
                <w:sz w:val="18"/>
                <w:szCs w:val="18"/>
              </w:rPr>
              <w:t>6</w:t>
            </w:r>
            <w:r>
              <w:rPr>
                <w:rFonts w:hint="eastAsia" w:ascii="宋体" w:hAnsi="宋体" w:cs="宋体"/>
                <w:color w:val="000000"/>
                <w:kern w:val="0"/>
                <w:sz w:val="18"/>
                <w:szCs w:val="18"/>
              </w:rPr>
              <w:t>个文件的通知中明确的免责情形。</w:t>
            </w:r>
          </w:p>
        </w:tc>
        <w:tc>
          <w:tcPr>
            <w:tcW w:w="381" w:type="dxa"/>
            <w:vAlign w:val="center"/>
          </w:tcPr>
          <w:p w14:paraId="0DD90373">
            <w:pPr>
              <w:adjustRightInd w:val="0"/>
              <w:snapToGrid w:val="0"/>
              <w:spacing w:line="300" w:lineRule="exact"/>
              <w:rPr>
                <w:rFonts w:ascii="宋体" w:cs="宋体"/>
                <w:kern w:val="0"/>
                <w:sz w:val="18"/>
                <w:szCs w:val="18"/>
              </w:rPr>
            </w:pPr>
          </w:p>
        </w:tc>
      </w:tr>
    </w:tbl>
    <w:p w14:paraId="33F4826C">
      <w:pPr>
        <w:adjustRightInd w:val="0"/>
        <w:snapToGrid w:val="0"/>
        <w:spacing w:line="20" w:lineRule="exact"/>
        <w:rPr>
          <w:rFonts w:ascii="宋体" w:cs="宋体"/>
          <w:sz w:val="18"/>
          <w:szCs w:val="18"/>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2017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64FCC9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C40A1"/>
    <w:rsid w:val="000D0D81"/>
    <w:rsid w:val="00132A46"/>
    <w:rsid w:val="0015478D"/>
    <w:rsid w:val="00161415"/>
    <w:rsid w:val="001E5317"/>
    <w:rsid w:val="001E77FD"/>
    <w:rsid w:val="00246E96"/>
    <w:rsid w:val="00275AC9"/>
    <w:rsid w:val="002A3015"/>
    <w:rsid w:val="00333BBF"/>
    <w:rsid w:val="003B5BE3"/>
    <w:rsid w:val="003D5E5B"/>
    <w:rsid w:val="00426A2F"/>
    <w:rsid w:val="0043220A"/>
    <w:rsid w:val="0047799E"/>
    <w:rsid w:val="004B1546"/>
    <w:rsid w:val="004C2E41"/>
    <w:rsid w:val="004D6F63"/>
    <w:rsid w:val="00523DEC"/>
    <w:rsid w:val="00530BB4"/>
    <w:rsid w:val="00544B5E"/>
    <w:rsid w:val="00552BAB"/>
    <w:rsid w:val="0055328B"/>
    <w:rsid w:val="005C601B"/>
    <w:rsid w:val="005F3ED1"/>
    <w:rsid w:val="005F64FF"/>
    <w:rsid w:val="00662138"/>
    <w:rsid w:val="006E49F2"/>
    <w:rsid w:val="007023C3"/>
    <w:rsid w:val="00824507"/>
    <w:rsid w:val="0083254B"/>
    <w:rsid w:val="008347D0"/>
    <w:rsid w:val="0086610E"/>
    <w:rsid w:val="00886AA1"/>
    <w:rsid w:val="008C5A69"/>
    <w:rsid w:val="00942267"/>
    <w:rsid w:val="00982754"/>
    <w:rsid w:val="009B0FF5"/>
    <w:rsid w:val="009D6697"/>
    <w:rsid w:val="009F1662"/>
    <w:rsid w:val="00A45C5A"/>
    <w:rsid w:val="00A62EC4"/>
    <w:rsid w:val="00A63979"/>
    <w:rsid w:val="00A94804"/>
    <w:rsid w:val="00AE7B7A"/>
    <w:rsid w:val="00B63B80"/>
    <w:rsid w:val="00B77217"/>
    <w:rsid w:val="00BD476C"/>
    <w:rsid w:val="00C41BB5"/>
    <w:rsid w:val="00C45D84"/>
    <w:rsid w:val="00CF4516"/>
    <w:rsid w:val="00D41ADD"/>
    <w:rsid w:val="00D6634F"/>
    <w:rsid w:val="00DC7525"/>
    <w:rsid w:val="00E0131C"/>
    <w:rsid w:val="00E1008C"/>
    <w:rsid w:val="00E26299"/>
    <w:rsid w:val="00E33F1A"/>
    <w:rsid w:val="00E95819"/>
    <w:rsid w:val="00E96821"/>
    <w:rsid w:val="00F37938"/>
    <w:rsid w:val="00F76416"/>
    <w:rsid w:val="00FF2AB4"/>
    <w:rsid w:val="046D5BE8"/>
    <w:rsid w:val="0F3C2F7F"/>
    <w:rsid w:val="0F880988"/>
    <w:rsid w:val="13AE3C70"/>
    <w:rsid w:val="15C711E5"/>
    <w:rsid w:val="160366B6"/>
    <w:rsid w:val="1BA4272D"/>
    <w:rsid w:val="20097985"/>
    <w:rsid w:val="233D6F52"/>
    <w:rsid w:val="242B7881"/>
    <w:rsid w:val="25F97F98"/>
    <w:rsid w:val="28A171C7"/>
    <w:rsid w:val="29343C94"/>
    <w:rsid w:val="293A13D6"/>
    <w:rsid w:val="2ECD1B43"/>
    <w:rsid w:val="349D4B88"/>
    <w:rsid w:val="36FC3824"/>
    <w:rsid w:val="3897206C"/>
    <w:rsid w:val="39E8418B"/>
    <w:rsid w:val="42D450C1"/>
    <w:rsid w:val="43252179"/>
    <w:rsid w:val="43D12F8E"/>
    <w:rsid w:val="4BD94EDB"/>
    <w:rsid w:val="4C5F7637"/>
    <w:rsid w:val="50421BC0"/>
    <w:rsid w:val="514C729A"/>
    <w:rsid w:val="534D5AA1"/>
    <w:rsid w:val="5A35181F"/>
    <w:rsid w:val="5BB417F9"/>
    <w:rsid w:val="5BB93306"/>
    <w:rsid w:val="61096B07"/>
    <w:rsid w:val="62252BE2"/>
    <w:rsid w:val="65D44068"/>
    <w:rsid w:val="66C04989"/>
    <w:rsid w:val="720A5FEB"/>
    <w:rsid w:val="76A708C0"/>
    <w:rsid w:val="77A41B43"/>
    <w:rsid w:val="7A2C035A"/>
    <w:rsid w:val="7E815ED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Footer Char"/>
    <w:basedOn w:val="5"/>
    <w:link w:val="2"/>
    <w:semiHidden/>
    <w:locked/>
    <w:uiPriority w:val="99"/>
    <w:rPr>
      <w:rFonts w:cs="Times New Roman"/>
      <w:sz w:val="18"/>
      <w:szCs w:val="18"/>
    </w:rPr>
  </w:style>
  <w:style w:type="character" w:customStyle="1" w:styleId="8">
    <w:name w:val="Header Char"/>
    <w:basedOn w:val="5"/>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2829</Words>
  <Characters>2925</Characters>
  <Lines>0</Lines>
  <Paragraphs>0</Paragraphs>
  <TotalTime>0</TotalTime>
  <ScaleCrop>false</ScaleCrop>
  <LinksUpToDate>false</LinksUpToDate>
  <CharactersWithSpaces>2937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2025-02-28T08:46:37Z</dcterms:modified>
  <dc:title>附件1-1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5E6A6B506C864F2CABEE430038560026</vt:lpwstr>
  </property>
  <property fmtid="{D5CDD505-2E9C-101B-9397-08002B2CF9AE}" pid="4" name="KSOTemplateDocerSaveRecord">
    <vt:lpwstr>eyJoZGlkIjoiYjI0YTdhNDdiNmJjODcxNWQwMGMyMWVkZDRiMjFmNTciLCJ1c2VySWQiOiIxMjgyNTcxNDYwIn0=</vt:lpwstr>
  </property>
</Properties>
</file>