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E6C4C">
      <w:pPr>
        <w:spacing w:line="600" w:lineRule="exact"/>
        <w:jc w:val="center"/>
        <w:rPr>
          <w:rFonts w:hint="default" w:ascii="Times New Roman" w:hAnsi="Times New Roman" w:cs="Times New Roman"/>
          <w:b/>
          <w:color w:val="000000"/>
          <w:spacing w:val="90"/>
          <w:sz w:val="32"/>
          <w:szCs w:val="32"/>
        </w:rPr>
      </w:pPr>
    </w:p>
    <w:p w14:paraId="34ABE852">
      <w:pPr>
        <w:spacing w:line="600" w:lineRule="exact"/>
        <w:jc w:val="center"/>
        <w:rPr>
          <w:rFonts w:hint="default" w:ascii="Times New Roman" w:hAnsi="Times New Roman" w:cs="Times New Roman"/>
          <w:b/>
          <w:color w:val="000000"/>
          <w:spacing w:val="90"/>
          <w:sz w:val="32"/>
          <w:szCs w:val="32"/>
        </w:rPr>
      </w:pPr>
    </w:p>
    <w:p w14:paraId="093AF86F">
      <w:pPr>
        <w:spacing w:line="600" w:lineRule="exact"/>
        <w:jc w:val="center"/>
        <w:rPr>
          <w:rFonts w:hint="default" w:ascii="Times New Roman" w:hAnsi="Times New Roman" w:cs="Times New Roman"/>
          <w:b/>
          <w:color w:val="000000"/>
          <w:spacing w:val="90"/>
          <w:sz w:val="32"/>
          <w:szCs w:val="32"/>
        </w:rPr>
      </w:pPr>
    </w:p>
    <w:p w14:paraId="1093E9FF">
      <w:pPr>
        <w:spacing w:line="600" w:lineRule="exact"/>
        <w:jc w:val="center"/>
        <w:rPr>
          <w:rFonts w:hint="eastAsia" w:ascii="方正小标宋_GBK" w:hAnsi="方正小标宋_GBK" w:eastAsia="方正小标宋_GBK" w:cs="方正小标宋_GBK"/>
          <w:b w:val="0"/>
          <w:bCs/>
          <w:color w:val="FF0000"/>
          <w:spacing w:val="100"/>
          <w:sz w:val="56"/>
          <w:szCs w:val="56"/>
        </w:rPr>
      </w:pPr>
      <w:r>
        <w:rPr>
          <w:rFonts w:hint="eastAsia" w:ascii="方正小标宋_GBK" w:hAnsi="方正小标宋_GBK" w:eastAsia="方正小标宋_GBK" w:cs="方正小标宋_GBK"/>
          <w:b w:val="0"/>
          <w:bCs/>
          <w:color w:val="FF0000"/>
          <w:spacing w:val="100"/>
          <w:sz w:val="56"/>
          <w:szCs w:val="56"/>
        </w:rPr>
        <w:t>永福县人民政府</w:t>
      </w:r>
    </w:p>
    <w:p w14:paraId="6FDD88C4">
      <w:pPr>
        <w:spacing w:line="800" w:lineRule="exact"/>
        <w:jc w:val="center"/>
        <w:rPr>
          <w:rFonts w:hint="eastAsia" w:ascii="方正小标宋_GBK" w:hAnsi="方正小标宋_GBK" w:eastAsia="方正小标宋_GBK" w:cs="方正小标宋_GBK"/>
          <w:b w:val="0"/>
          <w:bCs/>
          <w:color w:val="FF0000"/>
          <w:sz w:val="30"/>
          <w:szCs w:val="30"/>
        </w:rPr>
      </w:pPr>
    </w:p>
    <w:p w14:paraId="680DED9F">
      <w:pPr>
        <w:spacing w:line="1200" w:lineRule="exact"/>
        <w:jc w:val="center"/>
        <w:rPr>
          <w:rFonts w:hint="eastAsia" w:ascii="方正小标宋_GBK" w:hAnsi="方正小标宋_GBK" w:eastAsia="方正小标宋_GBK" w:cs="方正小标宋_GBK"/>
          <w:b w:val="0"/>
          <w:bCs/>
          <w:color w:val="FFFFFF"/>
          <w:spacing w:val="176"/>
          <w:sz w:val="104"/>
          <w:szCs w:val="104"/>
        </w:rPr>
      </w:pPr>
      <w:r>
        <w:rPr>
          <w:rFonts w:hint="eastAsia" w:ascii="方正小标宋_GBK" w:hAnsi="方正小标宋_GBK" w:eastAsia="方正小标宋_GBK" w:cs="方正小标宋_GBK"/>
          <w:b w:val="0"/>
          <w:bCs/>
          <w:color w:val="FF0000"/>
          <w:spacing w:val="176"/>
          <w:sz w:val="104"/>
          <w:szCs w:val="104"/>
        </w:rPr>
        <w:t>办公室文件</w:t>
      </w:r>
    </w:p>
    <w:p w14:paraId="5C92DA40">
      <w:pPr>
        <w:spacing w:line="500" w:lineRule="exact"/>
        <w:rPr>
          <w:rFonts w:hint="default" w:ascii="Times New Roman" w:hAnsi="Times New Roman" w:eastAsia="仿宋_GB2312" w:cs="Times New Roman"/>
          <w:color w:val="000000"/>
          <w:sz w:val="32"/>
          <w:szCs w:val="32"/>
        </w:rPr>
      </w:pPr>
    </w:p>
    <w:p w14:paraId="26A95D6E">
      <w:pPr>
        <w:spacing w:line="240" w:lineRule="exact"/>
        <w:rPr>
          <w:rFonts w:hint="default" w:ascii="Times New Roman" w:hAnsi="Times New Roman" w:eastAsia="仿宋_GB2312" w:cs="Times New Roman"/>
          <w:color w:val="000000"/>
          <w:sz w:val="32"/>
          <w:szCs w:val="32"/>
        </w:rPr>
      </w:pPr>
    </w:p>
    <w:p w14:paraId="5B850610">
      <w:pPr>
        <w:spacing w:line="5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永政办发〔202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号</w:t>
      </w:r>
    </w:p>
    <w:p w14:paraId="66F21610">
      <w:pPr>
        <w:spacing w:line="50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100965</wp:posOffset>
                </wp:positionV>
                <wp:extent cx="5829300" cy="0"/>
                <wp:effectExtent l="0" t="12700" r="0" b="15875"/>
                <wp:wrapNone/>
                <wp:docPr id="9" name="直接连接符 9"/>
                <wp:cNvGraphicFramePr/>
                <a:graphic xmlns:a="http://schemas.openxmlformats.org/drawingml/2006/main">
                  <a:graphicData uri="http://schemas.microsoft.com/office/word/2010/wordprocessingShape">
                    <wps:wsp>
                      <wps:cNvCnPr/>
                      <wps:spPr>
                        <a:xfrm>
                          <a:off x="0" y="0"/>
                          <a:ext cx="58293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7.95pt;height:0pt;width:459pt;z-index:251697152;mso-width-relative:page;mso-height-relative:page;" filled="f" stroked="t" coordsize="21600,21600" o:gfxdata="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96/my1QAAAAkBAAAPAAAAAAAAAAEAIAAAACIAAABkcnMvZG93bnJldi54bWxQSwEC&#10;FAAUAAAACACHTuJAnBG/w/cBAADlAwAADgAAAAAAAAABACAAAAAkAQAAZHJzL2Uyb0RvYy54bWxQ&#10;SwUGAAAAAAYABgBZAQAAjQUAAAAA&#10;">
                <v:fill on="f" focussize="0,0"/>
                <v:stroke weight="2pt" color="#FF0000" joinstyle="round"/>
                <v:imagedata o:title=""/>
                <o:lock v:ext="edit" aspectratio="f"/>
              </v:line>
            </w:pict>
          </mc:Fallback>
        </mc:AlternateContent>
      </w:r>
    </w:p>
    <w:p w14:paraId="0298A0BA">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default" w:ascii="Times New Roman" w:hAnsi="Times New Roman" w:eastAsia="方正小标宋_GBK" w:cs="Times New Roman"/>
          <w:color w:val="000000"/>
          <w:sz w:val="32"/>
          <w:szCs w:val="32"/>
        </w:rPr>
      </w:pPr>
    </w:p>
    <w:p w14:paraId="0370E8FF">
      <w:pPr>
        <w:keepNext w:val="0"/>
        <w:keepLines w:val="0"/>
        <w:pageBreakBefore w:val="0"/>
        <w:widowControl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bCs/>
          <w:color w:val="auto"/>
          <w:sz w:val="44"/>
          <w:szCs w:val="44"/>
        </w:rPr>
        <w:t>永福县人民政府办公室</w:t>
      </w:r>
      <w:r>
        <w:rPr>
          <w:rFonts w:hint="default" w:ascii="Times New Roman" w:hAnsi="Times New Roman" w:eastAsia="方正小标宋_GBK" w:cs="Times New Roman"/>
          <w:snapToGrid w:val="0"/>
          <w:color w:val="auto"/>
          <w:kern w:val="0"/>
          <w:sz w:val="44"/>
          <w:szCs w:val="44"/>
        </w:rPr>
        <w:t>关于</w:t>
      </w:r>
      <w:r>
        <w:rPr>
          <w:rFonts w:hint="default" w:ascii="Times New Roman" w:hAnsi="Times New Roman" w:eastAsia="方正小标宋_GBK" w:cs="Times New Roman"/>
          <w:snapToGrid w:val="0"/>
          <w:color w:val="auto"/>
          <w:kern w:val="0"/>
          <w:sz w:val="44"/>
          <w:szCs w:val="44"/>
          <w:lang w:val="en-US" w:eastAsia="zh-CN"/>
        </w:rPr>
        <w:t>印发</w:t>
      </w:r>
      <w:r>
        <w:rPr>
          <w:rFonts w:hint="eastAsia" w:ascii="方正小标宋_GBK" w:hAnsi="方正小标宋_GBK" w:eastAsia="方正小标宋_GBK" w:cs="方正小标宋_GBK"/>
          <w:color w:val="auto"/>
          <w:sz w:val="44"/>
          <w:szCs w:val="44"/>
          <w:lang w:val="en-US" w:eastAsia="zh-CN"/>
        </w:rPr>
        <w:t>2024</w:t>
      </w:r>
      <w:r>
        <w:rPr>
          <w:rFonts w:hint="default" w:ascii="Times New Roman" w:hAnsi="Times New Roman" w:eastAsia="方正小标宋_GBK" w:cs="Times New Roman"/>
          <w:color w:val="auto"/>
          <w:sz w:val="44"/>
          <w:szCs w:val="44"/>
          <w:lang w:val="en-US" w:eastAsia="zh-CN"/>
        </w:rPr>
        <w:t>年永福县永福镇、苏桥镇、堡里镇、广福乡、永安乡</w:t>
      </w:r>
      <w:r>
        <w:rPr>
          <w:rFonts w:hint="eastAsia" w:ascii="Times New Roman" w:hAnsi="Times New Roman" w:eastAsia="方正小标宋_GBK" w:cs="Times New Roman"/>
          <w:color w:val="auto"/>
          <w:sz w:val="44"/>
          <w:szCs w:val="44"/>
          <w:lang w:val="en-US" w:eastAsia="zh-CN"/>
        </w:rPr>
        <w:t>、</w:t>
      </w:r>
      <w:r>
        <w:rPr>
          <w:rFonts w:hint="eastAsia" w:ascii="Times New Roman" w:hAnsi="Times New Roman" w:eastAsia="方正小标宋_GBK" w:cs="Times New Roman"/>
          <w:color w:val="auto"/>
          <w:spacing w:val="6"/>
          <w:sz w:val="44"/>
          <w:szCs w:val="44"/>
          <w:lang w:val="en-US" w:eastAsia="zh-CN"/>
        </w:rPr>
        <w:t>龙江乡六</w:t>
      </w:r>
      <w:r>
        <w:rPr>
          <w:rFonts w:hint="default" w:ascii="Times New Roman" w:hAnsi="Times New Roman" w:eastAsia="方正小标宋_GBK" w:cs="Times New Roman"/>
          <w:color w:val="auto"/>
          <w:spacing w:val="6"/>
          <w:sz w:val="44"/>
          <w:szCs w:val="44"/>
          <w:lang w:val="en-US" w:eastAsia="zh-CN"/>
        </w:rPr>
        <w:t>个乡镇第二轮土地承包到期后</w:t>
      </w:r>
    </w:p>
    <w:p w14:paraId="5F78335F">
      <w:pPr>
        <w:keepNext w:val="0"/>
        <w:keepLines w:val="0"/>
        <w:pageBreakBefore w:val="0"/>
        <w:widowControl w:val="0"/>
        <w:kinsoku/>
        <w:wordWrap/>
        <w:overflowPunct/>
        <w:topLinePunct w:val="0"/>
        <w:autoSpaceDE/>
        <w:autoSpaceDN/>
        <w:bidi w:val="0"/>
        <w:adjustRightInd/>
        <w:snapToGrid/>
        <w:spacing w:line="546" w:lineRule="exact"/>
        <w:jc w:val="center"/>
        <w:textAlignment w:val="auto"/>
        <w:rPr>
          <w:rFonts w:hint="default" w:ascii="Times New Roman" w:hAnsi="Times New Roman" w:eastAsia="方正小标宋_GBK" w:cs="Times New Roman"/>
          <w:color w:val="auto"/>
          <w:spacing w:val="-6"/>
          <w:sz w:val="44"/>
          <w:szCs w:val="44"/>
          <w:lang w:val="en-US" w:eastAsia="zh-CN"/>
        </w:rPr>
      </w:pPr>
      <w:r>
        <w:rPr>
          <w:rFonts w:hint="default" w:ascii="Times New Roman" w:hAnsi="Times New Roman" w:eastAsia="方正小标宋_GBK" w:cs="Times New Roman"/>
          <w:color w:val="auto"/>
          <w:spacing w:val="-6"/>
          <w:sz w:val="44"/>
          <w:szCs w:val="44"/>
          <w:lang w:val="en-US" w:eastAsia="zh-CN"/>
        </w:rPr>
        <w:t>再延长</w:t>
      </w:r>
      <w:r>
        <w:rPr>
          <w:rFonts w:hint="eastAsia" w:ascii="方正小标宋_GBK" w:hAnsi="方正小标宋_GBK" w:eastAsia="方正小标宋_GBK" w:cs="方正小标宋_GBK"/>
          <w:color w:val="auto"/>
          <w:spacing w:val="-6"/>
          <w:sz w:val="44"/>
          <w:szCs w:val="44"/>
          <w:lang w:val="en-US" w:eastAsia="zh-CN"/>
        </w:rPr>
        <w:t>30</w:t>
      </w:r>
      <w:r>
        <w:rPr>
          <w:rFonts w:hint="default" w:ascii="Times New Roman" w:hAnsi="Times New Roman" w:eastAsia="方正小标宋_GBK" w:cs="Times New Roman"/>
          <w:color w:val="auto"/>
          <w:spacing w:val="-6"/>
          <w:sz w:val="44"/>
          <w:szCs w:val="44"/>
          <w:lang w:val="en-US" w:eastAsia="zh-CN"/>
        </w:rPr>
        <w:t>年试点项目实施方案</w:t>
      </w:r>
      <w:r>
        <w:rPr>
          <w:rFonts w:hint="default" w:ascii="Times New Roman" w:hAnsi="Times New Roman" w:eastAsia="方正小标宋_GBK" w:cs="Times New Roman"/>
          <w:color w:val="auto"/>
          <w:spacing w:val="-6"/>
          <w:sz w:val="44"/>
          <w:szCs w:val="44"/>
          <w:lang w:eastAsia="zh-CN"/>
        </w:rPr>
        <w:t>的</w:t>
      </w:r>
      <w:r>
        <w:rPr>
          <w:rFonts w:hint="default" w:ascii="Times New Roman" w:hAnsi="Times New Roman" w:eastAsia="方正小标宋_GBK" w:cs="Times New Roman"/>
          <w:color w:val="auto"/>
          <w:spacing w:val="-6"/>
          <w:sz w:val="44"/>
          <w:szCs w:val="44"/>
          <w:lang w:val="en-US" w:eastAsia="zh-CN"/>
        </w:rPr>
        <w:t>通知</w:t>
      </w:r>
    </w:p>
    <w:p w14:paraId="17E85B81">
      <w:pPr>
        <w:keepNext w:val="0"/>
        <w:keepLines w:val="0"/>
        <w:pageBreakBefore w:val="0"/>
        <w:widowControl w:val="0"/>
        <w:kinsoku/>
        <w:wordWrap/>
        <w:overflowPunct/>
        <w:topLinePunct w:val="0"/>
        <w:autoSpaceDE/>
        <w:autoSpaceDN/>
        <w:bidi w:val="0"/>
        <w:adjustRightInd/>
        <w:snapToGrid/>
        <w:spacing w:line="586" w:lineRule="exact"/>
        <w:ind w:right="0" w:rightChars="0"/>
        <w:textAlignment w:val="auto"/>
        <w:rPr>
          <w:rFonts w:hint="default" w:ascii="Times New Roman" w:hAnsi="Times New Roman" w:eastAsia="仿宋_GB2312" w:cs="Times New Roman"/>
          <w:color w:val="auto"/>
          <w:sz w:val="32"/>
          <w:szCs w:val="32"/>
        </w:rPr>
      </w:pPr>
    </w:p>
    <w:p w14:paraId="524FC98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各乡镇人民政府，县直和区直、中直驻永各单位：</w:t>
      </w:r>
    </w:p>
    <w:p w14:paraId="58E092AE">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经县人民政府同意，现将《</w:t>
      </w:r>
      <w:r>
        <w:rPr>
          <w:rFonts w:hint="default" w:ascii="Times New Roman" w:hAnsi="Times New Roman" w:eastAsia="楷体_GB2312" w:cs="Times New Roman"/>
          <w:color w:val="auto"/>
          <w:sz w:val="32"/>
          <w:szCs w:val="32"/>
          <w:lang w:val="en-US" w:eastAsia="zh-CN"/>
        </w:rPr>
        <w:t>2024年永福县永福镇、苏桥镇、堡里镇、广福乡、永安乡</w:t>
      </w:r>
      <w:r>
        <w:rPr>
          <w:rFonts w:hint="eastAsia" w:ascii="Times New Roman" w:hAnsi="Times New Roman" w:eastAsia="楷体_GB2312" w:cs="Times New Roman"/>
          <w:color w:val="auto"/>
          <w:sz w:val="32"/>
          <w:szCs w:val="32"/>
          <w:lang w:val="en-US" w:eastAsia="zh-CN"/>
        </w:rPr>
        <w:t>、龙江乡六</w:t>
      </w:r>
      <w:r>
        <w:rPr>
          <w:rFonts w:hint="default" w:ascii="Times New Roman" w:hAnsi="Times New Roman" w:eastAsia="楷体_GB2312" w:cs="Times New Roman"/>
          <w:color w:val="auto"/>
          <w:sz w:val="32"/>
          <w:szCs w:val="32"/>
          <w:lang w:val="en-US" w:eastAsia="zh-CN"/>
        </w:rPr>
        <w:t>个乡镇第二轮土地承包到期后再延长30年试点项目实施方案</w:t>
      </w:r>
      <w:r>
        <w:rPr>
          <w:rFonts w:hint="default" w:ascii="Times New Roman" w:hAnsi="Times New Roman" w:eastAsia="楷体_GB2312" w:cs="Times New Roman"/>
          <w:color w:val="auto"/>
          <w:sz w:val="32"/>
          <w:szCs w:val="32"/>
        </w:rPr>
        <w:t>》印发给你们，请认真</w:t>
      </w:r>
      <w:r>
        <w:rPr>
          <w:rFonts w:hint="default" w:ascii="Times New Roman" w:hAnsi="Times New Roman" w:eastAsia="楷体_GB2312" w:cs="Times New Roman"/>
          <w:color w:val="auto"/>
          <w:sz w:val="32"/>
          <w:szCs w:val="32"/>
          <w:lang w:val="en-US" w:eastAsia="zh-CN"/>
        </w:rPr>
        <w:t>组织实施</w:t>
      </w:r>
      <w:r>
        <w:rPr>
          <w:rFonts w:hint="default" w:ascii="Times New Roman" w:hAnsi="Times New Roman" w:eastAsia="楷体_GB2312" w:cs="Times New Roman"/>
          <w:color w:val="auto"/>
          <w:sz w:val="32"/>
          <w:szCs w:val="32"/>
        </w:rPr>
        <w:t>。</w:t>
      </w:r>
    </w:p>
    <w:p w14:paraId="095BC0D6">
      <w:pPr>
        <w:pStyle w:val="4"/>
        <w:pageBreakBefore w:val="0"/>
        <w:widowControl w:val="0"/>
        <w:kinsoku/>
        <w:wordWrap/>
        <w:overflowPunct/>
        <w:topLinePunct w:val="0"/>
        <w:autoSpaceDE/>
        <w:autoSpaceDN/>
        <w:bidi w:val="0"/>
        <w:adjustRightInd/>
        <w:snapToGrid/>
        <w:spacing w:before="0" w:after="0" w:line="300" w:lineRule="exact"/>
        <w:textAlignment w:val="auto"/>
        <w:rPr>
          <w:rFonts w:hint="default" w:ascii="Times New Roman" w:hAnsi="Times New Roman" w:cs="Times New Roman"/>
          <w:color w:val="auto"/>
        </w:rPr>
      </w:pPr>
    </w:p>
    <w:p w14:paraId="4CACD51E">
      <w:pPr>
        <w:keepNext w:val="0"/>
        <w:keepLines w:val="0"/>
        <w:pageBreakBefore w:val="0"/>
        <w:widowControl w:val="0"/>
        <w:kinsoku/>
        <w:wordWrap/>
        <w:overflowPunct/>
        <w:topLinePunct w:val="0"/>
        <w:autoSpaceDE/>
        <w:autoSpaceDN/>
        <w:bidi w:val="0"/>
        <w:adjustRightInd/>
        <w:snapToGrid/>
        <w:spacing w:line="300" w:lineRule="exact"/>
        <w:ind w:firstLine="5096" w:firstLineChars="1400"/>
        <w:textAlignment w:val="auto"/>
        <w:rPr>
          <w:rFonts w:hint="default" w:ascii="Times New Roman" w:hAnsi="Times New Roman" w:eastAsia="楷体_GB2312" w:cs="Times New Roman"/>
          <w:bCs/>
          <w:color w:val="auto"/>
          <w:spacing w:val="22"/>
          <w:sz w:val="32"/>
          <w:szCs w:val="32"/>
        </w:rPr>
      </w:pPr>
    </w:p>
    <w:p w14:paraId="077A3D20">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default" w:ascii="Times New Roman" w:hAnsi="Times New Roman" w:eastAsia="楷体_GB2312" w:cs="Times New Roman"/>
          <w:bCs/>
          <w:color w:val="auto"/>
          <w:spacing w:val="22"/>
          <w:sz w:val="32"/>
          <w:szCs w:val="32"/>
        </w:rPr>
      </w:pPr>
      <w:r>
        <w:rPr>
          <w:rFonts w:hint="default" w:ascii="Times New Roman" w:hAnsi="Times New Roman" w:eastAsia="楷体_GB2312" w:cs="Times New Roman"/>
          <w:bCs/>
          <w:color w:val="auto"/>
          <w:sz w:val="32"/>
          <w:szCs w:val="32"/>
        </w:rPr>
        <w:t>永福县人民政府办公室</w:t>
      </w:r>
    </w:p>
    <w:p w14:paraId="71306085">
      <w:pPr>
        <w:keepNext w:val="0"/>
        <w:keepLines w:val="0"/>
        <w:pageBreakBefore w:val="0"/>
        <w:widowControl w:val="0"/>
        <w:tabs>
          <w:tab w:val="left" w:pos="1890"/>
          <w:tab w:val="left" w:pos="5760"/>
          <w:tab w:val="left" w:pos="8460"/>
        </w:tabs>
        <w:kinsoku/>
        <w:wordWrap/>
        <w:overflowPunct/>
        <w:topLinePunct w:val="0"/>
        <w:autoSpaceDE/>
        <w:autoSpaceDN/>
        <w:bidi w:val="0"/>
        <w:adjustRightInd/>
        <w:snapToGrid/>
        <w:spacing w:line="500" w:lineRule="exact"/>
        <w:ind w:firstLine="2240" w:firstLineChars="700"/>
        <w:textAlignment w:val="auto"/>
        <w:rPr>
          <w:rFonts w:hint="default" w:ascii="Times New Roman" w:hAnsi="Times New Roman" w:eastAsia="楷体_GB2312" w:cs="Times New Roman"/>
          <w:bCs/>
          <w:color w:val="auto"/>
          <w:sz w:val="32"/>
          <w:szCs w:val="32"/>
        </w:rPr>
      </w:pPr>
      <w:r>
        <w:rPr>
          <w:rFonts w:hint="default" w:ascii="Times New Roman" w:hAnsi="Times New Roman" w:eastAsia="楷体_GB2312" w:cs="Times New Roman"/>
          <w:bCs/>
          <w:color w:val="auto"/>
          <w:sz w:val="32"/>
          <w:szCs w:val="32"/>
        </w:rPr>
        <w:t xml:space="preserve">                    20</w:t>
      </w:r>
      <w:r>
        <w:rPr>
          <w:rFonts w:hint="default" w:ascii="Times New Roman" w:hAnsi="Times New Roman" w:eastAsia="楷体_GB2312" w:cs="Times New Roman"/>
          <w:bCs/>
          <w:color w:val="auto"/>
          <w:sz w:val="32"/>
          <w:szCs w:val="32"/>
          <w:lang w:val="en-US" w:eastAsia="zh-CN"/>
        </w:rPr>
        <w:t>24</w:t>
      </w:r>
      <w:r>
        <w:rPr>
          <w:rFonts w:hint="default" w:ascii="Times New Roman" w:hAnsi="Times New Roman" w:eastAsia="楷体_GB2312" w:cs="Times New Roman"/>
          <w:bCs/>
          <w:color w:val="auto"/>
          <w:sz w:val="32"/>
          <w:szCs w:val="32"/>
        </w:rPr>
        <w:t>年</w:t>
      </w:r>
      <w:r>
        <w:rPr>
          <w:rFonts w:hint="eastAsia" w:ascii="Times New Roman" w:hAnsi="Times New Roman" w:eastAsia="楷体_GB2312" w:cs="Times New Roman"/>
          <w:bCs/>
          <w:color w:val="auto"/>
          <w:sz w:val="32"/>
          <w:szCs w:val="32"/>
          <w:lang w:val="en-US" w:eastAsia="zh-CN"/>
        </w:rPr>
        <w:t>4</w:t>
      </w:r>
      <w:r>
        <w:rPr>
          <w:rFonts w:hint="default" w:ascii="Times New Roman" w:hAnsi="Times New Roman" w:eastAsia="楷体_GB2312" w:cs="Times New Roman"/>
          <w:bCs/>
          <w:color w:val="auto"/>
          <w:sz w:val="32"/>
          <w:szCs w:val="32"/>
        </w:rPr>
        <w:t>月</w:t>
      </w:r>
      <w:r>
        <w:rPr>
          <w:rFonts w:hint="eastAsia" w:ascii="Times New Roman" w:hAnsi="Times New Roman" w:eastAsia="楷体_GB2312" w:cs="Times New Roman"/>
          <w:bCs/>
          <w:color w:val="auto"/>
          <w:sz w:val="32"/>
          <w:szCs w:val="32"/>
          <w:lang w:val="en-US" w:eastAsia="zh-CN"/>
        </w:rPr>
        <w:t>18</w:t>
      </w:r>
      <w:r>
        <w:rPr>
          <w:rFonts w:hint="default" w:ascii="Times New Roman" w:hAnsi="Times New Roman" w:eastAsia="楷体_GB2312" w:cs="Times New Roman"/>
          <w:bCs/>
          <w:color w:val="auto"/>
          <w:sz w:val="32"/>
          <w:szCs w:val="32"/>
        </w:rPr>
        <w:t>日</w:t>
      </w:r>
    </w:p>
    <w:p w14:paraId="4C6B36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（此件公开发布）</w:t>
      </w:r>
    </w:p>
    <w:p w14:paraId="1F21FEF6">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6"/>
          <w:sz w:val="44"/>
          <w:szCs w:val="44"/>
          <w:lang w:val="en-US" w:eastAsia="zh-CN"/>
        </w:rPr>
        <w:t>2024年</w:t>
      </w:r>
      <w:r>
        <w:rPr>
          <w:rFonts w:hint="eastAsia" w:ascii="方正小标宋_GBK" w:hAnsi="方正小标宋_GBK" w:eastAsia="方正小标宋_GBK" w:cs="方正小标宋_GBK"/>
          <w:color w:val="auto"/>
          <w:spacing w:val="-6"/>
          <w:sz w:val="44"/>
          <w:szCs w:val="44"/>
          <w:lang w:eastAsia="zh-CN"/>
        </w:rPr>
        <w:t>永福</w:t>
      </w:r>
      <w:r>
        <w:rPr>
          <w:rFonts w:hint="eastAsia" w:ascii="方正小标宋_GBK" w:hAnsi="方正小标宋_GBK" w:eastAsia="方正小标宋_GBK" w:cs="方正小标宋_GBK"/>
          <w:color w:val="auto"/>
          <w:spacing w:val="-6"/>
          <w:sz w:val="44"/>
          <w:szCs w:val="44"/>
        </w:rPr>
        <w:t>县永福镇、苏桥镇、堡里镇、广福乡、</w:t>
      </w:r>
      <w:r>
        <w:rPr>
          <w:rFonts w:hint="eastAsia" w:ascii="方正小标宋_GBK" w:hAnsi="方正小标宋_GBK" w:eastAsia="方正小标宋_GBK" w:cs="方正小标宋_GBK"/>
          <w:color w:val="auto"/>
          <w:sz w:val="44"/>
          <w:szCs w:val="44"/>
        </w:rPr>
        <w:t>永安乡</w:t>
      </w:r>
      <w:r>
        <w:rPr>
          <w:rFonts w:hint="eastAsia" w:ascii="方正小标宋_GBK" w:hAnsi="方正小标宋_GBK" w:eastAsia="方正小标宋_GBK" w:cs="方正小标宋_GBK"/>
          <w:color w:val="auto"/>
          <w:sz w:val="44"/>
          <w:szCs w:val="44"/>
          <w:lang w:eastAsia="zh-CN"/>
        </w:rPr>
        <w:t>、龙江乡六个乡镇</w:t>
      </w:r>
      <w:r>
        <w:rPr>
          <w:rFonts w:hint="eastAsia" w:ascii="方正小标宋_GBK" w:hAnsi="方正小标宋_GBK" w:eastAsia="方正小标宋_GBK" w:cs="方正小标宋_GBK"/>
          <w:color w:val="auto"/>
          <w:sz w:val="44"/>
          <w:szCs w:val="44"/>
        </w:rPr>
        <w:t>第二轮土地承包</w:t>
      </w:r>
    </w:p>
    <w:p w14:paraId="16B76423">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eastAsia" w:ascii="方正小标宋_GBK" w:hAnsi="方正小标宋_GBK" w:eastAsia="方正小标宋_GBK" w:cs="方正小标宋_GBK"/>
          <w:color w:val="auto"/>
          <w:sz w:val="44"/>
          <w:szCs w:val="44"/>
        </w:rPr>
        <w:t>到期后再延长</w:t>
      </w:r>
      <w:r>
        <w:rPr>
          <w:rFonts w:hint="eastAsia" w:ascii="方正小标宋_GBK" w:hAnsi="方正小标宋_GBK" w:eastAsia="方正小标宋_GBK" w:cs="方正小标宋_GBK"/>
          <w:b w:val="0"/>
          <w:bCs w:val="0"/>
          <w:color w:val="auto"/>
          <w:sz w:val="44"/>
          <w:szCs w:val="44"/>
          <w:lang w:val="en-US" w:eastAsia="zh-CN"/>
        </w:rPr>
        <w:t>30</w:t>
      </w:r>
      <w:r>
        <w:rPr>
          <w:rFonts w:hint="eastAsia" w:ascii="方正小标宋_GBK" w:hAnsi="方正小标宋_GBK" w:eastAsia="方正小标宋_GBK" w:cs="方正小标宋_GBK"/>
          <w:b w:val="0"/>
          <w:bCs w:val="0"/>
          <w:color w:val="auto"/>
          <w:sz w:val="44"/>
          <w:szCs w:val="44"/>
          <w:lang w:eastAsia="zh-CN"/>
        </w:rPr>
        <w:t>年</w:t>
      </w:r>
      <w:r>
        <w:rPr>
          <w:rFonts w:hint="eastAsia" w:ascii="方正小标宋_GBK" w:hAnsi="方正小标宋_GBK" w:eastAsia="方正小标宋_GBK" w:cs="方正小标宋_GBK"/>
          <w:color w:val="auto"/>
          <w:sz w:val="44"/>
          <w:szCs w:val="44"/>
        </w:rPr>
        <w:t>试点</w:t>
      </w:r>
      <w:r>
        <w:rPr>
          <w:rFonts w:hint="default" w:ascii="Times New Roman" w:hAnsi="Times New Roman" w:eastAsia="方正小标宋_GBK" w:cs="Times New Roman"/>
          <w:color w:val="auto"/>
          <w:sz w:val="44"/>
          <w:szCs w:val="44"/>
          <w:lang w:eastAsia="zh-CN"/>
        </w:rPr>
        <w:t>项目</w:t>
      </w:r>
      <w:r>
        <w:rPr>
          <w:rFonts w:hint="default" w:ascii="Times New Roman" w:hAnsi="Times New Roman" w:eastAsia="方正小标宋_GBK" w:cs="Times New Roman"/>
          <w:color w:val="auto"/>
          <w:sz w:val="44"/>
          <w:szCs w:val="44"/>
        </w:rPr>
        <w:t>实施方案</w:t>
      </w:r>
    </w:p>
    <w:p w14:paraId="350A91B2">
      <w:pPr>
        <w:keepNext w:val="0"/>
        <w:keepLines w:val="0"/>
        <w:pageBreakBefore w:val="0"/>
        <w:widowControl w:val="0"/>
        <w:kinsoku/>
        <w:wordWrap/>
        <w:overflowPunct/>
        <w:topLinePunct w:val="0"/>
        <w:autoSpaceDE/>
        <w:autoSpaceDN/>
        <w:bidi w:val="0"/>
        <w:adjustRightInd/>
        <w:snapToGrid/>
        <w:spacing w:line="584"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rPr>
      </w:pPr>
    </w:p>
    <w:p w14:paraId="67FFF8F2">
      <w:pPr>
        <w:keepNext w:val="0"/>
        <w:keepLines w:val="0"/>
        <w:pageBreakBefore w:val="0"/>
        <w:widowControl w:val="0"/>
        <w:kinsoku/>
        <w:wordWrap/>
        <w:overflowPunct/>
        <w:topLinePunct w:val="0"/>
        <w:autoSpaceDE/>
        <w:autoSpaceDN/>
        <w:bidi w:val="0"/>
        <w:adjustRightInd/>
        <w:snapToGrid/>
        <w:spacing w:line="584"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为贯彻落实《中共中央国务院关于保持土地承包关系稳定并长久不变的意见》</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中央一号文件的决策部署，保障农民土地承包权益，进一步完善农村土地承包经营制度，根据《</w:t>
      </w:r>
      <w:r>
        <w:rPr>
          <w:rFonts w:hint="default" w:ascii="Times New Roman" w:hAnsi="Times New Roman" w:eastAsia="仿宋_GB2312" w:cs="Times New Roman"/>
          <w:color w:val="auto"/>
          <w:sz w:val="32"/>
          <w:szCs w:val="32"/>
          <w:lang w:eastAsia="zh-CN"/>
        </w:rPr>
        <w:t>自治区农业农村厅办公室关于印发</w:t>
      </w:r>
      <w:r>
        <w:rPr>
          <w:rFonts w:hint="default" w:ascii="Times New Roman" w:hAnsi="Times New Roman" w:eastAsia="仿宋_GB2312" w:cs="Times New Roman"/>
          <w:color w:val="auto"/>
          <w:sz w:val="32"/>
          <w:szCs w:val="32"/>
          <w:lang w:val="en-US" w:eastAsia="zh-CN"/>
        </w:rPr>
        <w:t>2024年第二轮土地承包到期后再延长三十年试点项目实施方案的通知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桂农厅办发</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号）要求</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rPr>
        <w:t>结合</w:t>
      </w:r>
      <w:r>
        <w:rPr>
          <w:rFonts w:hint="default" w:ascii="Times New Roman" w:hAnsi="Times New Roman" w:eastAsia="仿宋_GB2312" w:cs="Times New Roman"/>
          <w:color w:val="auto"/>
          <w:sz w:val="32"/>
          <w:szCs w:val="32"/>
          <w:lang w:eastAsia="zh-CN"/>
        </w:rPr>
        <w:t>我县</w:t>
      </w:r>
      <w:r>
        <w:rPr>
          <w:rFonts w:hint="default" w:ascii="Times New Roman" w:hAnsi="Times New Roman" w:eastAsia="仿宋_GB2312" w:cs="Times New Roman"/>
          <w:color w:val="auto"/>
          <w:sz w:val="32"/>
          <w:szCs w:val="32"/>
        </w:rPr>
        <w:t>实际，制定本</w:t>
      </w:r>
      <w:r>
        <w:rPr>
          <w:rFonts w:hint="default" w:ascii="Times New Roman" w:hAnsi="Times New Roman" w:eastAsia="仿宋_GB2312" w:cs="Times New Roman"/>
          <w:color w:val="auto"/>
          <w:sz w:val="32"/>
          <w:szCs w:val="32"/>
          <w:lang w:eastAsia="zh-CN"/>
        </w:rPr>
        <w:t>试点项目</w:t>
      </w:r>
      <w:r>
        <w:rPr>
          <w:rFonts w:hint="default" w:ascii="Times New Roman" w:hAnsi="Times New Roman" w:eastAsia="仿宋_GB2312" w:cs="Times New Roman"/>
          <w:color w:val="auto"/>
          <w:sz w:val="32"/>
          <w:szCs w:val="32"/>
        </w:rPr>
        <w:t>实施方案。</w:t>
      </w:r>
    </w:p>
    <w:p w14:paraId="3248D598">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一、指导思想</w:t>
      </w:r>
    </w:p>
    <w:p w14:paraId="733AB080">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以习近平新时代中国特色社会主义思想为指导，全面贯彻党的二十大精神，认真落实党中央、国务院</w:t>
      </w:r>
      <w:r>
        <w:rPr>
          <w:rFonts w:hint="default" w:ascii="Times New Roman" w:hAnsi="Times New Roman" w:eastAsia="仿宋_GB2312" w:cs="Times New Roman"/>
          <w:color w:val="auto"/>
          <w:sz w:val="32"/>
          <w:szCs w:val="32"/>
          <w:lang w:eastAsia="zh-CN"/>
        </w:rPr>
        <w:t>关于</w:t>
      </w:r>
      <w:r>
        <w:rPr>
          <w:rFonts w:hint="default" w:ascii="Times New Roman" w:hAnsi="Times New Roman" w:eastAsia="仿宋_GB2312" w:cs="Times New Roman"/>
          <w:color w:val="auto"/>
          <w:sz w:val="32"/>
          <w:szCs w:val="32"/>
        </w:rPr>
        <w:t>进一步深化农村土地制度改革的决策部署，按照</w:t>
      </w:r>
      <w:r>
        <w:rPr>
          <w:rFonts w:hint="default" w:ascii="Times New Roman" w:hAnsi="Times New Roman" w:eastAsia="仿宋_GB2312" w:cs="Times New Roman"/>
          <w:color w:val="auto"/>
          <w:sz w:val="32"/>
          <w:szCs w:val="32"/>
          <w:lang w:val="en-US" w:eastAsia="zh-CN"/>
        </w:rPr>
        <w:t>党</w:t>
      </w:r>
      <w:r>
        <w:rPr>
          <w:rFonts w:hint="default" w:ascii="Times New Roman" w:hAnsi="Times New Roman" w:eastAsia="仿宋_GB2312" w:cs="Times New Roman"/>
          <w:color w:val="auto"/>
          <w:sz w:val="32"/>
          <w:szCs w:val="32"/>
        </w:rPr>
        <w:t>中央关于保持农村土地承包关系稳定长久不变的要求，开展第二轮土地承包到期后再延长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先行试点工作，为</w:t>
      </w:r>
      <w:r>
        <w:rPr>
          <w:rFonts w:hint="default" w:ascii="Times New Roman" w:hAnsi="Times New Roman" w:eastAsia="仿宋_GB2312" w:cs="Times New Roman"/>
          <w:color w:val="auto"/>
          <w:sz w:val="32"/>
          <w:szCs w:val="32"/>
          <w:lang w:val="en-US" w:eastAsia="zh-CN"/>
        </w:rPr>
        <w:t>后续</w:t>
      </w:r>
      <w:r>
        <w:rPr>
          <w:rFonts w:hint="default" w:ascii="Times New Roman" w:hAnsi="Times New Roman" w:eastAsia="仿宋_GB2312" w:cs="Times New Roman"/>
          <w:color w:val="auto"/>
          <w:sz w:val="32"/>
          <w:szCs w:val="32"/>
        </w:rPr>
        <w:t>全面推进第二轮土地承包到期后再延长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工作积累经验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巩固完善农村基本经营制度、稳定土地承包关系，</w:t>
      </w:r>
      <w:r>
        <w:rPr>
          <w:rFonts w:hint="default" w:ascii="Times New Roman" w:hAnsi="Times New Roman" w:eastAsia="仿宋_GB2312" w:cs="Times New Roman"/>
          <w:color w:val="auto"/>
          <w:sz w:val="32"/>
          <w:szCs w:val="32"/>
        </w:rPr>
        <w:t>保持社会和谐稳定奠定坚实的基础。</w:t>
      </w:r>
    </w:p>
    <w:p w14:paraId="3D4E5A72">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黑体" w:cs="Times New Roman"/>
          <w:color w:val="auto"/>
          <w:sz w:val="32"/>
          <w:lang w:eastAsia="zh-CN"/>
        </w:rPr>
      </w:pPr>
      <w:r>
        <w:rPr>
          <w:rFonts w:hint="default" w:ascii="Times New Roman" w:hAnsi="Times New Roman" w:eastAsia="黑体" w:cs="Times New Roman"/>
          <w:color w:val="auto"/>
          <w:sz w:val="32"/>
          <w:lang w:eastAsia="zh-CN"/>
        </w:rPr>
        <w:t>二、目标任务</w:t>
      </w:r>
    </w:p>
    <w:p w14:paraId="47B305A5">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2024年开展永福镇、苏桥镇、堡里镇、广福乡、永安乡</w:t>
      </w:r>
      <w:r>
        <w:rPr>
          <w:rFonts w:hint="eastAsia" w:ascii="Times New Roman" w:hAnsi="Times New Roman" w:eastAsia="仿宋_GB2312" w:cs="Times New Roman"/>
          <w:color w:val="auto"/>
          <w:sz w:val="32"/>
          <w:szCs w:val="32"/>
          <w:lang w:val="en-US" w:eastAsia="zh-CN"/>
        </w:rPr>
        <w:t>、龙江乡六</w:t>
      </w:r>
      <w:r>
        <w:rPr>
          <w:rFonts w:hint="default" w:ascii="Times New Roman" w:hAnsi="Times New Roman" w:eastAsia="仿宋_GB2312" w:cs="Times New Roman"/>
          <w:color w:val="auto"/>
          <w:sz w:val="32"/>
          <w:szCs w:val="32"/>
          <w:lang w:val="en-US" w:eastAsia="zh-CN"/>
        </w:rPr>
        <w:t>个乡镇第二轮土地承包到期后再延长30年试点工作，到2024年底，力争试点行政区域内符合延包条件的农户土地承包（延包）合同签订</w:t>
      </w:r>
      <w:r>
        <w:rPr>
          <w:rFonts w:hint="eastAsia" w:ascii="Times New Roman" w:hAnsi="Times New Roman" w:eastAsia="仿宋_GB2312" w:cs="Times New Roman"/>
          <w:color w:val="auto"/>
          <w:sz w:val="32"/>
          <w:szCs w:val="32"/>
          <w:lang w:val="en-US" w:eastAsia="zh-CN"/>
        </w:rPr>
        <w:t>率</w:t>
      </w:r>
      <w:r>
        <w:rPr>
          <w:rFonts w:hint="default" w:ascii="Times New Roman" w:hAnsi="Times New Roman" w:eastAsia="仿宋_GB2312" w:cs="Times New Roman"/>
          <w:color w:val="auto"/>
          <w:sz w:val="32"/>
          <w:szCs w:val="32"/>
          <w:lang w:val="en-US" w:eastAsia="zh-CN"/>
        </w:rPr>
        <w:t>达90%以上。</w:t>
      </w:r>
    </w:p>
    <w:p w14:paraId="0EF40C8A">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eastAsia="zh-CN"/>
        </w:rPr>
        <w:t>三</w:t>
      </w:r>
      <w:r>
        <w:rPr>
          <w:rFonts w:hint="default" w:ascii="Times New Roman" w:hAnsi="Times New Roman" w:eastAsia="黑体" w:cs="Times New Roman"/>
          <w:color w:val="auto"/>
          <w:sz w:val="32"/>
        </w:rPr>
        <w:t>、基本原则</w:t>
      </w:r>
    </w:p>
    <w:p w14:paraId="25969998">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0"/>
          <w:sz w:val="32"/>
          <w:szCs w:val="32"/>
          <w:shd w:val="clear" w:color="auto" w:fill="FFFFFF"/>
          <w:lang w:eastAsia="zh-CN"/>
        </w:rPr>
        <w:t>（一）</w:t>
      </w:r>
      <w:r>
        <w:rPr>
          <w:rFonts w:hint="default" w:ascii="Times New Roman" w:hAnsi="Times New Roman" w:eastAsia="楷体_GB2312" w:cs="Times New Roman"/>
          <w:b w:val="0"/>
          <w:bCs w:val="0"/>
          <w:color w:val="auto"/>
          <w:kern w:val="0"/>
          <w:sz w:val="32"/>
          <w:szCs w:val="32"/>
          <w:shd w:val="clear" w:color="auto" w:fill="FFFFFF"/>
        </w:rPr>
        <w:t>稳定基本经营制度</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rPr>
        <w:t>坚持农村土地农民集体所有不动摇，坚持家庭承包经营基础性地位不动摇，坚持集体经济组织成员平等享有土地权益不动摇，不断探索具体实现形式。</w:t>
      </w:r>
    </w:p>
    <w:p w14:paraId="35B3AD47">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sz w:val="32"/>
          <w:szCs w:val="32"/>
        </w:rPr>
      </w:pPr>
      <w:bookmarkStart w:id="0" w:name="_Toc91162511"/>
      <w:r>
        <w:rPr>
          <w:rFonts w:hint="default" w:ascii="Times New Roman" w:hAnsi="Times New Roman" w:eastAsia="楷体_GB2312" w:cs="Times New Roman"/>
          <w:b w:val="0"/>
          <w:bCs w:val="0"/>
          <w:color w:val="auto"/>
          <w:kern w:val="0"/>
          <w:sz w:val="32"/>
          <w:szCs w:val="32"/>
          <w:shd w:val="clear" w:color="auto" w:fill="FFFFFF"/>
          <w:lang w:eastAsia="zh-CN"/>
        </w:rPr>
        <w:t>（二）</w:t>
      </w:r>
      <w:r>
        <w:rPr>
          <w:rFonts w:hint="default" w:ascii="Times New Roman" w:hAnsi="Times New Roman" w:eastAsia="楷体_GB2312" w:cs="Times New Roman"/>
          <w:b w:val="0"/>
          <w:bCs w:val="0"/>
          <w:color w:val="auto"/>
          <w:kern w:val="0"/>
          <w:sz w:val="32"/>
          <w:szCs w:val="32"/>
          <w:shd w:val="clear" w:color="auto" w:fill="FFFFFF"/>
        </w:rPr>
        <w:t>稳定原有承包关系</w:t>
      </w:r>
      <w:bookmarkEnd w:id="0"/>
      <w:r>
        <w:rPr>
          <w:rFonts w:hint="default" w:ascii="Times New Roman" w:hAnsi="Times New Roman" w:eastAsia="楷体_GB2312" w:cs="Times New Roman"/>
          <w:b w:val="0"/>
          <w:bCs w:val="0"/>
          <w:color w:val="auto"/>
          <w:kern w:val="0"/>
          <w:sz w:val="32"/>
          <w:szCs w:val="32"/>
          <w:shd w:val="clear" w:color="auto" w:fill="FFFFFF"/>
        </w:rPr>
        <w:t>。</w:t>
      </w:r>
      <w:r>
        <w:rPr>
          <w:rFonts w:hint="default" w:ascii="Times New Roman" w:hAnsi="Times New Roman" w:eastAsia="仿宋_GB2312" w:cs="Times New Roman"/>
          <w:bCs/>
          <w:color w:val="auto"/>
          <w:kern w:val="0"/>
          <w:sz w:val="32"/>
          <w:szCs w:val="32"/>
          <w:shd w:val="clear" w:color="auto" w:fill="FFFFFF"/>
        </w:rPr>
        <w:t>坚持</w:t>
      </w:r>
      <w:r>
        <w:rPr>
          <w:rFonts w:hint="default" w:ascii="Times New Roman" w:hAnsi="Times New Roman" w:eastAsia="仿宋_GB2312" w:cs="Times New Roman"/>
          <w:bCs/>
          <w:color w:val="auto"/>
          <w:kern w:val="0"/>
          <w:sz w:val="32"/>
          <w:szCs w:val="32"/>
          <w:shd w:val="clear" w:color="auto" w:fill="FFFFFF"/>
          <w:lang w:eastAsia="zh-CN"/>
        </w:rPr>
        <w:t>“</w:t>
      </w:r>
      <w:r>
        <w:rPr>
          <w:rFonts w:hint="default" w:ascii="Times New Roman" w:hAnsi="Times New Roman" w:eastAsia="仿宋_GB2312" w:cs="Times New Roman"/>
          <w:bCs/>
          <w:color w:val="auto"/>
          <w:kern w:val="0"/>
          <w:sz w:val="32"/>
          <w:szCs w:val="32"/>
          <w:shd w:val="clear" w:color="auto" w:fill="FFFFFF"/>
        </w:rPr>
        <w:t>大稳定、小调整</w:t>
      </w:r>
      <w:r>
        <w:rPr>
          <w:rFonts w:hint="default" w:ascii="Times New Roman" w:hAnsi="Times New Roman" w:eastAsia="仿宋_GB2312" w:cs="Times New Roman"/>
          <w:bCs/>
          <w:color w:val="auto"/>
          <w:kern w:val="0"/>
          <w:sz w:val="32"/>
          <w:szCs w:val="32"/>
          <w:shd w:val="clear" w:color="auto" w:fill="FFFFFF"/>
          <w:lang w:eastAsia="zh-CN"/>
        </w:rPr>
        <w:t>”</w:t>
      </w:r>
      <w:r>
        <w:rPr>
          <w:rFonts w:hint="default" w:ascii="Times New Roman" w:hAnsi="Times New Roman" w:eastAsia="仿宋_GB2312" w:cs="Times New Roman"/>
          <w:bCs/>
          <w:color w:val="auto"/>
          <w:kern w:val="0"/>
          <w:sz w:val="32"/>
          <w:szCs w:val="32"/>
          <w:shd w:val="clear" w:color="auto" w:fill="FFFFFF"/>
        </w:rPr>
        <w:t>的基本原则，继续提倡</w:t>
      </w:r>
      <w:r>
        <w:rPr>
          <w:rFonts w:hint="eastAsia" w:ascii="仿宋_GB2312" w:hAnsi="仿宋_GB2312" w:eastAsia="仿宋_GB2312" w:cs="仿宋_GB2312"/>
          <w:bCs/>
          <w:color w:val="auto"/>
          <w:kern w:val="0"/>
          <w:sz w:val="32"/>
          <w:szCs w:val="32"/>
          <w:shd w:val="clear" w:color="auto" w:fill="FFFFFF"/>
          <w:lang w:eastAsia="zh-CN"/>
        </w:rPr>
        <w:t>“</w:t>
      </w:r>
      <w:r>
        <w:rPr>
          <w:rFonts w:hint="eastAsia" w:ascii="仿宋_GB2312" w:hAnsi="仿宋_GB2312" w:eastAsia="仿宋_GB2312" w:cs="仿宋_GB2312"/>
          <w:bCs/>
          <w:color w:val="auto"/>
          <w:kern w:val="0"/>
          <w:sz w:val="32"/>
          <w:szCs w:val="32"/>
          <w:shd w:val="clear" w:color="auto" w:fill="FFFFFF"/>
        </w:rPr>
        <w:t>增人不增地、减人不减地</w:t>
      </w:r>
      <w:r>
        <w:rPr>
          <w:rFonts w:hint="eastAsia" w:ascii="仿宋_GB2312" w:hAnsi="仿宋_GB2312" w:eastAsia="仿宋_GB2312" w:cs="仿宋_GB2312"/>
          <w:bCs/>
          <w:color w:val="auto"/>
          <w:kern w:val="0"/>
          <w:sz w:val="32"/>
          <w:szCs w:val="32"/>
          <w:shd w:val="clear" w:color="auto" w:fill="FFFFFF"/>
          <w:lang w:eastAsia="zh-CN"/>
        </w:rPr>
        <w:t>”</w:t>
      </w:r>
      <w:r>
        <w:rPr>
          <w:rFonts w:hint="default" w:ascii="Times New Roman" w:hAnsi="Times New Roman" w:eastAsia="仿宋_GB2312" w:cs="Times New Roman"/>
          <w:bCs/>
          <w:color w:val="auto"/>
          <w:kern w:val="0"/>
          <w:sz w:val="32"/>
          <w:szCs w:val="32"/>
          <w:shd w:val="clear" w:color="auto" w:fill="FFFFFF"/>
        </w:rPr>
        <w:t>，不得以第二轮土地承包到期推翻原有承包关系，将承包地打乱重分，确保绝大多数农户原有承包地继续保持稳定，原则上坚持家庭原有承包地块和面积不调整，直接续签新的土地承包合同。对于尚未完成土地确</w:t>
      </w:r>
      <w:r>
        <w:rPr>
          <w:rFonts w:hint="default" w:ascii="Times New Roman" w:hAnsi="Times New Roman" w:eastAsia="仿宋_GB2312" w:cs="Times New Roman"/>
          <w:bCs/>
          <w:color w:val="auto"/>
          <w:sz w:val="32"/>
          <w:szCs w:val="32"/>
        </w:rPr>
        <w:t>权登记的，加快完成确权</w:t>
      </w:r>
      <w:r>
        <w:rPr>
          <w:rFonts w:hint="default" w:ascii="Times New Roman" w:hAnsi="Times New Roman" w:eastAsia="仿宋_GB2312" w:cs="Times New Roman"/>
          <w:bCs/>
          <w:color w:val="auto"/>
          <w:sz w:val="32"/>
          <w:szCs w:val="32"/>
          <w:lang w:eastAsia="zh-CN"/>
        </w:rPr>
        <w:t>后</w:t>
      </w:r>
      <w:r>
        <w:rPr>
          <w:rFonts w:hint="default" w:ascii="Times New Roman" w:hAnsi="Times New Roman" w:eastAsia="仿宋_GB2312" w:cs="Times New Roman"/>
          <w:bCs/>
          <w:color w:val="auto"/>
          <w:sz w:val="32"/>
          <w:szCs w:val="32"/>
        </w:rPr>
        <w:t>再进行延包。</w:t>
      </w:r>
    </w:p>
    <w:p w14:paraId="4E1402E4">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lang w:eastAsia="zh-CN"/>
        </w:rPr>
        <w:t>（三）</w:t>
      </w:r>
      <w:r>
        <w:rPr>
          <w:rFonts w:hint="default" w:ascii="Times New Roman" w:hAnsi="Times New Roman" w:eastAsia="楷体_GB2312" w:cs="Times New Roman"/>
          <w:b w:val="0"/>
          <w:bCs w:val="0"/>
          <w:color w:val="auto"/>
          <w:sz w:val="32"/>
          <w:szCs w:val="32"/>
        </w:rPr>
        <w:t>尊重农民主体地位。</w:t>
      </w:r>
      <w:r>
        <w:rPr>
          <w:rFonts w:hint="default" w:ascii="Times New Roman" w:hAnsi="Times New Roman" w:eastAsia="仿宋_GB2312" w:cs="Times New Roman"/>
          <w:color w:val="auto"/>
          <w:sz w:val="32"/>
          <w:szCs w:val="32"/>
        </w:rPr>
        <w:t>尊重农民意愿，充分发挥其主动性和创造性，把选择权交给农民，依靠农民解决好自己最关心最现实的利益问题，允许农民集体在法律政策范围内通过民主协商自主调节利益关系。</w:t>
      </w:r>
    </w:p>
    <w:p w14:paraId="72D1EE0E">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楷体_GB2312" w:cs="Times New Roman"/>
          <w:b/>
          <w:bCs/>
          <w:color w:val="auto"/>
          <w:kern w:val="0"/>
          <w:sz w:val="32"/>
          <w:szCs w:val="32"/>
          <w:shd w:val="clear" w:color="auto" w:fill="FFFFFF"/>
        </w:rPr>
      </w:pPr>
      <w:bookmarkStart w:id="1" w:name="_Toc91162516"/>
      <w:r>
        <w:rPr>
          <w:rFonts w:hint="default" w:ascii="Times New Roman" w:hAnsi="Times New Roman" w:eastAsia="楷体_GB2312" w:cs="Times New Roman"/>
          <w:b w:val="0"/>
          <w:bCs w:val="0"/>
          <w:color w:val="auto"/>
          <w:kern w:val="0"/>
          <w:sz w:val="32"/>
          <w:szCs w:val="32"/>
          <w:shd w:val="clear" w:color="auto" w:fill="FFFFFF"/>
          <w:lang w:eastAsia="zh-CN"/>
        </w:rPr>
        <w:t>（四）</w:t>
      </w:r>
      <w:r>
        <w:rPr>
          <w:rFonts w:hint="default" w:ascii="Times New Roman" w:hAnsi="Times New Roman" w:eastAsia="楷体_GB2312" w:cs="Times New Roman"/>
          <w:b w:val="0"/>
          <w:bCs w:val="0"/>
          <w:color w:val="auto"/>
          <w:kern w:val="0"/>
          <w:sz w:val="32"/>
          <w:szCs w:val="32"/>
          <w:shd w:val="clear" w:color="auto" w:fill="FFFFFF"/>
        </w:rPr>
        <w:t>维护农村社会稳定</w:t>
      </w:r>
      <w:bookmarkEnd w:id="1"/>
      <w:r>
        <w:rPr>
          <w:rFonts w:hint="default" w:ascii="Times New Roman" w:hAnsi="Times New Roman" w:eastAsia="楷体_GB2312" w:cs="Times New Roman"/>
          <w:b w:val="0"/>
          <w:bCs w:val="0"/>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rPr>
        <w:t>以农村社会稳定为根本前提，稳慎有序实施，尊重历史、照顾现实、前后衔接、平稳过渡，</w:t>
      </w:r>
      <w:r>
        <w:rPr>
          <w:rFonts w:hint="eastAsia" w:ascii="仿宋_GB2312" w:hAnsi="仿宋_GB2312" w:eastAsia="仿宋_GB2312" w:cs="仿宋_GB2312"/>
          <w:color w:val="auto"/>
          <w:kern w:val="0"/>
          <w:sz w:val="32"/>
          <w:szCs w:val="32"/>
          <w:shd w:val="clear" w:color="auto" w:fill="FFFFFF"/>
        </w:rPr>
        <w:t>不搞强迫命令</w:t>
      </w:r>
      <w:r>
        <w:rPr>
          <w:rFonts w:hint="default" w:ascii="Times New Roman" w:hAnsi="Times New Roman" w:eastAsia="仿宋_GB2312" w:cs="Times New Roman"/>
          <w:color w:val="auto"/>
          <w:kern w:val="0"/>
          <w:sz w:val="32"/>
          <w:szCs w:val="32"/>
          <w:shd w:val="clear" w:color="auto" w:fill="FFFFFF"/>
        </w:rPr>
        <w:t>；从实际出发，统筹考虑、综合平衡、因地制宜、分类施策，不搞一刀切；保持历史耐心，循序渐进</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既解决好当前矛盾</w:t>
      </w:r>
      <w:r>
        <w:rPr>
          <w:rFonts w:hint="default" w:ascii="Times New Roman" w:hAnsi="Times New Roman" w:eastAsia="仿宋_GB2312" w:cs="Times New Roman"/>
          <w:color w:val="auto"/>
          <w:kern w:val="0"/>
          <w:sz w:val="32"/>
          <w:szCs w:val="32"/>
          <w:shd w:val="clear" w:color="auto" w:fill="FFFFFF"/>
          <w:lang w:eastAsia="zh-CN"/>
        </w:rPr>
        <w:t>，</w:t>
      </w:r>
      <w:r>
        <w:rPr>
          <w:rFonts w:hint="default" w:ascii="Times New Roman" w:hAnsi="Times New Roman" w:eastAsia="仿宋_GB2312" w:cs="Times New Roman"/>
          <w:color w:val="auto"/>
          <w:kern w:val="0"/>
          <w:sz w:val="32"/>
          <w:szCs w:val="32"/>
          <w:shd w:val="clear" w:color="auto" w:fill="FFFFFF"/>
        </w:rPr>
        <w:t>又为未来留有空间。</w:t>
      </w:r>
    </w:p>
    <w:p w14:paraId="56B1F3AD">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lang w:eastAsia="zh-CN"/>
        </w:rPr>
        <w:t>四、</w:t>
      </w:r>
      <w:r>
        <w:rPr>
          <w:rFonts w:hint="default" w:ascii="Times New Roman" w:hAnsi="Times New Roman" w:eastAsia="黑体" w:cs="Times New Roman"/>
          <w:color w:val="auto"/>
          <w:sz w:val="32"/>
        </w:rPr>
        <w:t>试点范围和基本情况</w:t>
      </w:r>
    </w:p>
    <w:p w14:paraId="231C4A57">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楷体_GB2312" w:cs="Times New Roman"/>
          <w:b w:val="0"/>
          <w:bCs w:val="0"/>
          <w:color w:val="auto"/>
          <w:sz w:val="32"/>
        </w:rPr>
        <w:t>试点范围</w:t>
      </w:r>
      <w:r>
        <w:rPr>
          <w:rFonts w:hint="default" w:ascii="Times New Roman" w:hAnsi="Times New Roman" w:eastAsia="楷体_GB2312" w:cs="Times New Roman"/>
          <w:b w:val="0"/>
          <w:bCs w:val="0"/>
          <w:color w:val="auto"/>
          <w:sz w:val="32"/>
          <w:lang w:eastAsia="zh-CN"/>
        </w:rPr>
        <w:t>：</w:t>
      </w:r>
      <w:r>
        <w:rPr>
          <w:rFonts w:hint="default" w:ascii="Times New Roman" w:hAnsi="Times New Roman" w:eastAsia="仿宋_GB2312" w:cs="Times New Roman"/>
          <w:b w:val="0"/>
          <w:bCs w:val="0"/>
          <w:color w:val="auto"/>
          <w:sz w:val="32"/>
          <w:lang w:eastAsia="zh-CN"/>
        </w:rPr>
        <w:t>永福县</w:t>
      </w:r>
      <w:r>
        <w:rPr>
          <w:rFonts w:hint="default" w:ascii="Times New Roman" w:hAnsi="Times New Roman" w:eastAsia="仿宋_GB2312" w:cs="Times New Roman"/>
          <w:b w:val="0"/>
          <w:bCs w:val="0"/>
          <w:color w:val="auto"/>
          <w:sz w:val="32"/>
          <w:lang w:val="en-US" w:eastAsia="zh-CN"/>
        </w:rPr>
        <w:t>2024年到期的</w:t>
      </w:r>
      <w:r>
        <w:rPr>
          <w:rFonts w:hint="default" w:ascii="Times New Roman" w:hAnsi="Times New Roman" w:eastAsia="仿宋_GB2312" w:cs="Times New Roman"/>
          <w:color w:val="auto"/>
          <w:sz w:val="32"/>
          <w:szCs w:val="32"/>
          <w:lang w:val="en-US" w:eastAsia="zh-CN"/>
        </w:rPr>
        <w:t>永福镇、苏桥镇、堡里镇、广福乡、永安乡</w:t>
      </w:r>
      <w:r>
        <w:rPr>
          <w:rFonts w:hint="default" w:ascii="Times New Roman" w:hAnsi="Times New Roman" w:eastAsia="仿宋_GB2312" w:cs="Times New Roman"/>
          <w:b w:val="0"/>
          <w:bCs w:val="0"/>
          <w:color w:val="auto"/>
          <w:sz w:val="32"/>
          <w:lang w:eastAsia="zh-CN"/>
        </w:rPr>
        <w:t>五个乡镇</w:t>
      </w:r>
      <w:r>
        <w:rPr>
          <w:rFonts w:hint="eastAsia" w:ascii="Times New Roman" w:hAnsi="Times New Roman" w:eastAsia="仿宋_GB2312" w:cs="Times New Roman"/>
          <w:b w:val="0"/>
          <w:bCs w:val="0"/>
          <w:color w:val="auto"/>
          <w:sz w:val="32"/>
          <w:lang w:val="en-US" w:eastAsia="zh-CN"/>
        </w:rPr>
        <w:t>和</w:t>
      </w:r>
      <w:r>
        <w:rPr>
          <w:rFonts w:hint="default" w:ascii="Times New Roman" w:hAnsi="Times New Roman" w:eastAsia="仿宋_GB2312" w:cs="Times New Roman"/>
          <w:b w:val="0"/>
          <w:bCs w:val="0"/>
          <w:color w:val="auto"/>
          <w:sz w:val="32"/>
          <w:lang w:val="en-US" w:eastAsia="zh-CN"/>
        </w:rPr>
        <w:t>202</w:t>
      </w:r>
      <w:r>
        <w:rPr>
          <w:rFonts w:hint="eastAsia" w:ascii="Times New Roman" w:hAnsi="Times New Roman" w:eastAsia="仿宋_GB2312" w:cs="Times New Roman"/>
          <w:b w:val="0"/>
          <w:bCs w:val="0"/>
          <w:color w:val="auto"/>
          <w:sz w:val="32"/>
          <w:lang w:val="en-US" w:eastAsia="zh-CN"/>
        </w:rPr>
        <w:t>6</w:t>
      </w:r>
      <w:r>
        <w:rPr>
          <w:rFonts w:hint="default" w:ascii="Times New Roman" w:hAnsi="Times New Roman" w:eastAsia="仿宋_GB2312" w:cs="Times New Roman"/>
          <w:b w:val="0"/>
          <w:bCs w:val="0"/>
          <w:color w:val="auto"/>
          <w:sz w:val="32"/>
          <w:lang w:val="en-US" w:eastAsia="zh-CN"/>
        </w:rPr>
        <w:t>年到期的</w:t>
      </w:r>
      <w:r>
        <w:rPr>
          <w:rFonts w:hint="eastAsia" w:ascii="Times New Roman" w:hAnsi="Times New Roman" w:eastAsia="仿宋_GB2312" w:cs="Times New Roman"/>
          <w:color w:val="auto"/>
          <w:sz w:val="32"/>
          <w:szCs w:val="32"/>
          <w:lang w:val="en-US" w:eastAsia="zh-CN"/>
        </w:rPr>
        <w:t>龙江</w:t>
      </w:r>
      <w:r>
        <w:rPr>
          <w:rFonts w:hint="default" w:ascii="Times New Roman" w:hAnsi="Times New Roman" w:eastAsia="仿宋_GB2312" w:cs="Times New Roman"/>
          <w:color w:val="auto"/>
          <w:sz w:val="32"/>
          <w:szCs w:val="32"/>
          <w:lang w:val="en-US" w:eastAsia="zh-CN"/>
        </w:rPr>
        <w:t>乡</w:t>
      </w:r>
      <w:r>
        <w:rPr>
          <w:rFonts w:hint="eastAsia" w:ascii="Times New Roman" w:hAnsi="Times New Roman" w:eastAsia="仿宋_GB2312" w:cs="Times New Roman"/>
          <w:b w:val="0"/>
          <w:bCs w:val="0"/>
          <w:color w:val="auto"/>
          <w:sz w:val="32"/>
          <w:lang w:eastAsia="zh-CN"/>
        </w:rPr>
        <w:t>，共六个乡镇</w:t>
      </w:r>
      <w:r>
        <w:rPr>
          <w:rFonts w:hint="default" w:ascii="Times New Roman" w:hAnsi="Times New Roman" w:eastAsia="仿宋_GB2312" w:cs="Times New Roman"/>
          <w:b w:val="0"/>
          <w:bCs w:val="0"/>
          <w:color w:val="auto"/>
          <w:sz w:val="32"/>
          <w:szCs w:val="32"/>
          <w:lang w:eastAsia="zh-CN"/>
        </w:rPr>
        <w:t>。</w:t>
      </w:r>
    </w:p>
    <w:p w14:paraId="24BF9B42">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cs="Times New Roman"/>
          <w:color w:val="auto"/>
          <w:lang w:val="en-US"/>
        </w:rPr>
      </w:pPr>
      <w:r>
        <w:rPr>
          <w:rFonts w:hint="default" w:ascii="Times New Roman" w:hAnsi="Times New Roman" w:eastAsia="楷体_GB2312" w:cs="Times New Roman"/>
          <w:b w:val="0"/>
          <w:bCs w:val="0"/>
          <w:color w:val="auto"/>
          <w:sz w:val="32"/>
        </w:rPr>
        <w:t>基本情况</w:t>
      </w:r>
      <w:r>
        <w:rPr>
          <w:rFonts w:hint="default" w:ascii="Times New Roman" w:hAnsi="Times New Roman" w:eastAsia="楷体_GB2312" w:cs="Times New Roman"/>
          <w:b w:val="0"/>
          <w:bCs w:val="0"/>
          <w:color w:val="auto"/>
          <w:sz w:val="32"/>
          <w:lang w:eastAsia="zh-CN"/>
        </w:rPr>
        <w:t>：</w:t>
      </w:r>
      <w:r>
        <w:rPr>
          <w:rFonts w:hint="default" w:ascii="Times New Roman" w:hAnsi="Times New Roman" w:eastAsia="仿宋_GB2312" w:cs="Times New Roman"/>
          <w:color w:val="auto"/>
          <w:sz w:val="32"/>
          <w:szCs w:val="32"/>
          <w:lang w:val="en-US" w:eastAsia="zh-CN"/>
        </w:rPr>
        <w:t>永福镇、苏桥镇、堡里镇、广福乡、永安乡五个乡镇共辖52个行政村（社区）（其中永福镇龙泉社区因城镇建设，集体土地已全部被征收），2018年已全面完成51个行政村、926个村民小组、30539户承包户承包地确权登记颁证工作，登记地块数273333块、登记地块面积190306.16亩，已全部颁发农村土地承包经营权证，第二轮土地承包合同</w:t>
      </w:r>
      <w:r>
        <w:rPr>
          <w:rFonts w:hint="eastAsia" w:ascii="Times New Roman" w:hAnsi="Times New Roman" w:eastAsia="仿宋_GB2312" w:cs="Times New Roman"/>
          <w:color w:val="auto"/>
          <w:sz w:val="32"/>
          <w:szCs w:val="32"/>
          <w:lang w:val="en-US" w:eastAsia="zh-CN"/>
        </w:rPr>
        <w:t>将于</w:t>
      </w: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rPr>
        <w:t>12月31日</w:t>
      </w:r>
      <w:r>
        <w:rPr>
          <w:rFonts w:hint="default" w:ascii="Times New Roman" w:hAnsi="Times New Roman" w:eastAsia="仿宋_GB2312" w:cs="Times New Roman"/>
          <w:color w:val="auto"/>
          <w:sz w:val="32"/>
          <w:szCs w:val="32"/>
          <w:lang w:val="en-US" w:eastAsia="zh-CN"/>
        </w:rPr>
        <w:t>到期</w:t>
      </w:r>
      <w:r>
        <w:rPr>
          <w:rFonts w:hint="eastAsia" w:ascii="Times New Roman" w:hAnsi="Times New Roman" w:eastAsia="仿宋_GB2312" w:cs="Times New Roman"/>
          <w:color w:val="auto"/>
          <w:sz w:val="32"/>
          <w:szCs w:val="32"/>
          <w:lang w:val="en-US" w:eastAsia="zh-CN"/>
        </w:rPr>
        <w:t>；龙江乡辖10个行政村，2018年</w:t>
      </w:r>
      <w:r>
        <w:rPr>
          <w:rFonts w:hint="default" w:ascii="Times New Roman" w:hAnsi="Times New Roman" w:eastAsia="仿宋_GB2312" w:cs="Times New Roman"/>
          <w:color w:val="auto"/>
          <w:sz w:val="32"/>
          <w:szCs w:val="32"/>
          <w:lang w:val="en-US" w:eastAsia="zh-CN"/>
        </w:rPr>
        <w:t>已全面完成</w:t>
      </w:r>
      <w:r>
        <w:rPr>
          <w:rFonts w:hint="eastAsia" w:ascii="Times New Roman" w:hAnsi="Times New Roman" w:eastAsia="仿宋_GB2312" w:cs="Times New Roman"/>
          <w:color w:val="auto"/>
          <w:sz w:val="32"/>
          <w:szCs w:val="32"/>
          <w:lang w:val="en-US" w:eastAsia="zh-CN"/>
        </w:rPr>
        <w:t>153</w:t>
      </w:r>
      <w:r>
        <w:rPr>
          <w:rFonts w:hint="default" w:ascii="Times New Roman" w:hAnsi="Times New Roman" w:eastAsia="仿宋_GB2312" w:cs="Times New Roman"/>
          <w:color w:val="auto"/>
          <w:sz w:val="32"/>
          <w:szCs w:val="32"/>
          <w:lang w:val="en-US" w:eastAsia="zh-CN"/>
        </w:rPr>
        <w:t>个村民小组、</w:t>
      </w:r>
      <w:r>
        <w:rPr>
          <w:rFonts w:hint="eastAsia" w:ascii="Times New Roman" w:hAnsi="Times New Roman" w:eastAsia="仿宋_GB2312" w:cs="Times New Roman"/>
          <w:color w:val="auto"/>
          <w:sz w:val="32"/>
          <w:szCs w:val="32"/>
          <w:lang w:val="en-US" w:eastAsia="zh-CN"/>
        </w:rPr>
        <w:t>5152</w:t>
      </w:r>
      <w:r>
        <w:rPr>
          <w:rFonts w:hint="default" w:ascii="Times New Roman" w:hAnsi="Times New Roman" w:eastAsia="仿宋_GB2312" w:cs="Times New Roman"/>
          <w:color w:val="auto"/>
          <w:sz w:val="32"/>
          <w:szCs w:val="32"/>
          <w:lang w:val="en-US" w:eastAsia="zh-CN"/>
        </w:rPr>
        <w:t>户承包户承包地确权登记颁证工作，登记地块数17125块、登记地块面积14013.17亩，已全部颁发农村土地承包经营权证，第二轮土地承包合同</w:t>
      </w:r>
      <w:r>
        <w:rPr>
          <w:rFonts w:hint="eastAsia" w:ascii="Times New Roman" w:hAnsi="Times New Roman" w:eastAsia="仿宋_GB2312" w:cs="Times New Roman"/>
          <w:color w:val="auto"/>
          <w:sz w:val="32"/>
          <w:szCs w:val="32"/>
          <w:lang w:val="en-US" w:eastAsia="zh-CN"/>
        </w:rPr>
        <w:t>将于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rPr>
        <w:t>12月31日</w:t>
      </w:r>
      <w:r>
        <w:rPr>
          <w:rFonts w:hint="default" w:ascii="Times New Roman" w:hAnsi="Times New Roman" w:eastAsia="仿宋_GB2312" w:cs="Times New Roman"/>
          <w:color w:val="auto"/>
          <w:sz w:val="32"/>
          <w:szCs w:val="32"/>
          <w:lang w:val="en-US" w:eastAsia="zh-CN"/>
        </w:rPr>
        <w:t>到期</w:t>
      </w:r>
      <w:r>
        <w:rPr>
          <w:rFonts w:hint="eastAsia" w:ascii="Times New Roman" w:hAnsi="Times New Roman" w:eastAsia="仿宋_GB2312" w:cs="Times New Roman"/>
          <w:color w:val="auto"/>
          <w:sz w:val="32"/>
          <w:szCs w:val="32"/>
          <w:lang w:val="en-US" w:eastAsia="zh-CN"/>
        </w:rPr>
        <w:t>。</w:t>
      </w:r>
    </w:p>
    <w:p w14:paraId="03ED285C">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rPr>
        <w:t>试点内容</w:t>
      </w:r>
    </w:p>
    <w:p w14:paraId="4ED4CA7B">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bookmarkStart w:id="2" w:name="_Toc91162520"/>
      <w:r>
        <w:rPr>
          <w:rFonts w:hint="default" w:ascii="Times New Roman" w:hAnsi="Times New Roman" w:eastAsia="楷体_GB2312" w:cs="Times New Roman"/>
          <w:b w:val="0"/>
          <w:bCs/>
          <w:color w:val="auto"/>
          <w:kern w:val="0"/>
          <w:sz w:val="32"/>
          <w:szCs w:val="32"/>
          <w:shd w:val="clear" w:color="auto" w:fill="FFFFFF"/>
          <w:lang w:eastAsia="zh-CN"/>
        </w:rPr>
        <w:t>（一）</w:t>
      </w:r>
      <w:r>
        <w:rPr>
          <w:rFonts w:hint="default" w:ascii="Times New Roman" w:hAnsi="Times New Roman" w:eastAsia="楷体_GB2312" w:cs="Times New Roman"/>
          <w:b w:val="0"/>
          <w:bCs/>
          <w:color w:val="auto"/>
          <w:kern w:val="0"/>
          <w:sz w:val="32"/>
          <w:szCs w:val="32"/>
          <w:shd w:val="clear" w:color="auto" w:fill="FFFFFF"/>
        </w:rPr>
        <w:t>摸清土地集体经济组织成员变化情况与</w:t>
      </w:r>
      <w:bookmarkEnd w:id="2"/>
      <w:r>
        <w:rPr>
          <w:rFonts w:hint="default" w:ascii="Times New Roman" w:hAnsi="Times New Roman" w:eastAsia="楷体_GB2312" w:cs="Times New Roman"/>
          <w:b w:val="0"/>
          <w:bCs/>
          <w:color w:val="auto"/>
          <w:kern w:val="0"/>
          <w:sz w:val="32"/>
          <w:szCs w:val="32"/>
          <w:shd w:val="clear" w:color="auto" w:fill="FFFFFF"/>
        </w:rPr>
        <w:t>农户延包意愿。</w:t>
      </w:r>
      <w:r>
        <w:rPr>
          <w:rFonts w:hint="default" w:ascii="Times New Roman" w:hAnsi="Times New Roman" w:eastAsia="仿宋_GB2312" w:cs="Times New Roman"/>
          <w:b w:val="0"/>
          <w:bCs/>
          <w:color w:val="auto"/>
          <w:kern w:val="0"/>
          <w:sz w:val="32"/>
          <w:szCs w:val="32"/>
          <w:shd w:val="clear" w:color="auto" w:fill="FFFFFF"/>
          <w:lang w:val="en-US" w:eastAsia="zh-CN"/>
        </w:rPr>
        <w:t>通过</w:t>
      </w:r>
      <w:r>
        <w:rPr>
          <w:rFonts w:hint="default" w:ascii="Times New Roman" w:hAnsi="Times New Roman" w:eastAsia="仿宋_GB2312" w:cs="Times New Roman"/>
          <w:color w:val="auto"/>
          <w:kern w:val="0"/>
          <w:sz w:val="32"/>
          <w:szCs w:val="32"/>
          <w:shd w:val="clear" w:color="auto" w:fill="FFFFFF"/>
        </w:rPr>
        <w:t>深入调研，</w:t>
      </w:r>
      <w:r>
        <w:rPr>
          <w:rFonts w:hint="default" w:ascii="Times New Roman" w:hAnsi="Times New Roman" w:eastAsia="仿宋_GB2312" w:cs="Times New Roman"/>
          <w:color w:val="auto"/>
          <w:kern w:val="0"/>
          <w:sz w:val="32"/>
          <w:szCs w:val="32"/>
          <w:shd w:val="clear" w:color="auto" w:fill="FFFFFF"/>
          <w:lang w:val="en-US" w:eastAsia="zh-CN"/>
        </w:rPr>
        <w:t>了解</w:t>
      </w:r>
      <w:r>
        <w:rPr>
          <w:rFonts w:hint="default" w:ascii="Times New Roman" w:hAnsi="Times New Roman" w:eastAsia="仿宋_GB2312" w:cs="Times New Roman"/>
          <w:color w:val="auto"/>
          <w:kern w:val="0"/>
          <w:sz w:val="32"/>
          <w:szCs w:val="32"/>
          <w:shd w:val="clear" w:color="auto" w:fill="FFFFFF"/>
        </w:rPr>
        <w:t>第二轮承包的承包地确权登记颁证和未颁证具体情况，逐家逐户、逐田逐块核查登记，做到不漏一户，不掉一田，全面掌握</w:t>
      </w:r>
      <w:r>
        <w:rPr>
          <w:rFonts w:hint="default" w:ascii="Times New Roman" w:hAnsi="Times New Roman" w:eastAsia="仿宋_GB2312" w:cs="Times New Roman"/>
          <w:color w:val="auto"/>
          <w:kern w:val="0"/>
          <w:sz w:val="32"/>
          <w:szCs w:val="32"/>
          <w:shd w:val="clear" w:color="auto" w:fill="FFFFFF"/>
          <w:lang w:eastAsia="zh-CN"/>
        </w:rPr>
        <w:t>第</w:t>
      </w:r>
      <w:r>
        <w:rPr>
          <w:rFonts w:hint="default" w:ascii="Times New Roman" w:hAnsi="Times New Roman" w:eastAsia="仿宋_GB2312" w:cs="Times New Roman"/>
          <w:color w:val="auto"/>
          <w:kern w:val="0"/>
          <w:sz w:val="32"/>
          <w:szCs w:val="32"/>
          <w:shd w:val="clear" w:color="auto" w:fill="FFFFFF"/>
        </w:rPr>
        <w:t>二轮土地承包时的状况与当前状况，包括农户的家庭人口、劳动力、承包地面积及地块数等变化情况以及土地整治、集体预留机动地面积、土地征用等情况；统计分析</w:t>
      </w:r>
      <w:r>
        <w:rPr>
          <w:rFonts w:hint="eastAsia" w:ascii="Times New Roman" w:hAnsi="Times New Roman" w:eastAsia="仿宋_GB2312" w:cs="Times New Roman"/>
          <w:color w:val="auto"/>
          <w:kern w:val="0"/>
          <w:sz w:val="32"/>
          <w:szCs w:val="32"/>
          <w:shd w:val="clear" w:color="auto" w:fill="FFFFFF"/>
          <w:lang w:eastAsia="zh-CN"/>
        </w:rPr>
        <w:t>本乡镇、各</w:t>
      </w:r>
      <w:r>
        <w:rPr>
          <w:rFonts w:hint="eastAsia" w:ascii="Times New Roman" w:hAnsi="Times New Roman" w:eastAsia="仿宋_GB2312" w:cs="Times New Roman"/>
          <w:color w:val="auto"/>
          <w:kern w:val="0"/>
          <w:sz w:val="32"/>
          <w:szCs w:val="32"/>
          <w:shd w:val="clear" w:color="auto" w:fill="FFFFFF"/>
          <w:lang w:val="en-US" w:eastAsia="zh-CN"/>
        </w:rPr>
        <w:t>行政</w:t>
      </w:r>
      <w:r>
        <w:rPr>
          <w:rFonts w:hint="default" w:ascii="Times New Roman" w:hAnsi="Times New Roman" w:eastAsia="仿宋_GB2312" w:cs="Times New Roman"/>
          <w:color w:val="auto"/>
          <w:kern w:val="0"/>
          <w:sz w:val="32"/>
          <w:szCs w:val="32"/>
          <w:shd w:val="clear" w:color="auto" w:fill="FFFFFF"/>
        </w:rPr>
        <w:t>村、各村民小组、农户的人均承包地面积；摸清承包地流转与适度规模经营情况，包括流转面积、流转收益、流转用途</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依据有关法律法规，按照尊重历史、兼顾现实、程序规范、群众认可的原则，统筹考虑户籍关系、农村土地承包关系、对集体积累的</w:t>
      </w:r>
      <w:r>
        <w:rPr>
          <w:rFonts w:hint="default" w:ascii="Times New Roman" w:hAnsi="Times New Roman" w:eastAsia="仿宋_GB2312" w:cs="Times New Roman"/>
          <w:color w:val="auto"/>
          <w:spacing w:val="6"/>
          <w:sz w:val="32"/>
          <w:szCs w:val="32"/>
        </w:rPr>
        <w:t>贡献等因素，协调平衡各方利益，确认农村集体经济组织成员身份。</w:t>
      </w:r>
    </w:p>
    <w:p w14:paraId="2382B056">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 w:val="0"/>
          <w:bCs/>
          <w:color w:val="auto"/>
          <w:kern w:val="0"/>
          <w:sz w:val="32"/>
          <w:szCs w:val="32"/>
          <w:lang w:eastAsia="zh-CN"/>
        </w:rPr>
        <w:t>（二）</w:t>
      </w:r>
      <w:r>
        <w:rPr>
          <w:rFonts w:hint="default" w:ascii="Times New Roman" w:hAnsi="Times New Roman" w:eastAsia="楷体_GB2312" w:cs="Times New Roman"/>
          <w:b w:val="0"/>
          <w:bCs/>
          <w:color w:val="auto"/>
          <w:kern w:val="0"/>
          <w:sz w:val="32"/>
          <w:szCs w:val="32"/>
        </w:rPr>
        <w:t>探索开展延包工作的一般程序。</w:t>
      </w:r>
      <w:r>
        <w:rPr>
          <w:rFonts w:hint="default" w:ascii="Times New Roman" w:hAnsi="Times New Roman" w:eastAsia="仿宋_GB2312" w:cs="Times New Roman"/>
          <w:color w:val="auto"/>
          <w:kern w:val="0"/>
          <w:sz w:val="32"/>
          <w:szCs w:val="32"/>
          <w:lang w:eastAsia="zh-CN"/>
        </w:rPr>
        <w:t>按</w:t>
      </w:r>
      <w:r>
        <w:rPr>
          <w:rFonts w:hint="default" w:ascii="Times New Roman" w:hAnsi="Times New Roman" w:eastAsia="仿宋_GB2312" w:cs="Times New Roman"/>
          <w:color w:val="auto"/>
          <w:kern w:val="0"/>
          <w:sz w:val="32"/>
          <w:szCs w:val="32"/>
        </w:rPr>
        <w:t>照《中华人民共和国农村土地承包法》</w:t>
      </w:r>
      <w:r>
        <w:rPr>
          <w:rFonts w:hint="default" w:ascii="Times New Roman" w:hAnsi="Times New Roman" w:eastAsia="仿宋_GB2312" w:cs="Times New Roman"/>
          <w:color w:val="auto"/>
          <w:kern w:val="0"/>
          <w:sz w:val="32"/>
          <w:szCs w:val="32"/>
          <w:lang w:eastAsia="zh-CN"/>
        </w:rPr>
        <w:t>《第二轮土地承包到期后再延长30年试点工作规程（试行）》</w:t>
      </w:r>
      <w:r>
        <w:rPr>
          <w:rFonts w:hint="default" w:ascii="Times New Roman" w:hAnsi="Times New Roman" w:eastAsia="仿宋_GB2312" w:cs="Times New Roman"/>
          <w:color w:val="auto"/>
          <w:kern w:val="0"/>
          <w:sz w:val="32"/>
          <w:szCs w:val="32"/>
        </w:rPr>
        <w:t>等</w:t>
      </w:r>
      <w:r>
        <w:rPr>
          <w:rFonts w:hint="default" w:ascii="Times New Roman" w:hAnsi="Times New Roman" w:eastAsia="仿宋_GB2312" w:cs="Times New Roman"/>
          <w:color w:val="auto"/>
          <w:kern w:val="0"/>
          <w:sz w:val="32"/>
          <w:szCs w:val="32"/>
          <w:lang w:eastAsia="zh-CN"/>
        </w:rPr>
        <w:t>要求</w:t>
      </w:r>
      <w:r>
        <w:rPr>
          <w:rFonts w:hint="default" w:ascii="Times New Roman" w:hAnsi="Times New Roman" w:eastAsia="仿宋_GB2312" w:cs="Times New Roman"/>
          <w:color w:val="auto"/>
          <w:kern w:val="0"/>
          <w:sz w:val="32"/>
          <w:szCs w:val="32"/>
        </w:rPr>
        <w:t>，结合实际，</w:t>
      </w:r>
      <w:r>
        <w:rPr>
          <w:rFonts w:hint="eastAsia" w:ascii="Times New Roman" w:hAnsi="Times New Roman" w:eastAsia="仿宋_GB2312" w:cs="Times New Roman"/>
          <w:color w:val="auto"/>
          <w:kern w:val="0"/>
          <w:sz w:val="32"/>
          <w:szCs w:val="32"/>
          <w:lang w:eastAsia="zh-CN"/>
        </w:rPr>
        <w:t>各乡镇、</w:t>
      </w:r>
      <w:r>
        <w:rPr>
          <w:rFonts w:hint="default" w:ascii="Times New Roman" w:hAnsi="Times New Roman" w:eastAsia="仿宋_GB2312" w:cs="Times New Roman"/>
          <w:color w:val="auto"/>
          <w:kern w:val="0"/>
          <w:sz w:val="32"/>
          <w:szCs w:val="32"/>
        </w:rPr>
        <w:t>村</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组</w:t>
      </w:r>
      <w:r>
        <w:rPr>
          <w:rFonts w:hint="eastAsia" w:ascii="Times New Roman" w:hAnsi="Times New Roman" w:eastAsia="仿宋_GB2312" w:cs="Times New Roman"/>
          <w:color w:val="auto"/>
          <w:kern w:val="0"/>
          <w:sz w:val="32"/>
          <w:szCs w:val="32"/>
          <w:lang w:eastAsia="zh-CN"/>
        </w:rPr>
        <w:t>要</w:t>
      </w:r>
      <w:r>
        <w:rPr>
          <w:rFonts w:hint="default" w:ascii="Times New Roman" w:hAnsi="Times New Roman" w:eastAsia="仿宋_GB2312" w:cs="Times New Roman"/>
          <w:color w:val="auto"/>
          <w:kern w:val="0"/>
          <w:sz w:val="32"/>
          <w:szCs w:val="32"/>
        </w:rPr>
        <w:t>探索延包工作的一般程序。包括：选举延包工作小组、确定可适度小范围调整的具体情形、拟定并公布延包方案、召开村民会议、讨论通过延包方案、公开组织实施延包方案、签订土地承包合同等。在此基础上，按照《广西壮族自治区自然资源厅</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rPr>
        <w:t>广西壮族自治区农业农村厅关于做好不动产统一登记与土地承包合同管理工作有序衔接的通知》（桂自然资发〔2023〕29号）要求</w:t>
      </w:r>
      <w:r>
        <w:rPr>
          <w:rFonts w:hint="default" w:ascii="Times New Roman" w:hAnsi="Times New Roman" w:eastAsia="仿宋_GB2312" w:cs="Times New Roman"/>
          <w:color w:val="auto"/>
          <w:kern w:val="0"/>
          <w:sz w:val="32"/>
          <w:szCs w:val="32"/>
          <w:lang w:eastAsia="zh-CN"/>
        </w:rPr>
        <w:t>，进一步</w:t>
      </w:r>
      <w:r>
        <w:rPr>
          <w:rFonts w:hint="default" w:ascii="Times New Roman" w:hAnsi="Times New Roman" w:eastAsia="仿宋_GB2312" w:cs="Times New Roman"/>
          <w:color w:val="auto"/>
          <w:kern w:val="0"/>
          <w:sz w:val="32"/>
          <w:szCs w:val="32"/>
        </w:rPr>
        <w:t>完善农村土地承包经营权登记</w:t>
      </w:r>
      <w:r>
        <w:rPr>
          <w:rFonts w:hint="default" w:ascii="Times New Roman" w:hAnsi="Times New Roman" w:eastAsia="仿宋_GB2312" w:cs="Times New Roman"/>
          <w:color w:val="auto"/>
          <w:kern w:val="0"/>
          <w:sz w:val="32"/>
          <w:szCs w:val="32"/>
          <w:lang w:eastAsia="zh-CN"/>
        </w:rPr>
        <w:t>簿</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不动产统一登记手续以及颁发</w:t>
      </w:r>
      <w:r>
        <w:rPr>
          <w:rFonts w:hint="default" w:ascii="Times New Roman" w:hAnsi="Times New Roman" w:eastAsia="仿宋_GB2312" w:cs="Times New Roman"/>
          <w:bCs/>
          <w:color w:val="auto"/>
          <w:kern w:val="0"/>
          <w:sz w:val="32"/>
          <w:szCs w:val="32"/>
          <w:lang w:val="en-US" w:eastAsia="zh-CN"/>
        </w:rPr>
        <w:t>不动产权证书（土地承包经营权）</w:t>
      </w:r>
      <w:r>
        <w:rPr>
          <w:rFonts w:hint="default" w:ascii="Times New Roman" w:hAnsi="Times New Roman" w:eastAsia="仿宋_GB2312" w:cs="Times New Roman"/>
          <w:color w:val="auto"/>
          <w:kern w:val="0"/>
          <w:sz w:val="32"/>
          <w:szCs w:val="32"/>
        </w:rPr>
        <w:t>等。</w:t>
      </w:r>
    </w:p>
    <w:p w14:paraId="78D81986">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kern w:val="0"/>
          <w:sz w:val="32"/>
          <w:szCs w:val="32"/>
        </w:rPr>
      </w:pPr>
      <w:bookmarkStart w:id="3" w:name="_Toc91162522"/>
      <w:r>
        <w:rPr>
          <w:rFonts w:hint="default" w:ascii="Times New Roman" w:hAnsi="Times New Roman" w:eastAsia="楷体_GB2312" w:cs="Times New Roman"/>
          <w:b w:val="0"/>
          <w:bCs/>
          <w:color w:val="auto"/>
          <w:kern w:val="0"/>
          <w:sz w:val="32"/>
          <w:szCs w:val="32"/>
          <w:lang w:eastAsia="zh-CN"/>
        </w:rPr>
        <w:t>（三）</w:t>
      </w:r>
      <w:r>
        <w:rPr>
          <w:rFonts w:hint="default" w:ascii="Times New Roman" w:hAnsi="Times New Roman" w:eastAsia="楷体_GB2312" w:cs="Times New Roman"/>
          <w:b w:val="0"/>
          <w:bCs/>
          <w:color w:val="auto"/>
          <w:kern w:val="0"/>
          <w:sz w:val="32"/>
          <w:szCs w:val="32"/>
        </w:rPr>
        <w:t>科学制定延包方案</w:t>
      </w:r>
      <w:bookmarkEnd w:id="3"/>
      <w:r>
        <w:rPr>
          <w:rFonts w:hint="default" w:ascii="Times New Roman" w:hAnsi="Times New Roman" w:eastAsia="楷体_GB2312" w:cs="Times New Roman"/>
          <w:b w:val="0"/>
          <w:bCs/>
          <w:color w:val="auto"/>
          <w:kern w:val="0"/>
          <w:sz w:val="32"/>
          <w:szCs w:val="32"/>
        </w:rPr>
        <w:t>。</w:t>
      </w:r>
      <w:r>
        <w:rPr>
          <w:rFonts w:hint="default" w:ascii="Times New Roman" w:hAnsi="Times New Roman" w:eastAsia="仿宋_GB2312" w:cs="Times New Roman"/>
          <w:color w:val="auto"/>
          <w:kern w:val="0"/>
          <w:sz w:val="32"/>
          <w:szCs w:val="32"/>
        </w:rPr>
        <w:t>指导</w:t>
      </w:r>
      <w:r>
        <w:rPr>
          <w:rFonts w:hint="eastAsia" w:ascii="Times New Roman" w:hAnsi="Times New Roman" w:eastAsia="仿宋_GB2312" w:cs="Times New Roman"/>
          <w:color w:val="auto"/>
          <w:kern w:val="0"/>
          <w:sz w:val="32"/>
          <w:szCs w:val="32"/>
          <w:lang w:eastAsia="zh-CN"/>
        </w:rPr>
        <w:t>各</w:t>
      </w:r>
      <w:r>
        <w:rPr>
          <w:rFonts w:hint="default" w:ascii="Times New Roman" w:hAnsi="Times New Roman" w:eastAsia="仿宋_GB2312" w:cs="Times New Roman"/>
          <w:color w:val="auto"/>
          <w:kern w:val="0"/>
          <w:sz w:val="32"/>
          <w:szCs w:val="32"/>
        </w:rPr>
        <w:t>村</w:t>
      </w:r>
      <w:r>
        <w:rPr>
          <w:rFonts w:hint="eastAsia" w:ascii="Times New Roman" w:hAnsi="Times New Roman" w:eastAsia="仿宋_GB2312" w:cs="Times New Roman"/>
          <w:color w:val="auto"/>
          <w:kern w:val="0"/>
          <w:sz w:val="32"/>
          <w:szCs w:val="32"/>
          <w:lang w:eastAsia="zh-CN"/>
        </w:rPr>
        <w:t>组</w:t>
      </w:r>
      <w:r>
        <w:rPr>
          <w:rFonts w:hint="default" w:ascii="Times New Roman" w:hAnsi="Times New Roman" w:eastAsia="仿宋_GB2312" w:cs="Times New Roman"/>
          <w:color w:val="auto"/>
          <w:kern w:val="0"/>
          <w:sz w:val="32"/>
          <w:szCs w:val="32"/>
        </w:rPr>
        <w:t>因地制宜、科学制定第二轮土地承包到期</w:t>
      </w:r>
      <w:r>
        <w:rPr>
          <w:rFonts w:hint="default" w:ascii="Times New Roman" w:hAnsi="Times New Roman" w:eastAsia="仿宋_GB2312" w:cs="Times New Roman"/>
          <w:color w:val="auto"/>
          <w:kern w:val="0"/>
          <w:sz w:val="32"/>
          <w:szCs w:val="32"/>
          <w:lang w:eastAsia="zh-CN"/>
        </w:rPr>
        <w:t>后再</w:t>
      </w:r>
      <w:r>
        <w:rPr>
          <w:rFonts w:hint="default" w:ascii="Times New Roman" w:hAnsi="Times New Roman" w:eastAsia="仿宋_GB2312" w:cs="Times New Roman"/>
          <w:color w:val="auto"/>
          <w:kern w:val="0"/>
          <w:sz w:val="32"/>
          <w:szCs w:val="32"/>
        </w:rPr>
        <w:t>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kern w:val="0"/>
          <w:sz w:val="32"/>
          <w:szCs w:val="32"/>
          <w:lang w:val="en-US" w:eastAsia="zh-CN"/>
        </w:rPr>
        <w:t>年</w:t>
      </w:r>
      <w:r>
        <w:rPr>
          <w:rFonts w:hint="default" w:ascii="Times New Roman" w:hAnsi="Times New Roman" w:eastAsia="仿宋_GB2312" w:cs="Times New Roman"/>
          <w:color w:val="auto"/>
          <w:kern w:val="0"/>
          <w:sz w:val="32"/>
          <w:szCs w:val="32"/>
        </w:rPr>
        <w:t>承包方案</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报</w:t>
      </w:r>
      <w:r>
        <w:rPr>
          <w:rFonts w:hint="default" w:ascii="Times New Roman" w:hAnsi="Times New Roman" w:eastAsia="仿宋_GB2312" w:cs="Times New Roman"/>
          <w:color w:val="auto"/>
          <w:kern w:val="0"/>
          <w:sz w:val="32"/>
          <w:szCs w:val="32"/>
          <w:lang w:eastAsia="zh-CN"/>
        </w:rPr>
        <w:t>乡镇人民政府和县级农业农村等行政主管部门审核、同意后组织实施</w:t>
      </w:r>
      <w:r>
        <w:rPr>
          <w:rFonts w:hint="default" w:ascii="Times New Roman" w:hAnsi="Times New Roman" w:eastAsia="仿宋_GB2312" w:cs="Times New Roman"/>
          <w:color w:val="auto"/>
          <w:kern w:val="0"/>
          <w:sz w:val="32"/>
          <w:szCs w:val="32"/>
        </w:rPr>
        <w:t>。村组</w:t>
      </w:r>
      <w:r>
        <w:rPr>
          <w:rFonts w:hint="default" w:ascii="Times New Roman" w:hAnsi="Times New Roman" w:eastAsia="仿宋_GB2312" w:cs="Times New Roman"/>
          <w:color w:val="auto"/>
          <w:kern w:val="0"/>
          <w:sz w:val="32"/>
          <w:szCs w:val="32"/>
          <w:lang w:eastAsia="zh-CN"/>
        </w:rPr>
        <w:t>要</w:t>
      </w:r>
      <w:r>
        <w:rPr>
          <w:rFonts w:hint="default" w:ascii="Times New Roman" w:hAnsi="Times New Roman" w:eastAsia="仿宋_GB2312" w:cs="Times New Roman"/>
          <w:color w:val="auto"/>
          <w:kern w:val="0"/>
          <w:sz w:val="32"/>
          <w:szCs w:val="32"/>
        </w:rPr>
        <w:t>制定延包具体办法</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确保相关措施符合法律政策要求</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充分反映村民意愿。</w:t>
      </w:r>
    </w:p>
    <w:p w14:paraId="1104B14C">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kern w:val="0"/>
          <w:sz w:val="32"/>
          <w:szCs w:val="32"/>
        </w:rPr>
      </w:pPr>
      <w:bookmarkStart w:id="4" w:name="_Toc91162523"/>
      <w:r>
        <w:rPr>
          <w:rFonts w:hint="default" w:ascii="Times New Roman" w:hAnsi="Times New Roman" w:eastAsia="楷体_GB2312" w:cs="Times New Roman"/>
          <w:b w:val="0"/>
          <w:bCs/>
          <w:color w:val="auto"/>
          <w:kern w:val="0"/>
          <w:sz w:val="32"/>
          <w:szCs w:val="32"/>
          <w:lang w:eastAsia="zh-CN"/>
        </w:rPr>
        <w:t>（四）</w:t>
      </w:r>
      <w:r>
        <w:rPr>
          <w:rFonts w:hint="default" w:ascii="Times New Roman" w:hAnsi="Times New Roman" w:eastAsia="楷体_GB2312" w:cs="Times New Roman"/>
          <w:b w:val="0"/>
          <w:bCs/>
          <w:color w:val="auto"/>
          <w:kern w:val="0"/>
          <w:sz w:val="32"/>
          <w:szCs w:val="32"/>
        </w:rPr>
        <w:t>组织</w:t>
      </w:r>
      <w:bookmarkEnd w:id="4"/>
      <w:r>
        <w:rPr>
          <w:rFonts w:hint="default" w:ascii="Times New Roman" w:hAnsi="Times New Roman" w:eastAsia="楷体_GB2312" w:cs="Times New Roman"/>
          <w:b w:val="0"/>
          <w:bCs/>
          <w:color w:val="auto"/>
          <w:kern w:val="0"/>
          <w:sz w:val="32"/>
          <w:szCs w:val="32"/>
          <w:lang w:eastAsia="zh-CN"/>
        </w:rPr>
        <w:t>开展延包工作</w:t>
      </w:r>
      <w:r>
        <w:rPr>
          <w:rFonts w:hint="default" w:ascii="Times New Roman" w:hAnsi="Times New Roman" w:eastAsia="楷体_GB2312" w:cs="Times New Roman"/>
          <w:b w:val="0"/>
          <w:bCs/>
          <w:color w:val="auto"/>
          <w:kern w:val="0"/>
          <w:sz w:val="32"/>
          <w:szCs w:val="32"/>
        </w:rPr>
        <w:t>。</w:t>
      </w:r>
      <w:r>
        <w:rPr>
          <w:rFonts w:hint="default" w:ascii="Times New Roman" w:hAnsi="Times New Roman" w:eastAsia="仿宋_GB2312" w:cs="Times New Roman"/>
          <w:bCs/>
          <w:color w:val="auto"/>
          <w:kern w:val="0"/>
          <w:sz w:val="32"/>
          <w:szCs w:val="32"/>
          <w:lang w:val="en-US" w:eastAsia="zh-CN"/>
        </w:rPr>
        <w:t>以1995年第二轮承包合同为基础，核实土地承包经营权登记数据、土地权属及其合法性，</w:t>
      </w:r>
      <w:r>
        <w:rPr>
          <w:rFonts w:hint="default" w:ascii="Times New Roman" w:hAnsi="Times New Roman" w:eastAsia="仿宋_GB2312" w:cs="Times New Roman"/>
          <w:color w:val="auto"/>
          <w:kern w:val="0"/>
          <w:sz w:val="32"/>
          <w:szCs w:val="32"/>
        </w:rPr>
        <w:t>及时实施村民大会或村民代表大会通过的试点方案，按登记信息无误的直接延包、登记信息有误的完成</w:t>
      </w:r>
      <w:r>
        <w:rPr>
          <w:rFonts w:hint="default" w:ascii="Times New Roman" w:hAnsi="Times New Roman" w:eastAsia="仿宋_GB2312" w:cs="Times New Roman"/>
          <w:color w:val="auto"/>
          <w:kern w:val="0"/>
          <w:sz w:val="32"/>
          <w:szCs w:val="32"/>
          <w:lang w:eastAsia="zh-CN"/>
        </w:rPr>
        <w:t>修</w:t>
      </w:r>
      <w:r>
        <w:rPr>
          <w:rFonts w:hint="default" w:ascii="Times New Roman" w:hAnsi="Times New Roman" w:eastAsia="仿宋_GB2312" w:cs="Times New Roman"/>
          <w:color w:val="auto"/>
          <w:kern w:val="0"/>
          <w:sz w:val="32"/>
          <w:szCs w:val="32"/>
        </w:rPr>
        <w:t>正后延包、未进行确权登记的先完成确权登记后再延包等分类情况，填写第二轮农村土地承包到期</w:t>
      </w:r>
      <w:r>
        <w:rPr>
          <w:rFonts w:hint="default" w:ascii="Times New Roman" w:hAnsi="Times New Roman" w:eastAsia="仿宋_GB2312" w:cs="Times New Roman"/>
          <w:color w:val="auto"/>
          <w:kern w:val="0"/>
          <w:sz w:val="32"/>
          <w:szCs w:val="32"/>
          <w:lang w:eastAsia="zh-CN"/>
        </w:rPr>
        <w:t>后</w:t>
      </w:r>
      <w:r>
        <w:rPr>
          <w:rFonts w:hint="default" w:ascii="Times New Roman" w:hAnsi="Times New Roman" w:eastAsia="仿宋_GB2312" w:cs="Times New Roman"/>
          <w:color w:val="auto"/>
          <w:kern w:val="0"/>
          <w:sz w:val="32"/>
          <w:szCs w:val="32"/>
        </w:rPr>
        <w:t>再延长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kern w:val="0"/>
          <w:sz w:val="32"/>
          <w:szCs w:val="32"/>
          <w:lang w:val="en-US" w:eastAsia="zh-CN"/>
        </w:rPr>
        <w:t>年</w:t>
      </w:r>
      <w:r>
        <w:rPr>
          <w:rFonts w:hint="default" w:ascii="Times New Roman" w:hAnsi="Times New Roman" w:eastAsia="仿宋_GB2312" w:cs="Times New Roman"/>
          <w:color w:val="auto"/>
          <w:kern w:val="0"/>
          <w:sz w:val="32"/>
          <w:szCs w:val="32"/>
        </w:rPr>
        <w:t>的发包方、承包方、承包地块调查表，经公示无异议的，报乡镇</w:t>
      </w:r>
      <w:r>
        <w:rPr>
          <w:rFonts w:hint="default" w:ascii="Times New Roman" w:hAnsi="Times New Roman" w:eastAsia="仿宋_GB2312" w:cs="Times New Roman"/>
          <w:color w:val="auto"/>
          <w:kern w:val="0"/>
          <w:sz w:val="32"/>
          <w:szCs w:val="32"/>
          <w:lang w:val="en-US" w:eastAsia="zh-CN"/>
        </w:rPr>
        <w:t>人民</w:t>
      </w:r>
      <w:r>
        <w:rPr>
          <w:rFonts w:hint="default" w:ascii="Times New Roman" w:hAnsi="Times New Roman" w:eastAsia="仿宋_GB2312" w:cs="Times New Roman"/>
          <w:color w:val="auto"/>
          <w:kern w:val="0"/>
          <w:sz w:val="32"/>
          <w:szCs w:val="32"/>
        </w:rPr>
        <w:t>政府审核同意后办理延包手续。</w:t>
      </w:r>
    </w:p>
    <w:p w14:paraId="300FEE13">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pacing w:val="11"/>
          <w:kern w:val="0"/>
          <w:sz w:val="32"/>
          <w:szCs w:val="32"/>
          <w:lang w:eastAsia="zh-CN"/>
        </w:rPr>
      </w:pPr>
      <w:r>
        <w:rPr>
          <w:rFonts w:hint="default" w:ascii="Times New Roman" w:hAnsi="Times New Roman" w:eastAsia="楷体_GB2312" w:cs="Times New Roman"/>
          <w:b w:val="0"/>
          <w:bCs/>
          <w:color w:val="auto"/>
          <w:kern w:val="0"/>
          <w:sz w:val="32"/>
          <w:szCs w:val="32"/>
          <w:lang w:eastAsia="zh-CN"/>
        </w:rPr>
        <w:t>（五）加快应用农村土地承包合同网签系统。</w:t>
      </w:r>
      <w:r>
        <w:rPr>
          <w:rFonts w:hint="default" w:ascii="Times New Roman" w:hAnsi="Times New Roman" w:eastAsia="仿宋_GB2312" w:cs="Times New Roman"/>
          <w:color w:val="auto"/>
          <w:kern w:val="0"/>
          <w:sz w:val="32"/>
          <w:szCs w:val="32"/>
          <w:lang w:eastAsia="zh-CN"/>
        </w:rPr>
        <w:t>根据《农业农村部政策与改革司关于做好全国农村土地承包合同网签系统应用的通知》（农政改综函〔2023〕32号）要求，原则上要统一使用全国农村土地承包合同网签系统开展土地延包工作。使用系统时，应提前做好本地土地确权数据库纠错和更新上传，再按照业务流程步骤完成土地延包各环节工作。仍需线下组织签订土地承包（延包）合同的，要同</w:t>
      </w:r>
      <w:r>
        <w:rPr>
          <w:rFonts w:hint="default" w:ascii="Times New Roman" w:hAnsi="Times New Roman" w:eastAsia="仿宋_GB2312" w:cs="Times New Roman"/>
          <w:color w:val="auto"/>
          <w:spacing w:val="11"/>
          <w:kern w:val="0"/>
          <w:sz w:val="32"/>
          <w:szCs w:val="32"/>
          <w:lang w:eastAsia="zh-CN"/>
        </w:rPr>
        <w:t>步扫描录入全国农村土地承包合同网签系统。</w:t>
      </w:r>
    </w:p>
    <w:p w14:paraId="4F37A1AC">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color w:val="auto"/>
          <w:kern w:val="0"/>
          <w:sz w:val="32"/>
          <w:szCs w:val="32"/>
          <w:shd w:val="clear" w:color="auto" w:fill="FFFFFF"/>
          <w:lang w:eastAsia="zh-CN"/>
        </w:rPr>
        <w:t>（六）</w:t>
      </w:r>
      <w:r>
        <w:rPr>
          <w:rFonts w:hint="default" w:ascii="Times New Roman" w:hAnsi="Times New Roman" w:eastAsia="楷体_GB2312" w:cs="Times New Roman"/>
          <w:b w:val="0"/>
          <w:bCs/>
          <w:color w:val="auto"/>
          <w:kern w:val="0"/>
          <w:sz w:val="32"/>
          <w:szCs w:val="32"/>
          <w:shd w:val="clear" w:color="auto" w:fill="FFFFFF"/>
        </w:rPr>
        <w:t>完善农村土地承包经营权退出机制。</w:t>
      </w:r>
      <w:r>
        <w:rPr>
          <w:rFonts w:hint="default" w:ascii="Times New Roman" w:hAnsi="Times New Roman" w:eastAsia="仿宋_GB2312" w:cs="Times New Roman"/>
          <w:color w:val="auto"/>
          <w:sz w:val="32"/>
        </w:rPr>
        <w:t>一是完善现有的政策制度，进一步明确集体组织和农民的土地权属边界、产权结构、利益分配等。</w:t>
      </w:r>
      <w:r>
        <w:rPr>
          <w:rFonts w:hint="default" w:ascii="Times New Roman" w:hAnsi="Times New Roman" w:eastAsia="仿宋_GB2312" w:cs="Times New Roman"/>
          <w:color w:val="auto"/>
          <w:sz w:val="32"/>
          <w:lang w:eastAsia="zh-CN"/>
        </w:rPr>
        <w:t>二</w:t>
      </w:r>
      <w:r>
        <w:rPr>
          <w:rFonts w:hint="default" w:ascii="Times New Roman" w:hAnsi="Times New Roman" w:eastAsia="仿宋_GB2312" w:cs="Times New Roman"/>
          <w:color w:val="auto"/>
          <w:sz w:val="32"/>
        </w:rPr>
        <w:t>是积极探索</w:t>
      </w:r>
      <w:r>
        <w:rPr>
          <w:rFonts w:hint="default" w:ascii="Times New Roman" w:hAnsi="Times New Roman" w:eastAsia="仿宋_GB2312" w:cs="Times New Roman"/>
          <w:color w:val="auto"/>
          <w:sz w:val="32"/>
          <w:lang w:eastAsia="zh-CN"/>
        </w:rPr>
        <w:t>自愿有偿退出机制，提供股权补偿等方式，多措并举，多渠道缓减人均承包地面积不均问题</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三</w:t>
      </w:r>
      <w:r>
        <w:rPr>
          <w:rFonts w:hint="default" w:ascii="Times New Roman" w:hAnsi="Times New Roman" w:eastAsia="仿宋_GB2312" w:cs="Times New Roman"/>
          <w:color w:val="auto"/>
          <w:sz w:val="32"/>
        </w:rPr>
        <w:t>是维护进城农户土地承包权益，现阶段不得以退出土地承包权作为农户进城落户的条件</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对承包农户进城落户的，鼓励和引导其按照自愿有偿原则</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依法在本集体经济组织内转让土地承包权或将承包地退还集体经济组织，也可鼓励以多种形式流转承包地经营权。</w:t>
      </w:r>
      <w:r>
        <w:rPr>
          <w:rFonts w:hint="default" w:ascii="Times New Roman" w:hAnsi="Times New Roman" w:eastAsia="仿宋_GB2312" w:cs="Times New Roman"/>
          <w:color w:val="auto"/>
          <w:sz w:val="32"/>
          <w:lang w:eastAsia="zh-CN"/>
        </w:rPr>
        <w:t>四是对长期弃耕抛荒承包地的，发包方可以依法采取措施防止和纠正弃耕抛荒行为</w:t>
      </w:r>
      <w:r>
        <w:rPr>
          <w:rFonts w:hint="default" w:ascii="Times New Roman" w:hAnsi="Times New Roman" w:eastAsia="仿宋_GB2312" w:cs="Times New Roman"/>
          <w:color w:val="auto"/>
          <w:sz w:val="32"/>
        </w:rPr>
        <w:t>。</w:t>
      </w:r>
    </w:p>
    <w:p w14:paraId="076C3585">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color w:val="auto"/>
          <w:kern w:val="0"/>
          <w:sz w:val="32"/>
          <w:szCs w:val="32"/>
          <w:shd w:val="clear" w:color="auto" w:fill="FFFFFF"/>
          <w:lang w:eastAsia="zh-CN"/>
        </w:rPr>
        <w:t>（七）</w:t>
      </w:r>
      <w:r>
        <w:rPr>
          <w:rFonts w:hint="default" w:ascii="Times New Roman" w:hAnsi="Times New Roman" w:eastAsia="楷体_GB2312" w:cs="Times New Roman"/>
          <w:b w:val="0"/>
          <w:bCs/>
          <w:color w:val="auto"/>
          <w:kern w:val="0"/>
          <w:sz w:val="32"/>
          <w:szCs w:val="32"/>
          <w:shd w:val="clear" w:color="auto" w:fill="FFFFFF"/>
        </w:rPr>
        <w:t>完善</w:t>
      </w:r>
      <w:r>
        <w:rPr>
          <w:rFonts w:hint="default" w:ascii="Times New Roman" w:hAnsi="Times New Roman" w:eastAsia="楷体_GB2312" w:cs="Times New Roman"/>
          <w:b w:val="0"/>
          <w:bCs/>
          <w:color w:val="auto"/>
          <w:kern w:val="0"/>
          <w:sz w:val="32"/>
          <w:szCs w:val="32"/>
          <w:shd w:val="clear" w:color="auto" w:fill="FFFFFF"/>
          <w:lang w:eastAsia="zh-CN"/>
        </w:rPr>
        <w:t>档案和土地确权</w:t>
      </w:r>
      <w:r>
        <w:rPr>
          <w:rFonts w:hint="default" w:ascii="Times New Roman" w:hAnsi="Times New Roman" w:eastAsia="楷体_GB2312" w:cs="Times New Roman"/>
          <w:b w:val="0"/>
          <w:bCs/>
          <w:color w:val="auto"/>
          <w:kern w:val="0"/>
          <w:sz w:val="32"/>
          <w:szCs w:val="32"/>
          <w:shd w:val="clear" w:color="auto" w:fill="FFFFFF"/>
        </w:rPr>
        <w:t>数据库</w:t>
      </w:r>
      <w:r>
        <w:rPr>
          <w:rFonts w:hint="default" w:ascii="Times New Roman" w:hAnsi="Times New Roman" w:eastAsia="楷体_GB2312" w:cs="Times New Roman"/>
          <w:b w:val="0"/>
          <w:bCs/>
          <w:color w:val="auto"/>
          <w:kern w:val="0"/>
          <w:sz w:val="32"/>
          <w:szCs w:val="32"/>
          <w:shd w:val="clear" w:color="auto" w:fill="FFFFFF"/>
          <w:lang w:eastAsia="zh-CN"/>
        </w:rPr>
        <w:t>信息</w:t>
      </w:r>
      <w:r>
        <w:rPr>
          <w:rFonts w:hint="default" w:ascii="Times New Roman" w:hAnsi="Times New Roman" w:eastAsia="楷体_GB2312" w:cs="Times New Roman"/>
          <w:b w:val="0"/>
          <w:bCs/>
          <w:color w:val="auto"/>
          <w:kern w:val="0"/>
          <w:sz w:val="32"/>
          <w:szCs w:val="32"/>
          <w:shd w:val="clear" w:color="auto" w:fill="FFFFFF"/>
        </w:rPr>
        <w:t>。</w:t>
      </w:r>
      <w:r>
        <w:rPr>
          <w:rFonts w:hint="default" w:ascii="Times New Roman" w:hAnsi="Times New Roman" w:eastAsia="仿宋_GB2312" w:cs="Times New Roman"/>
          <w:color w:val="auto"/>
          <w:kern w:val="0"/>
          <w:sz w:val="32"/>
          <w:szCs w:val="32"/>
          <w:shd w:val="clear" w:color="auto" w:fill="FFFFFF"/>
          <w:lang w:eastAsia="zh-CN"/>
        </w:rPr>
        <w:t>在</w:t>
      </w:r>
      <w:r>
        <w:rPr>
          <w:rFonts w:hint="default" w:ascii="Times New Roman" w:hAnsi="Times New Roman" w:eastAsia="仿宋_GB2312" w:cs="Times New Roman"/>
          <w:color w:val="auto"/>
          <w:kern w:val="0"/>
          <w:sz w:val="32"/>
          <w:szCs w:val="32"/>
          <w:shd w:val="clear" w:color="auto" w:fill="FFFFFF"/>
        </w:rPr>
        <w:t>完善二轮承包的承包地确权登记颁证档案</w:t>
      </w:r>
      <w:r>
        <w:rPr>
          <w:rFonts w:hint="default" w:ascii="Times New Roman" w:hAnsi="Times New Roman" w:eastAsia="仿宋_GB2312" w:cs="Times New Roman"/>
          <w:color w:val="auto"/>
          <w:kern w:val="0"/>
          <w:sz w:val="32"/>
          <w:szCs w:val="32"/>
          <w:shd w:val="clear" w:color="auto" w:fill="FFFFFF"/>
          <w:lang w:eastAsia="zh-CN"/>
        </w:rPr>
        <w:t>的基础上</w:t>
      </w:r>
      <w:r>
        <w:rPr>
          <w:rFonts w:hint="default" w:ascii="Times New Roman" w:hAnsi="Times New Roman" w:eastAsia="仿宋_GB2312" w:cs="Times New Roman"/>
          <w:color w:val="auto"/>
          <w:kern w:val="0"/>
          <w:sz w:val="32"/>
          <w:szCs w:val="32"/>
          <w:shd w:val="clear" w:color="auto" w:fill="FFFFFF"/>
        </w:rPr>
        <w:t>，并以此为基础进一步规范和完善农村土地承包（延包）相关文件档案。完成土地延包合同签订后，需从全国农村土地承包合同网签系统下载承包地权属相关数据，同步更新本地土地确权数据库信息。</w:t>
      </w:r>
      <w:r>
        <w:rPr>
          <w:rFonts w:hint="default" w:ascii="Times New Roman" w:hAnsi="Times New Roman" w:eastAsia="仿宋_GB2312" w:cs="Times New Roman"/>
          <w:color w:val="auto"/>
          <w:sz w:val="32"/>
          <w:lang w:eastAsia="zh-CN"/>
        </w:rPr>
        <w:t>县自然资源</w:t>
      </w:r>
      <w:r>
        <w:rPr>
          <w:rFonts w:hint="default" w:ascii="Times New Roman" w:hAnsi="Times New Roman" w:eastAsia="仿宋_GB2312" w:cs="Times New Roman"/>
          <w:color w:val="auto"/>
          <w:sz w:val="32"/>
          <w:lang w:val="en-US" w:eastAsia="zh-CN"/>
        </w:rPr>
        <w:t>局</w:t>
      </w:r>
      <w:r>
        <w:rPr>
          <w:rFonts w:hint="eastAsia" w:ascii="Times New Roman" w:hAnsi="Times New Roman" w:eastAsia="仿宋_GB2312" w:cs="Times New Roman"/>
          <w:color w:val="auto"/>
          <w:sz w:val="32"/>
          <w:lang w:eastAsia="zh-CN"/>
        </w:rPr>
        <w:t>负责</w:t>
      </w:r>
      <w:r>
        <w:rPr>
          <w:rFonts w:hint="default" w:ascii="Times New Roman" w:hAnsi="Times New Roman" w:eastAsia="仿宋_GB2312" w:cs="Times New Roman"/>
          <w:color w:val="auto"/>
          <w:sz w:val="32"/>
          <w:lang w:eastAsia="zh-CN"/>
        </w:rPr>
        <w:t>指导形成符合不动产登记数据汇交标准《自然资源地籍数据库核查规则》《自然资源地籍数据库标准（试用版）》的数据，电子数据、矢量数据、纸质档案、图像数据需满足不动产登记要求。</w:t>
      </w:r>
    </w:p>
    <w:p w14:paraId="7302A779">
      <w:pPr>
        <w:pStyle w:val="10"/>
        <w:keepNext w:val="0"/>
        <w:keepLines w:val="0"/>
        <w:pageBreakBefore w:val="0"/>
        <w:widowControl w:val="0"/>
        <w:kinsoku/>
        <w:wordWrap/>
        <w:overflowPunct/>
        <w:topLinePunct w:val="0"/>
        <w:autoSpaceDE/>
        <w:autoSpaceDN/>
        <w:bidi w:val="0"/>
        <w:snapToGrid/>
        <w:spacing w:line="584" w:lineRule="exact"/>
        <w:ind w:left="0" w:leftChars="0" w:right="0" w:rightChars="0" w:firstLine="640" w:firstLineChars="200"/>
        <w:textAlignment w:val="auto"/>
        <w:outlineLvl w:val="9"/>
        <w:rPr>
          <w:rFonts w:hint="default" w:ascii="Times New Roman" w:hAnsi="Times New Roman" w:cs="Times New Roman"/>
          <w:color w:val="auto"/>
        </w:rPr>
      </w:pPr>
      <w:r>
        <w:rPr>
          <w:rFonts w:hint="default" w:ascii="Times New Roman" w:hAnsi="Times New Roman" w:eastAsia="楷体_GB2312" w:cs="Times New Roman"/>
          <w:color w:val="auto"/>
          <w:sz w:val="32"/>
          <w:lang w:eastAsia="zh-CN"/>
        </w:rPr>
        <w:t>（</w:t>
      </w:r>
      <w:r>
        <w:rPr>
          <w:rFonts w:hint="default" w:ascii="Times New Roman" w:hAnsi="Times New Roman" w:eastAsia="楷体_GB2312" w:cs="Times New Roman"/>
          <w:color w:val="auto"/>
          <w:sz w:val="32"/>
          <w:lang w:val="en-US" w:eastAsia="zh-CN"/>
        </w:rPr>
        <w:t>八</w:t>
      </w:r>
      <w:r>
        <w:rPr>
          <w:rFonts w:hint="default" w:ascii="Times New Roman" w:hAnsi="Times New Roman" w:eastAsia="楷体_GB2312" w:cs="Times New Roman"/>
          <w:color w:val="auto"/>
          <w:sz w:val="32"/>
          <w:lang w:eastAsia="zh-CN"/>
        </w:rPr>
        <w:t>）</w:t>
      </w:r>
      <w:r>
        <w:rPr>
          <w:rFonts w:hint="default" w:ascii="Times New Roman" w:hAnsi="Times New Roman" w:eastAsia="楷体_GB2312" w:cs="Times New Roman"/>
          <w:color w:val="auto"/>
          <w:sz w:val="32"/>
          <w:lang w:val="en-US" w:eastAsia="zh-CN"/>
        </w:rPr>
        <w:t>建立健全证书变更制度。</w:t>
      </w:r>
      <w:r>
        <w:rPr>
          <w:rFonts w:hint="default" w:ascii="Times New Roman" w:hAnsi="Times New Roman" w:cs="Times New Roman"/>
          <w:color w:val="auto"/>
          <w:sz w:val="32"/>
          <w:szCs w:val="22"/>
          <w:lang w:val="en-US" w:eastAsia="zh-CN"/>
        </w:rPr>
        <w:t>由县自然资源局按</w:t>
      </w:r>
      <w:r>
        <w:rPr>
          <w:rFonts w:hint="default" w:ascii="Times New Roman" w:hAnsi="Times New Roman" w:cs="Times New Roman"/>
          <w:color w:val="auto"/>
          <w:sz w:val="32"/>
          <w:lang w:val="en-US" w:eastAsia="zh-CN"/>
        </w:rPr>
        <w:t>照《不动产登记暂行条例》《不动产登记暂行条例实施细则》《自然资源部 农业农村部关于做好不动产统一登记与土地承包合同管理工作有序衔接的通知》（自然资发〔2022〕157号）以及《自然资源部关于印发〈土地承包经营权和土地经营权登记操作规范（试行）〉等文件的通知》（自然资发〔2022〕198号）等文件中关于不动产（土地承包经营权）统一登记的有关规定，建立健全证书变更制度，进一步完善农村土地承包经营权证以及不动产统一登记手续等</w:t>
      </w:r>
      <w:r>
        <w:rPr>
          <w:rFonts w:hint="eastAsia" w:cs="Times New Roman"/>
          <w:color w:val="auto"/>
          <w:sz w:val="32"/>
          <w:lang w:val="en-US" w:eastAsia="zh-CN"/>
        </w:rPr>
        <w:t>，负责颁发</w:t>
      </w:r>
      <w:r>
        <w:rPr>
          <w:rFonts w:hint="default" w:ascii="Times New Roman" w:hAnsi="Times New Roman" w:eastAsia="仿宋_GB2312" w:cs="Times New Roman"/>
          <w:bCs/>
          <w:color w:val="auto"/>
          <w:kern w:val="0"/>
          <w:sz w:val="32"/>
          <w:szCs w:val="32"/>
          <w:lang w:val="en-US" w:eastAsia="zh-CN"/>
        </w:rPr>
        <w:t>不动产权证书（土地承包经营权）</w:t>
      </w:r>
      <w:r>
        <w:rPr>
          <w:rFonts w:hint="eastAsia" w:cs="Times New Roman"/>
          <w:bCs/>
          <w:color w:val="auto"/>
          <w:kern w:val="0"/>
          <w:sz w:val="32"/>
          <w:szCs w:val="32"/>
          <w:lang w:val="en-US" w:eastAsia="zh-CN"/>
        </w:rPr>
        <w:t>，并受理需修改变更的</w:t>
      </w:r>
      <w:r>
        <w:rPr>
          <w:rFonts w:hint="default" w:ascii="Times New Roman" w:hAnsi="Times New Roman" w:eastAsia="仿宋_GB2312" w:cs="Times New Roman"/>
          <w:bCs/>
          <w:color w:val="auto"/>
          <w:kern w:val="0"/>
          <w:sz w:val="32"/>
          <w:szCs w:val="32"/>
          <w:lang w:val="en-US" w:eastAsia="zh-CN"/>
        </w:rPr>
        <w:t>不动产权证书（土地承包经营权）</w:t>
      </w:r>
      <w:r>
        <w:rPr>
          <w:rFonts w:hint="default" w:ascii="Times New Roman" w:hAnsi="Times New Roman" w:cs="Times New Roman"/>
          <w:color w:val="auto"/>
          <w:sz w:val="32"/>
          <w:lang w:val="en-US" w:eastAsia="zh-CN"/>
        </w:rPr>
        <w:t>。</w:t>
      </w:r>
    </w:p>
    <w:p w14:paraId="36BE0A28">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color w:val="auto"/>
          <w:sz w:val="32"/>
          <w:lang w:eastAsia="zh-CN"/>
        </w:rPr>
        <w:t>六、</w:t>
      </w:r>
      <w:r>
        <w:rPr>
          <w:rFonts w:hint="default" w:ascii="Times New Roman" w:hAnsi="Times New Roman" w:eastAsia="黑体" w:cs="Times New Roman"/>
          <w:b w:val="0"/>
          <w:bCs w:val="0"/>
          <w:color w:val="auto"/>
          <w:sz w:val="32"/>
        </w:rPr>
        <w:t>工作进度安排</w:t>
      </w:r>
    </w:p>
    <w:p w14:paraId="6708BC7A">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lang w:eastAsia="zh-CN"/>
        </w:rPr>
        <w:t>（一）</w:t>
      </w:r>
      <w:r>
        <w:rPr>
          <w:rFonts w:hint="default" w:ascii="Times New Roman" w:hAnsi="Times New Roman" w:eastAsia="楷体_GB2312" w:cs="Times New Roman"/>
          <w:b w:val="0"/>
          <w:bCs w:val="0"/>
          <w:color w:val="auto"/>
          <w:kern w:val="0"/>
          <w:sz w:val="32"/>
          <w:szCs w:val="32"/>
        </w:rPr>
        <w:t>准备启动阶段</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rPr>
        <w:t>202</w:t>
      </w:r>
      <w:r>
        <w:rPr>
          <w:rFonts w:hint="default" w:ascii="Times New Roman" w:hAnsi="Times New Roman" w:eastAsia="楷体_GB2312" w:cs="Times New Roman"/>
          <w:b w:val="0"/>
          <w:bCs w:val="0"/>
          <w:color w:val="auto"/>
          <w:kern w:val="0"/>
          <w:sz w:val="32"/>
          <w:szCs w:val="32"/>
          <w:lang w:val="en-US" w:eastAsia="zh-CN"/>
        </w:rPr>
        <w:t>4</w:t>
      </w:r>
      <w:r>
        <w:rPr>
          <w:rFonts w:hint="default" w:ascii="Times New Roman" w:hAnsi="Times New Roman" w:eastAsia="楷体_GB2312" w:cs="Times New Roman"/>
          <w:b w:val="0"/>
          <w:bCs w:val="0"/>
          <w:color w:val="auto"/>
          <w:kern w:val="0"/>
          <w:sz w:val="32"/>
          <w:szCs w:val="32"/>
        </w:rPr>
        <w:t>年</w:t>
      </w:r>
      <w:r>
        <w:rPr>
          <w:rFonts w:hint="default" w:ascii="Times New Roman" w:hAnsi="Times New Roman" w:eastAsia="楷体_GB2312" w:cs="Times New Roman"/>
          <w:b w:val="0"/>
          <w:bCs w:val="0"/>
          <w:color w:val="auto"/>
          <w:kern w:val="0"/>
          <w:sz w:val="32"/>
          <w:szCs w:val="32"/>
          <w:lang w:val="en-US" w:eastAsia="zh-CN"/>
        </w:rPr>
        <w:t>4</w:t>
      </w:r>
      <w:r>
        <w:rPr>
          <w:rFonts w:hint="default" w:ascii="Times New Roman" w:hAnsi="Times New Roman" w:eastAsia="楷体_GB2312" w:cs="Times New Roman"/>
          <w:b w:val="0"/>
          <w:bCs w:val="0"/>
          <w:color w:val="auto"/>
          <w:kern w:val="0"/>
          <w:sz w:val="32"/>
          <w:szCs w:val="32"/>
        </w:rPr>
        <w:t>月</w:t>
      </w:r>
      <w:r>
        <w:rPr>
          <w:rFonts w:hint="default" w:ascii="Times New Roman" w:hAnsi="Times New Roman" w:eastAsia="楷体_GB2312" w:cs="Times New Roman"/>
          <w:b w:val="0"/>
          <w:bCs w:val="0"/>
          <w:color w:val="auto"/>
          <w:kern w:val="0"/>
          <w:sz w:val="32"/>
          <w:szCs w:val="32"/>
          <w:lang w:val="en-US" w:eastAsia="zh-CN"/>
        </w:rPr>
        <w:t>30日前</w:t>
      </w:r>
      <w:r>
        <w:rPr>
          <w:rFonts w:hint="default" w:ascii="Times New Roman" w:hAnsi="Times New Roman" w:eastAsia="楷体_GB2312" w:cs="Times New Roman"/>
          <w:b w:val="0"/>
          <w:bCs w:val="0"/>
          <w:color w:val="auto"/>
          <w:kern w:val="0"/>
          <w:sz w:val="32"/>
          <w:szCs w:val="32"/>
          <w:lang w:eastAsia="zh-CN"/>
        </w:rPr>
        <w:t>）</w:t>
      </w:r>
    </w:p>
    <w:p w14:paraId="56D42C91">
      <w:pPr>
        <w:keepNext w:val="0"/>
        <w:keepLines w:val="0"/>
        <w:pageBreakBefore w:val="0"/>
        <w:widowControl w:val="0"/>
        <w:kinsoku/>
        <w:wordWrap/>
        <w:overflowPunct/>
        <w:topLinePunct w:val="0"/>
        <w:autoSpaceDE/>
        <w:autoSpaceDN/>
        <w:bidi w:val="0"/>
        <w:adjustRightInd/>
        <w:snapToGrid/>
        <w:spacing w:line="584" w:lineRule="exact"/>
        <w:ind w:right="0" w:rightChars="0" w:firstLine="643" w:firstLineChars="200"/>
        <w:textAlignment w:val="auto"/>
        <w:rPr>
          <w:rFonts w:hint="default" w:ascii="Times New Roman" w:hAnsi="Times New Roman" w:eastAsia="仿宋_GB2312" w:cs="Times New Roman"/>
          <w:b w:val="0"/>
          <w:bCs/>
          <w:color w:val="auto"/>
          <w:kern w:val="0"/>
          <w:sz w:val="32"/>
          <w:szCs w:val="32"/>
        </w:rPr>
      </w:pPr>
      <w:r>
        <w:rPr>
          <w:rFonts w:hint="default" w:ascii="Times New Roman" w:hAnsi="Times New Roman" w:eastAsia="仿宋_GB2312" w:cs="Times New Roman"/>
          <w:b/>
          <w:bCs w:val="0"/>
          <w:color w:val="auto"/>
          <w:kern w:val="0"/>
          <w:sz w:val="32"/>
          <w:szCs w:val="32"/>
          <w:lang w:val="en-US" w:eastAsia="zh-CN"/>
        </w:rPr>
        <w:t>1.</w:t>
      </w:r>
      <w:r>
        <w:rPr>
          <w:rFonts w:hint="default" w:ascii="Times New Roman" w:hAnsi="Times New Roman" w:eastAsia="仿宋_GB2312" w:cs="Times New Roman"/>
          <w:b/>
          <w:bCs w:val="0"/>
          <w:color w:val="auto"/>
          <w:kern w:val="0"/>
          <w:sz w:val="32"/>
          <w:szCs w:val="32"/>
        </w:rPr>
        <w:t>成立机构，制定方案</w:t>
      </w:r>
      <w:r>
        <w:rPr>
          <w:rFonts w:hint="default" w:ascii="Times New Roman" w:hAnsi="Times New Roman" w:eastAsia="仿宋_GB2312" w:cs="Times New Roman"/>
          <w:b/>
          <w:bCs w:val="0"/>
          <w:color w:val="auto"/>
          <w:kern w:val="0"/>
          <w:sz w:val="32"/>
          <w:szCs w:val="32"/>
          <w:lang w:eastAsia="zh-CN"/>
        </w:rPr>
        <w:t>。</w:t>
      </w:r>
      <w:r>
        <w:rPr>
          <w:rFonts w:hint="default" w:ascii="Times New Roman" w:hAnsi="Times New Roman" w:eastAsia="仿宋_GB2312" w:cs="Times New Roman"/>
          <w:b w:val="0"/>
          <w:bCs/>
          <w:color w:val="auto"/>
          <w:kern w:val="0"/>
          <w:sz w:val="32"/>
          <w:szCs w:val="32"/>
        </w:rPr>
        <w:t>乡镇、村、</w:t>
      </w:r>
      <w:r>
        <w:rPr>
          <w:rFonts w:hint="default" w:ascii="Times New Roman" w:hAnsi="Times New Roman" w:eastAsia="仿宋_GB2312" w:cs="Times New Roman"/>
          <w:b w:val="0"/>
          <w:bCs/>
          <w:color w:val="auto"/>
          <w:kern w:val="0"/>
          <w:sz w:val="32"/>
          <w:szCs w:val="32"/>
          <w:lang w:val="en-US" w:eastAsia="zh-CN"/>
        </w:rPr>
        <w:t>屯</w:t>
      </w:r>
      <w:r>
        <w:rPr>
          <w:rFonts w:hint="default" w:ascii="Times New Roman" w:hAnsi="Times New Roman" w:eastAsia="仿宋_GB2312" w:cs="Times New Roman"/>
          <w:b w:val="0"/>
          <w:bCs/>
          <w:color w:val="auto"/>
          <w:kern w:val="0"/>
          <w:sz w:val="32"/>
          <w:szCs w:val="32"/>
        </w:rPr>
        <w:t>相应成立组织机构，细化分解工作任务，明确职责分工</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rPr>
        <w:t>构筑纵向贯通、横向联动的组织体系。在深入调研、座谈、走访、核查的基础上，掌握土地确权、承包地变动、承包户变化等实际情况，试点乡镇制定试点工作实施方案，试点村组结合村情，制定具体延包方案，为</w:t>
      </w:r>
      <w:r>
        <w:rPr>
          <w:rFonts w:hint="default" w:ascii="Times New Roman" w:hAnsi="Times New Roman" w:eastAsia="仿宋_GB2312" w:cs="Times New Roman"/>
          <w:b w:val="0"/>
          <w:bCs/>
          <w:color w:val="auto"/>
          <w:spacing w:val="-6"/>
          <w:kern w:val="0"/>
          <w:sz w:val="32"/>
          <w:szCs w:val="32"/>
        </w:rPr>
        <w:t>第二轮土地承包到期后再延长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b w:val="0"/>
          <w:bCs/>
          <w:color w:val="auto"/>
          <w:spacing w:val="-6"/>
          <w:kern w:val="0"/>
          <w:sz w:val="32"/>
          <w:szCs w:val="32"/>
        </w:rPr>
        <w:t>年试点工作推进提供有力保障。</w:t>
      </w:r>
    </w:p>
    <w:p w14:paraId="4D26FD51">
      <w:pPr>
        <w:keepNext w:val="0"/>
        <w:keepLines w:val="0"/>
        <w:pageBreakBefore w:val="0"/>
        <w:widowControl w:val="0"/>
        <w:kinsoku/>
        <w:wordWrap/>
        <w:overflowPunct/>
        <w:topLinePunct w:val="0"/>
        <w:autoSpaceDE/>
        <w:autoSpaceDN/>
        <w:bidi w:val="0"/>
        <w:adjustRightInd/>
        <w:snapToGrid/>
        <w:spacing w:line="584" w:lineRule="exact"/>
        <w:ind w:right="0" w:rightChars="0" w:firstLine="643" w:firstLineChars="200"/>
        <w:textAlignment w:val="auto"/>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
          <w:bCs w:val="0"/>
          <w:color w:val="auto"/>
          <w:kern w:val="0"/>
          <w:sz w:val="32"/>
          <w:szCs w:val="32"/>
          <w:lang w:val="en-US" w:eastAsia="zh-CN"/>
        </w:rPr>
        <w:t>2.</w:t>
      </w:r>
      <w:r>
        <w:rPr>
          <w:rFonts w:hint="default" w:ascii="Times New Roman" w:hAnsi="Times New Roman" w:eastAsia="仿宋_GB2312" w:cs="Times New Roman"/>
          <w:b/>
          <w:bCs w:val="0"/>
          <w:color w:val="auto"/>
          <w:kern w:val="0"/>
          <w:sz w:val="32"/>
          <w:szCs w:val="32"/>
        </w:rPr>
        <w:t>宣传动员，</w:t>
      </w:r>
      <w:r>
        <w:rPr>
          <w:rFonts w:hint="default" w:ascii="Times New Roman" w:hAnsi="Times New Roman" w:eastAsia="仿宋_GB2312" w:cs="Times New Roman"/>
          <w:b/>
          <w:bCs w:val="0"/>
          <w:color w:val="auto"/>
          <w:kern w:val="0"/>
          <w:sz w:val="32"/>
          <w:szCs w:val="32"/>
          <w:lang w:val="en-US" w:eastAsia="zh-CN"/>
        </w:rPr>
        <w:t>开展</w:t>
      </w:r>
      <w:r>
        <w:rPr>
          <w:rFonts w:hint="default" w:ascii="Times New Roman" w:hAnsi="Times New Roman" w:eastAsia="仿宋_GB2312" w:cs="Times New Roman"/>
          <w:b/>
          <w:bCs w:val="0"/>
          <w:color w:val="auto"/>
          <w:kern w:val="0"/>
          <w:sz w:val="32"/>
          <w:szCs w:val="32"/>
        </w:rPr>
        <w:t>培训。</w:t>
      </w:r>
      <w:r>
        <w:rPr>
          <w:rFonts w:hint="eastAsia" w:ascii="Times New Roman" w:hAnsi="Times New Roman" w:eastAsia="仿宋_GB2312" w:cs="Times New Roman"/>
          <w:b w:val="0"/>
          <w:bCs/>
          <w:color w:val="auto"/>
          <w:kern w:val="0"/>
          <w:sz w:val="32"/>
          <w:szCs w:val="32"/>
          <w:lang w:val="en-US" w:eastAsia="zh-CN"/>
        </w:rPr>
        <w:t>县农业农村局组织做好试点乡镇的业务培训，</w:t>
      </w:r>
      <w:r>
        <w:rPr>
          <w:rFonts w:hint="default" w:ascii="Times New Roman" w:hAnsi="Times New Roman" w:eastAsia="仿宋_GB2312" w:cs="Times New Roman"/>
          <w:b w:val="0"/>
          <w:bCs/>
          <w:color w:val="auto"/>
          <w:kern w:val="0"/>
          <w:sz w:val="32"/>
          <w:szCs w:val="32"/>
        </w:rPr>
        <w:t>试点乡镇</w:t>
      </w:r>
      <w:r>
        <w:rPr>
          <w:rFonts w:hint="default" w:ascii="Times New Roman" w:hAnsi="Times New Roman" w:eastAsia="仿宋_GB2312" w:cs="Times New Roman"/>
          <w:bCs/>
          <w:color w:val="auto"/>
          <w:kern w:val="0"/>
          <w:sz w:val="32"/>
          <w:szCs w:val="32"/>
        </w:rPr>
        <w:t>、村、</w:t>
      </w:r>
      <w:r>
        <w:rPr>
          <w:rFonts w:hint="eastAsia" w:ascii="Times New Roman" w:hAnsi="Times New Roman" w:eastAsia="仿宋_GB2312" w:cs="Times New Roman"/>
          <w:bCs/>
          <w:color w:val="auto"/>
          <w:kern w:val="0"/>
          <w:sz w:val="32"/>
          <w:szCs w:val="32"/>
          <w:lang w:val="en-US" w:eastAsia="zh-CN"/>
        </w:rPr>
        <w:t>组</w:t>
      </w:r>
      <w:r>
        <w:rPr>
          <w:rFonts w:hint="default" w:ascii="Times New Roman" w:hAnsi="Times New Roman" w:eastAsia="仿宋_GB2312" w:cs="Times New Roman"/>
          <w:bCs/>
          <w:color w:val="auto"/>
          <w:kern w:val="0"/>
          <w:sz w:val="32"/>
          <w:szCs w:val="32"/>
        </w:rPr>
        <w:t>要对本单位的二轮土地承包合同到期情况进行梳理</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开展第二轮土地承包到期后再延长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bCs/>
          <w:color w:val="auto"/>
          <w:kern w:val="0"/>
          <w:sz w:val="32"/>
          <w:szCs w:val="32"/>
        </w:rPr>
        <w:t>年的宣传培训工作，让农民对政策应知尽知</w:t>
      </w:r>
      <w:r>
        <w:rPr>
          <w:rFonts w:hint="default" w:ascii="Times New Roman" w:hAnsi="Times New Roman" w:eastAsia="仿宋_GB2312" w:cs="Times New Roman"/>
          <w:bCs/>
          <w:color w:val="auto"/>
          <w:kern w:val="0"/>
          <w:sz w:val="32"/>
          <w:szCs w:val="32"/>
          <w:lang w:eastAsia="zh-CN"/>
        </w:rPr>
        <w:t>。</w:t>
      </w:r>
    </w:p>
    <w:p w14:paraId="4D44620B">
      <w:pPr>
        <w:keepNext w:val="0"/>
        <w:keepLines w:val="0"/>
        <w:pageBreakBefore w:val="0"/>
        <w:widowControl w:val="0"/>
        <w:kinsoku/>
        <w:wordWrap/>
        <w:overflowPunct/>
        <w:topLinePunct w:val="0"/>
        <w:autoSpaceDE/>
        <w:autoSpaceDN/>
        <w:bidi w:val="0"/>
        <w:adjustRightInd/>
        <w:snapToGrid/>
        <w:spacing w:line="584" w:lineRule="exact"/>
        <w:ind w:right="0" w:rightChars="0" w:firstLine="643"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
          <w:bCs w:val="0"/>
          <w:color w:val="auto"/>
          <w:kern w:val="0"/>
          <w:sz w:val="32"/>
          <w:szCs w:val="32"/>
          <w:lang w:val="en-US" w:eastAsia="zh-CN"/>
        </w:rPr>
        <w:t>3.</w:t>
      </w:r>
      <w:r>
        <w:rPr>
          <w:rFonts w:hint="default" w:ascii="Times New Roman" w:hAnsi="Times New Roman" w:eastAsia="仿宋_GB2312" w:cs="Times New Roman"/>
          <w:b/>
          <w:bCs w:val="0"/>
          <w:color w:val="auto"/>
          <w:kern w:val="0"/>
          <w:sz w:val="32"/>
          <w:szCs w:val="32"/>
        </w:rPr>
        <w:t>全面核查，摸清底数。</w:t>
      </w:r>
      <w:r>
        <w:rPr>
          <w:rFonts w:hint="default" w:ascii="Times New Roman" w:hAnsi="Times New Roman" w:eastAsia="仿宋_GB2312" w:cs="Times New Roman"/>
          <w:bCs/>
          <w:color w:val="auto"/>
          <w:kern w:val="0"/>
          <w:sz w:val="32"/>
          <w:szCs w:val="32"/>
        </w:rPr>
        <w:t>稳妥开展村集体经济组织成员身份确认工作，以二轮土地承包以来建立的农村土地承包档案为基础，摸排本集体经济组织二轮承包以来</w:t>
      </w:r>
      <w:r>
        <w:rPr>
          <w:rFonts w:hint="default" w:ascii="Times New Roman" w:hAnsi="Times New Roman" w:eastAsia="仿宋_GB2312" w:cs="Times New Roman"/>
          <w:bCs/>
          <w:color w:val="auto"/>
          <w:kern w:val="0"/>
          <w:sz w:val="32"/>
          <w:szCs w:val="32"/>
          <w:lang w:eastAsia="zh-CN"/>
        </w:rPr>
        <w:t>成员</w:t>
      </w:r>
      <w:r>
        <w:rPr>
          <w:rFonts w:hint="default" w:ascii="Times New Roman" w:hAnsi="Times New Roman" w:eastAsia="仿宋_GB2312" w:cs="Times New Roman"/>
          <w:bCs/>
          <w:color w:val="auto"/>
          <w:kern w:val="0"/>
          <w:sz w:val="32"/>
          <w:szCs w:val="32"/>
        </w:rPr>
        <w:t>变动、耕地变化及农村土地承包现状、确权登记颁证到户情况</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家庭承包户退出或应退未退情况</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无地少地农户情况、农用地利用现状和机动地留用情况、历史遗留矛盾问题等相关情况，全面掌握第一手信息，为延包工作打下坚实的基础</w:t>
      </w:r>
      <w:r>
        <w:rPr>
          <w:rFonts w:hint="default" w:ascii="Times New Roman" w:hAnsi="Times New Roman" w:eastAsia="仿宋_GB2312" w:cs="Times New Roman"/>
          <w:bCs/>
          <w:color w:val="auto"/>
          <w:kern w:val="0"/>
          <w:sz w:val="32"/>
          <w:szCs w:val="32"/>
          <w:lang w:eastAsia="zh-CN"/>
        </w:rPr>
        <w:t>。</w:t>
      </w:r>
    </w:p>
    <w:p w14:paraId="70532FC9">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（二）组织实施</w:t>
      </w:r>
      <w:r>
        <w:rPr>
          <w:rFonts w:hint="default" w:ascii="Times New Roman" w:hAnsi="Times New Roman" w:eastAsia="楷体_GB2312" w:cs="Times New Roman"/>
          <w:b w:val="0"/>
          <w:bCs w:val="0"/>
          <w:color w:val="auto"/>
          <w:kern w:val="0"/>
          <w:sz w:val="32"/>
          <w:szCs w:val="32"/>
        </w:rPr>
        <w:t>阶段</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rPr>
        <w:t>202</w:t>
      </w:r>
      <w:r>
        <w:rPr>
          <w:rFonts w:hint="default" w:ascii="Times New Roman" w:hAnsi="Times New Roman" w:eastAsia="楷体_GB2312" w:cs="Times New Roman"/>
          <w:b w:val="0"/>
          <w:bCs w:val="0"/>
          <w:color w:val="auto"/>
          <w:kern w:val="0"/>
          <w:sz w:val="32"/>
          <w:szCs w:val="32"/>
          <w:lang w:val="en-US" w:eastAsia="zh-CN"/>
        </w:rPr>
        <w:t>4</w:t>
      </w:r>
      <w:r>
        <w:rPr>
          <w:rFonts w:hint="default" w:ascii="Times New Roman" w:hAnsi="Times New Roman" w:eastAsia="楷体_GB2312" w:cs="Times New Roman"/>
          <w:b w:val="0"/>
          <w:bCs w:val="0"/>
          <w:color w:val="auto"/>
          <w:kern w:val="0"/>
          <w:sz w:val="32"/>
          <w:szCs w:val="32"/>
        </w:rPr>
        <w:t>年</w:t>
      </w:r>
      <w:r>
        <w:rPr>
          <w:rFonts w:hint="default" w:ascii="Times New Roman" w:hAnsi="Times New Roman" w:eastAsia="楷体_GB2312" w:cs="Times New Roman"/>
          <w:b w:val="0"/>
          <w:bCs w:val="0"/>
          <w:color w:val="auto"/>
          <w:kern w:val="0"/>
          <w:sz w:val="32"/>
          <w:szCs w:val="32"/>
          <w:lang w:val="en-US" w:eastAsia="zh-CN"/>
        </w:rPr>
        <w:t>5</w:t>
      </w:r>
      <w:r>
        <w:rPr>
          <w:rFonts w:hint="default" w:ascii="Times New Roman" w:hAnsi="Times New Roman" w:eastAsia="楷体_GB2312" w:cs="Times New Roman"/>
          <w:b w:val="0"/>
          <w:bCs w:val="0"/>
          <w:color w:val="auto"/>
          <w:kern w:val="0"/>
          <w:sz w:val="32"/>
          <w:szCs w:val="32"/>
        </w:rPr>
        <w:t>月</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lang w:val="en-US" w:eastAsia="zh-CN"/>
        </w:rPr>
        <w:t>2024年10</w:t>
      </w:r>
      <w:r>
        <w:rPr>
          <w:rFonts w:hint="default" w:ascii="Times New Roman" w:hAnsi="Times New Roman" w:eastAsia="楷体_GB2312" w:cs="Times New Roman"/>
          <w:b w:val="0"/>
          <w:bCs w:val="0"/>
          <w:color w:val="auto"/>
          <w:kern w:val="0"/>
          <w:sz w:val="32"/>
          <w:szCs w:val="32"/>
        </w:rPr>
        <w:t>月</w:t>
      </w:r>
      <w:r>
        <w:rPr>
          <w:rFonts w:hint="default" w:ascii="Times New Roman" w:hAnsi="Times New Roman" w:eastAsia="楷体_GB2312" w:cs="Times New Roman"/>
          <w:b w:val="0"/>
          <w:bCs w:val="0"/>
          <w:color w:val="auto"/>
          <w:kern w:val="0"/>
          <w:sz w:val="32"/>
          <w:szCs w:val="32"/>
          <w:lang w:eastAsia="zh-CN"/>
        </w:rPr>
        <w:t>）</w:t>
      </w:r>
    </w:p>
    <w:p w14:paraId="552E76F5">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召开会议，讨论、制定延包试点工作实施细则。结合前期农村土地承包经营权确权登记工作成果和延包土地测量情况开展工作，对存在问题逐一研究解决，建立健全土地第二轮承包再延长</w:t>
      </w:r>
      <w:r>
        <w:rPr>
          <w:rFonts w:hint="eastAsia" w:ascii="Times New Roman" w:hAnsi="Times New Roman" w:eastAsia="仿宋_GB2312" w:cs="Times New Roman"/>
          <w:bCs/>
          <w:color w:val="auto"/>
          <w:kern w:val="0"/>
          <w:sz w:val="32"/>
          <w:szCs w:val="32"/>
          <w:lang w:val="en-US" w:eastAsia="zh-CN"/>
        </w:rPr>
        <w:t>30</w:t>
      </w:r>
      <w:r>
        <w:rPr>
          <w:rFonts w:hint="default" w:ascii="Times New Roman" w:hAnsi="Times New Roman" w:eastAsia="仿宋_GB2312" w:cs="Times New Roman"/>
          <w:bCs/>
          <w:color w:val="auto"/>
          <w:kern w:val="0"/>
          <w:sz w:val="32"/>
          <w:szCs w:val="32"/>
          <w:lang w:eastAsia="zh-CN"/>
        </w:rPr>
        <w:t>年</w:t>
      </w:r>
      <w:r>
        <w:rPr>
          <w:rFonts w:hint="default" w:ascii="Times New Roman" w:hAnsi="Times New Roman" w:eastAsia="仿宋_GB2312" w:cs="Times New Roman"/>
          <w:bCs/>
          <w:color w:val="auto"/>
          <w:kern w:val="0"/>
          <w:sz w:val="32"/>
          <w:szCs w:val="32"/>
        </w:rPr>
        <w:t>工作政策体系。签订土地延包合同，</w:t>
      </w:r>
      <w:r>
        <w:rPr>
          <w:rFonts w:hint="default" w:ascii="Times New Roman" w:hAnsi="Times New Roman" w:eastAsia="仿宋_GB2312" w:cs="Times New Roman"/>
          <w:bCs/>
          <w:color w:val="auto"/>
          <w:kern w:val="0"/>
          <w:sz w:val="32"/>
          <w:szCs w:val="32"/>
          <w:lang w:val="en-US" w:eastAsia="zh-CN"/>
        </w:rPr>
        <w:t>颁发不动产权证书（土地承包经营权）</w:t>
      </w:r>
      <w:r>
        <w:rPr>
          <w:rFonts w:hint="default" w:ascii="Times New Roman" w:hAnsi="Times New Roman" w:eastAsia="仿宋_GB2312" w:cs="Times New Roman"/>
          <w:bCs/>
          <w:color w:val="auto"/>
          <w:kern w:val="0"/>
          <w:sz w:val="32"/>
          <w:szCs w:val="32"/>
        </w:rPr>
        <w:t>，分类建档造册，并建立电子数据库，基本完成试点工作。</w:t>
      </w:r>
    </w:p>
    <w:p w14:paraId="2CBF1056">
      <w:pPr>
        <w:keepNext w:val="0"/>
        <w:keepLines w:val="0"/>
        <w:pageBreakBefore w:val="0"/>
        <w:widowControl w:val="0"/>
        <w:kinsoku/>
        <w:wordWrap/>
        <w:overflowPunct/>
        <w:topLinePunct w:val="0"/>
        <w:autoSpaceDE/>
        <w:autoSpaceDN/>
        <w:bidi w:val="0"/>
        <w:adjustRightInd/>
        <w:snapToGrid/>
        <w:spacing w:line="584" w:lineRule="exact"/>
        <w:ind w:right="0" w:rightChars="0" w:firstLine="643" w:firstLineChars="200"/>
        <w:textAlignment w:val="auto"/>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rPr>
        <w:t>1.确认发包方资格及承包方资格权</w:t>
      </w:r>
      <w:r>
        <w:rPr>
          <w:rFonts w:hint="default" w:ascii="Times New Roman" w:hAnsi="Times New Roman" w:eastAsia="仿宋_GB2312" w:cs="Times New Roman"/>
          <w:b/>
          <w:bCs w:val="0"/>
          <w:color w:val="auto"/>
          <w:kern w:val="0"/>
          <w:sz w:val="32"/>
          <w:szCs w:val="32"/>
          <w:lang w:eastAsia="zh-CN"/>
        </w:rPr>
        <w:t>。</w:t>
      </w:r>
    </w:p>
    <w:p w14:paraId="540F019C">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发包方</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原则上与1995年农村土地二轮延包的发包方一致。承包方资格</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稳妥开展村集体经济组织成员身份确认工作，认定为本集体经济组织的成员具有承包资格，以家庭户进行承包。</w:t>
      </w:r>
    </w:p>
    <w:p w14:paraId="4E9195C9">
      <w:pPr>
        <w:keepNext w:val="0"/>
        <w:keepLines w:val="0"/>
        <w:pageBreakBefore w:val="0"/>
        <w:widowControl w:val="0"/>
        <w:kinsoku/>
        <w:wordWrap/>
        <w:overflowPunct/>
        <w:topLinePunct w:val="0"/>
        <w:autoSpaceDE/>
        <w:autoSpaceDN/>
        <w:bidi w:val="0"/>
        <w:adjustRightInd/>
        <w:snapToGrid/>
        <w:spacing w:line="584" w:lineRule="exact"/>
        <w:ind w:right="0" w:rightChars="0" w:firstLine="643" w:firstLineChars="200"/>
        <w:textAlignment w:val="auto"/>
        <w:rPr>
          <w:rFonts w:hint="default" w:ascii="Times New Roman" w:hAnsi="Times New Roman" w:eastAsia="仿宋_GB2312" w:cs="Times New Roman"/>
          <w:b/>
          <w:bCs w:val="0"/>
          <w:color w:val="auto"/>
          <w:kern w:val="0"/>
          <w:sz w:val="32"/>
          <w:szCs w:val="32"/>
          <w:lang w:eastAsia="zh-CN"/>
        </w:rPr>
      </w:pPr>
      <w:r>
        <w:rPr>
          <w:rFonts w:hint="default" w:ascii="Times New Roman" w:hAnsi="Times New Roman" w:eastAsia="仿宋_GB2312" w:cs="Times New Roman"/>
          <w:b/>
          <w:bCs w:val="0"/>
          <w:color w:val="auto"/>
          <w:kern w:val="0"/>
          <w:sz w:val="32"/>
          <w:szCs w:val="32"/>
        </w:rPr>
        <w:t>2.严格延包工作程序</w:t>
      </w:r>
      <w:r>
        <w:rPr>
          <w:rFonts w:hint="default" w:ascii="Times New Roman" w:hAnsi="Times New Roman" w:eastAsia="仿宋_GB2312" w:cs="Times New Roman"/>
          <w:b/>
          <w:bCs w:val="0"/>
          <w:color w:val="auto"/>
          <w:kern w:val="0"/>
          <w:sz w:val="32"/>
          <w:szCs w:val="32"/>
          <w:lang w:eastAsia="zh-CN"/>
        </w:rPr>
        <w:t>。</w:t>
      </w:r>
    </w:p>
    <w:p w14:paraId="4D0EB92A">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lang w:eastAsia="zh-CN"/>
        </w:rPr>
      </w:pP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lang w:val="en-US" w:eastAsia="zh-CN"/>
        </w:rPr>
        <w:t>1</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推选产生延包工作小组。成立村级延包试点工作领导小组，至少包括2名妇女代表的延包试点工作小组，切实保障妇女享有的土地承包权益</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组级延包试点工作小组初步人选由村延包试点工作领导小组推荐</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延包工作小组由5</w:t>
      </w:r>
      <w:r>
        <w:rPr>
          <w:rFonts w:hint="eastAsia"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7人组成</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至少包括2名妇女代表</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初步人选提交本集体经济组织的成员</w:t>
      </w:r>
      <w:r>
        <w:rPr>
          <w:rFonts w:hint="default" w:ascii="Times New Roman" w:hAnsi="Times New Roman" w:eastAsia="仿宋_GB2312" w:cs="Times New Roman"/>
          <w:bCs/>
          <w:color w:val="auto"/>
          <w:kern w:val="0"/>
          <w:sz w:val="32"/>
          <w:szCs w:val="32"/>
          <w:lang w:val="en-US" w:eastAsia="zh-CN"/>
        </w:rPr>
        <w:t>户主</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代表</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会议，经三分之二成员</w:t>
      </w:r>
      <w:r>
        <w:rPr>
          <w:rFonts w:hint="default" w:ascii="Times New Roman" w:hAnsi="Times New Roman" w:eastAsia="仿宋_GB2312" w:cs="Times New Roman"/>
          <w:bCs/>
          <w:color w:val="auto"/>
          <w:kern w:val="0"/>
          <w:sz w:val="32"/>
          <w:szCs w:val="32"/>
          <w:lang w:val="en-US" w:eastAsia="zh-CN"/>
        </w:rPr>
        <w:t>户主</w:t>
      </w:r>
      <w:r>
        <w:rPr>
          <w:rFonts w:hint="default" w:ascii="Times New Roman" w:hAnsi="Times New Roman" w:eastAsia="仿宋_GB2312" w:cs="Times New Roman"/>
          <w:bCs/>
          <w:color w:val="auto"/>
          <w:kern w:val="0"/>
          <w:sz w:val="32"/>
          <w:szCs w:val="32"/>
        </w:rPr>
        <w:t>以上同意，报村延包试点工作领导小组备案审核通</w:t>
      </w:r>
      <w:r>
        <w:rPr>
          <w:rFonts w:hint="default" w:ascii="Times New Roman" w:hAnsi="Times New Roman" w:eastAsia="仿宋_GB2312" w:cs="Times New Roman"/>
          <w:bCs/>
          <w:color w:val="auto"/>
          <w:kern w:val="0"/>
          <w:sz w:val="32"/>
          <w:szCs w:val="32"/>
          <w:lang w:eastAsia="zh-CN"/>
        </w:rPr>
        <w:t>过，</w:t>
      </w:r>
      <w:r>
        <w:rPr>
          <w:rFonts w:hint="default" w:ascii="Times New Roman" w:hAnsi="Times New Roman" w:eastAsia="仿宋_GB2312" w:cs="Times New Roman"/>
          <w:bCs/>
          <w:color w:val="auto"/>
          <w:kern w:val="0"/>
          <w:sz w:val="32"/>
          <w:szCs w:val="32"/>
          <w:lang w:val="en-US" w:eastAsia="zh-CN"/>
        </w:rPr>
        <w:t>报乡镇政府备案</w:t>
      </w:r>
      <w:r>
        <w:rPr>
          <w:rFonts w:hint="default" w:ascii="Times New Roman" w:hAnsi="Times New Roman" w:eastAsia="仿宋_GB2312" w:cs="Times New Roman"/>
          <w:bCs/>
          <w:color w:val="auto"/>
          <w:kern w:val="0"/>
          <w:sz w:val="32"/>
          <w:szCs w:val="32"/>
          <w:lang w:eastAsia="zh-CN"/>
        </w:rPr>
        <w:t>。</w:t>
      </w:r>
    </w:p>
    <w:p w14:paraId="6D00EAA5">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2）延包工作小组制定并公布延包方案。延包工作小组结合本集体实际情况，依照法律、法规的规定拟订延包方案，延包方案应当依法经本集体经济组织成员的村民会议三分之二以上成员或者三分之二以上村民代表的同意，并在本集体经济组织范围内公示不少于15日，公示期满无异议，试点村第二轮土地承包到期后再延长</w:t>
      </w:r>
      <w:r>
        <w:rPr>
          <w:rFonts w:hint="eastAsia" w:ascii="Times New Roman" w:hAnsi="Times New Roman" w:eastAsia="仿宋_GB2312" w:cs="Times New Roman"/>
          <w:bCs/>
          <w:color w:val="auto"/>
          <w:kern w:val="0"/>
          <w:sz w:val="32"/>
          <w:szCs w:val="32"/>
          <w:lang w:val="en-US" w:eastAsia="zh-CN"/>
        </w:rPr>
        <w:t>30</w:t>
      </w:r>
      <w:r>
        <w:rPr>
          <w:rFonts w:hint="default" w:ascii="Times New Roman" w:hAnsi="Times New Roman" w:eastAsia="仿宋_GB2312" w:cs="Times New Roman"/>
          <w:bCs/>
          <w:color w:val="auto"/>
          <w:kern w:val="0"/>
          <w:sz w:val="32"/>
          <w:szCs w:val="32"/>
          <w:lang w:val="en-US" w:eastAsia="zh-CN"/>
        </w:rPr>
        <w:t>年试点方案，报乡镇人民政府审核同意后组织实施</w:t>
      </w:r>
      <w:r>
        <w:rPr>
          <w:rFonts w:hint="eastAsia" w:ascii="Times New Roman" w:hAnsi="Times New Roman" w:eastAsia="仿宋_GB2312" w:cs="Times New Roman"/>
          <w:bCs/>
          <w:color w:val="auto"/>
          <w:kern w:val="0"/>
          <w:sz w:val="32"/>
          <w:szCs w:val="32"/>
          <w:lang w:val="en-US" w:eastAsia="zh-CN"/>
        </w:rPr>
        <w:t>。由县农业农村局落实的有资质的第三方技术服务单位</w:t>
      </w:r>
      <w:r>
        <w:rPr>
          <w:rFonts w:hint="eastAsia" w:ascii="Times New Roman" w:hAnsi="Times New Roman" w:eastAsia="仿宋_GB2312" w:cs="Times New Roman"/>
          <w:bCs/>
          <w:strike w:val="0"/>
          <w:dstrike w:val="0"/>
          <w:color w:val="auto"/>
          <w:kern w:val="0"/>
          <w:sz w:val="32"/>
          <w:szCs w:val="32"/>
          <w:lang w:val="en-US" w:eastAsia="zh-CN"/>
        </w:rPr>
        <w:t>负责具体实施</w:t>
      </w:r>
      <w:r>
        <w:rPr>
          <w:rFonts w:hint="default" w:ascii="Times New Roman" w:hAnsi="Times New Roman" w:eastAsia="仿宋_GB2312" w:cs="Times New Roman"/>
          <w:bCs/>
          <w:color w:val="auto"/>
          <w:kern w:val="0"/>
          <w:sz w:val="32"/>
          <w:szCs w:val="32"/>
          <w:lang w:val="en-US" w:eastAsia="zh-CN"/>
        </w:rPr>
        <w:t>，</w:t>
      </w:r>
      <w:r>
        <w:rPr>
          <w:rFonts w:hint="eastAsia" w:ascii="Times New Roman" w:hAnsi="Times New Roman" w:eastAsia="仿宋_GB2312" w:cs="Times New Roman"/>
          <w:bCs/>
          <w:color w:val="auto"/>
          <w:kern w:val="0"/>
          <w:sz w:val="32"/>
          <w:szCs w:val="32"/>
          <w:lang w:val="en-US" w:eastAsia="zh-CN"/>
        </w:rPr>
        <w:t>办理延包手续、重新签订延包合同，更新</w:t>
      </w:r>
      <w:r>
        <w:rPr>
          <w:rFonts w:hint="default" w:ascii="Times New Roman" w:hAnsi="Times New Roman" w:eastAsia="仿宋_GB2312" w:cs="Times New Roman"/>
          <w:bCs/>
          <w:color w:val="auto"/>
          <w:kern w:val="0"/>
          <w:sz w:val="32"/>
          <w:szCs w:val="32"/>
          <w:lang w:val="en-US" w:eastAsia="zh-CN"/>
        </w:rPr>
        <w:t>农村土地</w:t>
      </w:r>
      <w:r>
        <w:rPr>
          <w:rFonts w:hint="eastAsia" w:ascii="Times New Roman" w:hAnsi="Times New Roman" w:eastAsia="仿宋_GB2312" w:cs="Times New Roman"/>
          <w:bCs/>
          <w:color w:val="auto"/>
          <w:kern w:val="0"/>
          <w:sz w:val="32"/>
          <w:szCs w:val="32"/>
          <w:lang w:val="en-US" w:eastAsia="zh-CN"/>
        </w:rPr>
        <w:t>承包经营权</w:t>
      </w:r>
      <w:r>
        <w:rPr>
          <w:rFonts w:hint="default" w:ascii="Times New Roman" w:hAnsi="Times New Roman" w:eastAsia="仿宋_GB2312" w:cs="Times New Roman"/>
          <w:bCs/>
          <w:color w:val="auto"/>
          <w:kern w:val="0"/>
          <w:sz w:val="32"/>
          <w:szCs w:val="32"/>
          <w:lang w:val="en-US" w:eastAsia="zh-CN"/>
        </w:rPr>
        <w:t>确权登记数据库</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以数据共享或拷贝等方式共享给</w:t>
      </w:r>
      <w:r>
        <w:rPr>
          <w:rFonts w:hint="eastAsia" w:ascii="Times New Roman" w:hAnsi="Times New Roman" w:eastAsia="仿宋_GB2312" w:cs="Times New Roman"/>
          <w:bCs/>
          <w:color w:val="auto"/>
          <w:kern w:val="0"/>
          <w:sz w:val="32"/>
          <w:szCs w:val="32"/>
          <w:lang w:val="en-US" w:eastAsia="zh-CN"/>
        </w:rPr>
        <w:t>县</w:t>
      </w:r>
      <w:r>
        <w:rPr>
          <w:rFonts w:hint="default" w:ascii="Times New Roman" w:hAnsi="Times New Roman" w:eastAsia="仿宋_GB2312" w:cs="Times New Roman"/>
          <w:bCs/>
          <w:color w:val="auto"/>
          <w:kern w:val="0"/>
          <w:sz w:val="32"/>
          <w:szCs w:val="32"/>
          <w:lang w:val="en-US" w:eastAsia="zh-CN"/>
        </w:rPr>
        <w:t>自然资源</w:t>
      </w:r>
      <w:r>
        <w:rPr>
          <w:rFonts w:hint="eastAsia" w:ascii="Times New Roman" w:hAnsi="Times New Roman" w:eastAsia="仿宋_GB2312" w:cs="Times New Roman"/>
          <w:bCs/>
          <w:color w:val="auto"/>
          <w:kern w:val="0"/>
          <w:sz w:val="32"/>
          <w:szCs w:val="32"/>
          <w:lang w:val="en-US" w:eastAsia="zh-CN"/>
        </w:rPr>
        <w:t>局，县自然资源局负责指导第三方技术服务单位同步变更农村土地承包经营权确权登记颁证数据并汇入不动产登记系统，完善登记簿</w:t>
      </w:r>
      <w:bookmarkStart w:id="7" w:name="_GoBack"/>
      <w:bookmarkEnd w:id="7"/>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颁发不动产权证书（土地承包经营权）。新一轮土地承包时间以第二轮土地承包到期为起点计算。县、乡镇、村三级试点工作领导小组成员单位按职责做好工作。</w:t>
      </w:r>
    </w:p>
    <w:p w14:paraId="5B9E4142">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3）组织实施延包方案。延包方案的拟定要具可操作性，要切实将本集体在延包工作存在的难点、焦点等问题提出多种备选和解决方案，提交本集体经济组织成员户主（代表）会议，通过民主协调决策，同时提出决策的执行方式、解决矛盾纠纷途径、方法等，保障村集体成员的参与和决策，有序推进试点工作。</w:t>
      </w:r>
    </w:p>
    <w:p w14:paraId="62DFDB21">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4）签订承包合同。在前期全面摸底调查的基础上，以1995年第二轮承包合同为基础，核实土地承包经营权登记数据、土地权属及其合法性，逐户核对承包地块、面积、人员、四至等信息，并与相关部门提供的林地、水利、国有土地范围及土地征收红线进行比对，确保延包地块不超出耕地范围</w:t>
      </w:r>
      <w:r>
        <w:rPr>
          <w:rFonts w:hint="eastAsia" w:ascii="Times New Roman" w:hAnsi="Times New Roman" w:eastAsia="仿宋_GB2312" w:cs="Times New Roman"/>
          <w:bCs/>
          <w:color w:val="auto"/>
          <w:kern w:val="0"/>
          <w:sz w:val="32"/>
          <w:szCs w:val="32"/>
          <w:lang w:val="en-US" w:eastAsia="zh-CN"/>
        </w:rPr>
        <w:t>并且权属清楚</w:t>
      </w:r>
      <w:r>
        <w:rPr>
          <w:rFonts w:hint="default" w:ascii="Times New Roman" w:hAnsi="Times New Roman" w:eastAsia="仿宋_GB2312" w:cs="Times New Roman"/>
          <w:bCs/>
          <w:color w:val="auto"/>
          <w:kern w:val="0"/>
          <w:sz w:val="32"/>
          <w:szCs w:val="32"/>
          <w:lang w:val="en-US" w:eastAsia="zh-CN"/>
        </w:rPr>
        <w:t>，形成公示表册，在本集体经济组织和相邻集体经济组织进行公示不少于</w:t>
      </w:r>
      <w:r>
        <w:rPr>
          <w:rFonts w:hint="eastAsia" w:ascii="Times New Roman" w:hAnsi="Times New Roman" w:eastAsia="仿宋_GB2312" w:cs="Times New Roman"/>
          <w:bCs/>
          <w:color w:val="auto"/>
          <w:kern w:val="0"/>
          <w:sz w:val="32"/>
          <w:szCs w:val="32"/>
          <w:lang w:val="en-US" w:eastAsia="zh-CN"/>
        </w:rPr>
        <w:t>15日</w:t>
      </w:r>
      <w:r>
        <w:rPr>
          <w:rFonts w:hint="default"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spacing w:val="-6"/>
          <w:kern w:val="0"/>
          <w:sz w:val="32"/>
          <w:szCs w:val="32"/>
          <w:lang w:val="en-US" w:eastAsia="zh-CN"/>
        </w:rPr>
        <w:t>公示期内有变动及时进行修改更正，公示期满无异议，则可签订延包合同。</w:t>
      </w:r>
    </w:p>
    <w:p w14:paraId="6B3F3666">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Cs/>
          <w:color w:val="auto"/>
          <w:kern w:val="0"/>
          <w:sz w:val="32"/>
          <w:szCs w:val="32"/>
          <w:highlight w:val="none"/>
          <w:lang w:val="en-US" w:eastAsia="zh-CN"/>
        </w:rPr>
        <w:t>根据《第二轮土地承包到期后再延长30年试点工作规程（试行）》（农办政改〔2023〕7号）、《广西农村土地承包经营权确权调查技术细则》（桂农业发〔2016〕52号）规定，我县第二轮承包到期后再延长30年延包地块确认严格按照第二轮土地承包合同中记载的地块进行调查、登记、延包，以二轮承包合同为基础，核实2018年承包地确权登记颁证相关数据以及新增地块情况，属在二轮承包合同中有记载的承包地块先行依法依规办理延包；在二轮承包合同中没有记载的承包地块，需核实权属是否清晰、是否依法依规进行发包等情形，属实的给予办理延包。</w:t>
      </w:r>
    </w:p>
    <w:p w14:paraId="3E2BCE32">
      <w:pPr>
        <w:keepNext w:val="0"/>
        <w:keepLines w:val="0"/>
        <w:pageBreakBefore w:val="0"/>
        <w:widowControl w:val="0"/>
        <w:kinsoku/>
        <w:wordWrap/>
        <w:overflowPunct/>
        <w:topLinePunct w:val="0"/>
        <w:autoSpaceDE/>
        <w:autoSpaceDN/>
        <w:bidi w:val="0"/>
        <w:adjustRightInd/>
        <w:snapToGrid/>
        <w:spacing w:line="584" w:lineRule="exact"/>
        <w:ind w:right="0" w:rightChars="0" w:firstLine="643" w:firstLineChars="200"/>
        <w:textAlignment w:val="auto"/>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3.颁发证书，完善信息资料。</w:t>
      </w:r>
    </w:p>
    <w:p w14:paraId="2FFF5F8D">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（1）颁发不动产权证书（土地承包经营权）。按新签订延包合同及登记簿，由县自然资源局</w:t>
      </w:r>
      <w:r>
        <w:rPr>
          <w:rFonts w:hint="eastAsia" w:ascii="Times New Roman" w:hAnsi="Times New Roman" w:eastAsia="仿宋_GB2312" w:cs="Times New Roman"/>
          <w:bCs/>
          <w:color w:val="auto"/>
          <w:kern w:val="0"/>
          <w:sz w:val="32"/>
          <w:szCs w:val="32"/>
          <w:lang w:val="en-US" w:eastAsia="zh-CN"/>
        </w:rPr>
        <w:t>颁</w:t>
      </w:r>
      <w:r>
        <w:rPr>
          <w:rFonts w:hint="default" w:ascii="Times New Roman" w:hAnsi="Times New Roman" w:eastAsia="仿宋_GB2312" w:cs="Times New Roman"/>
          <w:bCs/>
          <w:color w:val="auto"/>
          <w:kern w:val="0"/>
          <w:sz w:val="32"/>
          <w:szCs w:val="32"/>
          <w:lang w:val="en-US" w:eastAsia="zh-CN"/>
        </w:rPr>
        <w:t>发不动产权证书（土地承包经营</w:t>
      </w:r>
      <w:r>
        <w:rPr>
          <w:rFonts w:hint="default" w:ascii="Times New Roman" w:hAnsi="Times New Roman" w:eastAsia="仿宋_GB2312" w:cs="Times New Roman"/>
          <w:bCs/>
          <w:color w:val="auto"/>
          <w:spacing w:val="-6"/>
          <w:kern w:val="0"/>
          <w:sz w:val="32"/>
          <w:szCs w:val="32"/>
          <w:lang w:val="en-US" w:eastAsia="zh-CN"/>
        </w:rPr>
        <w:t>权），要求承包面积、承包合同、登记簿、权属证书做到“四相符”。</w:t>
      </w:r>
    </w:p>
    <w:p w14:paraId="6D29FD81">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（2）档案归档，延包信息数据化管理，进一步完善相关管理制度</w:t>
      </w:r>
      <w:r>
        <w:rPr>
          <w:rFonts w:hint="default" w:ascii="Times New Roman" w:hAnsi="Times New Roman" w:eastAsia="仿宋_GB2312" w:cs="Times New Roman"/>
          <w:b w:val="0"/>
          <w:bCs/>
          <w:color w:val="auto"/>
          <w:kern w:val="0"/>
          <w:sz w:val="32"/>
          <w:szCs w:val="32"/>
          <w:lang w:val="en-US" w:eastAsia="zh-CN"/>
        </w:rPr>
        <w:t>。试点乡镇、村抓好延包过程资料的痕迹管理，做好档案的收集整理归档工作。</w:t>
      </w:r>
    </w:p>
    <w:p w14:paraId="033EB934">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（三）</w:t>
      </w:r>
      <w:r>
        <w:rPr>
          <w:rFonts w:hint="default" w:ascii="Times New Roman" w:hAnsi="Times New Roman" w:eastAsia="楷体_GB2312" w:cs="Times New Roman"/>
          <w:b w:val="0"/>
          <w:bCs w:val="0"/>
          <w:color w:val="auto"/>
          <w:kern w:val="0"/>
          <w:sz w:val="32"/>
          <w:szCs w:val="32"/>
        </w:rPr>
        <w:t>验收阶段</w:t>
      </w:r>
      <w:r>
        <w:rPr>
          <w:rFonts w:hint="default" w:ascii="Times New Roman" w:hAnsi="Times New Roman" w:eastAsia="楷体_GB2312" w:cs="Times New Roman"/>
          <w:b w:val="0"/>
          <w:bCs w:val="0"/>
          <w:color w:val="auto"/>
          <w:kern w:val="0"/>
          <w:sz w:val="32"/>
          <w:szCs w:val="32"/>
          <w:lang w:eastAsia="zh-CN"/>
        </w:rPr>
        <w:t>（</w:t>
      </w:r>
      <w:r>
        <w:rPr>
          <w:rFonts w:hint="default" w:ascii="Times New Roman" w:hAnsi="Times New Roman" w:eastAsia="楷体_GB2312" w:cs="Times New Roman"/>
          <w:b w:val="0"/>
          <w:bCs w:val="0"/>
          <w:color w:val="auto"/>
          <w:kern w:val="0"/>
          <w:sz w:val="32"/>
          <w:szCs w:val="32"/>
        </w:rPr>
        <w:t>202</w:t>
      </w:r>
      <w:r>
        <w:rPr>
          <w:rFonts w:hint="default" w:ascii="Times New Roman" w:hAnsi="Times New Roman" w:eastAsia="楷体_GB2312" w:cs="Times New Roman"/>
          <w:b w:val="0"/>
          <w:bCs w:val="0"/>
          <w:color w:val="auto"/>
          <w:kern w:val="0"/>
          <w:sz w:val="32"/>
          <w:szCs w:val="32"/>
          <w:lang w:val="en-US" w:eastAsia="zh-CN"/>
        </w:rPr>
        <w:t>4</w:t>
      </w:r>
      <w:r>
        <w:rPr>
          <w:rFonts w:hint="default" w:ascii="Times New Roman" w:hAnsi="Times New Roman" w:eastAsia="楷体_GB2312" w:cs="Times New Roman"/>
          <w:b w:val="0"/>
          <w:bCs w:val="0"/>
          <w:color w:val="auto"/>
          <w:kern w:val="0"/>
          <w:sz w:val="32"/>
          <w:szCs w:val="32"/>
        </w:rPr>
        <w:t>年1</w:t>
      </w:r>
      <w:r>
        <w:rPr>
          <w:rFonts w:hint="default" w:ascii="Times New Roman" w:hAnsi="Times New Roman" w:eastAsia="楷体_GB2312" w:cs="Times New Roman"/>
          <w:b w:val="0"/>
          <w:bCs w:val="0"/>
          <w:color w:val="auto"/>
          <w:kern w:val="0"/>
          <w:sz w:val="32"/>
          <w:szCs w:val="32"/>
          <w:lang w:val="en-US" w:eastAsia="zh-CN"/>
        </w:rPr>
        <w:t>1</w:t>
      </w:r>
      <w:r>
        <w:rPr>
          <w:rFonts w:hint="default" w:ascii="Times New Roman" w:hAnsi="Times New Roman" w:eastAsia="楷体_GB2312" w:cs="Times New Roman"/>
          <w:b w:val="0"/>
          <w:bCs w:val="0"/>
          <w:color w:val="auto"/>
          <w:kern w:val="0"/>
          <w:sz w:val="32"/>
          <w:szCs w:val="32"/>
        </w:rPr>
        <w:t>月</w:t>
      </w:r>
      <w:r>
        <w:rPr>
          <w:rFonts w:hint="default" w:ascii="Times New Roman" w:hAnsi="Times New Roman" w:eastAsia="楷体_GB2312" w:cs="Times New Roman"/>
          <w:b w:val="0"/>
          <w:bCs w:val="0"/>
          <w:color w:val="auto"/>
          <w:kern w:val="0"/>
          <w:sz w:val="32"/>
          <w:szCs w:val="32"/>
          <w:lang w:val="en-US" w:eastAsia="zh-CN"/>
        </w:rPr>
        <w:t>30日前</w:t>
      </w:r>
      <w:r>
        <w:rPr>
          <w:rFonts w:hint="default" w:ascii="Times New Roman" w:hAnsi="Times New Roman" w:eastAsia="楷体_GB2312" w:cs="Times New Roman"/>
          <w:b w:val="0"/>
          <w:bCs w:val="0"/>
          <w:color w:val="auto"/>
          <w:kern w:val="0"/>
          <w:sz w:val="32"/>
          <w:szCs w:val="32"/>
          <w:lang w:eastAsia="zh-CN"/>
        </w:rPr>
        <w:t>）</w:t>
      </w:r>
    </w:p>
    <w:p w14:paraId="189C2EE4">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rPr>
        <w:t>延包工作结束后，试点乡镇上报试点工作总结和验收申请</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县</w:t>
      </w:r>
      <w:r>
        <w:rPr>
          <w:rFonts w:hint="default" w:ascii="Times New Roman" w:hAnsi="Times New Roman" w:eastAsia="仿宋_GB2312" w:cs="Times New Roman"/>
          <w:bCs/>
          <w:color w:val="auto"/>
          <w:kern w:val="0"/>
          <w:sz w:val="32"/>
          <w:szCs w:val="32"/>
          <w:lang w:eastAsia="zh-CN"/>
        </w:rPr>
        <w:t>人民政府委托第三方组织验收</w:t>
      </w:r>
      <w:r>
        <w:rPr>
          <w:rFonts w:hint="eastAsia" w:ascii="Times New Roman" w:hAnsi="Times New Roman" w:eastAsia="仿宋_GB2312" w:cs="Times New Roman"/>
          <w:bCs/>
          <w:color w:val="auto"/>
          <w:kern w:val="0"/>
          <w:sz w:val="32"/>
          <w:szCs w:val="32"/>
          <w:lang w:eastAsia="zh-CN"/>
        </w:rPr>
        <w:t>并出具验收报告</w:t>
      </w:r>
      <w:r>
        <w:rPr>
          <w:rFonts w:hint="default" w:ascii="Times New Roman" w:hAnsi="Times New Roman" w:eastAsia="仿宋_GB2312" w:cs="Times New Roman"/>
          <w:bCs/>
          <w:color w:val="auto"/>
          <w:kern w:val="0"/>
          <w:sz w:val="32"/>
          <w:szCs w:val="32"/>
          <w:lang w:eastAsia="zh-CN"/>
        </w:rPr>
        <w:t>，</w:t>
      </w:r>
      <w:r>
        <w:rPr>
          <w:rFonts w:hint="eastAsia" w:ascii="Times New Roman" w:hAnsi="Times New Roman" w:eastAsia="仿宋_GB2312" w:cs="Times New Roman"/>
          <w:bCs/>
          <w:color w:val="auto"/>
          <w:kern w:val="0"/>
          <w:sz w:val="32"/>
          <w:szCs w:val="32"/>
          <w:lang w:eastAsia="zh-CN"/>
        </w:rPr>
        <w:t>由</w:t>
      </w:r>
      <w:r>
        <w:rPr>
          <w:rFonts w:hint="default" w:ascii="Times New Roman" w:hAnsi="Times New Roman" w:eastAsia="仿宋_GB2312" w:cs="Times New Roman"/>
          <w:bCs/>
          <w:color w:val="auto"/>
          <w:kern w:val="0"/>
          <w:sz w:val="32"/>
          <w:szCs w:val="32"/>
        </w:rPr>
        <w:t>县农业农村局、县自然资源</w:t>
      </w:r>
      <w:r>
        <w:rPr>
          <w:rFonts w:hint="default" w:ascii="Times New Roman" w:hAnsi="Times New Roman" w:eastAsia="仿宋_GB2312" w:cs="Times New Roman"/>
          <w:bCs/>
          <w:color w:val="auto"/>
          <w:kern w:val="0"/>
          <w:sz w:val="32"/>
          <w:szCs w:val="32"/>
          <w:lang w:eastAsia="zh-CN"/>
        </w:rPr>
        <w:t>局</w:t>
      </w:r>
      <w:r>
        <w:rPr>
          <w:rFonts w:hint="default" w:ascii="Times New Roman" w:hAnsi="Times New Roman" w:eastAsia="仿宋_GB2312" w:cs="Times New Roman"/>
          <w:bCs/>
          <w:color w:val="auto"/>
          <w:kern w:val="0"/>
          <w:sz w:val="32"/>
          <w:szCs w:val="32"/>
        </w:rPr>
        <w:t>、县水利局、县林业局</w:t>
      </w:r>
      <w:r>
        <w:rPr>
          <w:rFonts w:hint="default" w:ascii="Times New Roman" w:hAnsi="Times New Roman" w:eastAsia="仿宋_GB2312" w:cs="Times New Roman"/>
          <w:bCs/>
          <w:color w:val="auto"/>
          <w:kern w:val="0"/>
          <w:sz w:val="32"/>
          <w:szCs w:val="32"/>
          <w:lang w:eastAsia="zh-CN"/>
        </w:rPr>
        <w:t>、县档案馆</w:t>
      </w:r>
      <w:r>
        <w:rPr>
          <w:rFonts w:hint="default" w:ascii="Times New Roman" w:hAnsi="Times New Roman" w:eastAsia="仿宋_GB2312" w:cs="Times New Roman"/>
          <w:bCs/>
          <w:color w:val="auto"/>
          <w:kern w:val="0"/>
          <w:sz w:val="32"/>
          <w:szCs w:val="32"/>
        </w:rPr>
        <w:t>等联席会议成员单位</w:t>
      </w:r>
      <w:r>
        <w:rPr>
          <w:rFonts w:hint="eastAsia" w:ascii="Times New Roman" w:hAnsi="Times New Roman" w:eastAsia="仿宋_GB2312" w:cs="Times New Roman"/>
          <w:bCs/>
          <w:color w:val="auto"/>
          <w:kern w:val="0"/>
          <w:sz w:val="32"/>
          <w:szCs w:val="32"/>
          <w:lang w:eastAsia="zh-CN"/>
        </w:rPr>
        <w:t>对</w:t>
      </w:r>
      <w:r>
        <w:rPr>
          <w:rFonts w:hint="default" w:ascii="Times New Roman" w:hAnsi="Times New Roman" w:eastAsia="仿宋_GB2312" w:cs="Times New Roman"/>
          <w:bCs/>
          <w:color w:val="auto"/>
          <w:kern w:val="0"/>
          <w:sz w:val="32"/>
          <w:szCs w:val="32"/>
          <w:lang w:eastAsia="zh-CN"/>
        </w:rPr>
        <w:t>第三方验收</w:t>
      </w:r>
      <w:r>
        <w:rPr>
          <w:rFonts w:hint="eastAsia" w:ascii="Times New Roman" w:hAnsi="Times New Roman" w:eastAsia="仿宋_GB2312" w:cs="Times New Roman"/>
          <w:bCs/>
          <w:color w:val="auto"/>
          <w:kern w:val="0"/>
          <w:sz w:val="32"/>
          <w:szCs w:val="32"/>
          <w:lang w:eastAsia="zh-CN"/>
        </w:rPr>
        <w:t>情况进行核查</w:t>
      </w:r>
      <w:r>
        <w:rPr>
          <w:rFonts w:hint="default" w:ascii="Times New Roman" w:hAnsi="Times New Roman" w:eastAsia="仿宋_GB2312" w:cs="Times New Roman"/>
          <w:bCs/>
          <w:color w:val="auto"/>
          <w:kern w:val="0"/>
          <w:sz w:val="32"/>
          <w:szCs w:val="32"/>
        </w:rPr>
        <w:t>，形成工作总结上报</w:t>
      </w:r>
      <w:r>
        <w:rPr>
          <w:rFonts w:hint="default" w:ascii="Times New Roman" w:hAnsi="Times New Roman" w:eastAsia="仿宋_GB2312" w:cs="Times New Roman"/>
          <w:bCs/>
          <w:color w:val="auto"/>
          <w:kern w:val="0"/>
          <w:sz w:val="32"/>
          <w:szCs w:val="32"/>
          <w:lang w:val="en-US" w:eastAsia="zh-CN"/>
        </w:rPr>
        <w:t>桂林</w:t>
      </w:r>
      <w:r>
        <w:rPr>
          <w:rFonts w:hint="default" w:ascii="Times New Roman" w:hAnsi="Times New Roman" w:eastAsia="仿宋_GB2312" w:cs="Times New Roman"/>
          <w:bCs/>
          <w:color w:val="auto"/>
          <w:kern w:val="0"/>
          <w:sz w:val="32"/>
          <w:szCs w:val="32"/>
        </w:rPr>
        <w:t>市</w:t>
      </w:r>
      <w:r>
        <w:rPr>
          <w:rFonts w:hint="default" w:ascii="Times New Roman" w:hAnsi="Times New Roman" w:eastAsia="仿宋_GB2312" w:cs="Times New Roman"/>
          <w:bCs/>
          <w:color w:val="auto"/>
          <w:kern w:val="0"/>
          <w:sz w:val="32"/>
          <w:szCs w:val="32"/>
          <w:lang w:val="en-US" w:eastAsia="zh-CN"/>
        </w:rPr>
        <w:t>和</w:t>
      </w:r>
      <w:r>
        <w:rPr>
          <w:rFonts w:hint="default" w:ascii="Times New Roman" w:hAnsi="Times New Roman" w:eastAsia="仿宋_GB2312" w:cs="Times New Roman"/>
          <w:bCs/>
          <w:color w:val="auto"/>
          <w:kern w:val="0"/>
          <w:sz w:val="32"/>
          <w:szCs w:val="32"/>
        </w:rPr>
        <w:t>自治区。</w:t>
      </w:r>
      <w:r>
        <w:rPr>
          <w:rFonts w:hint="eastAsia" w:ascii="Times New Roman" w:hAnsi="Times New Roman" w:eastAsia="仿宋_GB2312" w:cs="Times New Roman"/>
          <w:bCs/>
          <w:color w:val="auto"/>
          <w:kern w:val="0"/>
          <w:sz w:val="32"/>
          <w:szCs w:val="32"/>
          <w:lang w:val="en-US" w:eastAsia="zh-CN"/>
        </w:rPr>
        <w:t>各部门</w:t>
      </w:r>
      <w:r>
        <w:rPr>
          <w:rFonts w:hint="default" w:ascii="Times New Roman" w:hAnsi="Times New Roman" w:eastAsia="仿宋_GB2312" w:cs="Times New Roman"/>
          <w:bCs/>
          <w:color w:val="auto"/>
          <w:kern w:val="0"/>
          <w:sz w:val="32"/>
          <w:szCs w:val="32"/>
        </w:rPr>
        <w:t>要认真对辖区内延包试点工作按照</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四统一</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和</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三到户</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的标准进行验收，即</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延包的承包地面积</w:t>
      </w:r>
      <w:r>
        <w:rPr>
          <w:rFonts w:hint="default" w:ascii="Times New Roman" w:hAnsi="Times New Roman" w:eastAsia="仿宋_GB2312" w:cs="Times New Roman"/>
          <w:bCs/>
          <w:color w:val="auto"/>
          <w:kern w:val="0"/>
          <w:sz w:val="32"/>
          <w:szCs w:val="32"/>
          <w:lang w:val="en-US" w:eastAsia="zh-CN"/>
        </w:rPr>
        <w:t>坐落</w:t>
      </w:r>
      <w:r>
        <w:rPr>
          <w:rFonts w:hint="default" w:ascii="Times New Roman" w:hAnsi="Times New Roman" w:eastAsia="仿宋_GB2312" w:cs="Times New Roman"/>
          <w:bCs/>
          <w:color w:val="auto"/>
          <w:kern w:val="0"/>
          <w:sz w:val="32"/>
          <w:szCs w:val="32"/>
        </w:rPr>
        <w:t>与承包合同、经营权证登记</w:t>
      </w:r>
      <w:r>
        <w:rPr>
          <w:rFonts w:hint="default" w:ascii="Times New Roman" w:hAnsi="Times New Roman" w:eastAsia="仿宋_GB2312" w:cs="Times New Roman"/>
          <w:bCs/>
          <w:color w:val="auto"/>
          <w:kern w:val="0"/>
          <w:sz w:val="32"/>
          <w:szCs w:val="32"/>
          <w:lang w:eastAsia="zh-CN"/>
        </w:rPr>
        <w:t>簿</w:t>
      </w:r>
      <w:r>
        <w:rPr>
          <w:rFonts w:hint="default" w:ascii="Times New Roman" w:hAnsi="Times New Roman" w:eastAsia="仿宋_GB2312" w:cs="Times New Roman"/>
          <w:bCs/>
          <w:color w:val="auto"/>
          <w:kern w:val="0"/>
          <w:sz w:val="32"/>
          <w:szCs w:val="32"/>
        </w:rPr>
        <w:t>、不动产权证书相统一</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延包合同签订到户、经营权登记</w:t>
      </w:r>
      <w:r>
        <w:rPr>
          <w:rFonts w:hint="default" w:ascii="Times New Roman" w:hAnsi="Times New Roman" w:eastAsia="仿宋_GB2312" w:cs="Times New Roman"/>
          <w:bCs/>
          <w:color w:val="auto"/>
          <w:kern w:val="0"/>
          <w:sz w:val="32"/>
          <w:szCs w:val="32"/>
          <w:lang w:eastAsia="zh-CN"/>
        </w:rPr>
        <w:t>簿</w:t>
      </w:r>
      <w:r>
        <w:rPr>
          <w:rFonts w:hint="default" w:ascii="Times New Roman" w:hAnsi="Times New Roman" w:eastAsia="仿宋_GB2312" w:cs="Times New Roman"/>
          <w:bCs/>
          <w:color w:val="auto"/>
          <w:kern w:val="0"/>
          <w:sz w:val="32"/>
          <w:szCs w:val="32"/>
        </w:rPr>
        <w:t>延包条款办理到户、承包经营权证书延包条款办理到户</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换发新证发放到户</w:t>
      </w:r>
      <w:r>
        <w:rPr>
          <w:rFonts w:hint="default" w:ascii="Times New Roman" w:hAnsi="Times New Roman" w:eastAsia="仿宋_GB2312" w:cs="Times New Roman"/>
          <w:bCs/>
          <w:color w:val="auto"/>
          <w:kern w:val="0"/>
          <w:sz w:val="32"/>
          <w:szCs w:val="32"/>
          <w:lang w:eastAsia="zh-CN"/>
        </w:rPr>
        <w:t>）</w:t>
      </w:r>
      <w:r>
        <w:rPr>
          <w:rFonts w:hint="default" w:ascii="Times New Roman" w:hAnsi="Times New Roman" w:eastAsia="仿宋_GB2312" w:cs="Times New Roman"/>
          <w:bCs/>
          <w:color w:val="auto"/>
          <w:kern w:val="0"/>
          <w:sz w:val="32"/>
          <w:szCs w:val="32"/>
        </w:rPr>
        <w:t>。同时，要把确权登记档案及其数字化作为一项重要内容检查验收，确保档案的完整、准确、安全和信息化管理。</w:t>
      </w:r>
    </w:p>
    <w:p w14:paraId="1090EF4D">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楷体_GB2312" w:cs="Times New Roman"/>
          <w:b w:val="0"/>
          <w:bCs w:val="0"/>
          <w:color w:val="auto"/>
          <w:kern w:val="0"/>
          <w:sz w:val="32"/>
          <w:szCs w:val="32"/>
        </w:rPr>
      </w:pPr>
      <w:r>
        <w:rPr>
          <w:rFonts w:hint="default" w:ascii="Times New Roman" w:hAnsi="Times New Roman" w:eastAsia="楷体_GB2312" w:cs="Times New Roman"/>
          <w:b w:val="0"/>
          <w:bCs w:val="0"/>
          <w:color w:val="auto"/>
          <w:kern w:val="0"/>
          <w:sz w:val="32"/>
          <w:szCs w:val="32"/>
          <w:lang w:eastAsia="zh-CN"/>
        </w:rPr>
        <w:t>（四）</w:t>
      </w:r>
      <w:r>
        <w:rPr>
          <w:rFonts w:hint="default" w:ascii="Times New Roman" w:hAnsi="Times New Roman" w:eastAsia="楷体_GB2312" w:cs="Times New Roman"/>
          <w:b w:val="0"/>
          <w:bCs w:val="0"/>
          <w:color w:val="auto"/>
          <w:kern w:val="0"/>
          <w:sz w:val="32"/>
          <w:szCs w:val="32"/>
        </w:rPr>
        <w:t>总结阶段（202</w:t>
      </w:r>
      <w:r>
        <w:rPr>
          <w:rFonts w:hint="default" w:ascii="Times New Roman" w:hAnsi="Times New Roman" w:eastAsia="楷体_GB2312" w:cs="Times New Roman"/>
          <w:b w:val="0"/>
          <w:bCs w:val="0"/>
          <w:color w:val="auto"/>
          <w:kern w:val="0"/>
          <w:sz w:val="32"/>
          <w:szCs w:val="32"/>
          <w:lang w:val="en-US" w:eastAsia="zh-CN"/>
        </w:rPr>
        <w:t>4</w:t>
      </w:r>
      <w:r>
        <w:rPr>
          <w:rFonts w:hint="default" w:ascii="Times New Roman" w:hAnsi="Times New Roman" w:eastAsia="楷体_GB2312" w:cs="Times New Roman"/>
          <w:b w:val="0"/>
          <w:bCs w:val="0"/>
          <w:color w:val="auto"/>
          <w:kern w:val="0"/>
          <w:sz w:val="32"/>
          <w:szCs w:val="32"/>
        </w:rPr>
        <w:t>年1</w:t>
      </w:r>
      <w:r>
        <w:rPr>
          <w:rFonts w:hint="default" w:ascii="Times New Roman" w:hAnsi="Times New Roman" w:eastAsia="楷体_GB2312" w:cs="Times New Roman"/>
          <w:b w:val="0"/>
          <w:bCs w:val="0"/>
          <w:color w:val="auto"/>
          <w:kern w:val="0"/>
          <w:sz w:val="32"/>
          <w:szCs w:val="32"/>
          <w:lang w:val="en-US" w:eastAsia="zh-CN"/>
        </w:rPr>
        <w:t>2</w:t>
      </w:r>
      <w:r>
        <w:rPr>
          <w:rFonts w:hint="default" w:ascii="Times New Roman" w:hAnsi="Times New Roman" w:eastAsia="楷体_GB2312" w:cs="Times New Roman"/>
          <w:b w:val="0"/>
          <w:bCs w:val="0"/>
          <w:color w:val="auto"/>
          <w:kern w:val="0"/>
          <w:sz w:val="32"/>
          <w:szCs w:val="32"/>
        </w:rPr>
        <w:t>月</w:t>
      </w:r>
      <w:r>
        <w:rPr>
          <w:rFonts w:hint="default" w:ascii="Times New Roman" w:hAnsi="Times New Roman" w:eastAsia="楷体_GB2312" w:cs="Times New Roman"/>
          <w:b w:val="0"/>
          <w:bCs w:val="0"/>
          <w:color w:val="auto"/>
          <w:kern w:val="0"/>
          <w:sz w:val="32"/>
          <w:szCs w:val="32"/>
          <w:lang w:val="en-US" w:eastAsia="zh-CN"/>
        </w:rPr>
        <w:t>15日前</w:t>
      </w:r>
      <w:r>
        <w:rPr>
          <w:rFonts w:hint="default" w:ascii="Times New Roman" w:hAnsi="Times New Roman" w:eastAsia="楷体_GB2312" w:cs="Times New Roman"/>
          <w:b w:val="0"/>
          <w:bCs w:val="0"/>
          <w:color w:val="auto"/>
          <w:kern w:val="0"/>
          <w:sz w:val="32"/>
          <w:szCs w:val="32"/>
        </w:rPr>
        <w:t>）</w:t>
      </w:r>
    </w:p>
    <w:p w14:paraId="097179A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Cs/>
          <w:color w:val="auto"/>
          <w:kern w:val="0"/>
          <w:sz w:val="32"/>
          <w:szCs w:val="32"/>
          <w:lang w:eastAsia="zh-CN"/>
        </w:rPr>
        <w:t>对延包试点工作进行全面总结，提炼成功做法、经验及解决问题的有效措施，分析存在问题和不足，形成延包试点工作总结报告，</w:t>
      </w:r>
      <w:r>
        <w:rPr>
          <w:rFonts w:hint="default" w:ascii="Times New Roman" w:hAnsi="Times New Roman" w:eastAsia="仿宋_GB2312" w:cs="Times New Roman"/>
          <w:bCs/>
          <w:color w:val="auto"/>
          <w:kern w:val="0"/>
          <w:sz w:val="32"/>
          <w:szCs w:val="32"/>
        </w:rPr>
        <w:t>梳理成效和不足，有效评估、提炼精华、发现问题、提出建议，形成可持续、可借鉴、可推广的试点经验</w:t>
      </w:r>
      <w:r>
        <w:rPr>
          <w:rFonts w:hint="default" w:ascii="Times New Roman" w:hAnsi="Times New Roman" w:eastAsia="仿宋_GB2312" w:cs="Times New Roman"/>
          <w:bCs/>
          <w:color w:val="auto"/>
          <w:kern w:val="0"/>
          <w:sz w:val="32"/>
          <w:szCs w:val="32"/>
          <w:lang w:eastAsia="zh-CN"/>
        </w:rPr>
        <w:t>。</w:t>
      </w:r>
    </w:p>
    <w:p w14:paraId="5F87179D">
      <w:pPr>
        <w:pStyle w:val="15"/>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黑体" w:cs="Times New Roman"/>
          <w:color w:val="auto"/>
          <w:sz w:val="32"/>
        </w:rPr>
      </w:pPr>
      <w:r>
        <w:rPr>
          <w:rFonts w:hint="default" w:ascii="Times New Roman" w:hAnsi="Times New Roman" w:eastAsia="黑体" w:cs="Times New Roman"/>
          <w:bCs/>
          <w:color w:val="auto"/>
          <w:kern w:val="0"/>
          <w:sz w:val="32"/>
          <w:szCs w:val="32"/>
          <w:lang w:val="en-US" w:eastAsia="zh-CN"/>
        </w:rPr>
        <w:t xml:space="preserve"> </w:t>
      </w:r>
      <w:r>
        <w:rPr>
          <w:rFonts w:hint="default" w:ascii="Times New Roman" w:hAnsi="Times New Roman" w:eastAsia="黑体" w:cs="Times New Roman"/>
          <w:color w:val="auto"/>
          <w:sz w:val="32"/>
          <w:lang w:eastAsia="zh-CN"/>
        </w:rPr>
        <w:t>七</w:t>
      </w:r>
      <w:r>
        <w:rPr>
          <w:rFonts w:hint="default" w:ascii="Times New Roman" w:hAnsi="Times New Roman" w:eastAsia="黑体" w:cs="Times New Roman"/>
          <w:color w:val="auto"/>
          <w:sz w:val="32"/>
        </w:rPr>
        <w:t>、保障措施</w:t>
      </w:r>
    </w:p>
    <w:p w14:paraId="3A02C87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FF0000"/>
          <w:sz w:val="32"/>
          <w:lang w:eastAsia="zh-CN"/>
        </w:rPr>
      </w:pPr>
      <w:r>
        <w:rPr>
          <w:rStyle w:val="20"/>
          <w:rFonts w:hint="default" w:ascii="Times New Roman" w:hAnsi="Times New Roman" w:eastAsia="楷体_GB2312" w:cs="Times New Roman"/>
          <w:b w:val="0"/>
          <w:bCs/>
          <w:color w:val="auto"/>
        </w:rPr>
        <w:t>（一）加强组织领导。</w:t>
      </w:r>
      <w:r>
        <w:rPr>
          <w:rFonts w:hint="default" w:ascii="Times New Roman" w:hAnsi="Times New Roman" w:eastAsia="仿宋_GB2312" w:cs="Times New Roman"/>
          <w:color w:val="auto"/>
          <w:sz w:val="32"/>
        </w:rPr>
        <w:t>我县</w:t>
      </w:r>
      <w:r>
        <w:rPr>
          <w:rFonts w:hint="default" w:ascii="Times New Roman" w:hAnsi="Times New Roman" w:eastAsia="仿宋_GB2312" w:cs="Times New Roman"/>
          <w:color w:val="auto"/>
          <w:sz w:val="32"/>
          <w:lang w:eastAsia="zh-CN"/>
        </w:rPr>
        <w:t>已</w:t>
      </w:r>
      <w:r>
        <w:rPr>
          <w:rFonts w:hint="default" w:ascii="Times New Roman" w:hAnsi="Times New Roman" w:eastAsia="仿宋_GB2312" w:cs="Times New Roman"/>
          <w:color w:val="auto"/>
          <w:sz w:val="32"/>
          <w:szCs w:val="32"/>
          <w:lang w:eastAsia="zh-CN"/>
        </w:rPr>
        <w:t>建立健全永福县第二轮土地承包到期后再延长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年试点工作联席会议制度，同时成立以县</w:t>
      </w:r>
      <w:r>
        <w:rPr>
          <w:rFonts w:hint="eastAsia" w:ascii="Times New Roman" w:hAnsi="Times New Roman" w:eastAsia="仿宋_GB2312" w:cs="Times New Roman"/>
          <w:color w:val="auto"/>
          <w:sz w:val="32"/>
          <w:szCs w:val="32"/>
          <w:lang w:val="en-US" w:eastAsia="zh-CN"/>
        </w:rPr>
        <w:t>人民政府主要领导</w:t>
      </w:r>
      <w:r>
        <w:rPr>
          <w:rFonts w:hint="default" w:ascii="Times New Roman" w:hAnsi="Times New Roman" w:eastAsia="仿宋_GB2312" w:cs="Times New Roman"/>
          <w:color w:val="auto"/>
          <w:sz w:val="32"/>
          <w:szCs w:val="32"/>
          <w:lang w:eastAsia="zh-CN"/>
        </w:rPr>
        <w:t>为组长的试点工作领导小组，（部分</w:t>
      </w:r>
      <w:r>
        <w:rPr>
          <w:rFonts w:hint="eastAsia" w:ascii="Times New Roman" w:hAnsi="Times New Roman" w:eastAsia="仿宋_GB2312" w:cs="Times New Roman"/>
          <w:color w:val="auto"/>
          <w:sz w:val="32"/>
          <w:szCs w:val="32"/>
          <w:lang w:eastAsia="zh-CN"/>
        </w:rPr>
        <w:t>成员</w:t>
      </w:r>
      <w:r>
        <w:rPr>
          <w:rFonts w:hint="default" w:ascii="Times New Roman" w:hAnsi="Times New Roman" w:eastAsia="仿宋_GB2312" w:cs="Times New Roman"/>
          <w:color w:val="auto"/>
          <w:sz w:val="32"/>
          <w:szCs w:val="32"/>
          <w:lang w:eastAsia="zh-CN"/>
        </w:rPr>
        <w:t>因人事变动，</w:t>
      </w:r>
      <w:r>
        <w:rPr>
          <w:rFonts w:hint="eastAsia" w:ascii="Times New Roman" w:hAnsi="Times New Roman" w:eastAsia="仿宋_GB2312" w:cs="Times New Roman"/>
          <w:color w:val="auto"/>
          <w:sz w:val="32"/>
          <w:szCs w:val="32"/>
          <w:lang w:eastAsia="zh-CN"/>
        </w:rPr>
        <w:t>根据履职情况</w:t>
      </w:r>
      <w:r>
        <w:rPr>
          <w:rFonts w:hint="default" w:ascii="Times New Roman" w:hAnsi="Times New Roman" w:eastAsia="仿宋_GB2312" w:cs="Times New Roman"/>
          <w:color w:val="auto"/>
          <w:sz w:val="32"/>
          <w:szCs w:val="32"/>
          <w:lang w:eastAsia="zh-CN"/>
        </w:rPr>
        <w:t>自行更替，不再另行下文调整）高</w:t>
      </w:r>
      <w:r>
        <w:rPr>
          <w:rFonts w:hint="eastAsia" w:ascii="Times New Roman" w:hAnsi="Times New Roman" w:eastAsia="仿宋_GB2312" w:cs="Times New Roman"/>
          <w:color w:val="auto"/>
          <w:sz w:val="32"/>
          <w:szCs w:val="32"/>
          <w:lang w:val="en-US" w:eastAsia="zh-CN"/>
        </w:rPr>
        <w:t>效</w:t>
      </w:r>
      <w:r>
        <w:rPr>
          <w:rFonts w:hint="default" w:ascii="Times New Roman" w:hAnsi="Times New Roman" w:eastAsia="仿宋_GB2312" w:cs="Times New Roman"/>
          <w:color w:val="auto"/>
          <w:sz w:val="32"/>
          <w:szCs w:val="32"/>
          <w:lang w:eastAsia="zh-CN"/>
        </w:rPr>
        <w:t>推进再延长</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年试点工作。</w:t>
      </w:r>
      <w:r>
        <w:rPr>
          <w:rFonts w:hint="default" w:ascii="Times New Roman" w:hAnsi="Times New Roman" w:eastAsia="仿宋_GB2312" w:cs="Times New Roman"/>
          <w:color w:val="auto"/>
          <w:sz w:val="32"/>
          <w:lang w:eastAsia="zh-CN"/>
        </w:rPr>
        <w:t>领导小组</w:t>
      </w:r>
      <w:r>
        <w:rPr>
          <w:rFonts w:hint="default" w:ascii="Times New Roman" w:hAnsi="Times New Roman" w:eastAsia="仿宋_GB2312" w:cs="Times New Roman"/>
          <w:color w:val="auto"/>
          <w:sz w:val="32"/>
          <w:lang w:val="en-US" w:eastAsia="zh-CN"/>
        </w:rPr>
        <w:t>负责全面推进</w:t>
      </w:r>
      <w:r>
        <w:rPr>
          <w:rFonts w:hint="default" w:ascii="Times New Roman" w:hAnsi="Times New Roman" w:eastAsia="仿宋_GB2312" w:cs="Times New Roman"/>
          <w:color w:val="auto"/>
          <w:sz w:val="32"/>
          <w:lang w:eastAsia="zh-CN"/>
        </w:rPr>
        <w:t>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eastAsia="zh-CN"/>
        </w:rPr>
        <w:t>年试点工作的统筹规划、组织协调、督促指导和制定完善相关政策，各成员单位密切配合，按照职责分工开展工作。</w:t>
      </w:r>
    </w:p>
    <w:p w14:paraId="15C33308">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szCs w:val="32"/>
          <w:lang w:eastAsia="zh-CN"/>
        </w:rPr>
        <w:t>永福县第二轮土地承包到期后再延长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szCs w:val="32"/>
          <w:lang w:eastAsia="zh-CN"/>
        </w:rPr>
        <w:t>年试点</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lang w:eastAsia="zh-CN"/>
        </w:rPr>
        <w:t>领导小组下设办公室，办公室设在县农业农村局，办公室主任由蒋川东同志兼任，副主任由韦志葵同志担任，工作人员</w:t>
      </w:r>
      <w:r>
        <w:rPr>
          <w:rFonts w:hint="eastAsia" w:ascii="Times New Roman" w:hAnsi="Times New Roman" w:eastAsia="仿宋_GB2312" w:cs="Times New Roman"/>
          <w:color w:val="auto"/>
          <w:sz w:val="32"/>
          <w:lang w:eastAsia="zh-CN"/>
        </w:rPr>
        <w:t>从</w:t>
      </w:r>
      <w:r>
        <w:rPr>
          <w:rFonts w:hint="default" w:ascii="Times New Roman" w:hAnsi="Times New Roman" w:eastAsia="仿宋_GB2312" w:cs="Times New Roman"/>
          <w:color w:val="auto"/>
          <w:sz w:val="32"/>
          <w:lang w:val="en-US" w:eastAsia="zh-CN"/>
        </w:rPr>
        <w:t>各成员</w:t>
      </w:r>
      <w:r>
        <w:rPr>
          <w:rFonts w:hint="default" w:ascii="Times New Roman" w:hAnsi="Times New Roman" w:eastAsia="仿宋_GB2312" w:cs="Times New Roman"/>
          <w:color w:val="auto"/>
          <w:sz w:val="32"/>
          <w:lang w:eastAsia="zh-CN"/>
        </w:rPr>
        <w:t>单位抽调</w:t>
      </w:r>
      <w:r>
        <w:rPr>
          <w:rFonts w:hint="default" w:ascii="Times New Roman" w:hAnsi="Times New Roman" w:eastAsia="仿宋_GB2312" w:cs="Times New Roman"/>
          <w:color w:val="auto"/>
          <w:sz w:val="32"/>
          <w:lang w:val="en-US" w:eastAsia="zh-CN"/>
        </w:rPr>
        <w:t>人员</w:t>
      </w:r>
      <w:r>
        <w:rPr>
          <w:rFonts w:hint="default" w:ascii="Times New Roman" w:hAnsi="Times New Roman" w:eastAsia="仿宋_GB2312" w:cs="Times New Roman"/>
          <w:color w:val="auto"/>
          <w:sz w:val="32"/>
          <w:lang w:eastAsia="zh-CN"/>
        </w:rPr>
        <w:t>组成，</w:t>
      </w:r>
      <w:r>
        <w:rPr>
          <w:rFonts w:hint="default" w:ascii="Times New Roman" w:hAnsi="Times New Roman" w:eastAsia="仿宋_GB2312" w:cs="Times New Roman"/>
          <w:color w:val="auto"/>
          <w:sz w:val="32"/>
          <w:lang w:val="en-US" w:eastAsia="zh-CN"/>
        </w:rPr>
        <w:t>负责</w:t>
      </w:r>
      <w:r>
        <w:rPr>
          <w:rFonts w:hint="default" w:ascii="Times New Roman" w:hAnsi="Times New Roman" w:eastAsia="仿宋_GB2312" w:cs="Times New Roman"/>
          <w:color w:val="auto"/>
          <w:sz w:val="32"/>
          <w:lang w:eastAsia="zh-CN"/>
        </w:rPr>
        <w:t>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eastAsia="zh-CN"/>
        </w:rPr>
        <w:t>年试点工作的组织实施、督导检查等日常工作。</w:t>
      </w:r>
    </w:p>
    <w:p w14:paraId="4E81CEC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szCs w:val="32"/>
          <w:lang w:eastAsia="zh-CN"/>
        </w:rPr>
        <w:t>永福县第二轮土地承包到期后再延长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szCs w:val="32"/>
          <w:lang w:eastAsia="zh-CN"/>
        </w:rPr>
        <w:t>年试点工作</w:t>
      </w:r>
      <w:r>
        <w:rPr>
          <w:rFonts w:hint="default" w:ascii="Times New Roman" w:hAnsi="Times New Roman" w:eastAsia="仿宋_GB2312" w:cs="Times New Roman"/>
          <w:color w:val="auto"/>
          <w:sz w:val="32"/>
          <w:lang w:eastAsia="zh-CN"/>
        </w:rPr>
        <w:t>实行乡镇具体负责的责任制度</w:t>
      </w: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将此项工作列入年度重点工作推进，</w:t>
      </w:r>
      <w:r>
        <w:rPr>
          <w:rFonts w:hint="default" w:ascii="Times New Roman" w:hAnsi="Times New Roman" w:eastAsia="仿宋_GB2312" w:cs="Times New Roman"/>
          <w:color w:val="auto"/>
          <w:sz w:val="32"/>
          <w:lang w:eastAsia="zh-CN"/>
        </w:rPr>
        <w:t>各试点乡镇要加强组织领导，成立由</w:t>
      </w:r>
      <w:r>
        <w:rPr>
          <w:rFonts w:hint="eastAsia" w:ascii="Times New Roman" w:hAnsi="Times New Roman" w:eastAsia="仿宋_GB2312" w:cs="Times New Roman"/>
          <w:color w:val="auto"/>
          <w:sz w:val="32"/>
          <w:lang w:val="en-US" w:eastAsia="zh-CN"/>
        </w:rPr>
        <w:t>乡镇人民政府</w:t>
      </w:r>
      <w:r>
        <w:rPr>
          <w:rFonts w:hint="default" w:ascii="Times New Roman" w:hAnsi="Times New Roman" w:eastAsia="仿宋_GB2312" w:cs="Times New Roman"/>
          <w:color w:val="auto"/>
          <w:sz w:val="32"/>
          <w:lang w:eastAsia="zh-CN"/>
        </w:rPr>
        <w:t>主要负责同志为组长、相关部门负责人为成员的工作领导小组，各试点村要成立专门工作小组，明确任务分工，精心组织项目实施，统筹协调抓好落实。</w:t>
      </w:r>
    </w:p>
    <w:p w14:paraId="4FAC458B">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sz w:val="32"/>
          <w:lang w:eastAsia="zh-CN"/>
        </w:rPr>
        <w:t>（二）</w:t>
      </w:r>
      <w:r>
        <w:rPr>
          <w:rFonts w:hint="default" w:ascii="Times New Roman" w:hAnsi="Times New Roman" w:eastAsia="楷体_GB2312" w:cs="Times New Roman"/>
          <w:color w:val="auto"/>
          <w:sz w:val="32"/>
        </w:rPr>
        <w:t>强化部门协作。</w:t>
      </w:r>
      <w:r>
        <w:rPr>
          <w:rFonts w:hint="default" w:ascii="Times New Roman" w:hAnsi="Times New Roman" w:eastAsia="仿宋_GB2312" w:cs="Times New Roman"/>
          <w:color w:val="auto"/>
          <w:sz w:val="32"/>
        </w:rPr>
        <w:t>各级各部门要相互配合，切实履行好职责。</w:t>
      </w:r>
    </w:p>
    <w:p w14:paraId="4429380B">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县信访局负责协调处理延包工作可能引发和出现的群众集体上访和其他信访问题；</w:t>
      </w:r>
    </w:p>
    <w:p w14:paraId="00E1C324">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县公安局负责</w:t>
      </w:r>
      <w:r>
        <w:rPr>
          <w:rFonts w:hint="eastAsia" w:ascii="Times New Roman" w:hAnsi="Times New Roman" w:eastAsia="仿宋_GB2312" w:cs="Times New Roman"/>
          <w:color w:val="auto"/>
          <w:sz w:val="32"/>
          <w:lang w:val="en-US" w:eastAsia="zh-CN"/>
        </w:rPr>
        <w:t>协调</w:t>
      </w:r>
      <w:r>
        <w:rPr>
          <w:rFonts w:hint="default" w:ascii="Times New Roman" w:hAnsi="Times New Roman" w:eastAsia="仿宋_GB2312" w:cs="Times New Roman"/>
          <w:color w:val="auto"/>
          <w:sz w:val="32"/>
        </w:rPr>
        <w:t>提供</w:t>
      </w:r>
      <w:r>
        <w:rPr>
          <w:rFonts w:hint="default" w:ascii="Times New Roman" w:hAnsi="Times New Roman" w:eastAsia="仿宋_GB2312" w:cs="Times New Roman"/>
          <w:color w:val="auto"/>
          <w:sz w:val="32"/>
          <w:lang w:eastAsia="zh-CN"/>
        </w:rPr>
        <w:t>、核实</w:t>
      </w:r>
      <w:r>
        <w:rPr>
          <w:rFonts w:hint="default" w:ascii="Times New Roman" w:hAnsi="Times New Roman" w:eastAsia="仿宋_GB2312" w:cs="Times New Roman"/>
          <w:color w:val="auto"/>
          <w:sz w:val="32"/>
        </w:rPr>
        <w:t>涉及土地承包经营权延包农户家庭成员</w:t>
      </w:r>
      <w:r>
        <w:rPr>
          <w:rFonts w:hint="default" w:ascii="Times New Roman" w:hAnsi="Times New Roman" w:eastAsia="仿宋_GB2312" w:cs="Times New Roman"/>
          <w:color w:val="auto"/>
          <w:sz w:val="32"/>
          <w:lang w:eastAsia="zh-CN"/>
        </w:rPr>
        <w:t>户籍</w:t>
      </w:r>
      <w:r>
        <w:rPr>
          <w:rFonts w:hint="default" w:ascii="Times New Roman" w:hAnsi="Times New Roman" w:eastAsia="仿宋_GB2312" w:cs="Times New Roman"/>
          <w:color w:val="auto"/>
          <w:sz w:val="32"/>
        </w:rPr>
        <w:t>信息资料</w:t>
      </w:r>
      <w:r>
        <w:rPr>
          <w:rFonts w:hint="default" w:ascii="Times New Roman" w:hAnsi="Times New Roman" w:eastAsia="仿宋_GB2312" w:cs="Times New Roman"/>
          <w:color w:val="auto"/>
          <w:sz w:val="32"/>
          <w:lang w:eastAsia="zh-CN"/>
        </w:rPr>
        <w:t>；</w:t>
      </w:r>
    </w:p>
    <w:p w14:paraId="6F5527C5">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司法</w:t>
      </w:r>
      <w:r>
        <w:rPr>
          <w:rFonts w:hint="default" w:ascii="Times New Roman" w:hAnsi="Times New Roman" w:eastAsia="仿宋_GB2312" w:cs="Times New Roman"/>
          <w:color w:val="auto"/>
          <w:sz w:val="32"/>
          <w:lang w:val="en-US" w:eastAsia="zh-CN"/>
        </w:rPr>
        <w:t>局负责</w:t>
      </w:r>
      <w:r>
        <w:rPr>
          <w:rFonts w:hint="default" w:ascii="Times New Roman" w:hAnsi="Times New Roman" w:eastAsia="仿宋_GB2312" w:cs="Times New Roman"/>
          <w:color w:val="auto"/>
          <w:sz w:val="32"/>
        </w:rPr>
        <w:t>把好政策法规关确保试点工作依法有序，负责农村土地矛盾纠纷化解，保障工作顺利进行，确保农村社会稳定</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协调处理土地承包经营权纠纷案件</w:t>
      </w:r>
      <w:r>
        <w:rPr>
          <w:rFonts w:hint="default" w:ascii="Times New Roman" w:hAnsi="Times New Roman" w:eastAsia="仿宋_GB2312" w:cs="Times New Roman"/>
          <w:color w:val="auto"/>
          <w:sz w:val="32"/>
          <w:lang w:eastAsia="zh-CN"/>
        </w:rPr>
        <w:t>；</w:t>
      </w:r>
    </w:p>
    <w:p w14:paraId="4E5E07C9">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县财政局</w:t>
      </w:r>
      <w:r>
        <w:rPr>
          <w:rFonts w:hint="default" w:ascii="Times New Roman" w:hAnsi="Times New Roman" w:eastAsia="仿宋_GB2312" w:cs="Times New Roman"/>
          <w:color w:val="auto"/>
          <w:sz w:val="32"/>
        </w:rPr>
        <w:t>负责做好县本级工作经费保障，督促各相关部门按照职责做好资金监管工作，确保工作顺利开展</w:t>
      </w:r>
      <w:r>
        <w:rPr>
          <w:rFonts w:hint="default" w:ascii="Times New Roman" w:hAnsi="Times New Roman" w:eastAsia="仿宋_GB2312" w:cs="Times New Roman"/>
          <w:color w:val="auto"/>
          <w:sz w:val="32"/>
          <w:lang w:eastAsia="zh-CN"/>
        </w:rPr>
        <w:t>；</w:t>
      </w:r>
    </w:p>
    <w:p w14:paraId="0024276D">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自然资源</w:t>
      </w:r>
      <w:r>
        <w:rPr>
          <w:rFonts w:hint="default" w:ascii="Times New Roman" w:hAnsi="Times New Roman" w:eastAsia="仿宋_GB2312" w:cs="Times New Roman"/>
          <w:color w:val="auto"/>
          <w:sz w:val="32"/>
          <w:lang w:val="en-US" w:eastAsia="zh-CN"/>
        </w:rPr>
        <w:t>局</w:t>
      </w:r>
      <w:r>
        <w:rPr>
          <w:rFonts w:hint="default" w:ascii="Times New Roman" w:hAnsi="Times New Roman" w:eastAsia="仿宋_GB2312" w:cs="Times New Roman"/>
          <w:color w:val="auto"/>
          <w:sz w:val="32"/>
        </w:rPr>
        <w:t>负责提供第三次全国国土调查、林权</w:t>
      </w:r>
      <w:r>
        <w:rPr>
          <w:rFonts w:hint="default" w:ascii="Times New Roman" w:hAnsi="Times New Roman" w:eastAsia="仿宋_GB2312" w:cs="Times New Roman"/>
          <w:color w:val="auto"/>
          <w:sz w:val="32"/>
          <w:lang w:eastAsia="zh-CN"/>
        </w:rPr>
        <w:t>登记</w:t>
      </w:r>
      <w:r>
        <w:rPr>
          <w:rFonts w:hint="default" w:ascii="Times New Roman" w:hAnsi="Times New Roman" w:eastAsia="仿宋_GB2312" w:cs="Times New Roman"/>
          <w:color w:val="auto"/>
          <w:sz w:val="32"/>
        </w:rPr>
        <w:t>和遥感影像数据等相关成果资料</w:t>
      </w:r>
      <w:r>
        <w:rPr>
          <w:rFonts w:hint="default" w:ascii="Times New Roman" w:hAnsi="Times New Roman" w:eastAsia="仿宋_GB2312" w:cs="Times New Roman"/>
          <w:color w:val="auto"/>
          <w:sz w:val="32"/>
          <w:lang w:eastAsia="zh-CN"/>
        </w:rPr>
        <w:t>以及国有土地红线范围</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负责协调确权成果数据脱密处理，</w:t>
      </w:r>
      <w:r>
        <w:rPr>
          <w:rFonts w:hint="default" w:ascii="Times New Roman" w:hAnsi="Times New Roman" w:eastAsia="仿宋_GB2312" w:cs="Times New Roman"/>
          <w:color w:val="auto"/>
          <w:sz w:val="32"/>
        </w:rPr>
        <w:t>做好土地承包经营权确权登记颁证与自然资源确权登记、不动产统一登记工作的有效衔接，负责农村土地承包经营权登记颁证工作</w:t>
      </w:r>
      <w:r>
        <w:rPr>
          <w:rFonts w:hint="eastAsia" w:ascii="Times New Roman" w:hAnsi="Times New Roman" w:eastAsia="仿宋_GB2312" w:cs="Times New Roman"/>
          <w:color w:val="auto"/>
          <w:sz w:val="32"/>
          <w:lang w:eastAsia="zh-CN"/>
        </w:rPr>
        <w:t>，协助县</w:t>
      </w:r>
      <w:r>
        <w:rPr>
          <w:rFonts w:hint="default" w:ascii="Times New Roman" w:hAnsi="Times New Roman" w:eastAsia="仿宋_GB2312" w:cs="Times New Roman"/>
          <w:color w:val="auto"/>
          <w:sz w:val="32"/>
          <w:lang w:val="en-US" w:eastAsia="zh-CN"/>
        </w:rPr>
        <w:t>农业农村局</w:t>
      </w:r>
      <w:r>
        <w:rPr>
          <w:rFonts w:hint="default" w:ascii="Times New Roman" w:hAnsi="Times New Roman" w:eastAsia="仿宋_GB2312" w:cs="Times New Roman"/>
          <w:color w:val="auto"/>
          <w:sz w:val="32"/>
        </w:rPr>
        <w:t>制</w:t>
      </w:r>
      <w:r>
        <w:rPr>
          <w:rFonts w:hint="default" w:ascii="Times New Roman" w:hAnsi="Times New Roman" w:eastAsia="仿宋_GB2312" w:cs="Times New Roman"/>
          <w:color w:val="auto"/>
          <w:sz w:val="32"/>
          <w:lang w:eastAsia="zh-CN"/>
        </w:rPr>
        <w:t>定</w:t>
      </w:r>
      <w:r>
        <w:rPr>
          <w:rFonts w:hint="default" w:ascii="Times New Roman" w:hAnsi="Times New Roman" w:eastAsia="仿宋_GB2312" w:cs="Times New Roman"/>
          <w:color w:val="auto"/>
          <w:sz w:val="32"/>
        </w:rPr>
        <w:t>工作方案</w:t>
      </w:r>
      <w:r>
        <w:rPr>
          <w:rFonts w:hint="default" w:ascii="Times New Roman" w:hAnsi="Times New Roman" w:eastAsia="仿宋_GB2312" w:cs="Times New Roman"/>
          <w:color w:val="auto"/>
          <w:sz w:val="32"/>
          <w:lang w:eastAsia="zh-CN"/>
        </w:rPr>
        <w:t>；</w:t>
      </w:r>
    </w:p>
    <w:p w14:paraId="7D81281A">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县水利局负责提供水库红线图等相关资料，配合做好水库范围与承包土地界线的衔接；</w:t>
      </w:r>
    </w:p>
    <w:p w14:paraId="625494C2">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县农业农村局</w:t>
      </w:r>
      <w:r>
        <w:rPr>
          <w:rFonts w:hint="default" w:ascii="Times New Roman" w:hAnsi="Times New Roman" w:eastAsia="仿宋_GB2312" w:cs="Times New Roman"/>
          <w:color w:val="auto"/>
          <w:sz w:val="32"/>
        </w:rPr>
        <w:t>负责牵头制</w:t>
      </w:r>
      <w:r>
        <w:rPr>
          <w:rFonts w:hint="default" w:ascii="Times New Roman" w:hAnsi="Times New Roman" w:eastAsia="仿宋_GB2312" w:cs="Times New Roman"/>
          <w:color w:val="auto"/>
          <w:sz w:val="32"/>
          <w:lang w:eastAsia="zh-CN"/>
        </w:rPr>
        <w:t>定</w:t>
      </w:r>
      <w:r>
        <w:rPr>
          <w:rFonts w:hint="default" w:ascii="Times New Roman" w:hAnsi="Times New Roman" w:eastAsia="仿宋_GB2312" w:cs="Times New Roman"/>
          <w:color w:val="auto"/>
          <w:sz w:val="32"/>
        </w:rPr>
        <w:t>工作意见、工作方案，操作程序和技术规程，</w:t>
      </w:r>
      <w:r>
        <w:rPr>
          <w:rFonts w:hint="default" w:ascii="Times New Roman" w:hAnsi="Times New Roman" w:eastAsia="仿宋_GB2312" w:cs="Times New Roman"/>
          <w:color w:val="auto"/>
          <w:sz w:val="32"/>
          <w:lang w:eastAsia="zh-CN"/>
        </w:rPr>
        <w:t>落实有资质的第三方技术服务单位，</w:t>
      </w:r>
      <w:r>
        <w:rPr>
          <w:rFonts w:hint="default" w:ascii="Times New Roman" w:hAnsi="Times New Roman" w:eastAsia="仿宋_GB2312" w:cs="Times New Roman"/>
          <w:color w:val="auto"/>
          <w:sz w:val="32"/>
        </w:rPr>
        <w:t>完善管理软件系统、数据库管理平台，开展业务指导等再延长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rPr>
        <w:t>年试点工作领导小组的日常工作</w:t>
      </w:r>
      <w:r>
        <w:rPr>
          <w:rFonts w:hint="default" w:ascii="Times New Roman" w:hAnsi="Times New Roman" w:eastAsia="仿宋_GB2312" w:cs="Times New Roman"/>
          <w:color w:val="auto"/>
          <w:sz w:val="32"/>
          <w:lang w:eastAsia="zh-CN"/>
        </w:rPr>
        <w:t>；</w:t>
      </w:r>
    </w:p>
    <w:p w14:paraId="043794EB">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林业</w:t>
      </w:r>
      <w:r>
        <w:rPr>
          <w:rFonts w:hint="default" w:ascii="Times New Roman" w:hAnsi="Times New Roman" w:eastAsia="仿宋_GB2312" w:cs="Times New Roman"/>
          <w:color w:val="auto"/>
          <w:sz w:val="32"/>
          <w:lang w:val="en-US" w:eastAsia="zh-CN"/>
        </w:rPr>
        <w:t>局</w:t>
      </w:r>
      <w:r>
        <w:rPr>
          <w:rFonts w:hint="default" w:ascii="Times New Roman" w:hAnsi="Times New Roman" w:eastAsia="仿宋_GB2312" w:cs="Times New Roman"/>
          <w:color w:val="auto"/>
          <w:sz w:val="32"/>
        </w:rPr>
        <w:t>负责配合做好林地与承包土地界线的衔接，妥善解决好林地和承包土地的重叠问题</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并界定农民蚕食用于耕种的林地情况</w:t>
      </w:r>
      <w:r>
        <w:rPr>
          <w:rFonts w:hint="default" w:ascii="Times New Roman" w:hAnsi="Times New Roman" w:eastAsia="仿宋_GB2312" w:cs="Times New Roman"/>
          <w:color w:val="auto"/>
          <w:sz w:val="32"/>
          <w:lang w:eastAsia="zh-CN"/>
        </w:rPr>
        <w:t>；</w:t>
      </w:r>
    </w:p>
    <w:p w14:paraId="6BD7C470">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w:t>
      </w:r>
      <w:r>
        <w:rPr>
          <w:rFonts w:hint="default" w:ascii="Times New Roman" w:hAnsi="Times New Roman" w:eastAsia="仿宋_GB2312" w:cs="Times New Roman"/>
          <w:color w:val="auto"/>
          <w:sz w:val="32"/>
        </w:rPr>
        <w:t>档案</w:t>
      </w:r>
      <w:r>
        <w:rPr>
          <w:rFonts w:hint="default" w:ascii="Times New Roman" w:hAnsi="Times New Roman" w:eastAsia="仿宋_GB2312" w:cs="Times New Roman"/>
          <w:color w:val="auto"/>
          <w:sz w:val="32"/>
          <w:lang w:val="en-US" w:eastAsia="zh-CN"/>
        </w:rPr>
        <w:t>馆</w:t>
      </w:r>
      <w:r>
        <w:rPr>
          <w:rFonts w:hint="eastAsia" w:ascii="Times New Roman" w:hAnsi="Times New Roman" w:eastAsia="仿宋_GB2312" w:cs="Times New Roman"/>
          <w:color w:val="auto"/>
          <w:sz w:val="32"/>
          <w:lang w:val="en-US" w:eastAsia="zh-CN"/>
        </w:rPr>
        <w:t>负</w:t>
      </w:r>
      <w:r>
        <w:rPr>
          <w:rFonts w:hint="default" w:ascii="Times New Roman" w:hAnsi="Times New Roman" w:eastAsia="仿宋_GB2312" w:cs="Times New Roman"/>
          <w:color w:val="auto"/>
          <w:sz w:val="32"/>
        </w:rPr>
        <w:t>责监督指导做好延包工作中所形成文件资料等的收集、整理和归档工作，</w:t>
      </w:r>
      <w:r>
        <w:rPr>
          <w:rFonts w:hint="default" w:ascii="Times New Roman" w:hAnsi="Times New Roman" w:eastAsia="仿宋_GB2312" w:cs="Times New Roman"/>
          <w:color w:val="auto"/>
          <w:sz w:val="32"/>
          <w:lang w:eastAsia="zh-CN"/>
        </w:rPr>
        <w:t>负责</w:t>
      </w:r>
      <w:r>
        <w:rPr>
          <w:rFonts w:hint="default" w:ascii="Times New Roman" w:hAnsi="Times New Roman" w:eastAsia="仿宋_GB2312" w:cs="Times New Roman"/>
          <w:color w:val="auto"/>
          <w:sz w:val="32"/>
        </w:rPr>
        <w:t>进行档案数字化业务培训，依法依规开展档案数字化工作</w:t>
      </w:r>
      <w:r>
        <w:rPr>
          <w:rFonts w:hint="default" w:ascii="Times New Roman" w:hAnsi="Times New Roman" w:eastAsia="仿宋_GB2312" w:cs="Times New Roman"/>
          <w:color w:val="auto"/>
          <w:sz w:val="32"/>
          <w:lang w:eastAsia="zh-CN"/>
        </w:rPr>
        <w:t>；</w:t>
      </w:r>
    </w:p>
    <w:p w14:paraId="089AE8F4">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县土地征收和房屋拆迁中心</w:t>
      </w:r>
      <w:r>
        <w:rPr>
          <w:rFonts w:hint="default" w:ascii="Times New Roman" w:hAnsi="Times New Roman" w:eastAsia="仿宋_GB2312" w:cs="Times New Roman"/>
          <w:color w:val="auto"/>
          <w:sz w:val="32"/>
          <w:lang w:eastAsia="zh-CN"/>
        </w:rPr>
        <w:t>及各乡镇负责提供辖区内已征土地红线图及相关资料；</w:t>
      </w:r>
    </w:p>
    <w:p w14:paraId="6DBB6F38">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县妇联负责延包工作中妇女权益维护的相关法律宣传，信息上报，协助配合</w:t>
      </w:r>
      <w:r>
        <w:rPr>
          <w:rFonts w:hint="default" w:ascii="Times New Roman" w:hAnsi="Times New Roman" w:eastAsia="仿宋_GB2312" w:cs="Times New Roman"/>
          <w:color w:val="auto"/>
          <w:sz w:val="32"/>
          <w:lang w:val="en-US" w:eastAsia="zh-CN"/>
        </w:rPr>
        <w:t>县司法局</w:t>
      </w:r>
      <w:r>
        <w:rPr>
          <w:rFonts w:hint="default" w:ascii="Times New Roman" w:hAnsi="Times New Roman" w:eastAsia="仿宋_GB2312" w:cs="Times New Roman"/>
          <w:color w:val="auto"/>
          <w:sz w:val="32"/>
          <w:lang w:eastAsia="zh-CN"/>
        </w:rPr>
        <w:t>做好延包工作中妇女权益的维护；</w:t>
      </w:r>
    </w:p>
    <w:p w14:paraId="328E3ADF">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val="en-US" w:eastAsia="zh-CN"/>
        </w:rPr>
        <w:t>各试点乡镇人民政府为本行政区域内农村土地承包经营及承包经营合同管理的责任主体，</w:t>
      </w:r>
      <w:r>
        <w:rPr>
          <w:rFonts w:hint="default" w:ascii="Times New Roman" w:hAnsi="Times New Roman" w:eastAsia="仿宋_GB2312" w:cs="Times New Roman"/>
          <w:color w:val="auto"/>
          <w:sz w:val="32"/>
        </w:rPr>
        <w:t>负责本乡镇延包工作的具体</w:t>
      </w:r>
      <w:r>
        <w:rPr>
          <w:rFonts w:hint="eastAsia" w:ascii="Times New Roman" w:hAnsi="Times New Roman" w:eastAsia="仿宋_GB2312" w:cs="Times New Roman"/>
          <w:color w:val="auto"/>
          <w:sz w:val="32"/>
          <w:lang w:eastAsia="zh-CN"/>
        </w:rPr>
        <w:t>实施、</w:t>
      </w:r>
      <w:r>
        <w:rPr>
          <w:rFonts w:hint="default" w:ascii="Times New Roman" w:hAnsi="Times New Roman" w:eastAsia="仿宋_GB2312" w:cs="Times New Roman"/>
          <w:color w:val="auto"/>
          <w:sz w:val="32"/>
        </w:rPr>
        <w:t>落实</w:t>
      </w:r>
      <w:r>
        <w:rPr>
          <w:rFonts w:hint="default" w:ascii="Times New Roman" w:hAnsi="Times New Roman" w:eastAsia="仿宋_GB2312" w:cs="Times New Roman"/>
          <w:color w:val="auto"/>
          <w:sz w:val="32"/>
          <w:lang w:eastAsia="zh-CN"/>
        </w:rPr>
        <w:t>，做好延包工作的摸底调研、组织实施、成果审核、统计、总结等工作，</w:t>
      </w:r>
      <w:r>
        <w:rPr>
          <w:rFonts w:hint="eastAsia" w:ascii="Times New Roman" w:hAnsi="Times New Roman" w:eastAsia="仿宋_GB2312" w:cs="Times New Roman"/>
          <w:color w:val="auto"/>
          <w:sz w:val="32"/>
          <w:lang w:eastAsia="zh-CN"/>
        </w:rPr>
        <w:t>特别要抽调精干力量对延包地块进行审核，确保延包地块为</w:t>
      </w:r>
      <w:r>
        <w:rPr>
          <w:rFonts w:hint="eastAsia" w:ascii="Times New Roman" w:hAnsi="Times New Roman" w:eastAsia="仿宋_GB2312" w:cs="Times New Roman"/>
          <w:color w:val="auto"/>
          <w:sz w:val="32"/>
          <w:lang w:val="en-US" w:eastAsia="zh-CN"/>
        </w:rPr>
        <w:t>1995年承包地块；</w:t>
      </w:r>
      <w:r>
        <w:rPr>
          <w:rFonts w:hint="default" w:ascii="Times New Roman" w:hAnsi="Times New Roman" w:eastAsia="仿宋_GB2312" w:cs="Times New Roman"/>
          <w:color w:val="auto"/>
          <w:sz w:val="32"/>
          <w:lang w:eastAsia="zh-CN"/>
        </w:rPr>
        <w:t>协调解决工作过程中遇到的重大问题，指导村（组）出台延包方案和具体办法，并组织实施，化解农村土地矛盾纠纷，保障工作顺利进行。</w:t>
      </w:r>
    </w:p>
    <w:p w14:paraId="5CBADBBD">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其他部门按照本部门的职责分工，积极参与延包试点工作。</w:t>
      </w:r>
    </w:p>
    <w:p w14:paraId="0C54804C">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r>
        <w:rPr>
          <w:rStyle w:val="20"/>
          <w:rFonts w:hint="default" w:ascii="Times New Roman" w:hAnsi="Times New Roman" w:eastAsia="楷体_GB2312" w:cs="Times New Roman"/>
          <w:b w:val="0"/>
          <w:bCs/>
          <w:color w:val="auto"/>
        </w:rPr>
        <w:t>（三）保障资金投入。</w:t>
      </w:r>
      <w:r>
        <w:rPr>
          <w:rFonts w:hint="default" w:ascii="Times New Roman" w:hAnsi="Times New Roman" w:eastAsia="仿宋_GB2312" w:cs="Times New Roman"/>
          <w:color w:val="auto"/>
          <w:sz w:val="32"/>
        </w:rPr>
        <w:t>为了确保有序推进</w:t>
      </w:r>
      <w:r>
        <w:rPr>
          <w:rFonts w:hint="eastAsia" w:ascii="Times New Roman" w:hAnsi="Times New Roman" w:eastAsia="仿宋_GB2312" w:cs="Times New Roman"/>
          <w:color w:val="auto"/>
          <w:sz w:val="32"/>
          <w:lang w:val="en-US" w:eastAsia="zh-CN"/>
        </w:rPr>
        <w:t>我县</w:t>
      </w:r>
      <w:r>
        <w:rPr>
          <w:rFonts w:hint="default" w:ascii="Times New Roman" w:hAnsi="Times New Roman" w:eastAsia="仿宋_GB2312" w:cs="Times New Roman"/>
          <w:color w:val="auto"/>
          <w:sz w:val="32"/>
        </w:rPr>
        <w:t>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eastAsia="zh-CN"/>
        </w:rPr>
        <w:t>年</w:t>
      </w:r>
      <w:r>
        <w:rPr>
          <w:rFonts w:hint="default" w:ascii="Times New Roman" w:hAnsi="Times New Roman" w:eastAsia="仿宋_GB2312" w:cs="Times New Roman"/>
          <w:color w:val="auto"/>
          <w:sz w:val="32"/>
        </w:rPr>
        <w:t>工作，安排专项资金予以经费保障，同时加强财政资金全过程监管力度，对资金使用情况进行绩效考评，提高资金使用效益，确保资金使用安全。</w:t>
      </w:r>
    </w:p>
    <w:p w14:paraId="42470EBF">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bookmarkStart w:id="5" w:name="_Toc91162534"/>
      <w:r>
        <w:rPr>
          <w:rFonts w:hint="default" w:ascii="Times New Roman" w:hAnsi="Times New Roman" w:eastAsia="楷体_GB2312" w:cs="Times New Roman"/>
          <w:b w:val="0"/>
          <w:bCs/>
          <w:color w:val="auto"/>
          <w:sz w:val="32"/>
        </w:rPr>
        <w:t>（四）严格保密制度</w:t>
      </w:r>
      <w:bookmarkEnd w:id="5"/>
      <w:r>
        <w:rPr>
          <w:rFonts w:hint="default" w:ascii="Times New Roman" w:hAnsi="Times New Roman" w:eastAsia="楷体_GB2312" w:cs="Times New Roman"/>
          <w:b w:val="0"/>
          <w:bCs/>
          <w:color w:val="auto"/>
          <w:sz w:val="32"/>
        </w:rPr>
        <w:t>。</w:t>
      </w:r>
      <w:r>
        <w:rPr>
          <w:rFonts w:hint="default" w:ascii="Times New Roman" w:hAnsi="Times New Roman" w:eastAsia="仿宋_GB2312" w:cs="Times New Roman"/>
          <w:color w:val="auto"/>
          <w:sz w:val="32"/>
        </w:rPr>
        <w:t>对第二轮土地承包到期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val="en-US" w:eastAsia="zh-CN"/>
        </w:rPr>
        <w:t>年</w:t>
      </w:r>
      <w:r>
        <w:rPr>
          <w:rFonts w:hint="default" w:ascii="Times New Roman" w:hAnsi="Times New Roman" w:eastAsia="仿宋_GB2312" w:cs="Times New Roman"/>
          <w:color w:val="auto"/>
          <w:sz w:val="32"/>
        </w:rPr>
        <w:t>试点的相关资料，特别是高清影像图</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szCs w:val="32"/>
        </w:rPr>
        <w:t>第三次全国国土调查</w:t>
      </w:r>
      <w:r>
        <w:rPr>
          <w:rFonts w:hint="default" w:ascii="Times New Roman" w:hAnsi="Times New Roman" w:eastAsia="仿宋_GB2312" w:cs="Times New Roman"/>
          <w:color w:val="auto"/>
          <w:sz w:val="32"/>
        </w:rPr>
        <w:t>等地籍信息资料，严格按照《</w:t>
      </w:r>
      <w:r>
        <w:rPr>
          <w:rFonts w:hint="default" w:ascii="Times New Roman" w:hAnsi="Times New Roman" w:eastAsia="仿宋_GB2312" w:cs="Times New Roman"/>
          <w:color w:val="auto"/>
          <w:sz w:val="32"/>
          <w:lang w:eastAsia="zh-CN"/>
        </w:rPr>
        <w:t>自然资源部</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国家保密局</w:t>
      </w:r>
      <w:r>
        <w:rPr>
          <w:rFonts w:hint="default" w:ascii="Times New Roman" w:hAnsi="Times New Roman" w:eastAsia="仿宋_GB2312" w:cs="Times New Roman"/>
          <w:color w:val="auto"/>
          <w:sz w:val="32"/>
          <w:lang w:eastAsia="zh-CN"/>
        </w:rPr>
        <w:t>关于印发〈测绘地理信息管理工作国家秘密范围的规定〉的通知</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自然资源发</w:t>
      </w:r>
      <w:r>
        <w:rPr>
          <w:rFonts w:hint="default" w:ascii="Times New Roman" w:hAnsi="Times New Roman" w:eastAsia="仿宋_GB2312" w:cs="Times New Roman"/>
          <w:color w:val="auto"/>
          <w:sz w:val="32"/>
        </w:rPr>
        <w:t>〔20</w:t>
      </w:r>
      <w:r>
        <w:rPr>
          <w:rFonts w:hint="default" w:ascii="Times New Roman" w:hAnsi="Times New Roman" w:eastAsia="仿宋_GB2312" w:cs="Times New Roman"/>
          <w:color w:val="auto"/>
          <w:sz w:val="32"/>
          <w:lang w:val="en-US" w:eastAsia="zh-CN"/>
        </w:rPr>
        <w:t>20</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val="en-US" w:eastAsia="zh-CN"/>
        </w:rPr>
        <w:t>95</w:t>
      </w:r>
      <w:r>
        <w:rPr>
          <w:rFonts w:hint="default" w:ascii="Times New Roman" w:hAnsi="Times New Roman" w:eastAsia="仿宋_GB2312" w:cs="Times New Roman"/>
          <w:color w:val="auto"/>
          <w:sz w:val="32"/>
        </w:rPr>
        <w:t>号）</w:t>
      </w:r>
      <w:r>
        <w:rPr>
          <w:rFonts w:hint="default" w:ascii="Times New Roman" w:hAnsi="Times New Roman" w:eastAsia="仿宋_GB2312" w:cs="Times New Roman"/>
          <w:color w:val="auto"/>
          <w:sz w:val="32"/>
          <w:lang w:eastAsia="zh-CN"/>
        </w:rPr>
        <w:t>使用和管理</w:t>
      </w:r>
      <w:r>
        <w:rPr>
          <w:rFonts w:hint="default" w:ascii="Times New Roman" w:hAnsi="Times New Roman" w:eastAsia="仿宋_GB2312" w:cs="Times New Roman"/>
          <w:color w:val="auto"/>
          <w:sz w:val="32"/>
        </w:rPr>
        <w:t>，严格监督管理延包试点工作各环节，确保不泄密。</w:t>
      </w:r>
    </w:p>
    <w:p w14:paraId="7064AD42">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bookmarkStart w:id="6" w:name="_Toc91162535"/>
      <w:r>
        <w:rPr>
          <w:rFonts w:hint="default" w:ascii="Times New Roman" w:hAnsi="Times New Roman" w:eastAsia="楷体_GB2312" w:cs="Times New Roman"/>
          <w:b w:val="0"/>
          <w:bCs/>
          <w:color w:val="auto"/>
          <w:sz w:val="32"/>
        </w:rPr>
        <w:t>（五）切实维护农村社会稳定</w:t>
      </w:r>
      <w:bookmarkEnd w:id="6"/>
      <w:r>
        <w:rPr>
          <w:rFonts w:hint="default" w:ascii="Times New Roman" w:hAnsi="Times New Roman" w:eastAsia="楷体_GB2312" w:cs="Times New Roman"/>
          <w:b w:val="0"/>
          <w:bCs/>
          <w:color w:val="auto"/>
          <w:sz w:val="32"/>
        </w:rPr>
        <w:t>。</w:t>
      </w:r>
      <w:r>
        <w:rPr>
          <w:rFonts w:hint="default" w:ascii="Times New Roman" w:hAnsi="Times New Roman" w:eastAsia="仿宋_GB2312" w:cs="Times New Roman"/>
          <w:color w:val="auto"/>
          <w:sz w:val="32"/>
        </w:rPr>
        <w:t>高度重视第二轮土地承包到期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val="en-US" w:eastAsia="zh-CN"/>
        </w:rPr>
        <w:t>年</w:t>
      </w:r>
      <w:r>
        <w:rPr>
          <w:rFonts w:hint="default" w:ascii="Times New Roman" w:hAnsi="Times New Roman" w:eastAsia="仿宋_GB2312" w:cs="Times New Roman"/>
          <w:color w:val="auto"/>
          <w:sz w:val="32"/>
        </w:rPr>
        <w:t>试点过程中的社会稳定工作</w:t>
      </w:r>
      <w:r>
        <w:rPr>
          <w:rFonts w:hint="default" w:ascii="Times New Roman" w:hAnsi="Times New Roman" w:eastAsia="仿宋_GB2312" w:cs="Times New Roman"/>
          <w:color w:val="auto"/>
          <w:sz w:val="32"/>
          <w:lang w:eastAsia="zh-CN"/>
        </w:rPr>
        <w:t>，试点乡镇</w:t>
      </w:r>
      <w:r>
        <w:rPr>
          <w:rFonts w:hint="eastAsia" w:ascii="Times New Roman" w:hAnsi="Times New Roman" w:eastAsia="仿宋_GB2312" w:cs="Times New Roman"/>
          <w:color w:val="auto"/>
          <w:sz w:val="32"/>
          <w:lang w:val="en-US" w:eastAsia="zh-CN"/>
        </w:rPr>
        <w:t>人民</w:t>
      </w:r>
      <w:r>
        <w:rPr>
          <w:rFonts w:hint="default" w:ascii="Times New Roman" w:hAnsi="Times New Roman" w:eastAsia="仿宋_GB2312" w:cs="Times New Roman"/>
          <w:color w:val="auto"/>
          <w:sz w:val="32"/>
          <w:lang w:eastAsia="zh-CN"/>
        </w:rPr>
        <w:t>政府</w:t>
      </w:r>
      <w:r>
        <w:rPr>
          <w:rFonts w:hint="default" w:ascii="Times New Roman" w:hAnsi="Times New Roman" w:eastAsia="仿宋_GB2312" w:cs="Times New Roman"/>
          <w:color w:val="auto"/>
          <w:sz w:val="32"/>
        </w:rPr>
        <w:t>和各有关部门</w:t>
      </w:r>
      <w:r>
        <w:rPr>
          <w:rFonts w:hint="default" w:ascii="Times New Roman" w:hAnsi="Times New Roman" w:eastAsia="仿宋_GB2312" w:cs="Times New Roman"/>
          <w:color w:val="auto"/>
          <w:sz w:val="32"/>
          <w:lang w:eastAsia="zh-CN"/>
        </w:rPr>
        <w:t>主要</w:t>
      </w:r>
      <w:r>
        <w:rPr>
          <w:rFonts w:hint="default" w:ascii="Times New Roman" w:hAnsi="Times New Roman" w:eastAsia="仿宋_GB2312" w:cs="Times New Roman"/>
          <w:color w:val="auto"/>
          <w:sz w:val="32"/>
        </w:rPr>
        <w:t>领导</w:t>
      </w:r>
      <w:r>
        <w:rPr>
          <w:rFonts w:hint="default" w:ascii="Times New Roman" w:hAnsi="Times New Roman" w:eastAsia="仿宋_GB2312" w:cs="Times New Roman"/>
          <w:color w:val="auto"/>
          <w:sz w:val="32"/>
          <w:lang w:eastAsia="zh-CN"/>
        </w:rPr>
        <w:t>要</w:t>
      </w:r>
      <w:r>
        <w:rPr>
          <w:rFonts w:hint="default" w:ascii="Times New Roman" w:hAnsi="Times New Roman" w:eastAsia="仿宋_GB2312" w:cs="Times New Roman"/>
          <w:color w:val="auto"/>
          <w:sz w:val="32"/>
        </w:rPr>
        <w:t>切实负起责任，深入第二轮土地承包到期</w:t>
      </w:r>
      <w:r>
        <w:rPr>
          <w:rFonts w:hint="default" w:ascii="Times New Roman" w:hAnsi="Times New Roman" w:eastAsia="仿宋_GB2312" w:cs="Times New Roman"/>
          <w:color w:val="auto"/>
          <w:sz w:val="32"/>
          <w:lang w:eastAsia="zh-CN"/>
        </w:rPr>
        <w:t>后</w:t>
      </w:r>
      <w:r>
        <w:rPr>
          <w:rFonts w:hint="default" w:ascii="Times New Roman" w:hAnsi="Times New Roman" w:eastAsia="仿宋_GB2312" w:cs="Times New Roman"/>
          <w:color w:val="auto"/>
          <w:sz w:val="32"/>
        </w:rPr>
        <w:t>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val="en-US" w:eastAsia="zh-CN"/>
        </w:rPr>
        <w:t>年</w:t>
      </w:r>
      <w:r>
        <w:rPr>
          <w:rFonts w:hint="default" w:ascii="Times New Roman" w:hAnsi="Times New Roman" w:eastAsia="仿宋_GB2312" w:cs="Times New Roman"/>
          <w:color w:val="auto"/>
          <w:sz w:val="32"/>
        </w:rPr>
        <w:t>试点第一线，及时发现和指导解决问题</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充分发挥县级仲裁、乡镇人民调解机构和农村老党员、老干部、老教师、老军人、老劳模的作用，发挥农民群众当家做主的主观能动性和智慧，把矛盾化解在基层，解决在萌芽状态。热情、认真接待群众来信来访，及时调处农民反映的问题，防止群体事件发生。对作风不实，措施不当，违背政策，导致农民上访和发生群体性事件的，严肃纪律，追究有关责任人责任。</w:t>
      </w:r>
    </w:p>
    <w:p w14:paraId="0138D883">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sz w:val="32"/>
        </w:rPr>
        <w:t>（</w:t>
      </w:r>
      <w:r>
        <w:rPr>
          <w:rFonts w:hint="default" w:ascii="Times New Roman" w:hAnsi="Times New Roman" w:eastAsia="楷体_GB2312" w:cs="Times New Roman"/>
          <w:color w:val="auto"/>
          <w:sz w:val="32"/>
          <w:lang w:eastAsia="zh-CN"/>
        </w:rPr>
        <w:t>六</w:t>
      </w:r>
      <w:r>
        <w:rPr>
          <w:rFonts w:hint="default" w:ascii="Times New Roman" w:hAnsi="Times New Roman" w:eastAsia="楷体_GB2312" w:cs="Times New Roman"/>
          <w:color w:val="auto"/>
          <w:sz w:val="32"/>
        </w:rPr>
        <w:t>）加强信息反馈。</w:t>
      </w:r>
      <w:r>
        <w:rPr>
          <w:rFonts w:hint="default" w:ascii="Times New Roman" w:hAnsi="Times New Roman" w:eastAsia="仿宋_GB2312" w:cs="Times New Roman"/>
          <w:color w:val="auto"/>
          <w:sz w:val="32"/>
        </w:rPr>
        <w:t>各</w:t>
      </w:r>
      <w:r>
        <w:rPr>
          <w:rFonts w:hint="default" w:ascii="Times New Roman" w:hAnsi="Times New Roman" w:eastAsia="仿宋_GB2312" w:cs="Times New Roman"/>
          <w:color w:val="auto"/>
          <w:sz w:val="32"/>
          <w:lang w:eastAsia="zh-CN"/>
        </w:rPr>
        <w:t>试点乡镇、</w:t>
      </w:r>
      <w:r>
        <w:rPr>
          <w:rFonts w:hint="default" w:ascii="Times New Roman" w:hAnsi="Times New Roman" w:eastAsia="仿宋_GB2312" w:cs="Times New Roman"/>
          <w:color w:val="auto"/>
          <w:sz w:val="32"/>
        </w:rPr>
        <w:t>试点村</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组要按照批复的土地延包试点工作方案，以及延包工作规程，稳妥有序推进土地延包工作；每月向试点工作领导小组办公室报送工作进展情况、主要做法、存在问题以及相关建议。从2024年</w:t>
      </w: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月起，</w:t>
      </w:r>
      <w:r>
        <w:rPr>
          <w:rFonts w:hint="eastAsia" w:ascii="Times New Roman" w:hAnsi="Times New Roman" w:eastAsia="仿宋_GB2312" w:cs="Times New Roman"/>
          <w:color w:val="auto"/>
          <w:sz w:val="32"/>
          <w:lang w:eastAsia="zh-CN"/>
        </w:rPr>
        <w:t>各试点乡镇</w:t>
      </w:r>
      <w:r>
        <w:rPr>
          <w:rFonts w:hint="default" w:ascii="Times New Roman" w:hAnsi="Times New Roman" w:eastAsia="仿宋_GB2312" w:cs="Times New Roman"/>
          <w:color w:val="auto"/>
          <w:sz w:val="32"/>
        </w:rPr>
        <w:t>每月</w:t>
      </w: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日前报送工作进度情况（月报表），重大问题及时上报请示。</w:t>
      </w:r>
    </w:p>
    <w:p w14:paraId="1920FACA">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sz w:val="32"/>
        </w:rPr>
        <w:t>（</w:t>
      </w:r>
      <w:r>
        <w:rPr>
          <w:rFonts w:hint="default" w:ascii="Times New Roman" w:hAnsi="Times New Roman" w:eastAsia="楷体_GB2312" w:cs="Times New Roman"/>
          <w:color w:val="auto"/>
          <w:sz w:val="32"/>
          <w:lang w:eastAsia="zh-CN"/>
        </w:rPr>
        <w:t>七</w:t>
      </w:r>
      <w:r>
        <w:rPr>
          <w:rFonts w:hint="default" w:ascii="Times New Roman" w:hAnsi="Times New Roman" w:eastAsia="楷体_GB2312" w:cs="Times New Roman"/>
          <w:color w:val="auto"/>
          <w:sz w:val="32"/>
        </w:rPr>
        <w:t>）做好项目验收。</w:t>
      </w:r>
      <w:r>
        <w:rPr>
          <w:rFonts w:hint="default" w:ascii="Times New Roman" w:hAnsi="Times New Roman" w:eastAsia="仿宋_GB2312" w:cs="Times New Roman"/>
          <w:color w:val="auto"/>
          <w:sz w:val="32"/>
        </w:rPr>
        <w:t>各试点</w:t>
      </w:r>
      <w:r>
        <w:rPr>
          <w:rFonts w:hint="default" w:ascii="Times New Roman" w:hAnsi="Times New Roman" w:eastAsia="仿宋_GB2312" w:cs="Times New Roman"/>
          <w:color w:val="auto"/>
          <w:sz w:val="32"/>
          <w:lang w:eastAsia="zh-CN"/>
        </w:rPr>
        <w:t>乡镇</w:t>
      </w:r>
      <w:r>
        <w:rPr>
          <w:rFonts w:hint="default" w:ascii="Times New Roman" w:hAnsi="Times New Roman" w:eastAsia="仿宋_GB2312" w:cs="Times New Roman"/>
          <w:color w:val="auto"/>
          <w:sz w:val="32"/>
        </w:rPr>
        <w:t>要制定本级土地延包试点工作方案，</w:t>
      </w:r>
      <w:r>
        <w:rPr>
          <w:rFonts w:hint="default" w:ascii="Times New Roman" w:hAnsi="Times New Roman" w:eastAsia="仿宋_GB2312" w:cs="Times New Roman"/>
          <w:color w:val="auto"/>
          <w:sz w:val="32"/>
          <w:shd w:val="clear" w:color="auto" w:fill="auto"/>
        </w:rPr>
        <w:t>于2024年</w:t>
      </w:r>
      <w:r>
        <w:rPr>
          <w:rFonts w:hint="eastAsia" w:ascii="Times New Roman" w:hAnsi="Times New Roman" w:eastAsia="仿宋_GB2312" w:cs="Times New Roman"/>
          <w:color w:val="auto"/>
          <w:sz w:val="32"/>
          <w:shd w:val="clear" w:color="auto" w:fill="auto"/>
          <w:lang w:val="en-US" w:eastAsia="zh-CN"/>
        </w:rPr>
        <w:t>4</w:t>
      </w:r>
      <w:r>
        <w:rPr>
          <w:rFonts w:hint="default" w:ascii="Times New Roman" w:hAnsi="Times New Roman" w:eastAsia="仿宋_GB2312" w:cs="Times New Roman"/>
          <w:color w:val="auto"/>
          <w:sz w:val="32"/>
          <w:shd w:val="clear" w:color="auto" w:fill="auto"/>
        </w:rPr>
        <w:t>月3</w:t>
      </w:r>
      <w:r>
        <w:rPr>
          <w:rFonts w:hint="eastAsia" w:ascii="Times New Roman" w:hAnsi="Times New Roman" w:eastAsia="仿宋_GB2312" w:cs="Times New Roman"/>
          <w:color w:val="auto"/>
          <w:sz w:val="32"/>
          <w:shd w:val="clear" w:color="auto" w:fill="auto"/>
          <w:lang w:val="en-US" w:eastAsia="zh-CN"/>
        </w:rPr>
        <w:t>0</w:t>
      </w:r>
      <w:r>
        <w:rPr>
          <w:rFonts w:hint="default" w:ascii="Times New Roman" w:hAnsi="Times New Roman" w:eastAsia="仿宋_GB2312" w:cs="Times New Roman"/>
          <w:color w:val="auto"/>
          <w:sz w:val="32"/>
          <w:shd w:val="clear" w:color="auto" w:fill="auto"/>
        </w:rPr>
        <w:t>日前报</w:t>
      </w:r>
      <w:r>
        <w:rPr>
          <w:rFonts w:hint="default" w:ascii="Times New Roman" w:hAnsi="Times New Roman" w:eastAsia="仿宋_GB2312" w:cs="Times New Roman"/>
          <w:color w:val="auto"/>
          <w:sz w:val="32"/>
          <w:shd w:val="clear" w:color="auto" w:fill="auto"/>
          <w:lang w:eastAsia="zh-CN"/>
        </w:rPr>
        <w:t>县延包办</w:t>
      </w:r>
      <w:r>
        <w:rPr>
          <w:rFonts w:hint="default" w:ascii="Times New Roman" w:hAnsi="Times New Roman" w:eastAsia="仿宋_GB2312" w:cs="Times New Roman"/>
          <w:color w:val="auto"/>
          <w:sz w:val="32"/>
          <w:shd w:val="clear" w:color="auto" w:fill="auto"/>
        </w:rPr>
        <w:t>备案；要把土地延包试点工作谋划在前，加强组织统筹</w:t>
      </w:r>
      <w:r>
        <w:rPr>
          <w:rFonts w:hint="default" w:ascii="Times New Roman" w:hAnsi="Times New Roman" w:eastAsia="仿宋_GB2312" w:cs="Times New Roman"/>
          <w:color w:val="auto"/>
          <w:sz w:val="32"/>
        </w:rPr>
        <w:t>，于2024年11月</w:t>
      </w:r>
      <w:r>
        <w:rPr>
          <w:rFonts w:hint="default" w:ascii="Times New Roman" w:hAnsi="Times New Roman" w:eastAsia="仿宋_GB2312" w:cs="Times New Roman"/>
          <w:color w:val="auto"/>
          <w:sz w:val="32"/>
          <w:lang w:val="en-US" w:eastAsia="zh-CN"/>
        </w:rPr>
        <w:t>10</w:t>
      </w:r>
      <w:r>
        <w:rPr>
          <w:rFonts w:hint="default" w:ascii="Times New Roman" w:hAnsi="Times New Roman" w:eastAsia="仿宋_GB2312" w:cs="Times New Roman"/>
          <w:color w:val="auto"/>
          <w:sz w:val="32"/>
        </w:rPr>
        <w:t>日前完成土地延包试点工作，并及时</w:t>
      </w:r>
      <w:r>
        <w:rPr>
          <w:rFonts w:hint="default" w:ascii="Times New Roman" w:hAnsi="Times New Roman" w:eastAsia="仿宋_GB2312" w:cs="Times New Roman"/>
          <w:color w:val="auto"/>
          <w:sz w:val="32"/>
          <w:lang w:eastAsia="zh-CN"/>
        </w:rPr>
        <w:t>向县延包办提出验收申请；县延包办于2024年11月30日前组织做好项目验收，形成验收报告（意见），</w:t>
      </w:r>
      <w:r>
        <w:rPr>
          <w:rFonts w:hint="default" w:ascii="Times New Roman" w:hAnsi="Times New Roman" w:eastAsia="仿宋_GB2312" w:cs="Times New Roman"/>
          <w:color w:val="auto"/>
          <w:sz w:val="32"/>
        </w:rPr>
        <w:t>于2024年12月15日前报送自治区农业农村厅。</w:t>
      </w:r>
    </w:p>
    <w:p w14:paraId="5C1EA616">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楷体_GB2312" w:cs="Times New Roman"/>
          <w:color w:val="auto"/>
          <w:sz w:val="32"/>
        </w:rPr>
      </w:pPr>
      <w:r>
        <w:rPr>
          <w:rStyle w:val="20"/>
          <w:rFonts w:hint="default" w:ascii="Times New Roman" w:hAnsi="Times New Roman" w:eastAsia="楷体_GB2312" w:cs="Times New Roman"/>
          <w:b w:val="0"/>
          <w:bCs/>
          <w:color w:val="auto"/>
        </w:rPr>
        <w:t>（八）强化考核督查。</w:t>
      </w:r>
      <w:r>
        <w:rPr>
          <w:rFonts w:hint="default" w:ascii="Times New Roman" w:hAnsi="Times New Roman" w:eastAsia="仿宋_GB2312" w:cs="Times New Roman"/>
          <w:color w:val="auto"/>
          <w:sz w:val="32"/>
        </w:rPr>
        <w:t>第二轮土地承包到期再延长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rPr>
        <w:t>年试点工作领导小组要定期不定期对各阶段的工作情况进行督促检查，及时做好进度统计和情况分析，适时进行情况通报和信息上报，及时发现和解决试点工作中出现的新情况、新问题，确保延包试点工作扎实有序推进和改革任务完成。把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z w:val="32"/>
          <w:lang w:eastAsia="zh-CN"/>
        </w:rPr>
        <w:t>年</w:t>
      </w:r>
      <w:r>
        <w:rPr>
          <w:rFonts w:hint="default" w:ascii="Times New Roman" w:hAnsi="Times New Roman" w:eastAsia="仿宋_GB2312" w:cs="Times New Roman"/>
          <w:color w:val="auto"/>
          <w:sz w:val="32"/>
        </w:rPr>
        <w:t>试点工作列</w:t>
      </w:r>
      <w:r>
        <w:rPr>
          <w:rFonts w:hint="default" w:ascii="Times New Roman" w:hAnsi="Times New Roman" w:eastAsia="仿宋_GB2312" w:cs="Times New Roman"/>
          <w:color w:val="auto"/>
          <w:sz w:val="32"/>
          <w:lang w:val="en-US" w:eastAsia="zh-CN"/>
        </w:rPr>
        <w:t>为</w:t>
      </w:r>
      <w:r>
        <w:rPr>
          <w:rFonts w:hint="default" w:ascii="Times New Roman" w:hAnsi="Times New Roman" w:eastAsia="仿宋_GB2312" w:cs="Times New Roman"/>
          <w:color w:val="auto"/>
          <w:sz w:val="32"/>
        </w:rPr>
        <w:t>对相关部门、乡镇年度综合考核评价范畴。建立督查通报机制，及时对工作进展情况进行考评，及时总结归纳好的经验做法</w:t>
      </w:r>
      <w:r>
        <w:rPr>
          <w:rFonts w:hint="default" w:ascii="Times New Roman" w:hAnsi="Times New Roman" w:eastAsia="仿宋_GB2312" w:cs="Times New Roman"/>
          <w:color w:val="auto"/>
          <w:sz w:val="32"/>
          <w:lang w:val="en-US" w:eastAsia="zh-CN"/>
        </w:rPr>
        <w:t>并推广</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对改革试点工作态度不积极、措施不得力、成效不明显的单位，将通报批评。</w:t>
      </w:r>
    </w:p>
    <w:p w14:paraId="1556743B">
      <w:pPr>
        <w:keepNext w:val="0"/>
        <w:keepLines w:val="0"/>
        <w:pageBreakBefore w:val="0"/>
        <w:widowControl w:val="0"/>
        <w:kinsoku/>
        <w:wordWrap/>
        <w:overflowPunct/>
        <w:topLinePunct w:val="0"/>
        <w:autoSpaceDE/>
        <w:autoSpaceDN/>
        <w:bidi w:val="0"/>
        <w:adjustRightInd/>
        <w:snapToGrid/>
        <w:spacing w:line="584" w:lineRule="exact"/>
        <w:ind w:right="0" w:rightChars="0" w:firstLine="640" w:firstLineChars="200"/>
        <w:textAlignment w:val="auto"/>
        <w:rPr>
          <w:rFonts w:hint="default" w:ascii="Times New Roman" w:hAnsi="Times New Roman" w:eastAsia="楷体_GB2312" w:cs="Times New Roman"/>
          <w:color w:val="auto"/>
          <w:sz w:val="32"/>
        </w:rPr>
      </w:pPr>
    </w:p>
    <w:p w14:paraId="52CDF27C">
      <w:pPr>
        <w:keepNext w:val="0"/>
        <w:keepLines w:val="0"/>
        <w:pageBreakBefore w:val="0"/>
        <w:widowControl w:val="0"/>
        <w:kinsoku/>
        <w:wordWrap/>
        <w:overflowPunct/>
        <w:topLinePunct w:val="0"/>
        <w:autoSpaceDE/>
        <w:autoSpaceDN/>
        <w:bidi w:val="0"/>
        <w:adjustRightInd/>
        <w:snapToGrid/>
        <w:spacing w:line="586" w:lineRule="exact"/>
        <w:ind w:left="1918" w:leftChars="304" w:right="0" w:rightChars="0" w:hanging="1280" w:hangingChars="400"/>
        <w:jc w:val="both"/>
        <w:textAlignment w:val="auto"/>
        <w:outlineLvl w:val="9"/>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rPr>
        <w:t>附件</w:t>
      </w:r>
      <w:r>
        <w:rPr>
          <w:rFonts w:hint="default" w:ascii="Times New Roman" w:hAnsi="Times New Roman" w:eastAsia="仿宋_GB2312" w:cs="Times New Roman"/>
          <w:color w:val="auto"/>
          <w:spacing w:val="0"/>
          <w:sz w:val="32"/>
          <w:lang w:eastAsia="zh-CN"/>
        </w:rPr>
        <w:t>：</w:t>
      </w:r>
      <w:r>
        <w:rPr>
          <w:rFonts w:hint="default" w:ascii="Times New Roman" w:hAnsi="Times New Roman" w:eastAsia="仿宋_GB2312" w:cs="Times New Roman"/>
          <w:color w:val="auto"/>
          <w:spacing w:val="0"/>
          <w:sz w:val="32"/>
          <w:lang w:val="en-US" w:eastAsia="zh-CN"/>
        </w:rPr>
        <w:t>1.第二轮土地承包到期后再延长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pacing w:val="0"/>
          <w:sz w:val="32"/>
          <w:lang w:val="en-US" w:eastAsia="zh-CN"/>
        </w:rPr>
        <w:t>年试点工作参考流程图</w:t>
      </w:r>
    </w:p>
    <w:p w14:paraId="083673D1">
      <w:pPr>
        <w:keepNext w:val="0"/>
        <w:keepLines w:val="0"/>
        <w:pageBreakBefore w:val="0"/>
        <w:widowControl w:val="0"/>
        <w:kinsoku/>
        <w:wordWrap/>
        <w:overflowPunct/>
        <w:topLinePunct w:val="0"/>
        <w:autoSpaceDE/>
        <w:autoSpaceDN/>
        <w:bidi w:val="0"/>
        <w:adjustRightInd/>
        <w:snapToGrid/>
        <w:spacing w:line="586" w:lineRule="exact"/>
        <w:ind w:left="1916" w:leftChars="760" w:right="0" w:rightChars="0" w:hanging="320" w:hangingChars="100"/>
        <w:jc w:val="both"/>
        <w:textAlignment w:val="auto"/>
        <w:outlineLvl w:val="9"/>
        <w:rPr>
          <w:rFonts w:hint="default" w:ascii="Times New Roman" w:hAnsi="Times New Roman" w:eastAsia="仿宋_GB2312" w:cs="Times New Roman"/>
          <w:color w:val="auto"/>
          <w:spacing w:val="0"/>
          <w:sz w:val="32"/>
          <w:lang w:val="en-US" w:eastAsia="zh-CN"/>
        </w:rPr>
      </w:pPr>
      <w:r>
        <w:rPr>
          <w:rFonts w:hint="default" w:ascii="Times New Roman" w:hAnsi="Times New Roman" w:eastAsia="仿宋_GB2312" w:cs="Times New Roman"/>
          <w:color w:val="auto"/>
          <w:spacing w:val="0"/>
          <w:sz w:val="32"/>
          <w:lang w:val="en-US" w:eastAsia="zh-CN"/>
        </w:rPr>
        <w:t>2.2024年永福县第二轮土地承包到期后再延长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仿宋_GB2312" w:cs="Times New Roman"/>
          <w:color w:val="auto"/>
          <w:spacing w:val="0"/>
          <w:sz w:val="32"/>
          <w:lang w:val="en-US" w:eastAsia="zh-CN"/>
        </w:rPr>
        <w:t>年试点绩效目标表</w:t>
      </w:r>
    </w:p>
    <w:p w14:paraId="085D9470">
      <w:pPr>
        <w:keepNext w:val="0"/>
        <w:keepLines w:val="0"/>
        <w:pageBreakBefore w:val="0"/>
        <w:widowControl w:val="0"/>
        <w:kinsoku/>
        <w:wordWrap/>
        <w:overflowPunct/>
        <w:topLinePunct w:val="0"/>
        <w:autoSpaceDE/>
        <w:autoSpaceDN/>
        <w:bidi w:val="0"/>
        <w:adjustRightInd/>
        <w:snapToGrid/>
        <w:spacing w:line="586" w:lineRule="exact"/>
        <w:ind w:left="1916" w:leftChars="760" w:right="0" w:rightChars="0" w:hanging="320" w:hangingChars="100"/>
        <w:jc w:val="both"/>
        <w:textAlignment w:val="auto"/>
        <w:outlineLvl w:val="9"/>
        <w:rPr>
          <w:rFonts w:hint="default" w:ascii="Times New Roman" w:hAnsi="Times New Roman" w:eastAsia="仿宋_GB2312" w:cs="Times New Roman"/>
          <w:color w:val="auto"/>
          <w:spacing w:val="0"/>
          <w:sz w:val="32"/>
          <w:lang w:val="en-US" w:eastAsia="zh-CN"/>
        </w:rPr>
      </w:pPr>
      <w:r>
        <w:rPr>
          <w:rFonts w:hint="eastAsia" w:ascii="Times New Roman" w:hAnsi="Times New Roman" w:eastAsia="仿宋_GB2312" w:cs="Times New Roman"/>
          <w:color w:val="auto"/>
          <w:spacing w:val="0"/>
          <w:sz w:val="32"/>
          <w:lang w:val="en-US" w:eastAsia="zh-CN"/>
        </w:rPr>
        <w:t>3.全区第二轮土地承包到期后再延长30年试点工作进展情况月报表</w:t>
      </w:r>
    </w:p>
    <w:p w14:paraId="46D0C162">
      <w:pPr>
        <w:pStyle w:val="15"/>
        <w:rPr>
          <w:rFonts w:hint="default"/>
          <w:color w:val="auto"/>
          <w:lang w:val="en-US" w:eastAsia="zh-CN"/>
        </w:rPr>
      </w:pPr>
    </w:p>
    <w:p w14:paraId="3BBA2B71">
      <w:pPr>
        <w:pStyle w:val="10"/>
        <w:ind w:left="0" w:leftChars="0" w:firstLine="0" w:firstLineChars="0"/>
        <w:rPr>
          <w:rFonts w:hint="default" w:ascii="Times New Roman" w:hAnsi="Times New Roman" w:eastAsia="黑体" w:cs="Times New Roman"/>
          <w:color w:val="auto"/>
          <w:kern w:val="2"/>
          <w:sz w:val="32"/>
          <w:szCs w:val="24"/>
          <w:lang w:val="en-US" w:eastAsia="zh-CN" w:bidi="ar-SA"/>
        </w:rPr>
      </w:pPr>
      <w:r>
        <w:rPr>
          <w:rFonts w:hint="default" w:ascii="Times New Roman" w:hAnsi="Times New Roman" w:eastAsia="黑体" w:cs="Times New Roman"/>
          <w:color w:val="auto"/>
          <w:kern w:val="2"/>
          <w:sz w:val="32"/>
          <w:szCs w:val="24"/>
          <w:lang w:val="en-US" w:eastAsia="zh-CN" w:bidi="ar-SA"/>
        </w:rPr>
        <w:t>附件1</w:t>
      </w:r>
    </w:p>
    <w:p w14:paraId="2E83EA19">
      <w:pPr>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第二轮土地承包到期后再延长</w:t>
      </w:r>
      <w:r>
        <w:rPr>
          <w:rFonts w:hint="eastAsia" w:ascii="Times New Roman" w:hAnsi="Times New Roman" w:eastAsia="仿宋_GB2312" w:cs="Times New Roman"/>
          <w:color w:val="auto"/>
          <w:sz w:val="32"/>
          <w:lang w:val="en-US" w:eastAsia="zh-CN"/>
        </w:rPr>
        <w:t>30</w:t>
      </w:r>
      <w:r>
        <w:rPr>
          <w:rFonts w:hint="default" w:ascii="Times New Roman" w:hAnsi="Times New Roman" w:eastAsia="方正小标宋_GBK" w:cs="Times New Roman"/>
          <w:color w:val="auto"/>
          <w:sz w:val="32"/>
          <w:szCs w:val="32"/>
        </w:rPr>
        <w:t>年试点工作参考流程图</w:t>
      </w:r>
    </w:p>
    <w:p w14:paraId="5ACE8239">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1263015</wp:posOffset>
                </wp:positionH>
                <wp:positionV relativeFrom="paragraph">
                  <wp:posOffset>188595</wp:posOffset>
                </wp:positionV>
                <wp:extent cx="993140" cy="299085"/>
                <wp:effectExtent l="4445" t="5080" r="12065" b="19685"/>
                <wp:wrapSquare wrapText="bothSides"/>
                <wp:docPr id="23" name="文本框 23"/>
                <wp:cNvGraphicFramePr/>
                <a:graphic xmlns:a="http://schemas.openxmlformats.org/drawingml/2006/main">
                  <a:graphicData uri="http://schemas.microsoft.com/office/word/2010/wordprocessingShape">
                    <wps:wsp>
                      <wps:cNvSpPr txBox="1"/>
                      <wps:spPr>
                        <a:xfrm>
                          <a:off x="0" y="0"/>
                          <a:ext cx="99314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74F603">
                            <w:pPr>
                              <w:rPr>
                                <w:rFonts w:hint="eastAsia"/>
                                <w:lang w:eastAsia="zh-CN"/>
                              </w:rPr>
                            </w:pPr>
                            <w:r>
                              <w:rPr>
                                <w:rFonts w:hint="eastAsia"/>
                                <w:lang w:eastAsia="zh-CN"/>
                              </w:rPr>
                              <w:t>乡镇成立工作领导小组、制定试点工作实施方案</w:t>
                            </w:r>
                          </w:p>
                        </w:txbxContent>
                      </wps:txbx>
                      <wps:bodyPr wrap="none" upright="1">
                        <a:spAutoFit/>
                      </wps:bodyPr>
                    </wps:wsp>
                  </a:graphicData>
                </a:graphic>
              </wp:anchor>
            </w:drawing>
          </mc:Choice>
          <mc:Fallback>
            <w:pict>
              <v:shape id="_x0000_s1026" o:spid="_x0000_s1026" o:spt="202" type="#_x0000_t202" style="position:absolute;left:0pt;margin-left:99.45pt;margin-top:14.85pt;height:23.55pt;width:78.2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7&#10;qnsI2wAAAAkBAAAPAAAAAAAAAAEAIAAAACIAAABkcnMvZG93bnJldi54bWxQSwECFAAUAAAACACH&#10;TuJAZNNXACECAABrBAAADgAAAAAAAAABACAAAAAqAQAAZHJzL2Uyb0RvYy54bWxQSwUGAAAAAAYA&#10;BgBZAQAAvQUAAAAA&#10;">
                <v:fill on="t" focussize="0,0"/>
                <v:stroke color="#000000" joinstyle="miter"/>
                <v:imagedata o:title=""/>
                <o:lock v:ext="edit" aspectratio="f"/>
                <v:textbox style="mso-fit-shape-to-text:t;">
                  <w:txbxContent>
                    <w:p w14:paraId="3174F603">
                      <w:pPr>
                        <w:rPr>
                          <w:rFonts w:hint="eastAsia"/>
                          <w:lang w:eastAsia="zh-CN"/>
                        </w:rPr>
                      </w:pPr>
                      <w:r>
                        <w:rPr>
                          <w:rFonts w:hint="eastAsia"/>
                          <w:lang w:eastAsia="zh-CN"/>
                        </w:rPr>
                        <w:t>乡镇成立工作领导小组、制定试点工作实施方案</w:t>
                      </w:r>
                    </w:p>
                  </w:txbxContent>
                </v:textbox>
                <w10:wrap type="square"/>
              </v:shape>
            </w:pict>
          </mc:Fallback>
        </mc:AlternateContent>
      </w:r>
    </w:p>
    <w:p w14:paraId="14DCA4B5">
      <w:pPr>
        <w:rPr>
          <w:rFonts w:hint="default" w:ascii="Times New Roman" w:hAnsi="Times New Roman" w:cs="Times New Roman" w:eastAsiaTheme="minorEastAsia"/>
          <w:color w:val="auto"/>
          <w:lang w:eastAsia="zh-CN"/>
        </w:rPr>
      </w:pPr>
    </w:p>
    <w:p w14:paraId="1A927D85">
      <w:pPr>
        <w:jc w:val="cente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72576" behindDoc="0" locked="0" layoutInCell="1" allowOverlap="1">
                <wp:simplePos x="0" y="0"/>
                <wp:positionH relativeFrom="column">
                  <wp:posOffset>2693035</wp:posOffset>
                </wp:positionH>
                <wp:positionV relativeFrom="paragraph">
                  <wp:posOffset>92710</wp:posOffset>
                </wp:positionV>
                <wp:extent cx="6985" cy="215900"/>
                <wp:effectExtent l="40005" t="635" r="48260" b="12065"/>
                <wp:wrapNone/>
                <wp:docPr id="5" name="直接连接符 5"/>
                <wp:cNvGraphicFramePr/>
                <a:graphic xmlns:a="http://schemas.openxmlformats.org/drawingml/2006/main">
                  <a:graphicData uri="http://schemas.microsoft.com/office/word/2010/wordprocessingShape">
                    <wps:wsp>
                      <wps:cNvCnPr/>
                      <wps:spPr>
                        <a:xfrm flipH="1">
                          <a:off x="0" y="0"/>
                          <a:ext cx="6985" cy="21590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12.05pt;margin-top:7.3pt;height:17pt;width:0.55pt;z-index:251672576;mso-width-relative:page;mso-height-relative:page;" filled="f" stroked="t" coordsize="21600,21600" o:gfxdata="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zRbbvYAAAACQEAAA8AAAAAAAAAAQAgAAAA&#10;IgAAAGRycy9kb3ducmV2LnhtbFBLAQIUABQAAAAIAIdO4kADny8XCwIAAAMEAAAOAAAAAAAAAAEA&#10;IAAAACcBAABkcnMvZTJvRG9jLnhtbFBLBQYAAAAABgAGAFkBAACkBQAAAAA=&#10;">
                <v:fill on="f" focussize="0,0"/>
                <v:stroke weight="2.25pt" color="#000000" joinstyle="round" endarrow="block"/>
                <v:imagedata o:title=""/>
                <o:lock v:ext="edit" aspectratio="f"/>
              </v:line>
            </w:pict>
          </mc:Fallback>
        </mc:AlternateContent>
      </w:r>
    </w:p>
    <w:p w14:paraId="4CBE8D4F">
      <w:pPr>
        <w:rPr>
          <w:rFonts w:hint="default" w:ascii="Times New Roman" w:hAnsi="Times New Roman" w:cs="Times New Roman" w:eastAsiaTheme="minorEastAsia"/>
          <w:color w:val="auto"/>
          <w:lang w:eastAsia="zh-CN"/>
        </w:rPr>
      </w:pPr>
      <w:r>
        <w:rPr>
          <w:rFonts w:hint="default"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1238885</wp:posOffset>
                </wp:positionH>
                <wp:positionV relativeFrom="paragraph">
                  <wp:posOffset>95885</wp:posOffset>
                </wp:positionV>
                <wp:extent cx="3526790" cy="299085"/>
                <wp:effectExtent l="4445" t="5080" r="12065" b="19685"/>
                <wp:wrapSquare wrapText="bothSides"/>
                <wp:docPr id="1" name="文本框 1"/>
                <wp:cNvGraphicFramePr/>
                <a:graphic xmlns:a="http://schemas.openxmlformats.org/drawingml/2006/main">
                  <a:graphicData uri="http://schemas.microsoft.com/office/word/2010/wordprocessingShape">
                    <wps:wsp>
                      <wps:cNvSpPr txBox="1"/>
                      <wps:spPr>
                        <a:xfrm>
                          <a:off x="0" y="0"/>
                          <a:ext cx="352679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70D5A2">
                            <w:r>
                              <w:rPr>
                                <w:rFonts w:hint="eastAsia"/>
                                <w:lang w:eastAsia="zh-CN"/>
                              </w:rPr>
                              <w:t>试点村成立工作领导小组、制定试点工作实施方案</w:t>
                            </w:r>
                          </w:p>
                        </w:txbxContent>
                      </wps:txbx>
                      <wps:bodyPr wrap="none" upright="1">
                        <a:spAutoFit/>
                      </wps:bodyPr>
                    </wps:wsp>
                  </a:graphicData>
                </a:graphic>
              </wp:anchor>
            </w:drawing>
          </mc:Choice>
          <mc:Fallback>
            <w:pict>
              <v:shape id="_x0000_s1026" o:spid="_x0000_s1026" o:spt="202" type="#_x0000_t202" style="position:absolute;left:0pt;margin-left:97.55pt;margin-top:7.55pt;height:23.55pt;width:277.7pt;mso-wrap-distance-bottom:0pt;mso-wrap-distance-left:9pt;mso-wrap-distance-right:9pt;mso-wrap-distance-top:0pt;mso-wrap-style:none;z-index:251660288;mso-width-relative:page;mso-height-relative:page;" fillcolor="#FFFFFF" filled="t" stroked="t" coordsize="21600,21600" o:gfxdata="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VGrcO&#10;2QAAAAkBAAAPAAAAAAAAAAEAIAAAACIAAABkcnMvZG93bnJldi54bWxQSwECFAAUAAAACACHTuJA&#10;fS8ImyACAABqBAAADgAAAAAAAAABACAAAAAoAQAAZHJzL2Uyb0RvYy54bWxQSwUGAAAAAAYABgBZ&#10;AQAAugUAAAAA&#10;">
                <v:fill on="t" focussize="0,0"/>
                <v:stroke color="#000000" joinstyle="miter"/>
                <v:imagedata o:title=""/>
                <o:lock v:ext="edit" aspectratio="f"/>
                <v:textbox style="mso-fit-shape-to-text:t;">
                  <w:txbxContent>
                    <w:p w14:paraId="4E70D5A2">
                      <w:r>
                        <w:rPr>
                          <w:rFonts w:hint="eastAsia"/>
                          <w:lang w:eastAsia="zh-CN"/>
                        </w:rPr>
                        <w:t>试点村成立工作领导小组、制定试点工作实施方案</w:t>
                      </w:r>
                    </w:p>
                  </w:txbxContent>
                </v:textbox>
                <w10:wrap type="square"/>
              </v:shape>
            </w:pict>
          </mc:Fallback>
        </mc:AlternateContent>
      </w:r>
    </w:p>
    <w:p w14:paraId="17221124">
      <w:pPr>
        <w:rPr>
          <w:rFonts w:hint="default" w:ascii="Times New Roman" w:hAnsi="Times New Roman" w:cs="Times New Roman" w:eastAsiaTheme="minorEastAsia"/>
          <w:color w:val="auto"/>
          <w:lang w:eastAsia="zh-CN"/>
        </w:rPr>
      </w:pPr>
    </w:p>
    <w:p w14:paraId="1A661AA9">
      <w:pPr>
        <w:jc w:val="cente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68480" behindDoc="0" locked="0" layoutInCell="1" allowOverlap="1">
                <wp:simplePos x="0" y="0"/>
                <wp:positionH relativeFrom="column">
                  <wp:posOffset>2691765</wp:posOffset>
                </wp:positionH>
                <wp:positionV relativeFrom="paragraph">
                  <wp:posOffset>29210</wp:posOffset>
                </wp:positionV>
                <wp:extent cx="635" cy="215900"/>
                <wp:effectExtent l="42545" t="0" r="52070" b="12700"/>
                <wp:wrapNone/>
                <wp:docPr id="3" name="直接连接符 3"/>
                <wp:cNvGraphicFramePr/>
                <a:graphic xmlns:a="http://schemas.openxmlformats.org/drawingml/2006/main">
                  <a:graphicData uri="http://schemas.microsoft.com/office/word/2010/wordprocessingShape">
                    <wps:wsp>
                      <wps:cNvCnPr/>
                      <wps:spPr>
                        <a:xfrm>
                          <a:off x="0" y="0"/>
                          <a:ext cx="635" cy="29718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11.95pt;margin-top:2.3pt;height:17pt;width:0.05pt;z-index:251668480;mso-width-relative:page;mso-height-relative:page;" filled="f" stroked="t" coordsize="21600,21600" o:gfxdata="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d8cF1QAAAAgBAAAPAAAAAAAAAAEAIAAAACIAAABkcnMvZG93&#10;bnJldi54bWxQSwECFAAUAAAACACHTuJA6USrOQMCAAD4AwAADgAAAAAAAAABACAAAAAkAQAAZHJz&#10;L2Uyb0RvYy54bWxQSwUGAAAAAAYABgBZAQAAmQUAAAAA&#10;">
                <v:fill on="f" focussize="0,0"/>
                <v:stroke weight="2.25pt" color="#000000" joinstyle="round" endarrow="block"/>
                <v:imagedata o:title=""/>
                <o:lock v:ext="edit" aspectratio="f"/>
              </v:line>
            </w:pict>
          </mc:Fallback>
        </mc:AlternateContent>
      </w:r>
    </w:p>
    <w:p w14:paraId="67F43BAB">
      <w:pPr>
        <w:jc w:val="cente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61312" behindDoc="0" locked="0" layoutInCell="1" allowOverlap="1">
                <wp:simplePos x="0" y="0"/>
                <wp:positionH relativeFrom="column">
                  <wp:posOffset>1028065</wp:posOffset>
                </wp:positionH>
                <wp:positionV relativeFrom="paragraph">
                  <wp:posOffset>6985</wp:posOffset>
                </wp:positionV>
                <wp:extent cx="3696970" cy="299085"/>
                <wp:effectExtent l="4445" t="5080" r="13335" b="19685"/>
                <wp:wrapSquare wrapText="bothSides"/>
                <wp:docPr id="4" name="文本框 4"/>
                <wp:cNvGraphicFramePr/>
                <a:graphic xmlns:a="http://schemas.openxmlformats.org/drawingml/2006/main">
                  <a:graphicData uri="http://schemas.microsoft.com/office/word/2010/wordprocessingShape">
                    <wps:wsp>
                      <wps:cNvSpPr txBox="1"/>
                      <wps:spPr>
                        <a:xfrm>
                          <a:off x="0" y="0"/>
                          <a:ext cx="369697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CD4C1C8">
                            <w:pPr>
                              <w:rPr>
                                <w:rFonts w:hint="eastAsia" w:eastAsia="宋体"/>
                                <w:lang w:eastAsia="zh-CN"/>
                              </w:rPr>
                            </w:pPr>
                            <w:r>
                              <w:rPr>
                                <w:rFonts w:hint="eastAsia"/>
                                <w:lang w:eastAsia="zh-CN"/>
                              </w:rPr>
                              <w:t>村民小组（发包方）成立延包试点工作小组、制定延包方案</w:t>
                            </w:r>
                          </w:p>
                        </w:txbxContent>
                      </wps:txbx>
                      <wps:bodyPr wrap="square" upright="1">
                        <a:spAutoFit/>
                      </wps:bodyPr>
                    </wps:wsp>
                  </a:graphicData>
                </a:graphic>
              </wp:anchor>
            </w:drawing>
          </mc:Choice>
          <mc:Fallback>
            <w:pict>
              <v:shape id="_x0000_s1026" o:spid="_x0000_s1026" o:spt="202" type="#_x0000_t202" style="position:absolute;left:0pt;margin-left:80.95pt;margin-top:0.55pt;height:23.55pt;width:291.1pt;mso-wrap-distance-bottom:0pt;mso-wrap-distance-left:9pt;mso-wrap-distance-right:9pt;mso-wrap-distance-top:0pt;z-index:251661312;mso-width-relative:page;mso-height-relative:page;" fillcolor="#FFFFFF" filled="t" stroked="t" coordsize="21600,21600" o:gfxdata="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S4s3dYAAAAIAQAADwAAAAAAAAABACAAAAAiAAAAZHJzL2Rvd25yZXYueG1sUEsBAhQAFAAAAAgA&#10;h07iQGFQNKMnAgAAbAQAAA4AAAAAAAAAAQAgAAAAJQEAAGRycy9lMm9Eb2MueG1sUEsFBgAAAAAG&#10;AAYAWQEAAL4FAAAAAA==&#10;">
                <v:fill on="t" focussize="0,0"/>
                <v:stroke color="#000000" joinstyle="miter"/>
                <v:imagedata o:title=""/>
                <o:lock v:ext="edit" aspectratio="f"/>
                <v:textbox style="mso-fit-shape-to-text:t;">
                  <w:txbxContent>
                    <w:p w14:paraId="1CD4C1C8">
                      <w:pPr>
                        <w:rPr>
                          <w:rFonts w:hint="eastAsia" w:eastAsia="宋体"/>
                          <w:lang w:eastAsia="zh-CN"/>
                        </w:rPr>
                      </w:pPr>
                      <w:r>
                        <w:rPr>
                          <w:rFonts w:hint="eastAsia"/>
                          <w:lang w:eastAsia="zh-CN"/>
                        </w:rPr>
                        <w:t>村民小组（发包方）成立延包试点工作小组、制定延包方案</w:t>
                      </w:r>
                    </w:p>
                  </w:txbxContent>
                </v:textbox>
                <w10:wrap type="square"/>
              </v:shape>
            </w:pict>
          </mc:Fallback>
        </mc:AlternateContent>
      </w:r>
    </w:p>
    <w:p w14:paraId="560187A5">
      <w:pPr>
        <w:jc w:val="center"/>
        <w:rPr>
          <w:rFonts w:hint="default" w:ascii="Times New Roman" w:hAnsi="Times New Roman" w:cs="Times New Roman" w:eastAsiaTheme="minorEastAsia"/>
          <w:color w:val="auto"/>
          <w:lang w:eastAsia="zh-CN"/>
        </w:rPr>
      </w:pPr>
      <w:r>
        <w:rPr>
          <w:rFonts w:hint="default" w:ascii="Times New Roman" w:hAnsi="Times New Roman" w:cs="Times New Roman"/>
          <w:color w:val="auto"/>
        </w:rPr>
        <mc:AlternateContent>
          <mc:Choice Requires="wps">
            <w:drawing>
              <wp:anchor distT="0" distB="0" distL="114300" distR="114300" simplePos="0" relativeHeight="251669504" behindDoc="0" locked="0" layoutInCell="1" allowOverlap="1">
                <wp:simplePos x="0" y="0"/>
                <wp:positionH relativeFrom="column">
                  <wp:posOffset>2657475</wp:posOffset>
                </wp:positionH>
                <wp:positionV relativeFrom="paragraph">
                  <wp:posOffset>176530</wp:posOffset>
                </wp:positionV>
                <wp:extent cx="635" cy="1440180"/>
                <wp:effectExtent l="42545" t="0" r="52070" b="7620"/>
                <wp:wrapNone/>
                <wp:docPr id="8" name="直接连接符 8"/>
                <wp:cNvGraphicFramePr/>
                <a:graphic xmlns:a="http://schemas.openxmlformats.org/drawingml/2006/main">
                  <a:graphicData uri="http://schemas.microsoft.com/office/word/2010/wordprocessingShape">
                    <wps:wsp>
                      <wps:cNvCnPr/>
                      <wps:spPr>
                        <a:xfrm>
                          <a:off x="0" y="0"/>
                          <a:ext cx="635" cy="29718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09.25pt;margin-top:13.9pt;height:113.4pt;width:0.05pt;z-index:251669504;mso-width-relative:page;mso-height-relative:page;" filled="f" stroked="t" coordsize="21600,21600" o:gfxdata="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jtjltYAAAAKAQAADwAAAAAAAAABACAAAAAiAAAAZHJzL2Rv&#10;d25yZXYueG1sUEsBAhQAFAAAAAgAh07iQG4CWkEDAgAA+AMAAA4AAAAAAAAAAQAgAAAAJQEAAGRy&#10;cy9lMm9Eb2MueG1sUEsFBgAAAAAGAAYAWQEAAJoFAAAAAA==&#10;">
                <v:fill on="f" focussize="0,0"/>
                <v:stroke weight="2.25pt" color="#000000" joinstyle="round" endarrow="block"/>
                <v:imagedata o:title=""/>
                <o:lock v:ext="edit" aspectratio="f"/>
              </v:line>
            </w:pict>
          </mc:Fallback>
        </mc:AlternateContent>
      </w:r>
    </w:p>
    <w:p w14:paraId="27687CC3">
      <w:pPr>
        <w:rPr>
          <w:rFonts w:hint="default" w:ascii="Times New Roman" w:hAnsi="Times New Roman" w:cs="Times New Roman" w:eastAsiaTheme="minorEastAsia"/>
          <w:color w:val="auto"/>
          <w:lang w:eastAsia="zh-CN"/>
        </w:rPr>
      </w:pPr>
      <w:r>
        <w:rPr>
          <w:rFonts w:hint="default" w:ascii="Times New Roman" w:hAnsi="Times New Roman" w:cs="Times New Roman"/>
          <w:color w:val="auto"/>
          <w:sz w:val="21"/>
        </w:rPr>
        <mc:AlternateContent>
          <mc:Choice Requires="wps">
            <w:drawing>
              <wp:anchor distT="0" distB="0" distL="114300" distR="114300" simplePos="0" relativeHeight="251678720" behindDoc="0" locked="0" layoutInCell="1" allowOverlap="1">
                <wp:simplePos x="0" y="0"/>
                <wp:positionH relativeFrom="column">
                  <wp:posOffset>-39370</wp:posOffset>
                </wp:positionH>
                <wp:positionV relativeFrom="paragraph">
                  <wp:posOffset>33020</wp:posOffset>
                </wp:positionV>
                <wp:extent cx="2455545" cy="1314450"/>
                <wp:effectExtent l="4445" t="4445" r="16510" b="14605"/>
                <wp:wrapNone/>
                <wp:docPr id="38" name="文本框 38"/>
                <wp:cNvGraphicFramePr/>
                <a:graphic xmlns:a="http://schemas.openxmlformats.org/drawingml/2006/main">
                  <a:graphicData uri="http://schemas.microsoft.com/office/word/2010/wordprocessingShape">
                    <wps:wsp>
                      <wps:cNvSpPr txBox="1"/>
                      <wps:spPr>
                        <a:xfrm>
                          <a:off x="910590" y="3890645"/>
                          <a:ext cx="2571115" cy="1195705"/>
                        </a:xfrm>
                        <a:prstGeom prst="rect">
                          <a:avLst/>
                        </a:prstGeom>
                        <a:solidFill>
                          <a:srgbClr val="FFFFFF"/>
                        </a:solidFill>
                        <a:ln w="6350">
                          <a:solidFill>
                            <a:prstClr val="black"/>
                          </a:solidFill>
                        </a:ln>
                        <a:effectLst/>
                      </wps:spPr>
                      <wps:txbx>
                        <w:txbxContent>
                          <w:p w14:paraId="0B9257C0">
                            <w:pPr>
                              <w:rPr>
                                <w:rFonts w:hint="default" w:ascii="Times New Roman" w:hAnsi="Times New Roman" w:cs="Times New Roman"/>
                                <w:sz w:val="18"/>
                                <w:szCs w:val="18"/>
                              </w:rPr>
                            </w:pPr>
                            <w:r>
                              <w:rPr>
                                <w:rFonts w:hint="default" w:ascii="Times New Roman" w:hAnsi="Times New Roman" w:cs="Times New Roman"/>
                                <w:sz w:val="18"/>
                                <w:szCs w:val="18"/>
                              </w:rPr>
                              <w:t>组级延包试点工作小组初步人选由村延包试点工作领导小组推荐，延包工作小组由5-7人组成，至少包括2名妇女代表，初步人选提交本集体经济组织的成员户主（代表）会议，经三分之二成员户主以上同意，报村延包试点工作领导小组备案审核通过，报乡级政府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2.6pt;height:103.5pt;width:193.35pt;z-index:251678720;mso-width-relative:page;mso-height-relative:page;" fillcolor="#FFFFFF" filled="t" stroked="t" coordsize="21600,21600" o:gfxdata="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Bc2PNUAAAAIAQAADwAAAAAAAAABACAAAAAiAAAAZHJzL2Rvd25yZXYueG1s&#10;UEsBAhQAFAAAAAgAh07iQLBxap9tAgAA0wQAAA4AAAAAAAAAAQAgAAAAJAEAAGRycy9lMm9Eb2Mu&#10;eG1sUEsFBgAAAAAGAAYAWQEAAAMGAAAAAA==&#10;">
                <v:fill on="t" focussize="0,0"/>
                <v:stroke weight="0.5pt" color="#000000" joinstyle="round"/>
                <v:imagedata o:title=""/>
                <o:lock v:ext="edit" aspectratio="f"/>
                <v:textbox>
                  <w:txbxContent>
                    <w:p w14:paraId="0B9257C0">
                      <w:pPr>
                        <w:rPr>
                          <w:rFonts w:hint="default" w:ascii="Times New Roman" w:hAnsi="Times New Roman" w:cs="Times New Roman"/>
                          <w:sz w:val="18"/>
                          <w:szCs w:val="18"/>
                        </w:rPr>
                      </w:pPr>
                      <w:r>
                        <w:rPr>
                          <w:rFonts w:hint="default" w:ascii="Times New Roman" w:hAnsi="Times New Roman" w:cs="Times New Roman"/>
                          <w:sz w:val="18"/>
                          <w:szCs w:val="18"/>
                        </w:rPr>
                        <w:t>组级延包试点工作小组初步人选由村延包试点工作领导小组推荐，延包工作小组由5-7人组成，至少包括2名妇女代表，初步人选提交本集体经济组织的成员户主（代表）会议，经三分之二成员户主以上同意，报村延包试点工作领导小组备案审核通过，报乡级政府备案。</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6432" behindDoc="0" locked="0" layoutInCell="1" allowOverlap="1">
                <wp:simplePos x="0" y="0"/>
                <wp:positionH relativeFrom="column">
                  <wp:posOffset>2830830</wp:posOffset>
                </wp:positionH>
                <wp:positionV relativeFrom="paragraph">
                  <wp:posOffset>91440</wp:posOffset>
                </wp:positionV>
                <wp:extent cx="2671445" cy="1064260"/>
                <wp:effectExtent l="4445" t="4445" r="10160" b="17145"/>
                <wp:wrapNone/>
                <wp:docPr id="35" name="文本框 35"/>
                <wp:cNvGraphicFramePr/>
                <a:graphic xmlns:a="http://schemas.openxmlformats.org/drawingml/2006/main">
                  <a:graphicData uri="http://schemas.microsoft.com/office/word/2010/wordprocessingShape">
                    <wps:wsp>
                      <wps:cNvSpPr txBox="1"/>
                      <wps:spPr>
                        <a:xfrm>
                          <a:off x="3736340" y="3891915"/>
                          <a:ext cx="2683510" cy="389255"/>
                        </a:xfrm>
                        <a:prstGeom prst="rect">
                          <a:avLst/>
                        </a:prstGeom>
                        <a:solidFill>
                          <a:srgbClr val="FFFFFF"/>
                        </a:solidFill>
                        <a:ln w="6350">
                          <a:solidFill>
                            <a:prstClr val="black"/>
                          </a:solidFill>
                        </a:ln>
                        <a:effectLst/>
                      </wps:spPr>
                      <wps:txbx>
                        <w:txbxContent>
                          <w:p w14:paraId="7D7CBA34">
                            <w:pPr>
                              <w:rPr>
                                <w:rFonts w:hint="default" w:ascii="Times New Roman" w:hAnsi="Times New Roman" w:cs="Times New Roman"/>
                                <w:sz w:val="18"/>
                                <w:szCs w:val="18"/>
                              </w:rPr>
                            </w:pPr>
                            <w:r>
                              <w:rPr>
                                <w:rFonts w:hint="default" w:ascii="Times New Roman" w:hAnsi="Times New Roman" w:cs="Times New Roman"/>
                                <w:sz w:val="18"/>
                                <w:szCs w:val="18"/>
                              </w:rPr>
                              <w:t>延包方案应当依法经本集体经济组织成员的村民会议三分之二以上成员或者三分之二以上村民代表的同意，并在本集体经济组织范围内公示不少于</w:t>
                            </w:r>
                            <w:r>
                              <w:rPr>
                                <w:rFonts w:hint="default" w:ascii="Times New Roman" w:hAnsi="Times New Roman" w:cs="Times New Roman"/>
                                <w:sz w:val="18"/>
                                <w:szCs w:val="18"/>
                                <w:lang w:val="en-US" w:eastAsia="zh-CN"/>
                              </w:rPr>
                              <w:t>15</w:t>
                            </w:r>
                            <w:r>
                              <w:rPr>
                                <w:rFonts w:hint="default" w:ascii="Times New Roman" w:hAnsi="Times New Roman" w:cs="Times New Roman"/>
                                <w:sz w:val="18"/>
                                <w:szCs w:val="18"/>
                              </w:rPr>
                              <w:t>日，无异议</w:t>
                            </w:r>
                            <w:r>
                              <w:rPr>
                                <w:rFonts w:hint="default" w:ascii="Times New Roman" w:hAnsi="Times New Roman" w:cs="Times New Roman"/>
                                <w:sz w:val="18"/>
                                <w:szCs w:val="18"/>
                                <w:lang w:eastAsia="zh-CN"/>
                              </w:rPr>
                              <w:t>，报乡镇人民政府和县级农业农村等行政主管部门审核，同意后组织实施。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9pt;margin-top:7.2pt;height:83.8pt;width:210.35pt;z-index:251666432;mso-width-relative:page;mso-height-relative:page;" fillcolor="#FFFFFF" filled="t" stroked="t" coordsize="21600,21600" o:gfxdata="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y6rw/XAAAACgEAAA8AAAAAAAAAAQAgAAAAIgAAAGRycy9kb3ducmV2Lnht&#10;bFBLAQIUABQAAAAIAIdO4kDIvjpMbAIAANMEAAAOAAAAAAAAAAEAIAAAACYBAABkcnMvZTJvRG9j&#10;LnhtbFBLBQYAAAAABgAGAFkBAAAEBgAAAAA=&#10;">
                <v:fill on="t" focussize="0,0"/>
                <v:stroke weight="0.5pt" color="#000000" joinstyle="round"/>
                <v:imagedata o:title=""/>
                <o:lock v:ext="edit" aspectratio="f"/>
                <v:textbox>
                  <w:txbxContent>
                    <w:p w14:paraId="7D7CBA34">
                      <w:pPr>
                        <w:rPr>
                          <w:rFonts w:hint="default" w:ascii="Times New Roman" w:hAnsi="Times New Roman" w:cs="Times New Roman"/>
                          <w:sz w:val="18"/>
                          <w:szCs w:val="18"/>
                        </w:rPr>
                      </w:pPr>
                      <w:r>
                        <w:rPr>
                          <w:rFonts w:hint="default" w:ascii="Times New Roman" w:hAnsi="Times New Roman" w:cs="Times New Roman"/>
                          <w:sz w:val="18"/>
                          <w:szCs w:val="18"/>
                        </w:rPr>
                        <w:t>延包方案应当依法经本集体经济组织成员的村民会议三分之二以上成员或者三分之二以上村民代表的同意，并在本集体经济组织范围内公示不少于</w:t>
                      </w:r>
                      <w:r>
                        <w:rPr>
                          <w:rFonts w:hint="default" w:ascii="Times New Roman" w:hAnsi="Times New Roman" w:cs="Times New Roman"/>
                          <w:sz w:val="18"/>
                          <w:szCs w:val="18"/>
                          <w:lang w:val="en-US" w:eastAsia="zh-CN"/>
                        </w:rPr>
                        <w:t>15</w:t>
                      </w:r>
                      <w:r>
                        <w:rPr>
                          <w:rFonts w:hint="default" w:ascii="Times New Roman" w:hAnsi="Times New Roman" w:cs="Times New Roman"/>
                          <w:sz w:val="18"/>
                          <w:szCs w:val="18"/>
                        </w:rPr>
                        <w:t>日，无异议</w:t>
                      </w:r>
                      <w:r>
                        <w:rPr>
                          <w:rFonts w:hint="default" w:ascii="Times New Roman" w:hAnsi="Times New Roman" w:cs="Times New Roman"/>
                          <w:sz w:val="18"/>
                          <w:szCs w:val="18"/>
                          <w:lang w:eastAsia="zh-CN"/>
                        </w:rPr>
                        <w:t>，报乡镇人民政府和县级农业农村等行政主管部门审核，同意后组织实施。</w:t>
                      </w:r>
                    </w:p>
                  </w:txbxContent>
                </v:textbox>
              </v:shape>
            </w:pict>
          </mc:Fallback>
        </mc:AlternateContent>
      </w:r>
    </w:p>
    <w:p w14:paraId="67CF2B1C">
      <w:pPr>
        <w:jc w:val="center"/>
        <w:rPr>
          <w:rFonts w:hint="default" w:ascii="Times New Roman" w:hAnsi="Times New Roman" w:cs="Times New Roman" w:eastAsiaTheme="minorEastAsia"/>
          <w:color w:val="auto"/>
          <w:lang w:eastAsia="zh-CN"/>
        </w:rPr>
      </w:pPr>
    </w:p>
    <w:p w14:paraId="64DC68C1">
      <w:pPr>
        <w:jc w:val="center"/>
        <w:rPr>
          <w:rFonts w:hint="default" w:ascii="Times New Roman" w:hAnsi="Times New Roman" w:cs="Times New Roman"/>
          <w:color w:val="auto"/>
        </w:rPr>
      </w:pPr>
    </w:p>
    <w:p w14:paraId="4816A147">
      <w:pPr>
        <w:jc w:val="center"/>
        <w:rPr>
          <w:rFonts w:hint="default" w:ascii="Times New Roman" w:hAnsi="Times New Roman" w:cs="Times New Roman"/>
          <w:color w:val="auto"/>
        </w:rPr>
      </w:pPr>
    </w:p>
    <w:p w14:paraId="492DD222">
      <w:pPr>
        <w:jc w:val="center"/>
        <w:rPr>
          <w:rFonts w:hint="default" w:ascii="Times New Roman" w:hAnsi="Times New Roman" w:cs="Times New Roman" w:eastAsiaTheme="minorEastAsia"/>
          <w:color w:val="auto"/>
          <w:lang w:eastAsia="zh-CN"/>
        </w:rPr>
      </w:pPr>
    </w:p>
    <w:p w14:paraId="181B075B">
      <w:pPr>
        <w:jc w:val="center"/>
        <w:rPr>
          <w:rFonts w:hint="default" w:ascii="Times New Roman" w:hAnsi="Times New Roman" w:cs="Times New Roman"/>
          <w:color w:val="auto"/>
        </w:rPr>
      </w:pPr>
    </w:p>
    <w:p w14:paraId="39A990BE">
      <w:pPr>
        <w:jc w:val="center"/>
        <w:rPr>
          <w:rFonts w:hint="default" w:ascii="Times New Roman" w:hAnsi="Times New Roman" w:cs="Times New Roman"/>
          <w:color w:val="auto"/>
        </w:rPr>
      </w:pPr>
    </w:p>
    <w:p w14:paraId="4974FC5B">
      <w:pPr>
        <w:rPr>
          <w:rFonts w:hint="default" w:ascii="Times New Roman" w:hAnsi="Times New Roman" w:cs="Times New Roman" w:eastAsiaTheme="minorEastAsia"/>
          <w:color w:val="auto"/>
          <w:lang w:eastAsia="zh-CN"/>
        </w:rPr>
      </w:pPr>
      <w:r>
        <w:rPr>
          <w:rFonts w:hint="default" w:ascii="Times New Roman" w:hAnsi="Times New Roman" w:cs="Times New Roman"/>
          <w:color w:val="auto"/>
        </w:rPr>
        <mc:AlternateContent>
          <mc:Choice Requires="wps">
            <w:drawing>
              <wp:anchor distT="0" distB="0" distL="114300" distR="114300" simplePos="0" relativeHeight="251662336" behindDoc="0" locked="0" layoutInCell="1" allowOverlap="1">
                <wp:simplePos x="0" y="0"/>
                <wp:positionH relativeFrom="column">
                  <wp:posOffset>-38735</wp:posOffset>
                </wp:positionH>
                <wp:positionV relativeFrom="paragraph">
                  <wp:posOffset>50800</wp:posOffset>
                </wp:positionV>
                <wp:extent cx="4036060" cy="299085"/>
                <wp:effectExtent l="5080" t="5080" r="16510" b="19685"/>
                <wp:wrapSquare wrapText="bothSides"/>
                <wp:docPr id="26" name="文本框 26"/>
                <wp:cNvGraphicFramePr/>
                <a:graphic xmlns:a="http://schemas.openxmlformats.org/drawingml/2006/main">
                  <a:graphicData uri="http://schemas.microsoft.com/office/word/2010/wordprocessingShape">
                    <wps:wsp>
                      <wps:cNvSpPr txBox="1"/>
                      <wps:spPr>
                        <a:xfrm>
                          <a:off x="0" y="0"/>
                          <a:ext cx="403606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A8650A">
                            <w:pPr>
                              <w:rPr>
                                <w:rFonts w:hint="eastAsia"/>
                              </w:rPr>
                            </w:pPr>
                            <w:r>
                              <w:rPr>
                                <w:rFonts w:hint="eastAsia"/>
                                <w:spacing w:val="-6"/>
                                <w:lang w:eastAsia="zh-CN"/>
                              </w:rPr>
                              <w:t>发包方、承包方调查摸底。发包方原则上</w:t>
                            </w:r>
                            <w:r>
                              <w:rPr>
                                <w:rFonts w:hint="default" w:ascii="Times New Roman" w:hAnsi="Times New Roman" w:cs="Times New Roman"/>
                                <w:spacing w:val="-6"/>
                                <w:lang w:eastAsia="zh-CN"/>
                              </w:rPr>
                              <w:t>与</w:t>
                            </w:r>
                            <w:r>
                              <w:rPr>
                                <w:rFonts w:hint="default" w:ascii="Times New Roman" w:hAnsi="Times New Roman" w:cs="Times New Roman"/>
                                <w:spacing w:val="-6"/>
                                <w:lang w:val="en-US" w:eastAsia="zh-CN"/>
                              </w:rPr>
                              <w:t>1995年第</w:t>
                            </w:r>
                            <w:r>
                              <w:rPr>
                                <w:rFonts w:hint="eastAsia"/>
                                <w:spacing w:val="-6"/>
                                <w:lang w:val="en-US" w:eastAsia="zh-CN"/>
                              </w:rPr>
                              <w:t>二轮承包的发包方一致；</w:t>
                            </w:r>
                            <w:r>
                              <w:rPr>
                                <w:rFonts w:hint="eastAsia"/>
                                <w:spacing w:val="-6"/>
                                <w:lang w:eastAsia="zh-CN"/>
                              </w:rPr>
                              <w:t>承包方为本集体经济组织成员</w:t>
                            </w:r>
                            <w:r>
                              <w:rPr>
                                <w:rFonts w:hint="eastAsia"/>
                                <w:spacing w:val="-6"/>
                              </w:rPr>
                              <w:t>，以家庭户进行承包</w:t>
                            </w:r>
                            <w:r>
                              <w:rPr>
                                <w:rFonts w:hint="eastAsia"/>
                                <w:spacing w:val="-6"/>
                                <w:lang w:eastAsia="zh-CN"/>
                              </w:rPr>
                              <w:t>，做到不漏一户。地块调查摸底，逐户、逐地块核查登记，做到不漏一田，并与相关部门提供的林地、水利、国有土地范围及土地征收红线进行比对。</w:t>
                            </w:r>
                          </w:p>
                        </w:txbxContent>
                      </wps:txbx>
                      <wps:bodyPr upright="1">
                        <a:spAutoFit/>
                      </wps:bodyPr>
                    </wps:wsp>
                  </a:graphicData>
                </a:graphic>
              </wp:anchor>
            </w:drawing>
          </mc:Choice>
          <mc:Fallback>
            <w:pict>
              <v:shape id="_x0000_s1026" o:spid="_x0000_s1026" o:spt="202" type="#_x0000_t202" style="position:absolute;left:0pt;margin-left:-3.05pt;margin-top:4pt;height:23.55pt;width:317.8pt;mso-wrap-distance-bottom:0pt;mso-wrap-distance-left:9pt;mso-wrap-distance-right:9pt;mso-wrap-distance-top:0pt;z-index:251662336;mso-width-relative:page;mso-height-relative:page;" fillcolor="#FFFFFF" filled="t" stroked="t" coordsize="21600,21600" o:gfxdata="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n5QR1gAAAAcBAAAPAAAA&#10;AAAAAAEAIAAAACIAAABkcnMvZG93bnJldi54bWxQSwECFAAUAAAACACHTuJAM8kVTxcCAABSBAAA&#10;DgAAAAAAAAABACAAAAAlAQAAZHJzL2Uyb0RvYy54bWxQSwUGAAAAAAYABgBZAQAArgUAAAAA&#10;">
                <v:fill on="t" focussize="0,0"/>
                <v:stroke color="#000000" joinstyle="miter"/>
                <v:imagedata o:title=""/>
                <o:lock v:ext="edit" aspectratio="f"/>
                <v:textbox style="mso-fit-shape-to-text:t;">
                  <w:txbxContent>
                    <w:p w14:paraId="1FA8650A">
                      <w:pPr>
                        <w:rPr>
                          <w:rFonts w:hint="eastAsia"/>
                        </w:rPr>
                      </w:pPr>
                      <w:r>
                        <w:rPr>
                          <w:rFonts w:hint="eastAsia"/>
                          <w:spacing w:val="-6"/>
                          <w:lang w:eastAsia="zh-CN"/>
                        </w:rPr>
                        <w:t>发包方、承包方调查摸底。发包方原则上</w:t>
                      </w:r>
                      <w:r>
                        <w:rPr>
                          <w:rFonts w:hint="default" w:ascii="Times New Roman" w:hAnsi="Times New Roman" w:cs="Times New Roman"/>
                          <w:spacing w:val="-6"/>
                          <w:lang w:eastAsia="zh-CN"/>
                        </w:rPr>
                        <w:t>与</w:t>
                      </w:r>
                      <w:r>
                        <w:rPr>
                          <w:rFonts w:hint="default" w:ascii="Times New Roman" w:hAnsi="Times New Roman" w:cs="Times New Roman"/>
                          <w:spacing w:val="-6"/>
                          <w:lang w:val="en-US" w:eastAsia="zh-CN"/>
                        </w:rPr>
                        <w:t>1995年第</w:t>
                      </w:r>
                      <w:r>
                        <w:rPr>
                          <w:rFonts w:hint="eastAsia"/>
                          <w:spacing w:val="-6"/>
                          <w:lang w:val="en-US" w:eastAsia="zh-CN"/>
                        </w:rPr>
                        <w:t>二轮承包的发包方一致；</w:t>
                      </w:r>
                      <w:r>
                        <w:rPr>
                          <w:rFonts w:hint="eastAsia"/>
                          <w:spacing w:val="-6"/>
                          <w:lang w:eastAsia="zh-CN"/>
                        </w:rPr>
                        <w:t>承包方为本集体经济组织成员</w:t>
                      </w:r>
                      <w:r>
                        <w:rPr>
                          <w:rFonts w:hint="eastAsia"/>
                          <w:spacing w:val="-6"/>
                        </w:rPr>
                        <w:t>，以家庭户进行承包</w:t>
                      </w:r>
                      <w:r>
                        <w:rPr>
                          <w:rFonts w:hint="eastAsia"/>
                          <w:spacing w:val="-6"/>
                          <w:lang w:eastAsia="zh-CN"/>
                        </w:rPr>
                        <w:t>，做到不漏一户。地块调查摸底，逐户、逐地块核查登记，做到不漏一田，并与相关部门提供的林地、水利、国有土地范围及土地征收红线进行比对。</w:t>
                      </w:r>
                    </w:p>
                  </w:txbxContent>
                </v:textbox>
                <w10:wrap type="square"/>
              </v:shape>
            </w:pict>
          </mc:Fallback>
        </mc:AlternateContent>
      </w:r>
    </w:p>
    <w:p w14:paraId="1EBDADE2">
      <w:pPr>
        <w:ind w:firstLine="5985" w:firstLineChars="2850"/>
        <w:rPr>
          <w:rFonts w:hint="default" w:ascii="Times New Roman" w:hAnsi="Times New Roman" w:cs="Times New Roman"/>
          <w:color w:val="auto"/>
        </w:rPr>
      </w:pPr>
      <w:r>
        <w:rPr>
          <w:rFonts w:hint="default" w:ascii="Times New Roman" w:hAnsi="Times New Roman" w:cs="Times New Roman"/>
          <w:color w:val="auto"/>
        </w:rPr>
        <w:t>→</w:t>
      </w:r>
    </w:p>
    <w:p w14:paraId="77A22525">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86912" behindDoc="0" locked="0" layoutInCell="1" allowOverlap="1">
                <wp:simplePos x="0" y="0"/>
                <wp:positionH relativeFrom="column">
                  <wp:posOffset>504825</wp:posOffset>
                </wp:positionH>
                <wp:positionV relativeFrom="paragraph">
                  <wp:posOffset>171450</wp:posOffset>
                </wp:positionV>
                <wp:extent cx="1182370" cy="568325"/>
                <wp:effectExtent l="5080" t="5080" r="12700" b="17145"/>
                <wp:wrapSquare wrapText="bothSides"/>
                <wp:docPr id="27" name="文本框 27"/>
                <wp:cNvGraphicFramePr/>
                <a:graphic xmlns:a="http://schemas.openxmlformats.org/drawingml/2006/main">
                  <a:graphicData uri="http://schemas.microsoft.com/office/word/2010/wordprocessingShape">
                    <wps:wsp>
                      <wps:cNvSpPr txBox="1"/>
                      <wps:spPr>
                        <a:xfrm>
                          <a:off x="0" y="0"/>
                          <a:ext cx="1182370" cy="5683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13FDE">
                            <w:pPr>
                              <w:rPr>
                                <w:rFonts w:hint="eastAsia" w:eastAsia="宋体"/>
                                <w:lang w:eastAsia="zh-CN"/>
                              </w:rPr>
                            </w:pPr>
                            <w:r>
                              <w:rPr>
                                <w:rFonts w:hint="eastAsia"/>
                                <w:lang w:eastAsia="zh-CN"/>
                              </w:rPr>
                              <w:t>地块存在矛盾、纠纷或争议的</w:t>
                            </w:r>
                          </w:p>
                        </w:txbxContent>
                      </wps:txbx>
                      <wps:bodyPr upright="1"/>
                    </wps:wsp>
                  </a:graphicData>
                </a:graphic>
              </wp:anchor>
            </w:drawing>
          </mc:Choice>
          <mc:Fallback>
            <w:pict>
              <v:shape id="_x0000_s1026" o:spid="_x0000_s1026" o:spt="202" type="#_x0000_t202" style="position:absolute;left:0pt;margin-left:39.75pt;margin-top:13.5pt;height:44.75pt;width:93.1pt;mso-wrap-distance-bottom:0pt;mso-wrap-distance-left:9pt;mso-wrap-distance-right:9pt;mso-wrap-distance-top:0pt;z-index:251686912;mso-width-relative:page;mso-height-relative:page;" fillcolor="#FFFFFF" filled="t" stroked="t" coordsize="21600,21600" o:gfxdata="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RKqljYAAAACQEAAA8AAAAAAAAAAQAgAAAA&#10;IgAAAGRycy9kb3ducmV2LnhtbFBLAQIUABQAAAAIAIdO4kDgihjHCwIAADgEAAAOAAAAAAAAAAEA&#10;IAAAACcBAABkcnMvZTJvRG9jLnhtbFBLBQYAAAAABgAGAFkBAACkBQAAAAA=&#10;">
                <v:fill on="t" focussize="0,0"/>
                <v:stroke color="#000000" joinstyle="miter"/>
                <v:imagedata o:title=""/>
                <o:lock v:ext="edit" aspectratio="f"/>
                <v:textbox>
                  <w:txbxContent>
                    <w:p w14:paraId="3AB13FDE">
                      <w:pPr>
                        <w:rPr>
                          <w:rFonts w:hint="eastAsia" w:eastAsia="宋体"/>
                          <w:lang w:eastAsia="zh-CN"/>
                        </w:rPr>
                      </w:pPr>
                      <w:r>
                        <w:rPr>
                          <w:rFonts w:hint="eastAsia"/>
                          <w:lang w:eastAsia="zh-CN"/>
                        </w:rPr>
                        <w:t>地块存在矛盾、纠纷或争议的</w:t>
                      </w:r>
                    </w:p>
                  </w:txbxContent>
                </v:textbox>
                <w10:wrap type="square"/>
              </v:shape>
            </w:pict>
          </mc:Fallback>
        </mc:AlternateContent>
      </w:r>
    </w:p>
    <w:p w14:paraId="1CD844A7">
      <w:pPr>
        <w:rPr>
          <w:rFonts w:hint="default" w:ascii="Times New Roman" w:hAnsi="Times New Roman" w:cs="Times New Roman"/>
          <w:color w:val="auto"/>
        </w:rPr>
      </w:pPr>
    </w:p>
    <w:p w14:paraId="523E6E3C">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85888" behindDoc="0" locked="0" layoutInCell="1" allowOverlap="1">
                <wp:simplePos x="0" y="0"/>
                <wp:positionH relativeFrom="column">
                  <wp:posOffset>181610</wp:posOffset>
                </wp:positionH>
                <wp:positionV relativeFrom="paragraph">
                  <wp:posOffset>-179070</wp:posOffset>
                </wp:positionV>
                <wp:extent cx="635" cy="539750"/>
                <wp:effectExtent l="635" t="42545" r="12065" b="52070"/>
                <wp:wrapNone/>
                <wp:docPr id="45" name="直接连接符 45"/>
                <wp:cNvGraphicFramePr/>
                <a:graphic xmlns:a="http://schemas.openxmlformats.org/drawingml/2006/main">
                  <a:graphicData uri="http://schemas.microsoft.com/office/word/2010/wordprocessingShape">
                    <wps:wsp>
                      <wps:cNvCnPr/>
                      <wps:spPr>
                        <a:xfrm rot="16200000" flipH="1">
                          <a:off x="0" y="0"/>
                          <a:ext cx="635" cy="138684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4.3pt;margin-top:-14.1pt;height:42.5pt;width:0.05pt;rotation:5898240f;z-index:251685888;mso-width-relative:page;mso-height-relative:page;" filled="f" stroked="t" coordsize="21600,21600" o:gfxdata="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bYDkNQAAAAIAQAADwAAAAAA&#10;AAABACAAAAAiAAAAZHJzL2Rvd25yZXYueG1sUEsBAhQAFAAAAAgAh07iQBX2n+oXAgAAFAQAAA4A&#10;AAAAAAAAAQAgAAAAIwEAAGRycy9lMm9Eb2MueG1sUEsFBgAAAAAGAAYAWQEAAKwFAAAAAA==&#10;">
                <v:fill on="f" focussize="0,0"/>
                <v:stroke weight="2.25pt" color="#000000" joinstyle="round" endarrow="block"/>
                <v:imagedata o:title=""/>
                <o:lock v:ext="edit" aspectratio="f"/>
              </v:line>
            </w:pict>
          </mc:Fallback>
        </mc:AlternateContent>
      </w:r>
    </w:p>
    <w:p w14:paraId="71D98160">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75648" behindDoc="0" locked="0" layoutInCell="1" allowOverlap="1">
                <wp:simplePos x="0" y="0"/>
                <wp:positionH relativeFrom="column">
                  <wp:posOffset>2447925</wp:posOffset>
                </wp:positionH>
                <wp:positionV relativeFrom="paragraph">
                  <wp:posOffset>150495</wp:posOffset>
                </wp:positionV>
                <wp:extent cx="720090" cy="360045"/>
                <wp:effectExtent l="6350" t="12700" r="16510" b="8255"/>
                <wp:wrapNone/>
                <wp:docPr id="15" name="直接连接符 15"/>
                <wp:cNvGraphicFramePr/>
                <a:graphic xmlns:a="http://schemas.openxmlformats.org/drawingml/2006/main">
                  <a:graphicData uri="http://schemas.microsoft.com/office/word/2010/wordprocessingShape">
                    <wps:wsp>
                      <wps:cNvCnPr/>
                      <wps:spPr>
                        <a:xfrm>
                          <a:off x="0" y="0"/>
                          <a:ext cx="1028700" cy="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92.75pt;margin-top:11.85pt;height:28.35pt;width:56.7pt;z-index:251675648;mso-width-relative:page;mso-height-relative:page;" filled="f" stroked="t" coordsize="21600,21600" o:gfxdata="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H7DTXAAAACQEAAA8AAAAAAAAAAQAgAAAAIgAAAGRycy9k&#10;b3ducmV2LnhtbFBLAQIUABQAAAAIAIdO4kBKRKrBAwIAAPkDAAAOAAAAAAAAAAEAIAAAACYBAABk&#10;cnMvZTJvRG9jLnhtbFBLBQYAAAAABgAGAFkBAACbBQ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74624" behindDoc="0" locked="0" layoutInCell="1" allowOverlap="1">
                <wp:simplePos x="0" y="0"/>
                <wp:positionH relativeFrom="column">
                  <wp:posOffset>518160</wp:posOffset>
                </wp:positionH>
                <wp:positionV relativeFrom="paragraph">
                  <wp:posOffset>164465</wp:posOffset>
                </wp:positionV>
                <wp:extent cx="720090" cy="360045"/>
                <wp:effectExtent l="0" t="12700" r="22860" b="8255"/>
                <wp:wrapNone/>
                <wp:docPr id="20" name="直接连接符 20"/>
                <wp:cNvGraphicFramePr/>
                <a:graphic xmlns:a="http://schemas.openxmlformats.org/drawingml/2006/main">
                  <a:graphicData uri="http://schemas.microsoft.com/office/word/2010/wordprocessingShape">
                    <wps:wsp>
                      <wps:cNvCnPr/>
                      <wps:spPr>
                        <a:xfrm flipH="1">
                          <a:off x="0" y="0"/>
                          <a:ext cx="914400" cy="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40.8pt;margin-top:12.95pt;height:28.35pt;width:56.7pt;z-index:251674624;mso-width-relative:page;mso-height-relative:page;" filled="f" stroked="t" coordsize="21600,21600" o:gfxdata="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CK0Gm2AAAAAgBAAAPAAAAAAAAAAEAIAAAACIA&#10;AABkcnMvZG93bnJldi54bWxQSwECFAAUAAAACACHTuJAYht7nQkCAAACBAAADgAAAAAAAAABACAA&#10;AAAnAQAAZHJzL2Uyb0RvYy54bWxQSwUGAAAAAAYABgBZAQAAogU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70528" behindDoc="0" locked="0" layoutInCell="1" allowOverlap="1">
                <wp:simplePos x="0" y="0"/>
                <wp:positionH relativeFrom="column">
                  <wp:posOffset>1842135</wp:posOffset>
                </wp:positionH>
                <wp:positionV relativeFrom="paragraph">
                  <wp:posOffset>165100</wp:posOffset>
                </wp:positionV>
                <wp:extent cx="635" cy="288290"/>
                <wp:effectExtent l="42545" t="0" r="52070" b="16510"/>
                <wp:wrapNone/>
                <wp:docPr id="16" name="直接连接符 16"/>
                <wp:cNvGraphicFramePr/>
                <a:graphic xmlns:a="http://schemas.openxmlformats.org/drawingml/2006/main">
                  <a:graphicData uri="http://schemas.microsoft.com/office/word/2010/wordprocessingShape">
                    <wps:wsp>
                      <wps:cNvCnPr/>
                      <wps:spPr>
                        <a:xfrm>
                          <a:off x="0" y="0"/>
                          <a:ext cx="635" cy="29718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5.05pt;margin-top:13pt;height:22.7pt;width:0.05pt;z-index:251670528;mso-width-relative:page;mso-height-relative:page;" filled="f" stroked="t" coordsize="21600,21600" o:gfxdata="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juk1gAAAAkBAAAPAAAAAAAAAAEAIAAAACIAAABkcnMv&#10;ZG93bnJldi54bWxQSwECFAAUAAAACACHTuJAri1HUQUCAAD6AwAADgAAAAAAAAABACAAAAAlAQAA&#10;ZHJzL2Uyb0RvYy54bWxQSwUGAAAAAAYABgBZAQAAnAUAAAAA&#10;">
                <v:fill on="f" focussize="0,0"/>
                <v:stroke weight="2.25pt" color="#000000" joinstyle="round" endarrow="block"/>
                <v:imagedata o:title=""/>
                <o:lock v:ext="edit" aspectratio="f"/>
              </v:line>
            </w:pict>
          </mc:Fallback>
        </mc:AlternateContent>
      </w:r>
    </w:p>
    <w:p w14:paraId="1E13091C">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71552" behindDoc="0" locked="0" layoutInCell="1" allowOverlap="1">
                <wp:simplePos x="0" y="0"/>
                <wp:positionH relativeFrom="column">
                  <wp:posOffset>4519295</wp:posOffset>
                </wp:positionH>
                <wp:positionV relativeFrom="paragraph">
                  <wp:posOffset>39370</wp:posOffset>
                </wp:positionV>
                <wp:extent cx="360045" cy="360045"/>
                <wp:effectExtent l="0" t="10160" r="20955" b="10795"/>
                <wp:wrapNone/>
                <wp:docPr id="21" name="直接连接符 21"/>
                <wp:cNvGraphicFramePr/>
                <a:graphic xmlns:a="http://schemas.openxmlformats.org/drawingml/2006/main">
                  <a:graphicData uri="http://schemas.microsoft.com/office/word/2010/wordprocessingShape">
                    <wps:wsp>
                      <wps:cNvCnPr/>
                      <wps:spPr>
                        <a:xfrm flipH="1">
                          <a:off x="0" y="0"/>
                          <a:ext cx="360045" cy="36004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355.85pt;margin-top:3.1pt;height:28.35pt;width:28.35pt;z-index:251671552;mso-width-relative:page;mso-height-relative:page;" filled="f" stroked="t" coordsize="21600,21600" o:gfxdata="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RSprtgAAAAIAQAADwAAAAAAAAABACAAAAAi&#10;AAAAZHJzL2Rvd25yZXYueG1sUEsBAhQAFAAAAAgAh07iQDxZtjoKAgAABwQAAA4AAAAAAAAAAQAg&#10;AAAAJwEAAGRycy9lMm9Eb2MueG1sUEsFBgAAAAAGAAYAWQEAAKMFA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87936" behindDoc="0" locked="0" layoutInCell="1" allowOverlap="1">
                <wp:simplePos x="0" y="0"/>
                <wp:positionH relativeFrom="column">
                  <wp:posOffset>5257800</wp:posOffset>
                </wp:positionH>
                <wp:positionV relativeFrom="paragraph">
                  <wp:posOffset>28575</wp:posOffset>
                </wp:positionV>
                <wp:extent cx="360045" cy="360045"/>
                <wp:effectExtent l="10160" t="10160" r="10795" b="10795"/>
                <wp:wrapNone/>
                <wp:docPr id="47" name="直接连接符 47"/>
                <wp:cNvGraphicFramePr/>
                <a:graphic xmlns:a="http://schemas.openxmlformats.org/drawingml/2006/main">
                  <a:graphicData uri="http://schemas.microsoft.com/office/word/2010/wordprocessingShape">
                    <wps:wsp>
                      <wps:cNvCnPr/>
                      <wps:spPr>
                        <a:xfrm>
                          <a:off x="0" y="0"/>
                          <a:ext cx="360045" cy="36004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14pt;margin-top:2.25pt;height:28.35pt;width:28.35pt;z-index:251687936;mso-width-relative:page;mso-height-relative:page;" filled="f" stroked="t" coordsize="21600,21600" o:gfxdata="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LaNBNYAAAAIAQAADwAAAAAAAAABACAAAAAiAAAAZHJzL2Rv&#10;d25yZXYueG1sUEsBAhQAFAAAAAgAh07iQHKCSagDAgAA/QMAAA4AAAAAAAAAAQAgAAAAJQEAAGRy&#10;cy9lMm9Eb2MueG1sUEsFBgAAAAAGAAYAWQEAAJoFAAAAAA==&#10;">
                <v:fill on="f" focussize="0,0"/>
                <v:stroke weight="2.25pt" color="#000000" joinstyle="round" endarrow="block"/>
                <v:imagedata o:title=""/>
                <o:lock v:ext="edit" aspectratio="f"/>
              </v:line>
            </w:pict>
          </mc:Fallback>
        </mc:AlternateContent>
      </w:r>
    </w:p>
    <w:p w14:paraId="3FF11948">
      <w:pPr>
        <w:rPr>
          <w:rFonts w:hint="default" w:ascii="Times New Roman" w:hAnsi="Times New Roman" w:cs="Times New Roman"/>
          <w:color w:val="auto"/>
          <w:lang w:val="en-US" w:eastAsia="zh-CN"/>
        </w:rPr>
      </w:pPr>
    </w:p>
    <w:p w14:paraId="124C2688">
      <w:pPr>
        <w:rPr>
          <w:rFonts w:hint="default" w:ascii="Times New Roman" w:hAnsi="Times New Roman" w:cs="Times New Roman"/>
          <w:color w:val="auto"/>
          <w:lang w:val="en-US" w:eastAsia="zh-CN"/>
        </w:rPr>
      </w:pPr>
      <w:r>
        <w:rPr>
          <w:rFonts w:hint="default" w:ascii="Times New Roman" w:hAnsi="Times New Roman" w:cs="Times New Roman"/>
          <w:color w:val="auto"/>
        </w:rPr>
        <mc:AlternateContent>
          <mc:Choice Requires="wps">
            <w:drawing>
              <wp:anchor distT="0" distB="0" distL="114300" distR="114300" simplePos="0" relativeHeight="251677696" behindDoc="0" locked="0" layoutInCell="1" allowOverlap="1">
                <wp:simplePos x="0" y="0"/>
                <wp:positionH relativeFrom="column">
                  <wp:posOffset>-161290</wp:posOffset>
                </wp:positionH>
                <wp:positionV relativeFrom="paragraph">
                  <wp:posOffset>29845</wp:posOffset>
                </wp:positionV>
                <wp:extent cx="1410335" cy="299085"/>
                <wp:effectExtent l="4445" t="5080" r="13970" b="19685"/>
                <wp:wrapSquare wrapText="bothSides"/>
                <wp:docPr id="11" name="文本框 11"/>
                <wp:cNvGraphicFramePr/>
                <a:graphic xmlns:a="http://schemas.openxmlformats.org/drawingml/2006/main">
                  <a:graphicData uri="http://schemas.microsoft.com/office/word/2010/wordprocessingShape">
                    <wps:wsp>
                      <wps:cNvSpPr txBox="1"/>
                      <wps:spPr>
                        <a:xfrm>
                          <a:off x="0" y="0"/>
                          <a:ext cx="141033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3B5FB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承包地确</w:t>
                            </w:r>
                            <w:r>
                              <w:rPr>
                                <w:rFonts w:hint="eastAsia"/>
                                <w:lang w:eastAsia="zh-CN"/>
                              </w:rPr>
                              <w:t>权</w:t>
                            </w:r>
                            <w:r>
                              <w:rPr>
                                <w:rFonts w:hint="eastAsia"/>
                              </w:rPr>
                              <w:t>登记信息有误的或需现场勘测的，完成更正后</w:t>
                            </w:r>
                          </w:p>
                        </w:txbxContent>
                      </wps:txbx>
                      <wps:bodyPr upright="1">
                        <a:spAutoFit/>
                      </wps:bodyPr>
                    </wps:wsp>
                  </a:graphicData>
                </a:graphic>
              </wp:anchor>
            </w:drawing>
          </mc:Choice>
          <mc:Fallback>
            <w:pict>
              <v:shape id="_x0000_s1026" o:spid="_x0000_s1026" o:spt="202" type="#_x0000_t202" style="position:absolute;left:0pt;margin-left:-12.7pt;margin-top:2.35pt;height:23.55pt;width:111.05pt;mso-wrap-distance-bottom:0pt;mso-wrap-distance-left:9pt;mso-wrap-distance-right:9pt;mso-wrap-distance-top:0pt;z-index:251677696;mso-width-relative:page;mso-height-relative:page;" fillcolor="#FFFFFF" filled="t" stroked="t" coordsize="21600,21600" o:gfxdata="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LoXL9gAAAAI&#10;AQAADwAAAAAAAAABACAAAAAiAAAAZHJzL2Rvd25yZXYueG1sUEsBAhQAFAAAAAgAh07iQLkM/Jgc&#10;AgAAYAQAAA4AAAAAAAAAAQAgAAAAJwEAAGRycy9lMm9Eb2MueG1sUEsFBgAAAAAGAAYAWQEAALUF&#10;AAAAAA==&#10;">
                <v:fill on="t" focussize="0,0"/>
                <v:stroke color="#000000" joinstyle="miter"/>
                <v:imagedata o:title=""/>
                <o:lock v:ext="edit" aspectratio="f"/>
                <v:textbox style="mso-fit-shape-to-text:t;">
                  <w:txbxContent>
                    <w:p w14:paraId="73B5FB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rPr>
                      </w:pPr>
                      <w:r>
                        <w:rPr>
                          <w:rFonts w:hint="eastAsia"/>
                        </w:rPr>
                        <w:t>承包地确</w:t>
                      </w:r>
                      <w:r>
                        <w:rPr>
                          <w:rFonts w:hint="eastAsia"/>
                          <w:lang w:eastAsia="zh-CN"/>
                        </w:rPr>
                        <w:t>权</w:t>
                      </w:r>
                      <w:r>
                        <w:rPr>
                          <w:rFonts w:hint="eastAsia"/>
                        </w:rPr>
                        <w:t>登记信息有误的或需现场勘测的，完成更正后</w:t>
                      </w:r>
                    </w:p>
                  </w:txbxContent>
                </v:textbox>
                <w10:wrap type="square"/>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664384" behindDoc="0" locked="0" layoutInCell="1" allowOverlap="1">
                <wp:simplePos x="0" y="0"/>
                <wp:positionH relativeFrom="column">
                  <wp:posOffset>5018405</wp:posOffset>
                </wp:positionH>
                <wp:positionV relativeFrom="paragraph">
                  <wp:posOffset>66675</wp:posOffset>
                </wp:positionV>
                <wp:extent cx="996950" cy="735965"/>
                <wp:effectExtent l="4445" t="4445" r="8255" b="21590"/>
                <wp:wrapSquare wrapText="bothSides"/>
                <wp:docPr id="18" name="文本框 18"/>
                <wp:cNvGraphicFramePr/>
                <a:graphic xmlns:a="http://schemas.openxmlformats.org/drawingml/2006/main">
                  <a:graphicData uri="http://schemas.microsoft.com/office/word/2010/wordprocessingShape">
                    <wps:wsp>
                      <wps:cNvSpPr txBox="1"/>
                      <wps:spPr>
                        <a:xfrm>
                          <a:off x="0" y="0"/>
                          <a:ext cx="996950" cy="735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FF17C7">
                            <w:pPr>
                              <w:rPr>
                                <w:rFonts w:hint="eastAsia"/>
                              </w:rPr>
                            </w:pPr>
                            <w:r>
                              <w:rPr>
                                <w:rFonts w:hint="eastAsia"/>
                              </w:rPr>
                              <w:t>矛盾纠纷或争议</w:t>
                            </w:r>
                            <w:r>
                              <w:rPr>
                                <w:rFonts w:hint="eastAsia"/>
                                <w:lang w:eastAsia="zh-CN"/>
                              </w:rPr>
                              <w:t>暂无法化解的，暂缓延包。</w:t>
                            </w:r>
                          </w:p>
                        </w:txbxContent>
                      </wps:txbx>
                      <wps:bodyPr upright="1"/>
                    </wps:wsp>
                  </a:graphicData>
                </a:graphic>
              </wp:anchor>
            </w:drawing>
          </mc:Choice>
          <mc:Fallback>
            <w:pict>
              <v:shape id="_x0000_s1026" o:spid="_x0000_s1026" o:spt="202" type="#_x0000_t202" style="position:absolute;left:0pt;margin-left:395.15pt;margin-top:5.25pt;height:57.95pt;width:78.5pt;mso-wrap-distance-bottom:0pt;mso-wrap-distance-left:9pt;mso-wrap-distance-right:9pt;mso-wrap-distance-top:0pt;z-index:251664384;mso-width-relative:page;mso-height-relative:page;" fillcolor="#FFFFFF" filled="t" stroked="t" coordsize="21600,21600" o:gfxdata="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Afaa2AAAAAoBAAAPAAAAAAAAAAEA&#10;IAAAACIAAABkcnMvZG93bnJldi54bWxQSwECFAAUAAAACACHTuJA/tmxFw8CAABFBAAADgAAAAAA&#10;AAABACAAAAAnAQAAZHJzL2Uyb0RvYy54bWxQSwUGAAAAAAYABgBZAQAAqAUAAAAA&#10;">
                <v:fill on="t" focussize="0,0"/>
                <v:stroke color="#000000" joinstyle="miter"/>
                <v:imagedata o:title=""/>
                <o:lock v:ext="edit" aspectratio="f"/>
                <v:textbox>
                  <w:txbxContent>
                    <w:p w14:paraId="60FF17C7">
                      <w:pPr>
                        <w:rPr>
                          <w:rFonts w:hint="eastAsia"/>
                        </w:rPr>
                      </w:pPr>
                      <w:r>
                        <w:rPr>
                          <w:rFonts w:hint="eastAsia"/>
                        </w:rPr>
                        <w:t>矛盾纠纷或争议</w:t>
                      </w:r>
                      <w:r>
                        <w:rPr>
                          <w:rFonts w:hint="eastAsia"/>
                          <w:lang w:eastAsia="zh-CN"/>
                        </w:rPr>
                        <w:t>暂无法化解的，暂缓延包。</w:t>
                      </w:r>
                    </w:p>
                  </w:txbxContent>
                </v:textbox>
                <w10:wrap type="square"/>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88960" behindDoc="0" locked="0" layoutInCell="1" allowOverlap="1">
                <wp:simplePos x="0" y="0"/>
                <wp:positionH relativeFrom="column">
                  <wp:posOffset>13335</wp:posOffset>
                </wp:positionH>
                <wp:positionV relativeFrom="paragraph">
                  <wp:posOffset>37465</wp:posOffset>
                </wp:positionV>
                <wp:extent cx="920750" cy="487680"/>
                <wp:effectExtent l="4445" t="4445" r="8255" b="22225"/>
                <wp:wrapNone/>
                <wp:docPr id="2" name="文本框 2"/>
                <wp:cNvGraphicFramePr/>
                <a:graphic xmlns:a="http://schemas.openxmlformats.org/drawingml/2006/main">
                  <a:graphicData uri="http://schemas.microsoft.com/office/word/2010/wordprocessingShape">
                    <wps:wsp>
                      <wps:cNvSpPr txBox="1"/>
                      <wps:spPr>
                        <a:xfrm>
                          <a:off x="0" y="0"/>
                          <a:ext cx="920750" cy="487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8D9D1">
                            <w:pPr>
                              <w:rPr>
                                <w:rFonts w:hint="eastAsia" w:eastAsia="宋体"/>
                                <w:lang w:eastAsia="zh-CN"/>
                              </w:rPr>
                            </w:pPr>
                            <w:r>
                              <w:rPr>
                                <w:rFonts w:hint="eastAsia"/>
                                <w:lang w:eastAsia="zh-CN"/>
                              </w:rPr>
                              <w:t>矛盾纠纷或争议化解后</w:t>
                            </w:r>
                          </w:p>
                        </w:txbxContent>
                      </wps:txbx>
                      <wps:bodyPr upright="1"/>
                    </wps:wsp>
                  </a:graphicData>
                </a:graphic>
              </wp:anchor>
            </w:drawing>
          </mc:Choice>
          <mc:Fallback>
            <w:pict>
              <v:shape id="_x0000_s1026" o:spid="_x0000_s1026" o:spt="202" type="#_x0000_t202" style="position:absolute;left:0pt;margin-left:1.05pt;margin-top:2.95pt;height:38.4pt;width:72.5pt;z-index:251688960;mso-width-relative:page;mso-height-relative:page;" fillcolor="#FFFFFF" filled="t" stroked="t" coordsize="21600,21600" o:gfxdata="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gpr2dQAAAAGAQAADwAAAAAAAAABACAA&#10;AAAiAAAAZHJzL2Rvd25yZXYueG1sUEsBAhQAFAAAAAgAh07iQAXXBkgRAgAAQwQAAA4AAAAAAAAA&#10;AQAgAAAAIwEAAGRycy9lMm9Eb2MueG1sUEsFBgAAAAAGAAYAWQEAAKYFAAAAAA==&#10;">
                <v:fill on="t" focussize="0,0"/>
                <v:stroke color="#000000" joinstyle="miter"/>
                <v:imagedata o:title=""/>
                <o:lock v:ext="edit" aspectratio="f"/>
                <v:textbox>
                  <w:txbxContent>
                    <w:p w14:paraId="01F8D9D1">
                      <w:pPr>
                        <w:rPr>
                          <w:rFonts w:hint="eastAsia" w:eastAsia="宋体"/>
                          <w:lang w:eastAsia="zh-CN"/>
                        </w:rPr>
                      </w:pPr>
                      <w:r>
                        <w:rPr>
                          <w:rFonts w:hint="eastAsia"/>
                          <w:lang w:eastAsia="zh-CN"/>
                        </w:rPr>
                        <w:t>矛盾纠纷或争议化解后</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676672" behindDoc="0" locked="0" layoutInCell="1" allowOverlap="1">
                <wp:simplePos x="0" y="0"/>
                <wp:positionH relativeFrom="column">
                  <wp:posOffset>2468880</wp:posOffset>
                </wp:positionH>
                <wp:positionV relativeFrom="paragraph">
                  <wp:posOffset>31115</wp:posOffset>
                </wp:positionV>
                <wp:extent cx="1414145" cy="299085"/>
                <wp:effectExtent l="4445" t="5080" r="10160" b="19685"/>
                <wp:wrapSquare wrapText="bothSides"/>
                <wp:docPr id="36" name="文本框 36"/>
                <wp:cNvGraphicFramePr/>
                <a:graphic xmlns:a="http://schemas.openxmlformats.org/drawingml/2006/main">
                  <a:graphicData uri="http://schemas.microsoft.com/office/word/2010/wordprocessingShape">
                    <wps:wsp>
                      <wps:cNvSpPr txBox="1"/>
                      <wps:spPr>
                        <a:xfrm>
                          <a:off x="0" y="0"/>
                          <a:ext cx="1414145"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94FA8A3">
                            <w:pPr>
                              <w:rPr>
                                <w:rFonts w:hint="eastAsia"/>
                              </w:rPr>
                            </w:pPr>
                            <w:r>
                              <w:rPr>
                                <w:rFonts w:hint="eastAsia"/>
                              </w:rPr>
                              <w:t>未进行确权登记的先完成确权登记后</w:t>
                            </w:r>
                          </w:p>
                        </w:txbxContent>
                      </wps:txbx>
                      <wps:bodyPr wrap="square" upright="1">
                        <a:spAutoFit/>
                      </wps:bodyPr>
                    </wps:wsp>
                  </a:graphicData>
                </a:graphic>
              </wp:anchor>
            </w:drawing>
          </mc:Choice>
          <mc:Fallback>
            <w:pict>
              <v:shape id="_x0000_s1026" o:spid="_x0000_s1026" o:spt="202" type="#_x0000_t202" style="position:absolute;left:0pt;margin-left:194.4pt;margin-top:2.45pt;height:23.55pt;width:111.35pt;mso-wrap-distance-bottom:0pt;mso-wrap-distance-left:9pt;mso-wrap-distance-right:9pt;mso-wrap-distance-top:0pt;z-index:251676672;mso-width-relative:page;mso-height-relative:page;" fillcolor="#FFFFFF" filled="t" stroked="t" coordsize="21600,21600" o:gfxdata="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FGW6tcAAAAIAQAADwAAAAAAAAABACAAAAAiAAAAZHJzL2Rvd25yZXYueG1sUEsBAhQAFAAAAAgA&#10;h07iQBFPmwEmAgAAbgQAAA4AAAAAAAAAAQAgAAAAJgEAAGRycy9lMm9Eb2MueG1sUEsFBgAAAAAG&#10;AAYAWQEAAL4FAAAAAA==&#10;">
                <v:fill on="t" focussize="0,0"/>
                <v:stroke color="#000000" joinstyle="miter"/>
                <v:imagedata o:title=""/>
                <o:lock v:ext="edit" aspectratio="f"/>
                <v:textbox style="mso-fit-shape-to-text:t;">
                  <w:txbxContent>
                    <w:p w14:paraId="294FA8A3">
                      <w:pPr>
                        <w:rPr>
                          <w:rFonts w:hint="eastAsia"/>
                        </w:rPr>
                      </w:pPr>
                      <w:r>
                        <w:rPr>
                          <w:rFonts w:hint="eastAsia"/>
                        </w:rPr>
                        <w:t>未进行确权登记的先完成确权登记后</w:t>
                      </w:r>
                    </w:p>
                  </w:txbxContent>
                </v:textbox>
                <w10:wrap type="square"/>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667456" behindDoc="0" locked="0" layoutInCell="1" allowOverlap="1">
                <wp:simplePos x="0" y="0"/>
                <wp:positionH relativeFrom="column">
                  <wp:posOffset>1335405</wp:posOffset>
                </wp:positionH>
                <wp:positionV relativeFrom="paragraph">
                  <wp:posOffset>26035</wp:posOffset>
                </wp:positionV>
                <wp:extent cx="1049020" cy="299085"/>
                <wp:effectExtent l="4445" t="5080" r="13335" b="19685"/>
                <wp:wrapSquare wrapText="bothSides"/>
                <wp:docPr id="12" name="文本框 12"/>
                <wp:cNvGraphicFramePr/>
                <a:graphic xmlns:a="http://schemas.openxmlformats.org/drawingml/2006/main">
                  <a:graphicData uri="http://schemas.microsoft.com/office/word/2010/wordprocessingShape">
                    <wps:wsp>
                      <wps:cNvSpPr txBox="1"/>
                      <wps:spPr>
                        <a:xfrm>
                          <a:off x="0" y="0"/>
                          <a:ext cx="104902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AEA419">
                            <w:r>
                              <w:rPr>
                                <w:rFonts w:hint="eastAsia"/>
                              </w:rPr>
                              <w:t>承包地确权登记信息无误的</w:t>
                            </w:r>
                          </w:p>
                        </w:txbxContent>
                      </wps:txbx>
                      <wps:bodyPr wrap="square" upright="1">
                        <a:spAutoFit/>
                      </wps:bodyPr>
                    </wps:wsp>
                  </a:graphicData>
                </a:graphic>
              </wp:anchor>
            </w:drawing>
          </mc:Choice>
          <mc:Fallback>
            <w:pict>
              <v:shape id="_x0000_s1026" o:spid="_x0000_s1026" o:spt="202" type="#_x0000_t202" style="position:absolute;left:0pt;margin-left:105.15pt;margin-top:2.05pt;height:23.55pt;width:82.6pt;mso-wrap-distance-bottom:0pt;mso-wrap-distance-left:9pt;mso-wrap-distance-right:9pt;mso-wrap-distance-top:0pt;z-index:251667456;mso-width-relative:page;mso-height-relative:page;" fillcolor="#FFFFFF" filled="t" stroked="t" coordsize="21600,21600" o:gfxdata="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HPzdcAAAAIAQAADwAAAAAAAAABACAAAAAiAAAAZHJzL2Rvd25yZXYueG1sUEsBAhQAFAAAAAgA&#10;h07iQKL8eeQmAgAAbgQAAA4AAAAAAAAAAQAgAAAAJgEAAGRycy9lMm9Eb2MueG1sUEsFBgAAAAAG&#10;AAYAWQEAAL4FAAAAAA==&#10;">
                <v:fill on="t" focussize="0,0"/>
                <v:stroke color="#000000" joinstyle="miter"/>
                <v:imagedata o:title=""/>
                <o:lock v:ext="edit" aspectratio="f"/>
                <v:textbox style="mso-fit-shape-to-text:t;">
                  <w:txbxContent>
                    <w:p w14:paraId="72AEA419">
                      <w:r>
                        <w:rPr>
                          <w:rFonts w:hint="eastAsia"/>
                        </w:rPr>
                        <w:t>承包地确权登记信息无误的</w:t>
                      </w:r>
                    </w:p>
                  </w:txbxContent>
                </v:textbox>
                <w10:wrap type="square"/>
              </v:shape>
            </w:pict>
          </mc:Fallback>
        </mc:AlternateContent>
      </w:r>
    </w:p>
    <w:p w14:paraId="1A2E26DF">
      <w:pPr>
        <w:rPr>
          <w:rFonts w:hint="default" w:ascii="Times New Roman" w:hAnsi="Times New Roman" w:cs="Times New Roman"/>
          <w:color w:val="auto"/>
        </w:rPr>
      </w:pPr>
    </w:p>
    <w:p w14:paraId="0529C4C7">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89984" behindDoc="0" locked="0" layoutInCell="1" allowOverlap="1">
                <wp:simplePos x="0" y="0"/>
                <wp:positionH relativeFrom="column">
                  <wp:posOffset>-521335</wp:posOffset>
                </wp:positionH>
                <wp:positionV relativeFrom="paragraph">
                  <wp:posOffset>172720</wp:posOffset>
                </wp:positionV>
                <wp:extent cx="862330" cy="360045"/>
                <wp:effectExtent l="0" t="13335" r="13970" b="7620"/>
                <wp:wrapNone/>
                <wp:docPr id="14" name="直接连接符 14"/>
                <wp:cNvGraphicFramePr/>
                <a:graphic xmlns:a="http://schemas.openxmlformats.org/drawingml/2006/main">
                  <a:graphicData uri="http://schemas.microsoft.com/office/word/2010/wordprocessingShape">
                    <wps:wsp>
                      <wps:cNvCnPr/>
                      <wps:spPr>
                        <a:xfrm flipH="1">
                          <a:off x="0" y="0"/>
                          <a:ext cx="862330" cy="36004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41.05pt;margin-top:13.6pt;height:28.35pt;width:67.9pt;z-index:251689984;mso-width-relative:page;mso-height-relative:page;" filled="f" stroked="t" coordsize="21600,21600" o:gfxdata="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T+0t2gAAAAgBAAAPAAAAAAAAAAEA&#10;IAAAACIAAABkcnMvZG93bnJldi54bWxQSwECFAAUAAAACACHTuJAghL5lQ0CAAAHBAAADgAAAAAA&#10;AAABACAAAAApAQAAZHJzL2Uyb0RvYy54bWxQSwUGAAAAAAYABgBZAQAAqAU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81792" behindDoc="0" locked="0" layoutInCell="1" allowOverlap="1">
                <wp:simplePos x="0" y="0"/>
                <wp:positionH relativeFrom="column">
                  <wp:posOffset>-1700530</wp:posOffset>
                </wp:positionH>
                <wp:positionV relativeFrom="paragraph">
                  <wp:posOffset>158115</wp:posOffset>
                </wp:positionV>
                <wp:extent cx="862330" cy="360045"/>
                <wp:effectExtent l="0" t="13335" r="13970" b="7620"/>
                <wp:wrapNone/>
                <wp:docPr id="41" name="直接连接符 41"/>
                <wp:cNvGraphicFramePr/>
                <a:graphic xmlns:a="http://schemas.openxmlformats.org/drawingml/2006/main">
                  <a:graphicData uri="http://schemas.microsoft.com/office/word/2010/wordprocessingShape">
                    <wps:wsp>
                      <wps:cNvCnPr/>
                      <wps:spPr>
                        <a:xfrm flipH="1">
                          <a:off x="0" y="0"/>
                          <a:ext cx="862330" cy="36004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33.9pt;margin-top:12.45pt;height:28.35pt;width:67.9pt;z-index:251681792;mso-width-relative:page;mso-height-relative:page;" filled="f" stroked="t" coordsize="21600,21600" o:gfxdata="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YxVPf3AAAAAsBAAAPAAAAAAAA&#10;AAEAIAAAACIAAABkcnMvZG93bnJldi54bWxQSwECFAAUAAAACACHTuJAi1xwGA4CAAAHBAAADgAA&#10;AAAAAAABACAAAAArAQAAZHJzL2Uyb0RvYy54bWxQSwUGAAAAAAYABgBZAQAAqwU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79744" behindDoc="0" locked="0" layoutInCell="1" allowOverlap="1">
                <wp:simplePos x="0" y="0"/>
                <wp:positionH relativeFrom="column">
                  <wp:posOffset>-2183130</wp:posOffset>
                </wp:positionH>
                <wp:positionV relativeFrom="paragraph">
                  <wp:posOffset>192405</wp:posOffset>
                </wp:positionV>
                <wp:extent cx="635" cy="360045"/>
                <wp:effectExtent l="42545" t="0" r="52070" b="1905"/>
                <wp:wrapNone/>
                <wp:docPr id="39" name="直接连接符 39"/>
                <wp:cNvGraphicFramePr/>
                <a:graphic xmlns:a="http://schemas.openxmlformats.org/drawingml/2006/main">
                  <a:graphicData uri="http://schemas.microsoft.com/office/word/2010/wordprocessingShape">
                    <wps:wsp>
                      <wps:cNvCnPr/>
                      <wps:spPr>
                        <a:xfrm>
                          <a:off x="0" y="0"/>
                          <a:ext cx="635" cy="36004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71.9pt;margin-top:15.15pt;height:28.35pt;width:0.05pt;z-index:251679744;mso-width-relative:page;mso-height-relative:page;" filled="f" stroked="t" coordsize="21600,21600" o:gfxdata="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njHltYAAAALAQAADwAAAAAAAAABACAAAAAiAAAAZHJzL2Rv&#10;d25yZXYueG1sUEsBAhQAFAAAAAgAh07iQLsSML4DAgAA+gMAAA4AAAAAAAAAAQAgAAAAJQEAAGRy&#10;cy9lMm9Eb2MueG1sUEsFBgAAAAAGAAYAWQEAAJoFA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80768" behindDoc="0" locked="0" layoutInCell="1" allowOverlap="1">
                <wp:simplePos x="0" y="0"/>
                <wp:positionH relativeFrom="column">
                  <wp:posOffset>-3478530</wp:posOffset>
                </wp:positionH>
                <wp:positionV relativeFrom="paragraph">
                  <wp:posOffset>180975</wp:posOffset>
                </wp:positionV>
                <wp:extent cx="864235" cy="360045"/>
                <wp:effectExtent l="5715" t="13335" r="6350" b="7620"/>
                <wp:wrapNone/>
                <wp:docPr id="40" name="直接连接符 40"/>
                <wp:cNvGraphicFramePr/>
                <a:graphic xmlns:a="http://schemas.openxmlformats.org/drawingml/2006/main">
                  <a:graphicData uri="http://schemas.microsoft.com/office/word/2010/wordprocessingShape">
                    <wps:wsp>
                      <wps:cNvCnPr/>
                      <wps:spPr>
                        <a:xfrm>
                          <a:off x="0" y="0"/>
                          <a:ext cx="864235" cy="36004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3.9pt;margin-top:14.25pt;height:28.35pt;width:68.05pt;z-index:251680768;mso-width-relative:page;mso-height-relative:page;" filled="f" stroked="t" coordsize="21600,21600" o:gfxdata="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tRE7YAAAACwEAAA8AAAAAAAAAAQAgAAAAIgAAAGRy&#10;cy9kb3ducmV2LnhtbFBLAQIUABQAAAAIAIdO4kDDJXQlBQIAAP0DAAAOAAAAAAAAAAEAIAAAACcB&#10;AABkcnMvZTJvRG9jLnhtbFBLBQYAAAAABgAGAFkBAACeBQAAAAA=&#10;">
                <v:fill on="f" focussize="0,0"/>
                <v:stroke weight="2.25pt" color="#000000" joinstyle="round" endarrow="block"/>
                <v:imagedata o:title=""/>
                <o:lock v:ext="edit" aspectratio="f"/>
              </v:line>
            </w:pict>
          </mc:Fallback>
        </mc:AlternateContent>
      </w:r>
    </w:p>
    <w:p w14:paraId="0A8ABBE0">
      <w:pPr>
        <w:rPr>
          <w:rFonts w:hint="default" w:ascii="Times New Roman" w:hAnsi="Times New Roman" w:cs="Times New Roman"/>
          <w:color w:val="auto"/>
        </w:rPr>
      </w:pPr>
    </w:p>
    <w:p w14:paraId="4D73BA94">
      <w:pPr>
        <w:rPr>
          <w:rFonts w:hint="default" w:ascii="Times New Roman" w:hAnsi="Times New Roman" w:cs="Times New Roman"/>
          <w:color w:val="auto"/>
        </w:rPr>
      </w:pPr>
    </w:p>
    <w:p w14:paraId="055BE179">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65408" behindDoc="0" locked="0" layoutInCell="1" allowOverlap="1">
                <wp:simplePos x="0" y="0"/>
                <wp:positionH relativeFrom="column">
                  <wp:posOffset>892810</wp:posOffset>
                </wp:positionH>
                <wp:positionV relativeFrom="paragraph">
                  <wp:posOffset>12700</wp:posOffset>
                </wp:positionV>
                <wp:extent cx="2423160" cy="299085"/>
                <wp:effectExtent l="4445" t="5080" r="10795" b="19685"/>
                <wp:wrapSquare wrapText="bothSides"/>
                <wp:docPr id="7" name="文本框 7"/>
                <wp:cNvGraphicFramePr/>
                <a:graphic xmlns:a="http://schemas.openxmlformats.org/drawingml/2006/main">
                  <a:graphicData uri="http://schemas.microsoft.com/office/word/2010/wordprocessingShape">
                    <wps:wsp>
                      <wps:cNvSpPr txBox="1"/>
                      <wps:spPr>
                        <a:xfrm>
                          <a:off x="0" y="0"/>
                          <a:ext cx="2423160" cy="299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CD9292">
                            <w:pPr>
                              <w:rPr>
                                <w:rFonts w:hint="default" w:ascii="Times New Roman" w:hAnsi="Times New Roman" w:cs="Times New Roman"/>
                              </w:rPr>
                            </w:pPr>
                            <w:r>
                              <w:rPr>
                                <w:rFonts w:hint="eastAsia"/>
                              </w:rPr>
                              <w:t>形成公示表册，在本集</w:t>
                            </w:r>
                            <w:r>
                              <w:rPr>
                                <w:rFonts w:hint="eastAsia"/>
                                <w:color w:val="auto"/>
                              </w:rPr>
                              <w:t>体经济</w:t>
                            </w:r>
                            <w:r>
                              <w:rPr>
                                <w:rFonts w:hint="default" w:ascii="Times New Roman" w:hAnsi="Times New Roman" w:cs="Times New Roman"/>
                                <w:color w:val="auto"/>
                              </w:rPr>
                              <w:t>组织和相邻集体经济组织进行公示</w:t>
                            </w:r>
                            <w:r>
                              <w:rPr>
                                <w:rFonts w:hint="default" w:ascii="Times New Roman" w:hAnsi="Times New Roman" w:cs="Times New Roman"/>
                                <w:color w:val="auto"/>
                                <w:lang w:eastAsia="zh-CN"/>
                              </w:rPr>
                              <w:t>不少于</w:t>
                            </w:r>
                            <w:r>
                              <w:rPr>
                                <w:rFonts w:hint="eastAsia" w:ascii="Times New Roman" w:hAnsi="Times New Roman" w:cs="Times New Roman"/>
                                <w:color w:val="auto"/>
                                <w:lang w:val="en-US" w:eastAsia="zh-CN"/>
                              </w:rPr>
                              <w:t>15日</w:t>
                            </w:r>
                          </w:p>
                        </w:txbxContent>
                      </wps:txbx>
                      <wps:bodyPr wrap="square" upright="1">
                        <a:spAutoFit/>
                      </wps:bodyPr>
                    </wps:wsp>
                  </a:graphicData>
                </a:graphic>
              </wp:anchor>
            </w:drawing>
          </mc:Choice>
          <mc:Fallback>
            <w:pict>
              <v:shape id="_x0000_s1026" o:spid="_x0000_s1026" o:spt="202" type="#_x0000_t202" style="position:absolute;left:0pt;margin-left:70.3pt;margin-top:1pt;height:23.55pt;width:190.8pt;mso-wrap-distance-bottom:0pt;mso-wrap-distance-left:9pt;mso-wrap-distance-right:9pt;mso-wrap-distance-top:0pt;z-index:251665408;mso-width-relative:page;mso-height-relative:page;" fillcolor="#FFFFFF" filled="t" stroked="t" coordsize="21600,21600" o:gfxdata="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1j3ZtYAAAAIAQAADwAAAAAAAAABACAAAAAiAAAAZHJzL2Rvd25yZXYueG1sUEsBAhQAFAAAAAgA&#10;h07iQMGQs/UnAgAAbAQAAA4AAAAAAAAAAQAgAAAAJQEAAGRycy9lMm9Eb2MueG1sUEsFBgAAAAAG&#10;AAYAWQEAAL4FAAAAAA==&#10;">
                <v:fill on="t" focussize="0,0"/>
                <v:stroke color="#000000" joinstyle="miter"/>
                <v:imagedata o:title=""/>
                <o:lock v:ext="edit" aspectratio="f"/>
                <v:textbox style="mso-fit-shape-to-text:t;">
                  <w:txbxContent>
                    <w:p w14:paraId="1FCD9292">
                      <w:pPr>
                        <w:rPr>
                          <w:rFonts w:hint="default" w:ascii="Times New Roman" w:hAnsi="Times New Roman" w:cs="Times New Roman"/>
                        </w:rPr>
                      </w:pPr>
                      <w:r>
                        <w:rPr>
                          <w:rFonts w:hint="eastAsia"/>
                        </w:rPr>
                        <w:t>形成公示表册，在本集</w:t>
                      </w:r>
                      <w:r>
                        <w:rPr>
                          <w:rFonts w:hint="eastAsia"/>
                          <w:color w:val="auto"/>
                        </w:rPr>
                        <w:t>体经济</w:t>
                      </w:r>
                      <w:r>
                        <w:rPr>
                          <w:rFonts w:hint="default" w:ascii="Times New Roman" w:hAnsi="Times New Roman" w:cs="Times New Roman"/>
                          <w:color w:val="auto"/>
                        </w:rPr>
                        <w:t>组织和相邻集体经济组织进行公示</w:t>
                      </w:r>
                      <w:r>
                        <w:rPr>
                          <w:rFonts w:hint="default" w:ascii="Times New Roman" w:hAnsi="Times New Roman" w:cs="Times New Roman"/>
                          <w:color w:val="auto"/>
                          <w:lang w:eastAsia="zh-CN"/>
                        </w:rPr>
                        <w:t>不少于</w:t>
                      </w:r>
                      <w:r>
                        <w:rPr>
                          <w:rFonts w:hint="eastAsia" w:ascii="Times New Roman" w:hAnsi="Times New Roman" w:cs="Times New Roman"/>
                          <w:color w:val="auto"/>
                          <w:lang w:val="en-US" w:eastAsia="zh-CN"/>
                        </w:rPr>
                        <w:t>15日</w:t>
                      </w:r>
                    </w:p>
                  </w:txbxContent>
                </v:textbox>
                <w10:wrap type="square"/>
              </v:shape>
            </w:pict>
          </mc:Fallback>
        </mc:AlternateContent>
      </w:r>
    </w:p>
    <w:p w14:paraId="746BE7DA">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91008" behindDoc="0" locked="0" layoutInCell="1" allowOverlap="1">
                <wp:simplePos x="0" y="0"/>
                <wp:positionH relativeFrom="column">
                  <wp:posOffset>3472815</wp:posOffset>
                </wp:positionH>
                <wp:positionV relativeFrom="paragraph">
                  <wp:posOffset>168910</wp:posOffset>
                </wp:positionV>
                <wp:extent cx="533400" cy="133985"/>
                <wp:effectExtent l="3175" t="13970" r="15875" b="23495"/>
                <wp:wrapNone/>
                <wp:docPr id="22" name="直接连接符 22"/>
                <wp:cNvGraphicFramePr/>
                <a:graphic xmlns:a="http://schemas.openxmlformats.org/drawingml/2006/main">
                  <a:graphicData uri="http://schemas.microsoft.com/office/word/2010/wordprocessingShape">
                    <wps:wsp>
                      <wps:cNvCnPr/>
                      <wps:spPr>
                        <a:xfrm>
                          <a:off x="0" y="0"/>
                          <a:ext cx="533400" cy="133985"/>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73.45pt;margin-top:13.3pt;height:10.55pt;width:42pt;z-index:251691008;mso-width-relative:page;mso-height-relative:page;" filled="f" stroked="t" coordsize="21600,21600" o:gfxdata="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ble+tcAAAAJAQAADwAAAAAAAAABACAAAAAiAAAAZHJz&#10;L2Rvd25yZXYueG1sUEsBAhQAFAAAAAgAh07iQM8kui0FAgAA/QMAAA4AAAAAAAAAAQAgAAAAJgEA&#10;AGRycy9lMm9Eb2MueG1sUEsFBgAAAAAGAAYAWQEAAJ0FAAAAAA==&#10;">
                <v:fill on="f" focussize="0,0"/>
                <v:stroke weight="2.25pt" color="#000000" joinstyle="round" endarrow="block"/>
                <v:imagedata o:title=""/>
                <o:lock v:ext="edit" aspectratio="f"/>
              </v:line>
            </w:pict>
          </mc:Fallback>
        </mc:AlternateContent>
      </w:r>
    </w:p>
    <w:p w14:paraId="15CC6F56">
      <w:pPr>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92032" behindDoc="0" locked="0" layoutInCell="1" allowOverlap="1">
                <wp:simplePos x="0" y="0"/>
                <wp:positionH relativeFrom="column">
                  <wp:posOffset>4017645</wp:posOffset>
                </wp:positionH>
                <wp:positionV relativeFrom="paragraph">
                  <wp:posOffset>26670</wp:posOffset>
                </wp:positionV>
                <wp:extent cx="1952625" cy="491490"/>
                <wp:effectExtent l="4445" t="4445" r="5080" b="18415"/>
                <wp:wrapNone/>
                <wp:docPr id="10" name="文本框 10"/>
                <wp:cNvGraphicFramePr/>
                <a:graphic xmlns:a="http://schemas.openxmlformats.org/drawingml/2006/main">
                  <a:graphicData uri="http://schemas.microsoft.com/office/word/2010/wordprocessingShape">
                    <wps:wsp>
                      <wps:cNvSpPr txBox="1"/>
                      <wps:spPr>
                        <a:xfrm>
                          <a:off x="0" y="0"/>
                          <a:ext cx="1952625"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D0A5B15">
                            <w:pPr>
                              <w:rPr>
                                <w:rFonts w:hint="eastAsia" w:eastAsia="宋体"/>
                                <w:color w:val="auto"/>
                                <w:lang w:eastAsia="zh-CN"/>
                              </w:rPr>
                            </w:pPr>
                            <w:r>
                              <w:rPr>
                                <w:rFonts w:hint="eastAsia"/>
                                <w:color w:val="auto"/>
                                <w:lang w:eastAsia="zh-CN"/>
                              </w:rPr>
                              <w:t>存在异议的，经再次调查核实、更正后，再公示不少于</w:t>
                            </w:r>
                            <w:r>
                              <w:rPr>
                                <w:rFonts w:hint="eastAsia" w:ascii="Times New Roman" w:hAnsi="Times New Roman" w:cs="Times New Roman"/>
                                <w:color w:val="auto"/>
                                <w:lang w:val="en-US" w:eastAsia="zh-CN"/>
                              </w:rPr>
                              <w:t>15日</w:t>
                            </w:r>
                          </w:p>
                        </w:txbxContent>
                      </wps:txbx>
                      <wps:bodyPr upright="1"/>
                    </wps:wsp>
                  </a:graphicData>
                </a:graphic>
              </wp:anchor>
            </w:drawing>
          </mc:Choice>
          <mc:Fallback>
            <w:pict>
              <v:shape id="_x0000_s1026" o:spid="_x0000_s1026" o:spt="202" type="#_x0000_t202" style="position:absolute;left:0pt;margin-left:316.35pt;margin-top:2.1pt;height:38.7pt;width:153.75pt;z-index:251692032;mso-width-relative:page;mso-height-relative:page;" fillcolor="#FFFFFF" filled="t" stroked="t" coordsize="21600,21600" o:gfxdata="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v2xbYAAAACAEAAA8AAAAAAAAA&#10;AQAgAAAAIgAAAGRycy9kb3ducmV2LnhtbFBLAQIUABQAAAAIAIdO4kBXdCxGEQIAAEYEAAAOAAAA&#10;AAAAAAEAIAAAACcBAABkcnMvZTJvRG9jLnhtbFBLBQYAAAAABgAGAFkBAACqBQAAAAA=&#10;">
                <v:fill on="t" focussize="0,0"/>
                <v:stroke color="#000000" joinstyle="miter"/>
                <v:imagedata o:title=""/>
                <o:lock v:ext="edit" aspectratio="f"/>
                <v:textbox>
                  <w:txbxContent>
                    <w:p w14:paraId="7D0A5B15">
                      <w:pPr>
                        <w:rPr>
                          <w:rFonts w:hint="eastAsia" w:eastAsia="宋体"/>
                          <w:color w:val="auto"/>
                          <w:lang w:eastAsia="zh-CN"/>
                        </w:rPr>
                      </w:pPr>
                      <w:r>
                        <w:rPr>
                          <w:rFonts w:hint="eastAsia"/>
                          <w:color w:val="auto"/>
                          <w:lang w:eastAsia="zh-CN"/>
                        </w:rPr>
                        <w:t>存在异议的，经再次调查核实、更正后，再公示不少于</w:t>
                      </w:r>
                      <w:r>
                        <w:rPr>
                          <w:rFonts w:hint="eastAsia" w:ascii="Times New Roman" w:hAnsi="Times New Roman" w:cs="Times New Roman"/>
                          <w:color w:val="auto"/>
                          <w:lang w:val="en-US" w:eastAsia="zh-CN"/>
                        </w:rPr>
                        <w:t>15日</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682816" behindDoc="0" locked="0" layoutInCell="1" allowOverlap="1">
                <wp:simplePos x="0" y="0"/>
                <wp:positionH relativeFrom="column">
                  <wp:posOffset>1803400</wp:posOffset>
                </wp:positionH>
                <wp:positionV relativeFrom="paragraph">
                  <wp:posOffset>127000</wp:posOffset>
                </wp:positionV>
                <wp:extent cx="635" cy="647700"/>
                <wp:effectExtent l="42545" t="0" r="52070" b="0"/>
                <wp:wrapNone/>
                <wp:docPr id="42" name="直接连接符 42"/>
                <wp:cNvGraphicFramePr/>
                <a:graphic xmlns:a="http://schemas.openxmlformats.org/drawingml/2006/main">
                  <a:graphicData uri="http://schemas.microsoft.com/office/word/2010/wordprocessingShape">
                    <wps:wsp>
                      <wps:cNvCnPr/>
                      <wps:spPr>
                        <a:xfrm>
                          <a:off x="0" y="0"/>
                          <a:ext cx="635" cy="64770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2pt;margin-top:10pt;height:51pt;width:0.05pt;z-index:251682816;mso-width-relative:page;mso-height-relative:page;" filled="f" stroked="t" coordsize="21600,21600" o:gfxdata="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oAU//VAAAACgEAAA8AAAAAAAAAAQAgAAAAIgAAAGRycy9k&#10;b3ducmV2LnhtbFBLAQIUABQAAAAIAIdO4kCSPJ5lBQIAAPoDAAAOAAAAAAAAAAEAIAAAACQBAABk&#10;cnMvZTJvRG9jLnhtbFBLBQYAAAAABgAGAFkBAACbBQAAAAA=&#10;">
                <v:fill on="f" focussize="0,0"/>
                <v:stroke weight="2.25pt" color="#000000" joinstyle="round" endarrow="block"/>
                <v:imagedata o:title=""/>
                <o:lock v:ext="edit" aspectratio="f"/>
              </v:line>
            </w:pict>
          </mc:Fallback>
        </mc:AlternateContent>
      </w:r>
    </w:p>
    <w:p w14:paraId="0176A635">
      <w:pPr>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93056" behindDoc="0" locked="0" layoutInCell="1" allowOverlap="1">
                <wp:simplePos x="0" y="0"/>
                <wp:positionH relativeFrom="column">
                  <wp:posOffset>1489710</wp:posOffset>
                </wp:positionH>
                <wp:positionV relativeFrom="paragraph">
                  <wp:posOffset>64770</wp:posOffset>
                </wp:positionV>
                <wp:extent cx="650875" cy="273050"/>
                <wp:effectExtent l="4445" t="4445" r="11430" b="8255"/>
                <wp:wrapNone/>
                <wp:docPr id="24" name="文本框 24"/>
                <wp:cNvGraphicFramePr/>
                <a:graphic xmlns:a="http://schemas.openxmlformats.org/drawingml/2006/main">
                  <a:graphicData uri="http://schemas.microsoft.com/office/word/2010/wordprocessingShape">
                    <wps:wsp>
                      <wps:cNvSpPr txBox="1"/>
                      <wps:spPr>
                        <a:xfrm>
                          <a:off x="2998470" y="8307705"/>
                          <a:ext cx="650875" cy="273050"/>
                        </a:xfrm>
                        <a:prstGeom prst="rect">
                          <a:avLst/>
                        </a:prstGeom>
                        <a:solidFill>
                          <a:srgbClr val="FFFFFF"/>
                        </a:solidFill>
                        <a:ln w="6350">
                          <a:solidFill>
                            <a:prstClr val="black"/>
                          </a:solidFill>
                        </a:ln>
                        <a:effectLst/>
                      </wps:spPr>
                      <wps:txbx>
                        <w:txbxContent>
                          <w:p w14:paraId="4B76F737">
                            <w:r>
                              <w:rPr>
                                <w:rFonts w:hint="eastAsia"/>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3pt;margin-top:5.1pt;height:21.5pt;width:51.25pt;z-index:251693056;mso-width-relative:page;mso-height-relative:page;" fillcolor="#FFFFFF" filled="t" stroked="t" coordsize="21600,21600" o:gfxdata="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wgmDXVAAAACQEAAA8AAAAAAAAAAQAgAAAAIgAAAGRycy9kb3ducmV2Lnht&#10;bFBLAQIUABQAAAAIAIdO4kBIErvgbgIAANIEAAAOAAAAAAAAAAEAIAAAACQBAABkcnMvZTJvRG9j&#10;LnhtbFBLBQYAAAAABgAGAFkBAAAEBgAAAAA=&#10;">
                <v:fill on="t" focussize="0,0"/>
                <v:stroke weight="0.5pt" color="#000000" joinstyle="round"/>
                <v:imagedata o:title=""/>
                <o:lock v:ext="edit" aspectratio="f"/>
                <v:textbox>
                  <w:txbxContent>
                    <w:p w14:paraId="4B76F737">
                      <w:r>
                        <w:rPr>
                          <w:rFonts w:hint="eastAsia"/>
                        </w:rPr>
                        <w:t>无异议</w:t>
                      </w:r>
                    </w:p>
                  </w:txbxContent>
                </v:textbox>
              </v:shape>
            </w:pict>
          </mc:Fallback>
        </mc:AlternateContent>
      </w:r>
    </w:p>
    <w:p w14:paraId="5FF3A72D">
      <w:pPr>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94080" behindDoc="0" locked="0" layoutInCell="1" allowOverlap="1">
                <wp:simplePos x="0" y="0"/>
                <wp:positionH relativeFrom="column">
                  <wp:posOffset>2943860</wp:posOffset>
                </wp:positionH>
                <wp:positionV relativeFrom="paragraph">
                  <wp:posOffset>185420</wp:posOffset>
                </wp:positionV>
                <wp:extent cx="650875" cy="273050"/>
                <wp:effectExtent l="4445" t="4445" r="11430" b="8255"/>
                <wp:wrapNone/>
                <wp:docPr id="25" name="文本框 25"/>
                <wp:cNvGraphicFramePr/>
                <a:graphic xmlns:a="http://schemas.openxmlformats.org/drawingml/2006/main">
                  <a:graphicData uri="http://schemas.microsoft.com/office/word/2010/wordprocessingShape">
                    <wps:wsp>
                      <wps:cNvSpPr txBox="1"/>
                      <wps:spPr>
                        <a:xfrm>
                          <a:off x="0" y="0"/>
                          <a:ext cx="650875" cy="273050"/>
                        </a:xfrm>
                        <a:prstGeom prst="rect">
                          <a:avLst/>
                        </a:prstGeom>
                        <a:solidFill>
                          <a:srgbClr val="FFFFFF"/>
                        </a:solidFill>
                        <a:ln w="6350">
                          <a:solidFill>
                            <a:prstClr val="black"/>
                          </a:solidFill>
                        </a:ln>
                        <a:effectLst/>
                      </wps:spPr>
                      <wps:txbx>
                        <w:txbxContent>
                          <w:p w14:paraId="4D800835">
                            <w:r>
                              <w:rPr>
                                <w:rFonts w:hint="eastAsia"/>
                              </w:rPr>
                              <w:t>无异议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1.8pt;margin-top:14.6pt;height:21.5pt;width:51.25pt;z-index:251694080;mso-width-relative:page;mso-height-relative:page;" fillcolor="#FFFFFF" filled="t" stroked="t" coordsize="21600,21600" o:gfxdata="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63&#10;4jLWAAAACQEAAA8AAAAAAAAAAQAgAAAAIgAAAGRycy9kb3ducmV2LnhtbFBLAQIUABQAAAAIAIdO&#10;4kC7VB3IXgIAAMYEAAAOAAAAAAAAAAEAIAAAACUBAABkcnMvZTJvRG9jLnhtbFBLBQYAAAAABgAG&#10;AFkBAAD1BQAAAAA=&#10;">
                <v:fill on="t" focussize="0,0"/>
                <v:stroke weight="0.5pt" color="#000000" joinstyle="round"/>
                <v:imagedata o:title=""/>
                <o:lock v:ext="edit" aspectratio="f"/>
                <v:textbox>
                  <w:txbxContent>
                    <w:p w14:paraId="4D800835">
                      <w:r>
                        <w:rPr>
                          <w:rFonts w:hint="eastAsia"/>
                        </w:rPr>
                        <w:t>无异议</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673600" behindDoc="0" locked="0" layoutInCell="1" allowOverlap="1">
                <wp:simplePos x="0" y="0"/>
                <wp:positionH relativeFrom="column">
                  <wp:posOffset>2529840</wp:posOffset>
                </wp:positionH>
                <wp:positionV relativeFrom="paragraph">
                  <wp:posOffset>175895</wp:posOffset>
                </wp:positionV>
                <wp:extent cx="1449070" cy="318135"/>
                <wp:effectExtent l="0" t="13970" r="17780" b="29845"/>
                <wp:wrapNone/>
                <wp:docPr id="13" name="直接连接符 13"/>
                <wp:cNvGraphicFramePr/>
                <a:graphic xmlns:a="http://schemas.openxmlformats.org/drawingml/2006/main">
                  <a:graphicData uri="http://schemas.microsoft.com/office/word/2010/wordprocessingShape">
                    <wps:wsp>
                      <wps:cNvCnPr/>
                      <wps:spPr>
                        <a:xfrm flipH="1">
                          <a:off x="0" y="0"/>
                          <a:ext cx="1449070" cy="318135"/>
                        </a:xfrm>
                        <a:prstGeom prst="line">
                          <a:avLst/>
                        </a:prstGeom>
                        <a:ln w="28575" cap="flat" cmpd="sng">
                          <a:solidFill>
                            <a:srgbClr val="000000"/>
                          </a:solidFill>
                          <a:prstDash val="solid"/>
                          <a:round/>
                          <a:headEnd type="none" w="med" len="med"/>
                          <a:tailEnd type="triangle" w="med" len="med"/>
                        </a:ln>
                        <a:effectLst/>
                      </wps:spPr>
                      <wps:bodyPr upright="1"/>
                    </wps:wsp>
                  </a:graphicData>
                </a:graphic>
              </wp:anchor>
            </w:drawing>
          </mc:Choice>
          <mc:Fallback>
            <w:pict>
              <v:line id="_x0000_s1026" o:spid="_x0000_s1026" o:spt="20" style="position:absolute;left:0pt;flip:x;margin-left:199.2pt;margin-top:13.85pt;height:25.05pt;width:114.1pt;z-index:251673600;mso-width-relative:page;mso-height-relative:page;" filled="f" stroked="t" coordsize="21600,21600" o:gfxdata="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x15wdoAAAAJAQAADwAA&#10;AAAAAAABACAAAAAiAAAAZHJzL2Rvd25yZXYueG1sUEsBAhQAFAAAAAgAh07iQLIlOm8UAgAAEgQA&#10;AA4AAAAAAAAAAQAgAAAAKQEAAGRycy9lMm9Eb2MueG1sUEsFBgAAAAAGAAYAWQEAAK8FAAAAAA==&#10;">
                <v:fill on="f" focussize="0,0"/>
                <v:stroke weight="2.25pt" color="#000000" joinstyle="round" endarrow="block"/>
                <v:imagedata o:title=""/>
                <o:lock v:ext="edit" aspectratio="f"/>
              </v:line>
            </w:pict>
          </mc:Fallback>
        </mc:AlternateContent>
      </w:r>
    </w:p>
    <w:p w14:paraId="743FA715">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83840" behindDoc="0" locked="0" layoutInCell="1" allowOverlap="1">
                <wp:simplePos x="0" y="0"/>
                <wp:positionH relativeFrom="column">
                  <wp:posOffset>1314450</wp:posOffset>
                </wp:positionH>
                <wp:positionV relativeFrom="paragraph">
                  <wp:posOffset>158115</wp:posOffset>
                </wp:positionV>
                <wp:extent cx="859790" cy="291465"/>
                <wp:effectExtent l="5080" t="4445" r="11430" b="8890"/>
                <wp:wrapSquare wrapText="bothSides"/>
                <wp:docPr id="43" name="文本框 43"/>
                <wp:cNvGraphicFramePr/>
                <a:graphic xmlns:a="http://schemas.openxmlformats.org/drawingml/2006/main">
                  <a:graphicData uri="http://schemas.microsoft.com/office/word/2010/wordprocessingShape">
                    <wps:wsp>
                      <wps:cNvSpPr txBox="1"/>
                      <wps:spPr>
                        <a:xfrm>
                          <a:off x="0" y="0"/>
                          <a:ext cx="859790" cy="291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D3DD356">
                            <w:pPr>
                              <w:rPr>
                                <w:rFonts w:hint="eastAsia" w:eastAsia="宋体"/>
                                <w:lang w:eastAsia="zh-CN"/>
                              </w:rPr>
                            </w:pPr>
                            <w:r>
                              <w:rPr>
                                <w:rFonts w:hint="eastAsia"/>
                                <w:lang w:eastAsia="zh-CN"/>
                              </w:rPr>
                              <w:t>签订延包合同</w:t>
                            </w:r>
                          </w:p>
                        </w:txbxContent>
                      </wps:txbx>
                      <wps:bodyPr wrap="none" upright="1"/>
                    </wps:wsp>
                  </a:graphicData>
                </a:graphic>
              </wp:anchor>
            </w:drawing>
          </mc:Choice>
          <mc:Fallback>
            <w:pict>
              <v:shape id="_x0000_s1026" o:spid="_x0000_s1026" o:spt="202" type="#_x0000_t202" style="position:absolute;left:0pt;margin-left:103.5pt;margin-top:12.45pt;height:22.95pt;width:67.7pt;mso-wrap-distance-bottom:0pt;mso-wrap-distance-left:9pt;mso-wrap-distance-right:9pt;mso-wrap-distance-top:0pt;mso-wrap-style:none;z-index:251683840;mso-width-relative:page;mso-height-relative:page;" fillcolor="#FFFFFF" filled="t" stroked="t" coordsize="21600,21600" o:gfxdata="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W0vR9oAAAAJAQAA&#10;DwAAAAAAAAABACAAAAAiAAAAZHJzL2Rvd25yZXYueG1sUEsBAhQAFAAAAAgAh07iQIKzJmYXAgAA&#10;UQQAAA4AAAAAAAAAAQAgAAAAKQEAAGRycy9lMm9Eb2MueG1sUEsFBgAAAAAGAAYAWQEAALIFAAAA&#10;AA==&#10;">
                <v:fill on="t" focussize="0,0"/>
                <v:stroke color="#000000" joinstyle="miter"/>
                <v:imagedata o:title=""/>
                <o:lock v:ext="edit" aspectratio="f"/>
                <v:textbox>
                  <w:txbxContent>
                    <w:p w14:paraId="3D3DD356">
                      <w:pPr>
                        <w:rPr>
                          <w:rFonts w:hint="eastAsia" w:eastAsia="宋体"/>
                          <w:lang w:eastAsia="zh-CN"/>
                        </w:rPr>
                      </w:pPr>
                      <w:r>
                        <w:rPr>
                          <w:rFonts w:hint="eastAsia"/>
                          <w:lang w:eastAsia="zh-CN"/>
                        </w:rPr>
                        <w:t>签订延包合同</w:t>
                      </w:r>
                    </w:p>
                  </w:txbxContent>
                </v:textbox>
                <w10:wrap type="square"/>
              </v:shape>
            </w:pict>
          </mc:Fallback>
        </mc:AlternateContent>
      </w:r>
    </w:p>
    <w:p w14:paraId="5641D7A2">
      <w:pPr>
        <w:rPr>
          <w:rFonts w:hint="default" w:ascii="Times New Roman" w:hAnsi="Times New Roman" w:cs="Times New Roman"/>
          <w:color w:val="auto"/>
        </w:rPr>
      </w:pPr>
    </w:p>
    <w:p w14:paraId="290B2E87">
      <w:pPr>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84864" behindDoc="0" locked="0" layoutInCell="1" allowOverlap="1">
                <wp:simplePos x="0" y="0"/>
                <wp:positionH relativeFrom="column">
                  <wp:posOffset>1821815</wp:posOffset>
                </wp:positionH>
                <wp:positionV relativeFrom="paragraph">
                  <wp:posOffset>60960</wp:posOffset>
                </wp:positionV>
                <wp:extent cx="635" cy="288290"/>
                <wp:effectExtent l="42545" t="0" r="52070" b="16510"/>
                <wp:wrapNone/>
                <wp:docPr id="44" name="直接连接符 44"/>
                <wp:cNvGraphicFramePr/>
                <a:graphic xmlns:a="http://schemas.openxmlformats.org/drawingml/2006/main">
                  <a:graphicData uri="http://schemas.microsoft.com/office/word/2010/wordprocessingShape">
                    <wps:wsp>
                      <wps:cNvCnPr/>
                      <wps:spPr>
                        <a:xfrm>
                          <a:off x="0" y="0"/>
                          <a:ext cx="635" cy="28829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43.45pt;margin-top:4.8pt;height:22.7pt;width:0.05pt;z-index:251684864;mso-width-relative:page;mso-height-relative:page;" filled="f" stroked="t" coordsize="21600,21600" o:gfxdata="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QoytDWAAAACAEAAA8AAAAAAAAAAQAgAAAAIgAAAGRycy9k&#10;b3ducmV2LnhtbFBLAQIUABQAAAAIAIdO4kCcfWBeBAIAAPoDAAAOAAAAAAAAAAEAIAAAACUBAABk&#10;cnMvZTJvRG9jLnhtbFBLBQYAAAAABgAGAFkBAACbBQAAAAA=&#10;">
                <v:fill on="f" focussize="0,0"/>
                <v:stroke weight="2.25pt" color="#000000" joinstyle="round" endarrow="block"/>
                <v:imagedata o:title=""/>
                <o:lock v:ext="edit" aspectratio="f"/>
              </v:line>
            </w:pict>
          </mc:Fallback>
        </mc:AlternateContent>
      </w:r>
    </w:p>
    <w:p w14:paraId="217B32EC">
      <w:pPr>
        <w:rPr>
          <w:rFonts w:hint="default" w:ascii="Times New Roman" w:hAnsi="Times New Roman" w:cs="Times New Roman"/>
          <w:color w:val="auto"/>
          <w:kern w:val="2"/>
          <w:sz w:val="32"/>
          <w:szCs w:val="24"/>
          <w:lang w:val="en-US" w:eastAsia="zh-CN" w:bidi="ar-SA"/>
        </w:rPr>
      </w:pPr>
      <w:r>
        <w:rPr>
          <w:rFonts w:hint="default" w:ascii="Times New Roman" w:hAnsi="Times New Roman" w:cs="Times New Roman"/>
          <w:color w:val="auto"/>
          <w:sz w:val="21"/>
        </w:rPr>
        <mc:AlternateContent>
          <mc:Choice Requires="wps">
            <w:drawing>
              <wp:anchor distT="0" distB="0" distL="114300" distR="114300" simplePos="0" relativeHeight="251696128" behindDoc="0" locked="0" layoutInCell="1" allowOverlap="1">
                <wp:simplePos x="0" y="0"/>
                <wp:positionH relativeFrom="column">
                  <wp:posOffset>501015</wp:posOffset>
                </wp:positionH>
                <wp:positionV relativeFrom="paragraph">
                  <wp:posOffset>64770</wp:posOffset>
                </wp:positionV>
                <wp:extent cx="996315" cy="494030"/>
                <wp:effectExtent l="4445" t="4445" r="8890" b="15875"/>
                <wp:wrapNone/>
                <wp:docPr id="28" name="文本框 28"/>
                <wp:cNvGraphicFramePr/>
                <a:graphic xmlns:a="http://schemas.openxmlformats.org/drawingml/2006/main">
                  <a:graphicData uri="http://schemas.microsoft.com/office/word/2010/wordprocessingShape">
                    <wps:wsp>
                      <wps:cNvSpPr txBox="1"/>
                      <wps:spPr>
                        <a:xfrm>
                          <a:off x="0" y="0"/>
                          <a:ext cx="996315" cy="4940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3118AF">
                            <w:pPr>
                              <w:rPr>
                                <w:rFonts w:hint="eastAsia" w:eastAsia="宋体"/>
                                <w:lang w:eastAsia="zh-CN"/>
                              </w:rPr>
                            </w:pPr>
                            <w:r>
                              <w:rPr>
                                <w:rFonts w:hint="eastAsia"/>
                                <w:lang w:eastAsia="zh-CN"/>
                              </w:rPr>
                              <w:t>延包档案归档及数字化</w:t>
                            </w:r>
                          </w:p>
                        </w:txbxContent>
                      </wps:txbx>
                      <wps:bodyPr upright="1"/>
                    </wps:wsp>
                  </a:graphicData>
                </a:graphic>
              </wp:anchor>
            </w:drawing>
          </mc:Choice>
          <mc:Fallback>
            <w:pict>
              <v:shape id="_x0000_s1026" o:spid="_x0000_s1026" o:spt="202" type="#_x0000_t202" style="position:absolute;left:0pt;margin-left:39.45pt;margin-top:5.1pt;height:38.9pt;width:78.45pt;z-index:251696128;mso-width-relative:page;mso-height-relative:page;" fillcolor="#FFFFFF" filled="t" stroked="t" coordsize="21600,21600" o:gfxdata="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1cczzXAAAACAEAAA8AAAAAAAAAAQAgAAAA&#10;IgAAAGRycy9kb3ducmV2LnhtbFBLAQIUABQAAAAIAIdO4kAopijUDAIAADcEAAAOAAAAAAAAAAEA&#10;IAAAACYBAABkcnMvZTJvRG9jLnhtbFBLBQYAAAAABgAGAFkBAACkBQAAAAA=&#10;">
                <v:fill on="t" focussize="0,0"/>
                <v:stroke color="#000000" joinstyle="miter"/>
                <v:imagedata o:title=""/>
                <o:lock v:ext="edit" aspectratio="f"/>
                <v:textbox>
                  <w:txbxContent>
                    <w:p w14:paraId="603118AF">
                      <w:pPr>
                        <w:rPr>
                          <w:rFonts w:hint="eastAsia" w:eastAsia="宋体"/>
                          <w:lang w:eastAsia="zh-CN"/>
                        </w:rPr>
                      </w:pPr>
                      <w:r>
                        <w:rPr>
                          <w:rFonts w:hint="eastAsia"/>
                          <w:lang w:eastAsia="zh-CN"/>
                        </w:rPr>
                        <w:t>延包档案归档及数字化</w:t>
                      </w:r>
                    </w:p>
                  </w:txbxContent>
                </v:textbox>
              </v:shape>
            </w:pict>
          </mc:Fallback>
        </mc:AlternateContent>
      </w:r>
      <w:r>
        <w:rPr>
          <w:rFonts w:hint="default" w:ascii="Times New Roman" w:hAnsi="Times New Roman" w:cs="Times New Roman"/>
          <w:color w:val="auto"/>
        </w:rPr>
        <mc:AlternateContent>
          <mc:Choice Requires="wps">
            <w:drawing>
              <wp:anchor distT="0" distB="0" distL="114300" distR="114300" simplePos="0" relativeHeight="251695104" behindDoc="0" locked="0" layoutInCell="1" allowOverlap="1">
                <wp:simplePos x="0" y="0"/>
                <wp:positionH relativeFrom="column">
                  <wp:posOffset>213995</wp:posOffset>
                </wp:positionH>
                <wp:positionV relativeFrom="paragraph">
                  <wp:posOffset>60325</wp:posOffset>
                </wp:positionV>
                <wp:extent cx="635" cy="539750"/>
                <wp:effectExtent l="635" t="42545" r="12065" b="52070"/>
                <wp:wrapNone/>
                <wp:docPr id="29" name="直接连接符 29"/>
                <wp:cNvGraphicFramePr/>
                <a:graphic xmlns:a="http://schemas.openxmlformats.org/drawingml/2006/main">
                  <a:graphicData uri="http://schemas.microsoft.com/office/word/2010/wordprocessingShape">
                    <wps:wsp>
                      <wps:cNvCnPr/>
                      <wps:spPr>
                        <a:xfrm rot="16200000" flipH="1">
                          <a:off x="0" y="0"/>
                          <a:ext cx="635" cy="1386840"/>
                        </a:xfrm>
                        <a:prstGeom prst="line">
                          <a:avLst/>
                        </a:prstGeom>
                        <a:ln w="2857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16.85pt;margin-top:4.75pt;height:42.5pt;width:0.05pt;rotation:5898240f;z-index:251695104;mso-width-relative:page;mso-height-relative:page;" filled="f" stroked="t" coordsize="21600,21600" o:gfxdata="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ZpFMDTAAAABgEAAA8AAAAAAAAA&#10;AQAgAAAAIgAAAGRycy9kb3ducmV2LnhtbFBLAQIUABQAAAAIAIdO4kAp/ej3FgIAABQEAAAOAAAA&#10;AAAAAAEAIAAAACIBAABkcnMvZTJvRG9jLnhtbFBLBQYAAAAABgAGAFkBAACqBQAAAAA=&#10;">
                <v:fill on="f" focussize="0,0"/>
                <v:stroke weight="2.25pt" color="#000000" joinstyle="round" endarrow="block"/>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63360" behindDoc="0" locked="0" layoutInCell="1" allowOverlap="1">
                <wp:simplePos x="0" y="0"/>
                <wp:positionH relativeFrom="column">
                  <wp:posOffset>-231140</wp:posOffset>
                </wp:positionH>
                <wp:positionV relativeFrom="paragraph">
                  <wp:posOffset>178435</wp:posOffset>
                </wp:positionV>
                <wp:extent cx="2459990" cy="299720"/>
                <wp:effectExtent l="4445" t="4445" r="12065" b="19685"/>
                <wp:wrapSquare wrapText="bothSides"/>
                <wp:docPr id="30" name="文本框 30"/>
                <wp:cNvGraphicFramePr/>
                <a:graphic xmlns:a="http://schemas.openxmlformats.org/drawingml/2006/main">
                  <a:graphicData uri="http://schemas.microsoft.com/office/word/2010/wordprocessingShape">
                    <wps:wsp>
                      <wps:cNvSpPr txBox="1"/>
                      <wps:spPr>
                        <a:xfrm>
                          <a:off x="0" y="0"/>
                          <a:ext cx="245999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F68F5C">
                            <w:pPr>
                              <w:rPr>
                                <w:rFonts w:hint="eastAsia" w:eastAsia="宋体"/>
                                <w:lang w:eastAsia="zh-CN"/>
                              </w:rPr>
                            </w:pPr>
                            <w:r>
                              <w:rPr>
                                <w:rFonts w:hint="eastAsia"/>
                                <w:lang w:eastAsia="zh-CN"/>
                              </w:rPr>
                              <w:t>完善登记簿及不动产登记手续，颁发不动产权证书（土地承包经营权）</w:t>
                            </w:r>
                          </w:p>
                        </w:txbxContent>
                      </wps:txbx>
                      <wps:bodyPr wrap="none" upright="1">
                        <a:spAutoFit/>
                      </wps:bodyPr>
                    </wps:wsp>
                  </a:graphicData>
                </a:graphic>
              </wp:anchor>
            </w:drawing>
          </mc:Choice>
          <mc:Fallback>
            <w:pict>
              <v:shape id="_x0000_s1026" o:spid="_x0000_s1026" o:spt="202" type="#_x0000_t202" style="position:absolute;left:0pt;margin-left:-18.2pt;margin-top:14.05pt;height:23.6pt;width:193.7pt;mso-wrap-distance-bottom:0pt;mso-wrap-distance-left:9pt;mso-wrap-distance-right:9pt;mso-wrap-distance-top:0pt;mso-wrap-style:none;z-index:251663360;mso-width-relative:page;mso-height-relative:page;" fillcolor="#FFFFFF" filled="t" stroked="t" coordsize="21600,21600" o:gfxdata="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cc5j9wAAAAJAQAADwAAAAAAAAABACAAAAAiAAAAZHJzL2Rvd25yZXYueG1sUEsBAhQAFAAA&#10;AAgAh07iQDa18k4kAgAAbAQAAA4AAAAAAAAAAQAgAAAAKwEAAGRycy9lMm9Eb2MueG1sUEsFBgAA&#10;AAAGAAYAWQEAAMEFAAAAAA==&#10;">
                <v:fill on="t" focussize="0,0"/>
                <v:stroke color="#000000" joinstyle="miter"/>
                <v:imagedata o:title=""/>
                <o:lock v:ext="edit" aspectratio="f"/>
                <v:textbox style="mso-fit-shape-to-text:t;">
                  <w:txbxContent>
                    <w:p w14:paraId="30F68F5C">
                      <w:pPr>
                        <w:rPr>
                          <w:rFonts w:hint="eastAsia" w:eastAsia="宋体"/>
                          <w:lang w:eastAsia="zh-CN"/>
                        </w:rPr>
                      </w:pPr>
                      <w:r>
                        <w:rPr>
                          <w:rFonts w:hint="eastAsia"/>
                          <w:lang w:eastAsia="zh-CN"/>
                        </w:rPr>
                        <w:t>完善登记簿及不动产登记手续，颁发不动产权证书（土地承包经营权）</w:t>
                      </w:r>
                    </w:p>
                  </w:txbxContent>
                </v:textbox>
                <w10:wrap type="square"/>
              </v:shape>
            </w:pict>
          </mc:Fallback>
        </mc:AlternateContent>
      </w:r>
    </w:p>
    <w:p w14:paraId="3B09C0AC">
      <w:pPr>
        <w:pStyle w:val="10"/>
        <w:ind w:left="0" w:leftChars="0" w:firstLine="0" w:firstLineChars="0"/>
        <w:rPr>
          <w:rFonts w:hint="default" w:ascii="Times New Roman" w:hAnsi="Times New Roman" w:cs="Times New Roman"/>
          <w:color w:val="auto"/>
          <w:lang w:val="en-US" w:eastAsia="zh-CN"/>
        </w:rPr>
      </w:pPr>
    </w:p>
    <w:p w14:paraId="097EB1EE">
      <w:pPr>
        <w:pStyle w:val="10"/>
        <w:ind w:left="0" w:leftChars="0" w:firstLine="0" w:firstLineChars="0"/>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附件2</w:t>
      </w:r>
    </w:p>
    <w:p w14:paraId="54B06B9F">
      <w:pPr>
        <w:pStyle w:val="10"/>
        <w:keepNext w:val="0"/>
        <w:keepLines w:val="0"/>
        <w:pageBreakBefore w:val="0"/>
        <w:widowControl w:val="0"/>
        <w:kinsoku/>
        <w:wordWrap/>
        <w:overflowPunct/>
        <w:topLinePunct w:val="0"/>
        <w:autoSpaceDE/>
        <w:autoSpaceDN/>
        <w:bidi w:val="0"/>
        <w:adjustRightInd w:val="0"/>
        <w:snapToGrid/>
        <w:spacing w:line="586" w:lineRule="exact"/>
        <w:ind w:left="0" w:leftChars="0" w:firstLine="0" w:firstLineChars="0"/>
        <w:jc w:val="center"/>
        <w:textAlignment w:val="auto"/>
        <w:rPr>
          <w:rFonts w:hint="eastAsia" w:ascii="方正小标宋_GBK" w:hAnsi="方正小标宋_GBK" w:eastAsia="方正小标宋_GBK" w:cs="方正小标宋_GBK"/>
          <w:color w:val="auto"/>
          <w:spacing w:val="0"/>
          <w:sz w:val="36"/>
          <w:szCs w:val="36"/>
          <w:lang w:val="en-US" w:eastAsia="zh-CN"/>
        </w:rPr>
      </w:pPr>
      <w:r>
        <w:rPr>
          <w:rFonts w:hint="eastAsia" w:ascii="方正小标宋_GBK" w:hAnsi="方正小标宋_GBK" w:eastAsia="方正小标宋_GBK" w:cs="方正小标宋_GBK"/>
          <w:color w:val="auto"/>
          <w:spacing w:val="0"/>
          <w:sz w:val="36"/>
          <w:szCs w:val="36"/>
          <w:lang w:val="en-US" w:eastAsia="zh-CN"/>
        </w:rPr>
        <w:t>2024年永福县第二轮土地承包到期后再延长30年试点</w:t>
      </w:r>
    </w:p>
    <w:p w14:paraId="01FF81DB">
      <w:pPr>
        <w:pStyle w:val="10"/>
        <w:keepNext w:val="0"/>
        <w:keepLines w:val="0"/>
        <w:pageBreakBefore w:val="0"/>
        <w:widowControl w:val="0"/>
        <w:kinsoku/>
        <w:wordWrap/>
        <w:overflowPunct/>
        <w:topLinePunct w:val="0"/>
        <w:autoSpaceDE/>
        <w:autoSpaceDN/>
        <w:bidi w:val="0"/>
        <w:adjustRightInd w:val="0"/>
        <w:snapToGrid/>
        <w:spacing w:after="157" w:afterLines="50" w:line="586" w:lineRule="exact"/>
        <w:ind w:left="0" w:leftChars="0" w:firstLine="0" w:firstLineChars="0"/>
        <w:jc w:val="center"/>
        <w:textAlignment w:val="auto"/>
        <w:rPr>
          <w:rFonts w:hint="eastAsia" w:ascii="方正小标宋_GBK" w:hAnsi="方正小标宋_GBK" w:eastAsia="方正小标宋_GBK" w:cs="方正小标宋_GBK"/>
          <w:color w:val="auto"/>
          <w:spacing w:val="0"/>
          <w:kern w:val="2"/>
          <w:sz w:val="36"/>
          <w:szCs w:val="36"/>
          <w:lang w:val="en-US" w:eastAsia="zh-CN" w:bidi="ar-SA"/>
        </w:rPr>
      </w:pPr>
      <w:r>
        <w:rPr>
          <w:rFonts w:hint="eastAsia" w:ascii="方正小标宋_GBK" w:hAnsi="方正小标宋_GBK" w:eastAsia="方正小标宋_GBK" w:cs="方正小标宋_GBK"/>
          <w:color w:val="auto"/>
          <w:spacing w:val="0"/>
          <w:sz w:val="36"/>
          <w:szCs w:val="36"/>
          <w:lang w:val="en-US" w:eastAsia="zh-CN"/>
        </w:rPr>
        <w:t>绩效目标表</w:t>
      </w:r>
    </w:p>
    <w:tbl>
      <w:tblPr>
        <w:tblStyle w:val="13"/>
        <w:tblW w:w="9707"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975"/>
        <w:gridCol w:w="775"/>
        <w:gridCol w:w="813"/>
        <w:gridCol w:w="781"/>
        <w:gridCol w:w="950"/>
        <w:gridCol w:w="768"/>
        <w:gridCol w:w="780"/>
        <w:gridCol w:w="795"/>
        <w:gridCol w:w="1107"/>
        <w:gridCol w:w="1013"/>
      </w:tblGrid>
      <w:tr w14:paraId="6686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4B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乡镇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58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年度目标</w:t>
            </w:r>
          </w:p>
        </w:tc>
        <w:tc>
          <w:tcPr>
            <w:tcW w:w="5662" w:type="dxa"/>
            <w:gridSpan w:val="7"/>
            <w:tcBorders>
              <w:top w:val="single" w:color="000000" w:sz="4" w:space="0"/>
              <w:left w:val="single" w:color="000000" w:sz="4" w:space="0"/>
              <w:bottom w:val="single" w:color="000000" w:sz="4" w:space="0"/>
              <w:right w:val="single" w:color="auto" w:sz="4" w:space="0"/>
            </w:tcBorders>
            <w:shd w:val="clear" w:color="auto" w:fill="auto"/>
            <w:noWrap/>
            <w:vAlign w:val="center"/>
          </w:tcPr>
          <w:p w14:paraId="377B9C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产出指标</w:t>
            </w: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B654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BC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满意度指标</w:t>
            </w:r>
          </w:p>
        </w:tc>
      </w:tr>
      <w:tr w14:paraId="34C9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EA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AFE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23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8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A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质量指标</w:t>
            </w:r>
          </w:p>
        </w:tc>
        <w:tc>
          <w:tcPr>
            <w:tcW w:w="2343"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78B11C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时效指标</w:t>
            </w: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9E9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社会效益</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D0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服务对象满意度</w:t>
            </w:r>
          </w:p>
        </w:tc>
      </w:tr>
      <w:tr w14:paraId="07BB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F92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367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B5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制定延包方案</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个</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D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宣传动员次数</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次</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完善土地承包数据库</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个</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BC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试点行政区域内符合条件的农户土地承包合同签订率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3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延包方案制定及时率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50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宣传动员及时率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C3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完善土地承包数据库及时率</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8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受益农户</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r>
              <w:rPr>
                <w:rFonts w:hint="eastAsia" w:ascii="宋体" w:hAnsi="宋体" w:eastAsia="宋体" w:cs="宋体"/>
                <w:b/>
                <w:bCs/>
                <w:i w:val="0"/>
                <w:iCs w:val="0"/>
                <w:color w:val="auto"/>
                <w:kern w:val="0"/>
                <w:sz w:val="22"/>
                <w:szCs w:val="22"/>
                <w:u w:val="none"/>
                <w:lang w:val="en-US" w:eastAsia="zh-CN" w:bidi="ar"/>
              </w:rPr>
              <w:t>户</w:t>
            </w:r>
            <w:r>
              <w:rPr>
                <w:rFonts w:hint="eastAsia" w:ascii="方正小标宋_GBK" w:hAnsi="方正小标宋_GBK" w:eastAsia="方正小标宋_GBK" w:cs="方正小标宋_GBK"/>
                <w:b/>
                <w:bCs/>
                <w:i w:val="0"/>
                <w:iCs w:val="0"/>
                <w:color w:val="auto"/>
                <w:kern w:val="0"/>
                <w:sz w:val="22"/>
                <w:szCs w:val="22"/>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86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试点村民满意度</w:t>
            </w:r>
          </w:p>
        </w:tc>
      </w:tr>
      <w:tr w14:paraId="5E98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97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永福镇</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1FD85D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4"/>
                <w:szCs w:val="24"/>
                <w:u w:val="none"/>
                <w:lang w:val="en-US" w:eastAsia="zh-CN" w:bidi="ar"/>
              </w:rPr>
              <w:t>试点行政区域内符合延包条件的农户延包合同签订率≥90%。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2812">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25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039A">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10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9D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68AA">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9B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E452">
            <w:pPr>
              <w:keepNext w:val="0"/>
              <w:keepLines w:val="0"/>
              <w:widowControl/>
              <w:suppressLineNumbers w:val="0"/>
              <w:jc w:val="center"/>
              <w:textAlignment w:val="bottom"/>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6690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4F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r>
      <w:tr w14:paraId="6988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B3F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苏桥镇</w:t>
            </w:r>
          </w:p>
        </w:tc>
        <w:tc>
          <w:tcPr>
            <w:tcW w:w="975" w:type="dxa"/>
            <w:vMerge w:val="continue"/>
            <w:tcBorders>
              <w:left w:val="single" w:color="000000" w:sz="4" w:space="0"/>
              <w:right w:val="single" w:color="000000" w:sz="4" w:space="0"/>
            </w:tcBorders>
            <w:shd w:val="clear" w:color="auto" w:fill="auto"/>
            <w:vAlign w:val="center"/>
          </w:tcPr>
          <w:p w14:paraId="23BAFB10">
            <w:pPr>
              <w:jc w:val="center"/>
              <w:rPr>
                <w:rFonts w:hint="default" w:ascii="Times New Roman" w:hAnsi="Times New Roman" w:eastAsia="仿宋_GB2312" w:cs="Times New Roman"/>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EB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C9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F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AA2A">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43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5C44">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92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6CCD">
            <w:pPr>
              <w:keepNext w:val="0"/>
              <w:keepLines w:val="0"/>
              <w:widowControl/>
              <w:suppressLineNumbers w:val="0"/>
              <w:jc w:val="center"/>
              <w:textAlignment w:val="bottom"/>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5780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D77E">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r>
      <w:tr w14:paraId="599C7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BBC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堡里镇</w:t>
            </w:r>
          </w:p>
        </w:tc>
        <w:tc>
          <w:tcPr>
            <w:tcW w:w="975" w:type="dxa"/>
            <w:vMerge w:val="continue"/>
            <w:tcBorders>
              <w:left w:val="single" w:color="000000" w:sz="4" w:space="0"/>
              <w:right w:val="single" w:color="000000" w:sz="4" w:space="0"/>
            </w:tcBorders>
            <w:shd w:val="clear" w:color="auto" w:fill="auto"/>
            <w:vAlign w:val="center"/>
          </w:tcPr>
          <w:p w14:paraId="0E851D0F">
            <w:pPr>
              <w:jc w:val="center"/>
              <w:rPr>
                <w:rFonts w:hint="default" w:ascii="Times New Roman" w:hAnsi="Times New Roman" w:eastAsia="仿宋_GB2312" w:cs="Times New Roman"/>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0AE1">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9723">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B811">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64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CE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313D">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92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322B">
            <w:pPr>
              <w:keepNext w:val="0"/>
              <w:keepLines w:val="0"/>
              <w:widowControl/>
              <w:suppressLineNumbers w:val="0"/>
              <w:jc w:val="center"/>
              <w:textAlignment w:val="bottom"/>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6410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1874">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r>
      <w:tr w14:paraId="2F55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D6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广福乡</w:t>
            </w:r>
          </w:p>
        </w:tc>
        <w:tc>
          <w:tcPr>
            <w:tcW w:w="975" w:type="dxa"/>
            <w:vMerge w:val="continue"/>
            <w:tcBorders>
              <w:left w:val="single" w:color="000000" w:sz="4" w:space="0"/>
              <w:right w:val="single" w:color="000000" w:sz="4" w:space="0"/>
            </w:tcBorders>
            <w:shd w:val="clear" w:color="auto" w:fill="auto"/>
            <w:vAlign w:val="center"/>
          </w:tcPr>
          <w:p w14:paraId="755792D9">
            <w:pPr>
              <w:jc w:val="center"/>
              <w:rPr>
                <w:rFonts w:hint="default" w:ascii="Times New Roman" w:hAnsi="Times New Roman" w:eastAsia="仿宋_GB2312" w:cs="Times New Roman"/>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BC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F1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53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959B">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4935">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705D">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43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89FC">
            <w:pPr>
              <w:keepNext w:val="0"/>
              <w:keepLines w:val="0"/>
              <w:widowControl/>
              <w:suppressLineNumbers w:val="0"/>
              <w:jc w:val="center"/>
              <w:textAlignment w:val="bottom"/>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5450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16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r>
      <w:tr w14:paraId="1C21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FD7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永安乡</w:t>
            </w:r>
          </w:p>
        </w:tc>
        <w:tc>
          <w:tcPr>
            <w:tcW w:w="975" w:type="dxa"/>
            <w:vMerge w:val="continue"/>
            <w:tcBorders>
              <w:left w:val="single" w:color="000000" w:sz="4" w:space="0"/>
              <w:right w:val="single" w:color="000000" w:sz="4" w:space="0"/>
            </w:tcBorders>
            <w:shd w:val="clear" w:color="auto" w:fill="auto"/>
            <w:vAlign w:val="center"/>
          </w:tcPr>
          <w:p w14:paraId="16EDA360">
            <w:pPr>
              <w:jc w:val="center"/>
              <w:rPr>
                <w:rFonts w:hint="default" w:ascii="Times New Roman" w:hAnsi="Times New Roman" w:eastAsia="仿宋_GB2312" w:cs="Times New Roman"/>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1F2C">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3FDF">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F208">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D1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32A8">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24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109D">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3ABD">
            <w:pPr>
              <w:keepNext w:val="0"/>
              <w:keepLines w:val="0"/>
              <w:widowControl/>
              <w:suppressLineNumbers w:val="0"/>
              <w:jc w:val="center"/>
              <w:textAlignment w:val="bottom"/>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6190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20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default" w:ascii="Times New Roman" w:hAnsi="Times New Roman" w:eastAsia="仿宋_GB2312" w:cs="Times New Roman"/>
                <w:i w:val="0"/>
                <w:iCs w:val="0"/>
                <w:color w:val="auto"/>
                <w:kern w:val="0"/>
                <w:sz w:val="22"/>
                <w:szCs w:val="22"/>
                <w:u w:val="none"/>
                <w:lang w:val="en-US" w:eastAsia="zh-CN" w:bidi="ar"/>
              </w:rPr>
              <w:t>≥90%</w:t>
            </w:r>
          </w:p>
        </w:tc>
      </w:tr>
      <w:tr w14:paraId="6A70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DA5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龙江乡</w:t>
            </w:r>
          </w:p>
        </w:tc>
        <w:tc>
          <w:tcPr>
            <w:tcW w:w="975" w:type="dxa"/>
            <w:vMerge w:val="continue"/>
            <w:tcBorders>
              <w:left w:val="single" w:color="000000" w:sz="4" w:space="0"/>
              <w:right w:val="single" w:color="000000" w:sz="4" w:space="0"/>
            </w:tcBorders>
            <w:shd w:val="clear" w:color="auto" w:fill="auto"/>
            <w:vAlign w:val="center"/>
          </w:tcPr>
          <w:p w14:paraId="73AAA789">
            <w:pPr>
              <w:jc w:val="center"/>
              <w:rPr>
                <w:rFonts w:hint="default" w:ascii="Times New Roman" w:hAnsi="Times New Roman" w:eastAsia="仿宋_GB2312" w:cs="Times New Roman"/>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006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9D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5EE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D11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741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7BD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91A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797F">
            <w:pPr>
              <w:keepNext w:val="0"/>
              <w:keepLines w:val="0"/>
              <w:widowControl/>
              <w:suppressLineNumbers w:val="0"/>
              <w:jc w:val="center"/>
              <w:textAlignment w:val="bottom"/>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5150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7D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≥90%</w:t>
            </w:r>
          </w:p>
        </w:tc>
      </w:tr>
      <w:tr w14:paraId="09F7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92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合计</w:t>
            </w: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2D783452">
            <w:pPr>
              <w:jc w:val="center"/>
              <w:rPr>
                <w:rFonts w:hint="default" w:ascii="Times New Roman" w:hAnsi="Times New Roman" w:eastAsia="仿宋_GB2312" w:cs="Times New Roman"/>
                <w:i w:val="0"/>
                <w:iCs w:val="0"/>
                <w:color w:val="auto"/>
                <w:sz w:val="22"/>
                <w:szCs w:val="22"/>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28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65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9DC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EE4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≥90%</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98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3A2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559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1E11">
            <w:pPr>
              <w:keepNext w:val="0"/>
              <w:keepLines w:val="0"/>
              <w:widowControl/>
              <w:suppressLineNumbers w:val="0"/>
              <w:jc w:val="center"/>
              <w:textAlignment w:val="bottom"/>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≥35670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D7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≥90%</w:t>
            </w:r>
          </w:p>
        </w:tc>
      </w:tr>
    </w:tbl>
    <w:p w14:paraId="5A23508D">
      <w:pPr>
        <w:pStyle w:val="10"/>
        <w:ind w:left="0" w:leftChars="0" w:firstLine="0" w:firstLineChars="0"/>
        <w:rPr>
          <w:rFonts w:hint="default" w:ascii="Times New Roman" w:hAnsi="Times New Roman" w:eastAsia="仿宋_GB2312" w:cs="Times New Roman"/>
          <w:color w:val="auto"/>
          <w:kern w:val="2"/>
          <w:sz w:val="32"/>
          <w:szCs w:val="24"/>
          <w:lang w:val="en-US" w:eastAsia="zh-CN" w:bidi="ar-SA"/>
        </w:rPr>
      </w:pPr>
    </w:p>
    <w:p w14:paraId="6E56D545">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color w:val="auto"/>
          <w:kern w:val="2"/>
          <w:sz w:val="32"/>
          <w:szCs w:val="24"/>
          <w:lang w:val="en-US" w:eastAsia="zh-CN" w:bidi="ar-SA"/>
        </w:rPr>
      </w:pPr>
    </w:p>
    <w:p w14:paraId="7957CB6C">
      <w:pPr>
        <w:pStyle w:val="2"/>
        <w:rPr>
          <w:rFonts w:hint="eastAsia"/>
          <w:lang w:val="en-US" w:eastAsia="zh-CN"/>
        </w:rPr>
      </w:pPr>
    </w:p>
    <w:p w14:paraId="4DBBD9DF">
      <w:pPr>
        <w:spacing w:line="600" w:lineRule="exact"/>
        <w:rPr>
          <w:rFonts w:ascii="Times New Roman" w:hAnsi="Times New Roman" w:eastAsia="仿宋_GB2312"/>
          <w:b/>
          <w:color w:val="000000"/>
          <w:sz w:val="32"/>
          <w:szCs w:val="32"/>
          <w:u w:val="thick"/>
        </w:rPr>
      </w:pPr>
      <w:r>
        <w:rPr>
          <w:rFonts w:ascii="Times New Roman" w:hAnsi="Times New Roman" w:eastAsia="仿宋_GB2312"/>
          <w:b/>
          <w:color w:val="000000"/>
          <w:sz w:val="32"/>
          <w:szCs w:val="32"/>
          <w:u w:val="thick"/>
        </w:rPr>
        <w:t>　　　　　　　　　　　　　　　　　　　　　　　　　　　　　</w:t>
      </w:r>
    </w:p>
    <w:p w14:paraId="3AC7B6A3">
      <w:pPr>
        <w:spacing w:line="600" w:lineRule="exact"/>
        <w:rPr>
          <w:rFonts w:ascii="Times New Roman" w:hAnsi="Times New Roman" w:eastAsia="仿宋_GB2312"/>
          <w:color w:val="000000"/>
          <w:sz w:val="28"/>
          <w:szCs w:val="28"/>
        </w:rPr>
      </w:pPr>
      <w:r>
        <w:rPr>
          <w:rFonts w:ascii="Times New Roman" w:hAnsi="Times New Roman" w:eastAsia="仿宋_GB2312"/>
          <w:b/>
          <w:color w:val="000000"/>
          <w:sz w:val="28"/>
          <w:szCs w:val="28"/>
        </w:rPr>
        <w:t>　</w:t>
      </w:r>
      <w:r>
        <w:rPr>
          <w:rFonts w:ascii="Times New Roman" w:hAnsi="Times New Roman" w:eastAsia="仿宋_GB2312"/>
          <w:color w:val="000000"/>
          <w:sz w:val="28"/>
          <w:szCs w:val="28"/>
        </w:rPr>
        <w:t>抄送：县委各部门，各人民团体。</w:t>
      </w:r>
    </w:p>
    <w:p w14:paraId="62231061">
      <w:pPr>
        <w:spacing w:line="600" w:lineRule="exact"/>
        <w:rPr>
          <w:rFonts w:ascii="Times New Roman" w:hAnsi="Times New Roman" w:eastAsia="仿宋_GB2312"/>
          <w:color w:val="000000"/>
          <w:sz w:val="28"/>
          <w:szCs w:val="28"/>
          <w:u w:val="single"/>
        </w:rPr>
      </w:pPr>
      <w:r>
        <w:rPr>
          <w:rFonts w:ascii="Times New Roman" w:hAnsi="Times New Roman" w:eastAsia="仿宋_GB2312"/>
          <w:color w:val="000000"/>
          <w:sz w:val="28"/>
          <w:szCs w:val="28"/>
          <w:u w:val="single"/>
        </w:rPr>
        <w:t>　　　　县人大常委会办公室，县政协办公室，县法院，县检察院。</w:t>
      </w:r>
      <w:r>
        <w:rPr>
          <w:rFonts w:hint="eastAsia" w:ascii="Times New Roman" w:hAnsi="Times New Roman" w:eastAsia="仿宋_GB2312"/>
          <w:color w:val="000000"/>
          <w:sz w:val="28"/>
          <w:szCs w:val="28"/>
          <w:u w:val="single"/>
          <w:lang w:val="en-US" w:eastAsia="zh-CN"/>
        </w:rPr>
        <w:t xml:space="preserve">    </w:t>
      </w:r>
      <w:r>
        <w:rPr>
          <w:rFonts w:ascii="Times New Roman" w:hAnsi="Times New Roman" w:eastAsia="仿宋_GB2312"/>
          <w:color w:val="000000"/>
          <w:sz w:val="28"/>
          <w:szCs w:val="28"/>
          <w:u w:val="single"/>
        </w:rPr>
        <w:t>　</w:t>
      </w:r>
    </w:p>
    <w:p w14:paraId="6B3D5328">
      <w:pPr>
        <w:snapToGrid w:val="0"/>
        <w:spacing w:line="560" w:lineRule="atLeast"/>
        <w:rPr>
          <w:rFonts w:hint="eastAsia"/>
          <w:lang w:val="en-US" w:eastAsia="zh-CN"/>
        </w:rPr>
      </w:pPr>
      <w:r>
        <w:rPr>
          <w:rFonts w:ascii="Times New Roman" w:hAnsi="Times New Roman" w:eastAsia="仿宋_GB2312"/>
          <w:color w:val="000000"/>
          <w:sz w:val="28"/>
          <w:szCs w:val="28"/>
          <w:u w:val="thick"/>
        </w:rPr>
        <w:t xml:space="preserve">　永福县人民政府办公室　　　　　　　　 </w:t>
      </w:r>
      <w:r>
        <w:rPr>
          <w:rFonts w:hint="eastAsia" w:ascii="Times New Roman" w:hAnsi="Times New Roman" w:eastAsia="仿宋_GB2312"/>
          <w:color w:val="000000"/>
          <w:sz w:val="28"/>
          <w:szCs w:val="28"/>
          <w:u w:val="thick"/>
        </w:rPr>
        <w:t xml:space="preserve"> </w:t>
      </w:r>
      <w:r>
        <w:rPr>
          <w:rFonts w:hint="eastAsia" w:ascii="Times New Roman" w:hAnsi="Times New Roman" w:eastAsia="仿宋_GB2312"/>
          <w:color w:val="000000"/>
          <w:sz w:val="28"/>
          <w:szCs w:val="28"/>
          <w:u w:val="thick"/>
          <w:lang w:val="en-US" w:eastAsia="zh-CN"/>
        </w:rPr>
        <w:t xml:space="preserve">   </w:t>
      </w:r>
      <w:r>
        <w:rPr>
          <w:rFonts w:ascii="Times New Roman" w:hAnsi="Times New Roman" w:eastAsia="仿宋_GB2312"/>
          <w:color w:val="000000"/>
          <w:sz w:val="28"/>
          <w:szCs w:val="28"/>
          <w:u w:val="thick"/>
        </w:rPr>
        <w:t xml:space="preserve"> </w:t>
      </w:r>
      <w:r>
        <w:rPr>
          <w:rFonts w:hint="eastAsia" w:ascii="Times New Roman" w:hAnsi="Times New Roman" w:eastAsia="仿宋_GB2312"/>
          <w:color w:val="000000"/>
          <w:sz w:val="28"/>
          <w:szCs w:val="28"/>
          <w:u w:val="thick"/>
          <w:lang w:eastAsia="zh-CN"/>
        </w:rPr>
        <w:t>202</w:t>
      </w:r>
      <w:r>
        <w:rPr>
          <w:rFonts w:hint="eastAsia" w:ascii="Times New Roman" w:hAnsi="Times New Roman" w:eastAsia="仿宋_GB2312"/>
          <w:color w:val="000000"/>
          <w:sz w:val="28"/>
          <w:szCs w:val="28"/>
          <w:u w:val="thick"/>
          <w:lang w:val="en-US" w:eastAsia="zh-CN"/>
        </w:rPr>
        <w:t>4</w:t>
      </w:r>
      <w:r>
        <w:rPr>
          <w:rFonts w:ascii="Times New Roman" w:hAnsi="Times New Roman" w:eastAsia="仿宋_GB2312"/>
          <w:color w:val="000000"/>
          <w:sz w:val="28"/>
          <w:szCs w:val="28"/>
          <w:u w:val="thick"/>
        </w:rPr>
        <w:t>年</w:t>
      </w:r>
      <w:r>
        <w:rPr>
          <w:rFonts w:hint="eastAsia" w:ascii="Times New Roman" w:hAnsi="Times New Roman" w:eastAsia="仿宋_GB2312"/>
          <w:color w:val="000000"/>
          <w:sz w:val="28"/>
          <w:szCs w:val="28"/>
          <w:u w:val="thick"/>
          <w:lang w:val="en-US" w:eastAsia="zh-CN"/>
        </w:rPr>
        <w:t>4</w:t>
      </w:r>
      <w:r>
        <w:rPr>
          <w:rFonts w:ascii="Times New Roman" w:hAnsi="Times New Roman" w:eastAsia="仿宋_GB2312"/>
          <w:color w:val="000000"/>
          <w:sz w:val="28"/>
          <w:szCs w:val="28"/>
          <w:u w:val="thick"/>
        </w:rPr>
        <w:t>月</w:t>
      </w:r>
      <w:r>
        <w:rPr>
          <w:rFonts w:hint="eastAsia" w:ascii="Times New Roman" w:hAnsi="Times New Roman" w:eastAsia="仿宋_GB2312"/>
          <w:color w:val="000000"/>
          <w:sz w:val="28"/>
          <w:szCs w:val="28"/>
          <w:u w:val="thick"/>
          <w:lang w:val="en-US" w:eastAsia="zh-CN"/>
        </w:rPr>
        <w:t>18</w:t>
      </w:r>
      <w:r>
        <w:rPr>
          <w:rFonts w:ascii="Times New Roman" w:hAnsi="Times New Roman" w:eastAsia="仿宋_GB2312"/>
          <w:color w:val="000000"/>
          <w:sz w:val="28"/>
          <w:szCs w:val="28"/>
          <w:u w:val="thick"/>
        </w:rPr>
        <w:t>日印</w:t>
      </w:r>
      <w:r>
        <w:rPr>
          <w:rFonts w:hint="eastAsia" w:ascii="Times New Roman" w:hAnsi="Times New Roman" w:eastAsia="仿宋_GB2312"/>
          <w:color w:val="000000"/>
          <w:sz w:val="28"/>
          <w:szCs w:val="28"/>
          <w:u w:val="thick"/>
        </w:rPr>
        <w:t>发　</w:t>
      </w:r>
      <w:r>
        <w:rPr>
          <w:rFonts w:ascii="Times New Roman" w:hAnsi="Times New Roman" w:eastAsia="仿宋_GB2312"/>
          <w:color w:val="000000"/>
          <w:sz w:val="28"/>
          <w:szCs w:val="28"/>
          <w:u w:val="thick"/>
        </w:rPr>
        <w:t xml:space="preserve">  </w:t>
      </w:r>
    </w:p>
    <w:sectPr>
      <w:footerReference r:id="rId3" w:type="default"/>
      <w:pgSz w:w="11906" w:h="16838"/>
      <w:pgMar w:top="2098" w:right="1304" w:bottom="1304" w:left="1588" w:header="850"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A7D8A">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24130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A8E46">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outside;mso-position-horizontal-relative:margin;mso-wrap-style:none;z-index:251661312;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8M6evTAAAABgEAAA8AAAAAAAAAAQAgAAAAIgAAAGRycy9kb3ducmV2LnhtbFBLAQIU&#10;ABQAAAAIAIdO4kAwiRJeMQIAAGEEAAAOAAAAAAAAAAEAIAAAACIBAABkcnMvZTJvRG9jLnhtbFBL&#10;BQYAAAAABgAGAFkBAADFBQAAAAA=&#10;">
              <v:fill on="f" focussize="0,0"/>
              <v:stroke on="f" weight="0.5pt"/>
              <v:imagedata o:title=""/>
              <o:lock v:ext="edit" aspectratio="f"/>
              <v:textbox inset="0mm,0mm,0mm,0mm" style="mso-fit-shape-to-text:t;">
                <w:txbxContent>
                  <w:p w14:paraId="494A8E46">
                    <w:pPr>
                      <w:pStyle w:val="8"/>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MmVjNDk0ODg1MmE5OGFkNjViNDIxOGVhMjQ4MzMifQ=="/>
  </w:docVars>
  <w:rsids>
    <w:rsidRoot w:val="00000000"/>
    <w:rsid w:val="00080821"/>
    <w:rsid w:val="00082ED8"/>
    <w:rsid w:val="005861FF"/>
    <w:rsid w:val="00AB32BD"/>
    <w:rsid w:val="00E677DE"/>
    <w:rsid w:val="02206C58"/>
    <w:rsid w:val="0242213F"/>
    <w:rsid w:val="02BB5673"/>
    <w:rsid w:val="02EF2FAA"/>
    <w:rsid w:val="02F74106"/>
    <w:rsid w:val="03184068"/>
    <w:rsid w:val="037F3EA1"/>
    <w:rsid w:val="03992C10"/>
    <w:rsid w:val="039E6A29"/>
    <w:rsid w:val="039F110D"/>
    <w:rsid w:val="03AB3E52"/>
    <w:rsid w:val="03C11919"/>
    <w:rsid w:val="03C25D9A"/>
    <w:rsid w:val="03C33166"/>
    <w:rsid w:val="040B159E"/>
    <w:rsid w:val="0433117A"/>
    <w:rsid w:val="04607564"/>
    <w:rsid w:val="04635ECF"/>
    <w:rsid w:val="04B4332D"/>
    <w:rsid w:val="050C344C"/>
    <w:rsid w:val="0524774B"/>
    <w:rsid w:val="058761A0"/>
    <w:rsid w:val="05ED3628"/>
    <w:rsid w:val="062679E8"/>
    <w:rsid w:val="075F609E"/>
    <w:rsid w:val="07615A97"/>
    <w:rsid w:val="08277D11"/>
    <w:rsid w:val="086521EE"/>
    <w:rsid w:val="096B3028"/>
    <w:rsid w:val="09BA5158"/>
    <w:rsid w:val="0A16106C"/>
    <w:rsid w:val="0A9F3586"/>
    <w:rsid w:val="0AA12680"/>
    <w:rsid w:val="0ACA0A98"/>
    <w:rsid w:val="0BB81D8C"/>
    <w:rsid w:val="0C1B7483"/>
    <w:rsid w:val="0C2302D8"/>
    <w:rsid w:val="0D1664C2"/>
    <w:rsid w:val="0D3D76B2"/>
    <w:rsid w:val="0E0E6915"/>
    <w:rsid w:val="0E1434A7"/>
    <w:rsid w:val="0E426D8D"/>
    <w:rsid w:val="0E487934"/>
    <w:rsid w:val="0FAA401B"/>
    <w:rsid w:val="0FEE7907"/>
    <w:rsid w:val="0FFC0766"/>
    <w:rsid w:val="10FB672B"/>
    <w:rsid w:val="111D0B83"/>
    <w:rsid w:val="11312900"/>
    <w:rsid w:val="1234046F"/>
    <w:rsid w:val="12DF1806"/>
    <w:rsid w:val="130A059B"/>
    <w:rsid w:val="13636ACA"/>
    <w:rsid w:val="13C4568F"/>
    <w:rsid w:val="13C7103D"/>
    <w:rsid w:val="13D87CE5"/>
    <w:rsid w:val="13F16A14"/>
    <w:rsid w:val="144968D3"/>
    <w:rsid w:val="14DA3C44"/>
    <w:rsid w:val="151845BA"/>
    <w:rsid w:val="15D845D4"/>
    <w:rsid w:val="15F79188"/>
    <w:rsid w:val="161D2E63"/>
    <w:rsid w:val="16584A5E"/>
    <w:rsid w:val="16F33931"/>
    <w:rsid w:val="173C1B95"/>
    <w:rsid w:val="175B31BD"/>
    <w:rsid w:val="176F3F73"/>
    <w:rsid w:val="17C22213"/>
    <w:rsid w:val="17D65D30"/>
    <w:rsid w:val="17E2661A"/>
    <w:rsid w:val="17F744C5"/>
    <w:rsid w:val="17FF2A1D"/>
    <w:rsid w:val="18D906C6"/>
    <w:rsid w:val="190A4823"/>
    <w:rsid w:val="191F2898"/>
    <w:rsid w:val="19897656"/>
    <w:rsid w:val="19BB1A5C"/>
    <w:rsid w:val="1AD7F5BD"/>
    <w:rsid w:val="1ADD0C64"/>
    <w:rsid w:val="1ADE351A"/>
    <w:rsid w:val="1AE03E7C"/>
    <w:rsid w:val="1AFB7651"/>
    <w:rsid w:val="1B782180"/>
    <w:rsid w:val="1BE1312B"/>
    <w:rsid w:val="1BFE352B"/>
    <w:rsid w:val="1CBF6038"/>
    <w:rsid w:val="1E003A71"/>
    <w:rsid w:val="1E0C3ADC"/>
    <w:rsid w:val="1E5833B1"/>
    <w:rsid w:val="1E6B30A9"/>
    <w:rsid w:val="1E91386D"/>
    <w:rsid w:val="1EC02FA4"/>
    <w:rsid w:val="1F30197B"/>
    <w:rsid w:val="1F6E40E8"/>
    <w:rsid w:val="1F6E79FF"/>
    <w:rsid w:val="1F7257EA"/>
    <w:rsid w:val="1FAB08BA"/>
    <w:rsid w:val="1FE3BEB0"/>
    <w:rsid w:val="1FF44B81"/>
    <w:rsid w:val="1FF72BAD"/>
    <w:rsid w:val="1FFFAE08"/>
    <w:rsid w:val="20025C29"/>
    <w:rsid w:val="2030075C"/>
    <w:rsid w:val="20BC115C"/>
    <w:rsid w:val="21B24E6F"/>
    <w:rsid w:val="21C26342"/>
    <w:rsid w:val="228B5A14"/>
    <w:rsid w:val="22B57AFD"/>
    <w:rsid w:val="237307D8"/>
    <w:rsid w:val="247B55A9"/>
    <w:rsid w:val="2534198C"/>
    <w:rsid w:val="2586032C"/>
    <w:rsid w:val="25BA324F"/>
    <w:rsid w:val="267E07C8"/>
    <w:rsid w:val="27271C9C"/>
    <w:rsid w:val="27FB3A81"/>
    <w:rsid w:val="27FC8352"/>
    <w:rsid w:val="27FEB24F"/>
    <w:rsid w:val="28671012"/>
    <w:rsid w:val="28966BD5"/>
    <w:rsid w:val="28A35EB6"/>
    <w:rsid w:val="29C41E54"/>
    <w:rsid w:val="2AAA23F8"/>
    <w:rsid w:val="2AEB5D61"/>
    <w:rsid w:val="2B61551F"/>
    <w:rsid w:val="2B6A4DF0"/>
    <w:rsid w:val="2B902399"/>
    <w:rsid w:val="2BBD6403"/>
    <w:rsid w:val="2BE34E38"/>
    <w:rsid w:val="2BFB9414"/>
    <w:rsid w:val="2C4A5A42"/>
    <w:rsid w:val="2D3C7A0F"/>
    <w:rsid w:val="2D4A15DA"/>
    <w:rsid w:val="2D9BD1B3"/>
    <w:rsid w:val="2DC969B8"/>
    <w:rsid w:val="2DE50955"/>
    <w:rsid w:val="2E506ADE"/>
    <w:rsid w:val="2E6A2A5C"/>
    <w:rsid w:val="2EBC1567"/>
    <w:rsid w:val="2ECB3DC5"/>
    <w:rsid w:val="2EF7FE1A"/>
    <w:rsid w:val="2EFD73C3"/>
    <w:rsid w:val="2EFFA26B"/>
    <w:rsid w:val="2F9016F2"/>
    <w:rsid w:val="2FCD498D"/>
    <w:rsid w:val="2FF6F517"/>
    <w:rsid w:val="2FFD3CA3"/>
    <w:rsid w:val="2FFF460E"/>
    <w:rsid w:val="2FFF6D50"/>
    <w:rsid w:val="3032417B"/>
    <w:rsid w:val="30370BBF"/>
    <w:rsid w:val="30503250"/>
    <w:rsid w:val="3067F3F6"/>
    <w:rsid w:val="313A33A0"/>
    <w:rsid w:val="314E7994"/>
    <w:rsid w:val="31CE9C49"/>
    <w:rsid w:val="3261642D"/>
    <w:rsid w:val="32FC2719"/>
    <w:rsid w:val="333D3C9C"/>
    <w:rsid w:val="33E60C36"/>
    <w:rsid w:val="33FC7147"/>
    <w:rsid w:val="34304DE5"/>
    <w:rsid w:val="3437229E"/>
    <w:rsid w:val="34611D78"/>
    <w:rsid w:val="34840630"/>
    <w:rsid w:val="34D36D94"/>
    <w:rsid w:val="358C4CDD"/>
    <w:rsid w:val="35FF027A"/>
    <w:rsid w:val="35FFC534"/>
    <w:rsid w:val="35FFF10D"/>
    <w:rsid w:val="363A3AC3"/>
    <w:rsid w:val="36764577"/>
    <w:rsid w:val="3676E4C2"/>
    <w:rsid w:val="36D34492"/>
    <w:rsid w:val="36FDC4A5"/>
    <w:rsid w:val="371CEF93"/>
    <w:rsid w:val="375D6934"/>
    <w:rsid w:val="378D60B7"/>
    <w:rsid w:val="379F79BB"/>
    <w:rsid w:val="37CC37FA"/>
    <w:rsid w:val="37D10236"/>
    <w:rsid w:val="37D9ACB2"/>
    <w:rsid w:val="37EFE9F5"/>
    <w:rsid w:val="38BE716C"/>
    <w:rsid w:val="38ED5A8B"/>
    <w:rsid w:val="393BDAD9"/>
    <w:rsid w:val="39578424"/>
    <w:rsid w:val="39E30790"/>
    <w:rsid w:val="39FF6503"/>
    <w:rsid w:val="3A045449"/>
    <w:rsid w:val="3A173717"/>
    <w:rsid w:val="3A3D39A9"/>
    <w:rsid w:val="3ABDDB99"/>
    <w:rsid w:val="3AD5692F"/>
    <w:rsid w:val="3B227E69"/>
    <w:rsid w:val="3B57A825"/>
    <w:rsid w:val="3BAF5ECE"/>
    <w:rsid w:val="3BB74AD9"/>
    <w:rsid w:val="3BBD5027"/>
    <w:rsid w:val="3BF730A4"/>
    <w:rsid w:val="3C5E2A22"/>
    <w:rsid w:val="3CBD57A3"/>
    <w:rsid w:val="3CBFD362"/>
    <w:rsid w:val="3D0D228E"/>
    <w:rsid w:val="3D332B7F"/>
    <w:rsid w:val="3D3B57E1"/>
    <w:rsid w:val="3D4EEBBD"/>
    <w:rsid w:val="3D6D12CF"/>
    <w:rsid w:val="3D947409"/>
    <w:rsid w:val="3DF236B5"/>
    <w:rsid w:val="3DFF1A85"/>
    <w:rsid w:val="3DFF6EDE"/>
    <w:rsid w:val="3E1ACEC7"/>
    <w:rsid w:val="3E745092"/>
    <w:rsid w:val="3EDFB881"/>
    <w:rsid w:val="3EFD489B"/>
    <w:rsid w:val="3F77D6F9"/>
    <w:rsid w:val="3FD5004F"/>
    <w:rsid w:val="3FE5EE52"/>
    <w:rsid w:val="3FE9738C"/>
    <w:rsid w:val="3FEF96FB"/>
    <w:rsid w:val="3FF60D01"/>
    <w:rsid w:val="3FF77EAC"/>
    <w:rsid w:val="3FF7933B"/>
    <w:rsid w:val="3FFA8A50"/>
    <w:rsid w:val="3FFBD359"/>
    <w:rsid w:val="3FFDAA6A"/>
    <w:rsid w:val="3FFFF16D"/>
    <w:rsid w:val="401F3C16"/>
    <w:rsid w:val="412E26F5"/>
    <w:rsid w:val="419E2C02"/>
    <w:rsid w:val="42037BA0"/>
    <w:rsid w:val="421B7268"/>
    <w:rsid w:val="422C131F"/>
    <w:rsid w:val="42B11DAD"/>
    <w:rsid w:val="42CE142E"/>
    <w:rsid w:val="42D37562"/>
    <w:rsid w:val="42F62C2D"/>
    <w:rsid w:val="437B0D54"/>
    <w:rsid w:val="43A3527E"/>
    <w:rsid w:val="442B7AD2"/>
    <w:rsid w:val="44405858"/>
    <w:rsid w:val="449E382B"/>
    <w:rsid w:val="454C2090"/>
    <w:rsid w:val="45886EA0"/>
    <w:rsid w:val="45EE2B49"/>
    <w:rsid w:val="45FFDBE5"/>
    <w:rsid w:val="46510B9E"/>
    <w:rsid w:val="47060532"/>
    <w:rsid w:val="473C790B"/>
    <w:rsid w:val="477A147E"/>
    <w:rsid w:val="47F94640"/>
    <w:rsid w:val="485D1D15"/>
    <w:rsid w:val="48691D7D"/>
    <w:rsid w:val="487B6ED0"/>
    <w:rsid w:val="488E4DCB"/>
    <w:rsid w:val="4916181D"/>
    <w:rsid w:val="49B2704A"/>
    <w:rsid w:val="4A5E61CF"/>
    <w:rsid w:val="4A6E83A6"/>
    <w:rsid w:val="4AA934EB"/>
    <w:rsid w:val="4B2A13F5"/>
    <w:rsid w:val="4B62511D"/>
    <w:rsid w:val="4B63034A"/>
    <w:rsid w:val="4B7D0D94"/>
    <w:rsid w:val="4BB2987B"/>
    <w:rsid w:val="4BF536EB"/>
    <w:rsid w:val="4BFBD05C"/>
    <w:rsid w:val="4C4B2EDE"/>
    <w:rsid w:val="4C5E7E0E"/>
    <w:rsid w:val="4CB3718A"/>
    <w:rsid w:val="4CCA4602"/>
    <w:rsid w:val="4CF93996"/>
    <w:rsid w:val="4CFBF2C1"/>
    <w:rsid w:val="4D11730A"/>
    <w:rsid w:val="4D5F74F8"/>
    <w:rsid w:val="4D795BC9"/>
    <w:rsid w:val="4D840713"/>
    <w:rsid w:val="4DBF5A8B"/>
    <w:rsid w:val="4DF7EB51"/>
    <w:rsid w:val="4E2E3414"/>
    <w:rsid w:val="4E7E4B27"/>
    <w:rsid w:val="4EDB309C"/>
    <w:rsid w:val="4F8509C9"/>
    <w:rsid w:val="4FB7ADB4"/>
    <w:rsid w:val="4FD677FF"/>
    <w:rsid w:val="511E57D7"/>
    <w:rsid w:val="517E6EC6"/>
    <w:rsid w:val="518449EF"/>
    <w:rsid w:val="51A12F3C"/>
    <w:rsid w:val="51CC51D8"/>
    <w:rsid w:val="51DE01E2"/>
    <w:rsid w:val="51FED7AB"/>
    <w:rsid w:val="528231D8"/>
    <w:rsid w:val="52E22C46"/>
    <w:rsid w:val="52F326C0"/>
    <w:rsid w:val="531C11FB"/>
    <w:rsid w:val="53BA7F7E"/>
    <w:rsid w:val="53E31BF0"/>
    <w:rsid w:val="53F35D8E"/>
    <w:rsid w:val="540429D4"/>
    <w:rsid w:val="54156E7E"/>
    <w:rsid w:val="543231E8"/>
    <w:rsid w:val="54AFF27B"/>
    <w:rsid w:val="54B62484"/>
    <w:rsid w:val="550348B8"/>
    <w:rsid w:val="557452E1"/>
    <w:rsid w:val="55EF39FE"/>
    <w:rsid w:val="55FE06A6"/>
    <w:rsid w:val="56BECC79"/>
    <w:rsid w:val="56EECA7F"/>
    <w:rsid w:val="573621C9"/>
    <w:rsid w:val="576E77C1"/>
    <w:rsid w:val="577B81EF"/>
    <w:rsid w:val="57C66E0F"/>
    <w:rsid w:val="57C810CB"/>
    <w:rsid w:val="57D64DB4"/>
    <w:rsid w:val="57FDC45D"/>
    <w:rsid w:val="583734B9"/>
    <w:rsid w:val="58B87588"/>
    <w:rsid w:val="58F941C7"/>
    <w:rsid w:val="59635C10"/>
    <w:rsid w:val="59A3A874"/>
    <w:rsid w:val="59FF1E2D"/>
    <w:rsid w:val="5ABEC99E"/>
    <w:rsid w:val="5ACF4904"/>
    <w:rsid w:val="5AE36FE9"/>
    <w:rsid w:val="5B043FE4"/>
    <w:rsid w:val="5B054644"/>
    <w:rsid w:val="5B7F0AC0"/>
    <w:rsid w:val="5B954E17"/>
    <w:rsid w:val="5BB6BD99"/>
    <w:rsid w:val="5BD462C2"/>
    <w:rsid w:val="5BF502C7"/>
    <w:rsid w:val="5BF7548F"/>
    <w:rsid w:val="5BF77FAA"/>
    <w:rsid w:val="5BFBF2B0"/>
    <w:rsid w:val="5C5413CF"/>
    <w:rsid w:val="5CB0814D"/>
    <w:rsid w:val="5CDF7B78"/>
    <w:rsid w:val="5CFDD3AD"/>
    <w:rsid w:val="5D7EA438"/>
    <w:rsid w:val="5D86101F"/>
    <w:rsid w:val="5DB86E03"/>
    <w:rsid w:val="5DB931C5"/>
    <w:rsid w:val="5DE62C07"/>
    <w:rsid w:val="5DEFD922"/>
    <w:rsid w:val="5DFC5FD6"/>
    <w:rsid w:val="5E3A8F7C"/>
    <w:rsid w:val="5E68663F"/>
    <w:rsid w:val="5E7B8250"/>
    <w:rsid w:val="5EBE4722"/>
    <w:rsid w:val="5EDEBB9C"/>
    <w:rsid w:val="5EEC618A"/>
    <w:rsid w:val="5EFA7CCD"/>
    <w:rsid w:val="5F27318B"/>
    <w:rsid w:val="5F4FFA90"/>
    <w:rsid w:val="5F5C6655"/>
    <w:rsid w:val="5F73BE92"/>
    <w:rsid w:val="5F7ECAF8"/>
    <w:rsid w:val="5F9F0B59"/>
    <w:rsid w:val="5FB731D4"/>
    <w:rsid w:val="5FBE2DC0"/>
    <w:rsid w:val="5FBF288F"/>
    <w:rsid w:val="5FBFB092"/>
    <w:rsid w:val="5FD00CD6"/>
    <w:rsid w:val="5FD303E7"/>
    <w:rsid w:val="5FF79380"/>
    <w:rsid w:val="5FFF2431"/>
    <w:rsid w:val="5FFF65B0"/>
    <w:rsid w:val="600E091D"/>
    <w:rsid w:val="60754627"/>
    <w:rsid w:val="60963174"/>
    <w:rsid w:val="60B03977"/>
    <w:rsid w:val="60B457A2"/>
    <w:rsid w:val="60C41E5D"/>
    <w:rsid w:val="60CF709B"/>
    <w:rsid w:val="61003D4E"/>
    <w:rsid w:val="61110388"/>
    <w:rsid w:val="61F7E22F"/>
    <w:rsid w:val="6266250C"/>
    <w:rsid w:val="62A8219D"/>
    <w:rsid w:val="62CD780C"/>
    <w:rsid w:val="633C48FF"/>
    <w:rsid w:val="6357448E"/>
    <w:rsid w:val="63AB2BC8"/>
    <w:rsid w:val="63BBB5AC"/>
    <w:rsid w:val="63BFD95A"/>
    <w:rsid w:val="64226500"/>
    <w:rsid w:val="6446214B"/>
    <w:rsid w:val="644D2918"/>
    <w:rsid w:val="64D43114"/>
    <w:rsid w:val="64FDE609"/>
    <w:rsid w:val="655148EB"/>
    <w:rsid w:val="65770740"/>
    <w:rsid w:val="658A4329"/>
    <w:rsid w:val="659A65C6"/>
    <w:rsid w:val="65FA5374"/>
    <w:rsid w:val="661D1261"/>
    <w:rsid w:val="663138E5"/>
    <w:rsid w:val="66341B66"/>
    <w:rsid w:val="665217FB"/>
    <w:rsid w:val="669A0209"/>
    <w:rsid w:val="66CB09DE"/>
    <w:rsid w:val="66E00568"/>
    <w:rsid w:val="66EC6CB3"/>
    <w:rsid w:val="66F753C1"/>
    <w:rsid w:val="66FD6EFF"/>
    <w:rsid w:val="67104699"/>
    <w:rsid w:val="6735695F"/>
    <w:rsid w:val="676976C4"/>
    <w:rsid w:val="677FB80B"/>
    <w:rsid w:val="67AD197A"/>
    <w:rsid w:val="67D1A4E8"/>
    <w:rsid w:val="67DDDF19"/>
    <w:rsid w:val="67F77A4A"/>
    <w:rsid w:val="67F7ABC7"/>
    <w:rsid w:val="681F12B1"/>
    <w:rsid w:val="683344CF"/>
    <w:rsid w:val="685604DB"/>
    <w:rsid w:val="68672F6A"/>
    <w:rsid w:val="695A5AAB"/>
    <w:rsid w:val="695F234E"/>
    <w:rsid w:val="699B0BA3"/>
    <w:rsid w:val="69DF0F8C"/>
    <w:rsid w:val="69EBDCB8"/>
    <w:rsid w:val="6A230C8B"/>
    <w:rsid w:val="6A247696"/>
    <w:rsid w:val="6A2D0CA0"/>
    <w:rsid w:val="6ACF5D8D"/>
    <w:rsid w:val="6AE5808E"/>
    <w:rsid w:val="6AFD0E7D"/>
    <w:rsid w:val="6B718CF5"/>
    <w:rsid w:val="6BBB7043"/>
    <w:rsid w:val="6BBF4771"/>
    <w:rsid w:val="6BEBD9D6"/>
    <w:rsid w:val="6C032AA5"/>
    <w:rsid w:val="6C35359D"/>
    <w:rsid w:val="6C4D4C53"/>
    <w:rsid w:val="6CF71D89"/>
    <w:rsid w:val="6CFB5E0F"/>
    <w:rsid w:val="6D8A6CE9"/>
    <w:rsid w:val="6DD57189"/>
    <w:rsid w:val="6DED5AFA"/>
    <w:rsid w:val="6DED7653"/>
    <w:rsid w:val="6DFDCA4D"/>
    <w:rsid w:val="6DFE3226"/>
    <w:rsid w:val="6E630C5A"/>
    <w:rsid w:val="6E631AAA"/>
    <w:rsid w:val="6E77FAAD"/>
    <w:rsid w:val="6E7915F7"/>
    <w:rsid w:val="6E7F20D3"/>
    <w:rsid w:val="6E837CED"/>
    <w:rsid w:val="6EB72C91"/>
    <w:rsid w:val="6EED5B41"/>
    <w:rsid w:val="6EED9054"/>
    <w:rsid w:val="6EF50EA5"/>
    <w:rsid w:val="6F1F1FDE"/>
    <w:rsid w:val="6F3F16F5"/>
    <w:rsid w:val="6F77DDE2"/>
    <w:rsid w:val="6F7BBD03"/>
    <w:rsid w:val="6F7BDEBF"/>
    <w:rsid w:val="6FB58118"/>
    <w:rsid w:val="6FBB27F8"/>
    <w:rsid w:val="6FC560EF"/>
    <w:rsid w:val="6FCEC81F"/>
    <w:rsid w:val="6FDFFA75"/>
    <w:rsid w:val="6FE9CC75"/>
    <w:rsid w:val="6FEF9A28"/>
    <w:rsid w:val="6FF2E963"/>
    <w:rsid w:val="6FF9F20E"/>
    <w:rsid w:val="6FFC8D15"/>
    <w:rsid w:val="6FFDC288"/>
    <w:rsid w:val="6FFED099"/>
    <w:rsid w:val="6FFF37F6"/>
    <w:rsid w:val="6FFF438D"/>
    <w:rsid w:val="6FFF9E17"/>
    <w:rsid w:val="6FFFA8E7"/>
    <w:rsid w:val="70840643"/>
    <w:rsid w:val="70E05403"/>
    <w:rsid w:val="70EDC02D"/>
    <w:rsid w:val="710B2536"/>
    <w:rsid w:val="71833762"/>
    <w:rsid w:val="71B78711"/>
    <w:rsid w:val="721C555B"/>
    <w:rsid w:val="726E124A"/>
    <w:rsid w:val="72E67C90"/>
    <w:rsid w:val="72EE4E2A"/>
    <w:rsid w:val="72FBD91A"/>
    <w:rsid w:val="72FE2E03"/>
    <w:rsid w:val="72FFB169"/>
    <w:rsid w:val="73007374"/>
    <w:rsid w:val="73216DDB"/>
    <w:rsid w:val="733F06B6"/>
    <w:rsid w:val="73771F8C"/>
    <w:rsid w:val="73BB2B99"/>
    <w:rsid w:val="73E757DF"/>
    <w:rsid w:val="73E77275"/>
    <w:rsid w:val="74287708"/>
    <w:rsid w:val="74365E6D"/>
    <w:rsid w:val="74483298"/>
    <w:rsid w:val="745D14EB"/>
    <w:rsid w:val="74D45C80"/>
    <w:rsid w:val="74F49EB4"/>
    <w:rsid w:val="74FBBB43"/>
    <w:rsid w:val="74FD7EB7"/>
    <w:rsid w:val="74FF7024"/>
    <w:rsid w:val="75313F71"/>
    <w:rsid w:val="757DE146"/>
    <w:rsid w:val="75A803EA"/>
    <w:rsid w:val="75BE2CCD"/>
    <w:rsid w:val="75C76C41"/>
    <w:rsid w:val="75ED5D32"/>
    <w:rsid w:val="75FF059B"/>
    <w:rsid w:val="75FFB1F0"/>
    <w:rsid w:val="7620093E"/>
    <w:rsid w:val="76547D60"/>
    <w:rsid w:val="76B04E00"/>
    <w:rsid w:val="76DC06D1"/>
    <w:rsid w:val="76DFBEB4"/>
    <w:rsid w:val="76EC1FED"/>
    <w:rsid w:val="771E10DB"/>
    <w:rsid w:val="7746FE53"/>
    <w:rsid w:val="774B43B2"/>
    <w:rsid w:val="776E7677"/>
    <w:rsid w:val="77784C4C"/>
    <w:rsid w:val="777D838D"/>
    <w:rsid w:val="77858293"/>
    <w:rsid w:val="779F9ECE"/>
    <w:rsid w:val="77A70819"/>
    <w:rsid w:val="77A75A53"/>
    <w:rsid w:val="77BB6D44"/>
    <w:rsid w:val="77BF5DF3"/>
    <w:rsid w:val="77D52EC7"/>
    <w:rsid w:val="77F54DAD"/>
    <w:rsid w:val="77FAA65F"/>
    <w:rsid w:val="77FF2166"/>
    <w:rsid w:val="780B6D15"/>
    <w:rsid w:val="786704CB"/>
    <w:rsid w:val="787E0C3B"/>
    <w:rsid w:val="7898144C"/>
    <w:rsid w:val="78BE02DE"/>
    <w:rsid w:val="78FE481A"/>
    <w:rsid w:val="79162518"/>
    <w:rsid w:val="7995EE74"/>
    <w:rsid w:val="79AFAC95"/>
    <w:rsid w:val="79D5293E"/>
    <w:rsid w:val="79ED69A8"/>
    <w:rsid w:val="79FF09D7"/>
    <w:rsid w:val="79FF8A56"/>
    <w:rsid w:val="7AE80369"/>
    <w:rsid w:val="7AEF6081"/>
    <w:rsid w:val="7AF50EA8"/>
    <w:rsid w:val="7B17C413"/>
    <w:rsid w:val="7B1FBF64"/>
    <w:rsid w:val="7B3527FC"/>
    <w:rsid w:val="7B77CBE6"/>
    <w:rsid w:val="7B7D753D"/>
    <w:rsid w:val="7BA724E5"/>
    <w:rsid w:val="7BAB186A"/>
    <w:rsid w:val="7BAD3921"/>
    <w:rsid w:val="7BC7AC96"/>
    <w:rsid w:val="7BCF16DB"/>
    <w:rsid w:val="7BD57A79"/>
    <w:rsid w:val="7BDDC19C"/>
    <w:rsid w:val="7BDE5AC8"/>
    <w:rsid w:val="7BE6B865"/>
    <w:rsid w:val="7BF1B286"/>
    <w:rsid w:val="7BFDB897"/>
    <w:rsid w:val="7BFF0291"/>
    <w:rsid w:val="7BFF14A0"/>
    <w:rsid w:val="7BFFBA12"/>
    <w:rsid w:val="7BFFD26D"/>
    <w:rsid w:val="7C6B15CE"/>
    <w:rsid w:val="7C7CA7A7"/>
    <w:rsid w:val="7C7F1A78"/>
    <w:rsid w:val="7CA3E458"/>
    <w:rsid w:val="7CA70575"/>
    <w:rsid w:val="7CAED677"/>
    <w:rsid w:val="7CBD63DA"/>
    <w:rsid w:val="7CBFF9BC"/>
    <w:rsid w:val="7CEF14BB"/>
    <w:rsid w:val="7CFF5E8D"/>
    <w:rsid w:val="7D0F01B8"/>
    <w:rsid w:val="7D335C4D"/>
    <w:rsid w:val="7D7F6DF6"/>
    <w:rsid w:val="7DDF2DE6"/>
    <w:rsid w:val="7DE16F2E"/>
    <w:rsid w:val="7DF07B02"/>
    <w:rsid w:val="7DF1A395"/>
    <w:rsid w:val="7DF3B402"/>
    <w:rsid w:val="7DF68FAC"/>
    <w:rsid w:val="7DF98F39"/>
    <w:rsid w:val="7DFA6554"/>
    <w:rsid w:val="7DFBBF4A"/>
    <w:rsid w:val="7DFCDB36"/>
    <w:rsid w:val="7DFD58C1"/>
    <w:rsid w:val="7DFD810E"/>
    <w:rsid w:val="7DFDC0A1"/>
    <w:rsid w:val="7DFE0DE3"/>
    <w:rsid w:val="7E3EC35E"/>
    <w:rsid w:val="7E3F6F52"/>
    <w:rsid w:val="7E771291"/>
    <w:rsid w:val="7E7CF936"/>
    <w:rsid w:val="7E7D4D18"/>
    <w:rsid w:val="7EBBBE6F"/>
    <w:rsid w:val="7ECD6322"/>
    <w:rsid w:val="7EDAE91D"/>
    <w:rsid w:val="7EDDD34A"/>
    <w:rsid w:val="7EDE3A9E"/>
    <w:rsid w:val="7EF37DD3"/>
    <w:rsid w:val="7EF5A95F"/>
    <w:rsid w:val="7EFAF087"/>
    <w:rsid w:val="7EFF1E2D"/>
    <w:rsid w:val="7EFF2A64"/>
    <w:rsid w:val="7F3F479F"/>
    <w:rsid w:val="7F3F585E"/>
    <w:rsid w:val="7F3FBC18"/>
    <w:rsid w:val="7F3FFF7E"/>
    <w:rsid w:val="7F4F142D"/>
    <w:rsid w:val="7F5F7BE3"/>
    <w:rsid w:val="7F5FB8CD"/>
    <w:rsid w:val="7F5FE7CF"/>
    <w:rsid w:val="7F6F5C70"/>
    <w:rsid w:val="7F71D48D"/>
    <w:rsid w:val="7F790AC0"/>
    <w:rsid w:val="7F7B50A6"/>
    <w:rsid w:val="7F7D089C"/>
    <w:rsid w:val="7F7D58EC"/>
    <w:rsid w:val="7F7D728B"/>
    <w:rsid w:val="7F7F340F"/>
    <w:rsid w:val="7F8E13E5"/>
    <w:rsid w:val="7F9BE0C6"/>
    <w:rsid w:val="7F9E5017"/>
    <w:rsid w:val="7F9F87E7"/>
    <w:rsid w:val="7FB31E08"/>
    <w:rsid w:val="7FB56327"/>
    <w:rsid w:val="7FBED3FF"/>
    <w:rsid w:val="7FBEE95D"/>
    <w:rsid w:val="7FBF0B15"/>
    <w:rsid w:val="7FC6DD5C"/>
    <w:rsid w:val="7FCFD019"/>
    <w:rsid w:val="7FD37D33"/>
    <w:rsid w:val="7FD4DDFF"/>
    <w:rsid w:val="7FDA2CDD"/>
    <w:rsid w:val="7FDBAEF8"/>
    <w:rsid w:val="7FDFA7ED"/>
    <w:rsid w:val="7FE34D01"/>
    <w:rsid w:val="7FE453A5"/>
    <w:rsid w:val="7FE5B0D9"/>
    <w:rsid w:val="7FE712CB"/>
    <w:rsid w:val="7FED5362"/>
    <w:rsid w:val="7FEEA64D"/>
    <w:rsid w:val="7FEF76EF"/>
    <w:rsid w:val="7FF10E11"/>
    <w:rsid w:val="7FF384E0"/>
    <w:rsid w:val="7FF6AEF0"/>
    <w:rsid w:val="7FF76D14"/>
    <w:rsid w:val="7FF7FF73"/>
    <w:rsid w:val="7FF8A018"/>
    <w:rsid w:val="7FFB1B18"/>
    <w:rsid w:val="7FFDB4C7"/>
    <w:rsid w:val="7FFE577F"/>
    <w:rsid w:val="7FFF4A55"/>
    <w:rsid w:val="7FFFA21B"/>
    <w:rsid w:val="7FFFA403"/>
    <w:rsid w:val="7FFFAC7A"/>
    <w:rsid w:val="7FFFF1B9"/>
    <w:rsid w:val="873F2367"/>
    <w:rsid w:val="878FA0CD"/>
    <w:rsid w:val="8E692770"/>
    <w:rsid w:val="8EBE1355"/>
    <w:rsid w:val="93BFA113"/>
    <w:rsid w:val="9AFB28B6"/>
    <w:rsid w:val="9BFE1BC8"/>
    <w:rsid w:val="9C710FC2"/>
    <w:rsid w:val="9CF4CBF6"/>
    <w:rsid w:val="9CFE99F4"/>
    <w:rsid w:val="9D4B5CFF"/>
    <w:rsid w:val="9EF53ADC"/>
    <w:rsid w:val="9F6AEF2F"/>
    <w:rsid w:val="9FAFD0EC"/>
    <w:rsid w:val="9FD721DA"/>
    <w:rsid w:val="9FDDEA29"/>
    <w:rsid w:val="9FE928D2"/>
    <w:rsid w:val="9FEAA2EC"/>
    <w:rsid w:val="9FF74EE7"/>
    <w:rsid w:val="A3B2B4C9"/>
    <w:rsid w:val="A7FE67A3"/>
    <w:rsid w:val="AB774BDF"/>
    <w:rsid w:val="AB77C6D0"/>
    <w:rsid w:val="ABE640BE"/>
    <w:rsid w:val="ABF5C4A2"/>
    <w:rsid w:val="ABF7FA8F"/>
    <w:rsid w:val="AD559865"/>
    <w:rsid w:val="AD5F5AE9"/>
    <w:rsid w:val="AEE61EEE"/>
    <w:rsid w:val="AF732359"/>
    <w:rsid w:val="AFBBAF3C"/>
    <w:rsid w:val="B07CBB9B"/>
    <w:rsid w:val="B1C38788"/>
    <w:rsid w:val="B2B9235F"/>
    <w:rsid w:val="B39EE4FF"/>
    <w:rsid w:val="B3A78453"/>
    <w:rsid w:val="B3D5E909"/>
    <w:rsid w:val="B3F60EA7"/>
    <w:rsid w:val="B467BD00"/>
    <w:rsid w:val="B63BDFD5"/>
    <w:rsid w:val="B69AB748"/>
    <w:rsid w:val="B6AFDED5"/>
    <w:rsid w:val="B6F7ECAC"/>
    <w:rsid w:val="B7D70BA7"/>
    <w:rsid w:val="B7F28A9E"/>
    <w:rsid w:val="B7FF9F1A"/>
    <w:rsid w:val="B81F2983"/>
    <w:rsid w:val="B91DC8C3"/>
    <w:rsid w:val="BA7B23C6"/>
    <w:rsid w:val="BB5FB891"/>
    <w:rsid w:val="BBA92042"/>
    <w:rsid w:val="BBD67233"/>
    <w:rsid w:val="BBE526F2"/>
    <w:rsid w:val="BDE7F0F4"/>
    <w:rsid w:val="BDEFB584"/>
    <w:rsid w:val="BE7B9B2E"/>
    <w:rsid w:val="BEBAB5CF"/>
    <w:rsid w:val="BECBBB2C"/>
    <w:rsid w:val="BEF62D15"/>
    <w:rsid w:val="BEF770A6"/>
    <w:rsid w:val="BEFFA744"/>
    <w:rsid w:val="BF13C63F"/>
    <w:rsid w:val="BF4DC35F"/>
    <w:rsid w:val="BF679A9F"/>
    <w:rsid w:val="BF6F488C"/>
    <w:rsid w:val="BF9706D2"/>
    <w:rsid w:val="BF9A145D"/>
    <w:rsid w:val="BF9AA5D0"/>
    <w:rsid w:val="BFBDB531"/>
    <w:rsid w:val="BFBF1FCA"/>
    <w:rsid w:val="BFD5ED8C"/>
    <w:rsid w:val="BFDB1398"/>
    <w:rsid w:val="BFDFA885"/>
    <w:rsid w:val="BFE25BF9"/>
    <w:rsid w:val="BFFB0574"/>
    <w:rsid w:val="BFFB2DF9"/>
    <w:rsid w:val="BFFE4767"/>
    <w:rsid w:val="BFFF2736"/>
    <w:rsid w:val="BFFF4322"/>
    <w:rsid w:val="BFFFB538"/>
    <w:rsid w:val="BFFFF554"/>
    <w:rsid w:val="C2E7295F"/>
    <w:rsid w:val="C3DFC432"/>
    <w:rsid w:val="C72F46CB"/>
    <w:rsid w:val="C7AC8970"/>
    <w:rsid w:val="C7D97BBD"/>
    <w:rsid w:val="CBBF16AE"/>
    <w:rsid w:val="CBFC8F54"/>
    <w:rsid w:val="CBFF01A0"/>
    <w:rsid w:val="CCADFAC0"/>
    <w:rsid w:val="CD3EDDE9"/>
    <w:rsid w:val="CD6E9B85"/>
    <w:rsid w:val="CD78BE4C"/>
    <w:rsid w:val="CEF9CDB8"/>
    <w:rsid w:val="CFCF4850"/>
    <w:rsid w:val="CFF998D1"/>
    <w:rsid w:val="CFFF621C"/>
    <w:rsid w:val="CFFF7263"/>
    <w:rsid w:val="CFFFC5A0"/>
    <w:rsid w:val="D1DF3A62"/>
    <w:rsid w:val="D2BE16B8"/>
    <w:rsid w:val="D33BDCAD"/>
    <w:rsid w:val="D3BFE2C3"/>
    <w:rsid w:val="D52F7293"/>
    <w:rsid w:val="D53392A5"/>
    <w:rsid w:val="D577DA20"/>
    <w:rsid w:val="D5DF3723"/>
    <w:rsid w:val="D6BCA5B4"/>
    <w:rsid w:val="D72F420B"/>
    <w:rsid w:val="D75201E9"/>
    <w:rsid w:val="D7DE4659"/>
    <w:rsid w:val="D7FDEC2A"/>
    <w:rsid w:val="D8AFB23F"/>
    <w:rsid w:val="D8FD05E1"/>
    <w:rsid w:val="D9DD4DC0"/>
    <w:rsid w:val="DB6395BB"/>
    <w:rsid w:val="DBFDCE16"/>
    <w:rsid w:val="DCEB5273"/>
    <w:rsid w:val="DCEFD3F4"/>
    <w:rsid w:val="DD1FDB1D"/>
    <w:rsid w:val="DD6E84D3"/>
    <w:rsid w:val="DDEF2137"/>
    <w:rsid w:val="DEBF6C6D"/>
    <w:rsid w:val="DEBFA461"/>
    <w:rsid w:val="DEF4E2DE"/>
    <w:rsid w:val="DEF7628E"/>
    <w:rsid w:val="DF65B83C"/>
    <w:rsid w:val="DF6DC7F0"/>
    <w:rsid w:val="DF775211"/>
    <w:rsid w:val="DF7F7457"/>
    <w:rsid w:val="DFAA26FA"/>
    <w:rsid w:val="DFAFA62B"/>
    <w:rsid w:val="DFB35DBB"/>
    <w:rsid w:val="DFD733D7"/>
    <w:rsid w:val="DFDF79B3"/>
    <w:rsid w:val="DFEAD8F2"/>
    <w:rsid w:val="DFEB4ADC"/>
    <w:rsid w:val="DFEDB5F8"/>
    <w:rsid w:val="DFEFD79F"/>
    <w:rsid w:val="DFF7D36E"/>
    <w:rsid w:val="DFF7E9E8"/>
    <w:rsid w:val="DFFAB050"/>
    <w:rsid w:val="DFFCCCAF"/>
    <w:rsid w:val="DFFE167B"/>
    <w:rsid w:val="DFFF31A4"/>
    <w:rsid w:val="E2EA240D"/>
    <w:rsid w:val="E34FD4A1"/>
    <w:rsid w:val="E36B59FA"/>
    <w:rsid w:val="E392FEFC"/>
    <w:rsid w:val="E5FF9D3E"/>
    <w:rsid w:val="E6FD70A9"/>
    <w:rsid w:val="E73AA1AE"/>
    <w:rsid w:val="E7DDA863"/>
    <w:rsid w:val="E7FDA183"/>
    <w:rsid w:val="E9BB01E5"/>
    <w:rsid w:val="E9DB8101"/>
    <w:rsid w:val="E9F71EFB"/>
    <w:rsid w:val="EA6E8773"/>
    <w:rsid w:val="EA7F3030"/>
    <w:rsid w:val="EB57C1FA"/>
    <w:rsid w:val="EB87289D"/>
    <w:rsid w:val="EBC75FA7"/>
    <w:rsid w:val="EBDFCE9C"/>
    <w:rsid w:val="EBEF136A"/>
    <w:rsid w:val="EBFBD928"/>
    <w:rsid w:val="ECAE8611"/>
    <w:rsid w:val="ECBF3CDB"/>
    <w:rsid w:val="ECBF71BF"/>
    <w:rsid w:val="ED7792DD"/>
    <w:rsid w:val="EDBF0118"/>
    <w:rsid w:val="EDDFD27E"/>
    <w:rsid w:val="EDFAAA82"/>
    <w:rsid w:val="EDFE7DC8"/>
    <w:rsid w:val="EDFEF7D3"/>
    <w:rsid w:val="EEF72E91"/>
    <w:rsid w:val="EEFB910B"/>
    <w:rsid w:val="EEFE8B89"/>
    <w:rsid w:val="EEFF9864"/>
    <w:rsid w:val="EF2F8BB3"/>
    <w:rsid w:val="EF4F257E"/>
    <w:rsid w:val="EF7D7B7B"/>
    <w:rsid w:val="EF8E35DB"/>
    <w:rsid w:val="EFAF465C"/>
    <w:rsid w:val="EFB141C4"/>
    <w:rsid w:val="EFBB7B0E"/>
    <w:rsid w:val="EFBFF58F"/>
    <w:rsid w:val="EFDFF877"/>
    <w:rsid w:val="EFEDBA82"/>
    <w:rsid w:val="EFEFBCC4"/>
    <w:rsid w:val="EFF7CBF8"/>
    <w:rsid w:val="EFFBCAC9"/>
    <w:rsid w:val="F0F466EA"/>
    <w:rsid w:val="F10DD14E"/>
    <w:rsid w:val="F1DF19B5"/>
    <w:rsid w:val="F2FBD0CC"/>
    <w:rsid w:val="F35A7A4A"/>
    <w:rsid w:val="F38D895D"/>
    <w:rsid w:val="F3D4EE41"/>
    <w:rsid w:val="F42E353F"/>
    <w:rsid w:val="F5B8BA22"/>
    <w:rsid w:val="F5B9F3E6"/>
    <w:rsid w:val="F5D1CD3D"/>
    <w:rsid w:val="F5DFBD66"/>
    <w:rsid w:val="F5F58325"/>
    <w:rsid w:val="F5FE1E20"/>
    <w:rsid w:val="F5FFA7BA"/>
    <w:rsid w:val="F5FFC33A"/>
    <w:rsid w:val="F6DB887D"/>
    <w:rsid w:val="F6EBDF06"/>
    <w:rsid w:val="F6FA97FC"/>
    <w:rsid w:val="F6FB6274"/>
    <w:rsid w:val="F6FF99AC"/>
    <w:rsid w:val="F6FFEDD6"/>
    <w:rsid w:val="F74F108B"/>
    <w:rsid w:val="F767F79A"/>
    <w:rsid w:val="F76B1B24"/>
    <w:rsid w:val="F77B4565"/>
    <w:rsid w:val="F77E5F01"/>
    <w:rsid w:val="F77EA51A"/>
    <w:rsid w:val="F77FB102"/>
    <w:rsid w:val="F77FDADF"/>
    <w:rsid w:val="F77FEED9"/>
    <w:rsid w:val="F79D7CFC"/>
    <w:rsid w:val="F7BBDB38"/>
    <w:rsid w:val="F7D8A5EB"/>
    <w:rsid w:val="F7DBDC1B"/>
    <w:rsid w:val="F7DC4129"/>
    <w:rsid w:val="F7DCD830"/>
    <w:rsid w:val="F7E9EBCE"/>
    <w:rsid w:val="F7F35A13"/>
    <w:rsid w:val="F7F494D9"/>
    <w:rsid w:val="F7F9CD07"/>
    <w:rsid w:val="F7FF3396"/>
    <w:rsid w:val="F7FF4011"/>
    <w:rsid w:val="F7FF45BA"/>
    <w:rsid w:val="F819142E"/>
    <w:rsid w:val="F86DE8C2"/>
    <w:rsid w:val="F8CBCD23"/>
    <w:rsid w:val="F9254C15"/>
    <w:rsid w:val="F9CF8CB2"/>
    <w:rsid w:val="F9D54DDB"/>
    <w:rsid w:val="F9DD2556"/>
    <w:rsid w:val="F9EA15A0"/>
    <w:rsid w:val="F9EF7F42"/>
    <w:rsid w:val="F9EFAF1A"/>
    <w:rsid w:val="F9FC9091"/>
    <w:rsid w:val="FA5DA317"/>
    <w:rsid w:val="FA7A06FB"/>
    <w:rsid w:val="FA7A098A"/>
    <w:rsid w:val="FAAED63E"/>
    <w:rsid w:val="FAF41D82"/>
    <w:rsid w:val="FB17C4CC"/>
    <w:rsid w:val="FB3BD7B7"/>
    <w:rsid w:val="FB536F08"/>
    <w:rsid w:val="FB5FD1AB"/>
    <w:rsid w:val="FB6B7F8E"/>
    <w:rsid w:val="FB6E079A"/>
    <w:rsid w:val="FB7B76F5"/>
    <w:rsid w:val="FB7E255A"/>
    <w:rsid w:val="FBBF8DA5"/>
    <w:rsid w:val="FBBFB432"/>
    <w:rsid w:val="FBCFA259"/>
    <w:rsid w:val="FBDD7F3D"/>
    <w:rsid w:val="FBF69421"/>
    <w:rsid w:val="FC7F87A1"/>
    <w:rsid w:val="FC9E70A1"/>
    <w:rsid w:val="FCF70994"/>
    <w:rsid w:val="FD1F7E2D"/>
    <w:rsid w:val="FD338641"/>
    <w:rsid w:val="FD5F24D4"/>
    <w:rsid w:val="FD6F118D"/>
    <w:rsid w:val="FDA9BEB8"/>
    <w:rsid w:val="FDABA8D4"/>
    <w:rsid w:val="FDB646F7"/>
    <w:rsid w:val="FDBBF744"/>
    <w:rsid w:val="FDBDD455"/>
    <w:rsid w:val="FDBE70C2"/>
    <w:rsid w:val="FDCFD186"/>
    <w:rsid w:val="FDD58C14"/>
    <w:rsid w:val="FDDBA5F7"/>
    <w:rsid w:val="FDDE59DA"/>
    <w:rsid w:val="FDDF8797"/>
    <w:rsid w:val="FDDFD5C1"/>
    <w:rsid w:val="FDEA2A97"/>
    <w:rsid w:val="FDF43571"/>
    <w:rsid w:val="FDF63EDF"/>
    <w:rsid w:val="FDF77D5E"/>
    <w:rsid w:val="FDF9FBB9"/>
    <w:rsid w:val="FDFDBD3D"/>
    <w:rsid w:val="FDFE1457"/>
    <w:rsid w:val="FDFE1BC9"/>
    <w:rsid w:val="FDFFF8E1"/>
    <w:rsid w:val="FE0E416D"/>
    <w:rsid w:val="FE371966"/>
    <w:rsid w:val="FE573039"/>
    <w:rsid w:val="FE734873"/>
    <w:rsid w:val="FE7B7CB0"/>
    <w:rsid w:val="FE7B9F57"/>
    <w:rsid w:val="FE7D21D6"/>
    <w:rsid w:val="FECE13EE"/>
    <w:rsid w:val="FED3B557"/>
    <w:rsid w:val="FEDD8D20"/>
    <w:rsid w:val="FEF74C1C"/>
    <w:rsid w:val="FEFF58FF"/>
    <w:rsid w:val="FEFF6987"/>
    <w:rsid w:val="FF46A45C"/>
    <w:rsid w:val="FF5D536C"/>
    <w:rsid w:val="FF5F7033"/>
    <w:rsid w:val="FF5FF49F"/>
    <w:rsid w:val="FF673B02"/>
    <w:rsid w:val="FF6F3282"/>
    <w:rsid w:val="FF77724B"/>
    <w:rsid w:val="FF7A0212"/>
    <w:rsid w:val="FF7B1DF1"/>
    <w:rsid w:val="FF7C1916"/>
    <w:rsid w:val="FF7E82DC"/>
    <w:rsid w:val="FF857E91"/>
    <w:rsid w:val="FF8FB0EA"/>
    <w:rsid w:val="FF9722E2"/>
    <w:rsid w:val="FFAB8E94"/>
    <w:rsid w:val="FFBBFB6B"/>
    <w:rsid w:val="FFBC2850"/>
    <w:rsid w:val="FFBE3221"/>
    <w:rsid w:val="FFBEF091"/>
    <w:rsid w:val="FFBFFE61"/>
    <w:rsid w:val="FFD5DAF6"/>
    <w:rsid w:val="FFD79DD5"/>
    <w:rsid w:val="FFDF323E"/>
    <w:rsid w:val="FFDF7019"/>
    <w:rsid w:val="FFDF7796"/>
    <w:rsid w:val="FFE3A8AC"/>
    <w:rsid w:val="FFEBED64"/>
    <w:rsid w:val="FFEECC61"/>
    <w:rsid w:val="FFEF8355"/>
    <w:rsid w:val="FFF4E6CF"/>
    <w:rsid w:val="FFF5A0CE"/>
    <w:rsid w:val="FFF6DD75"/>
    <w:rsid w:val="FFF743C7"/>
    <w:rsid w:val="FFF86C2B"/>
    <w:rsid w:val="FFFB0DC4"/>
    <w:rsid w:val="FFFB59BA"/>
    <w:rsid w:val="FFFB64AA"/>
    <w:rsid w:val="FFFBD940"/>
    <w:rsid w:val="FFFBF91D"/>
    <w:rsid w:val="FFFD6A08"/>
    <w:rsid w:val="FFFD6F25"/>
    <w:rsid w:val="FFFE2663"/>
    <w:rsid w:val="FFFEC8F1"/>
    <w:rsid w:val="FFFF1C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b/>
      <w:sz w:val="32"/>
      <w:szCs w:val="20"/>
    </w:rPr>
  </w:style>
  <w:style w:type="paragraph" w:styleId="5">
    <w:name w:val="heading 3"/>
    <w:next w:val="1"/>
    <w:link w:val="20"/>
    <w:unhideWhenUsed/>
    <w:qFormat/>
    <w:uiPriority w:val="0"/>
    <w:pPr>
      <w:keepNext/>
      <w:keepLines/>
      <w:widowControl w:val="0"/>
      <w:spacing w:line="560" w:lineRule="exact"/>
      <w:ind w:firstLine="883" w:firstLineChars="200"/>
      <w:jc w:val="both"/>
      <w:outlineLvl w:val="2"/>
    </w:pPr>
    <w:rPr>
      <w:rFonts w:ascii="Times New Roman" w:hAnsi="Times New Roman" w:eastAsia="楷体" w:cstheme="minorBidi"/>
      <w:kern w:val="2"/>
      <w:sz w:val="32"/>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Indent"/>
    <w:next w:val="1"/>
    <w:qFormat/>
    <w:uiPriority w:val="99"/>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styleId="7">
    <w:name w:val="Body Text"/>
    <w:basedOn w:val="1"/>
    <w:qFormat/>
    <w:uiPriority w:val="99"/>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6"/>
    <w:next w:val="1"/>
    <w:qFormat/>
    <w:uiPriority w:val="39"/>
    <w:pPr>
      <w:widowControl w:val="0"/>
      <w:adjustRightInd w:val="0"/>
      <w:ind w:left="2100"/>
    </w:pPr>
    <w:rPr>
      <w:rFonts w:ascii="Times New Roman" w:hAnsi="Times New Roman" w:eastAsia="仿宋_GB2312" w:cs="Times New Roman"/>
      <w:kern w:val="2"/>
      <w:sz w:val="21"/>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next w:val="8"/>
    <w:qFormat/>
    <w:uiPriority w:val="0"/>
    <w:pPr>
      <w:spacing w:before="100" w:beforeAutospacing="1" w:after="100" w:afterAutospacing="1"/>
      <w:ind w:left="0" w:right="0"/>
      <w:jc w:val="left"/>
    </w:pPr>
    <w:rPr>
      <w:kern w:val="0"/>
      <w:sz w:val="24"/>
      <w:lang w:val="en-US" w:eastAsia="zh-CN" w:bidi="ar"/>
    </w:rPr>
  </w:style>
  <w:style w:type="paragraph" w:customStyle="1" w:styleId="15">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6">
    <w:name w:val="UserStyle_0"/>
    <w:qFormat/>
    <w:uiPriority w:val="0"/>
    <w:pPr>
      <w:textAlignment w:val="baseline"/>
    </w:pPr>
    <w:rPr>
      <w:rFonts w:ascii="仿宋_GB2312" w:hAnsi="Times New Roman" w:eastAsia="仿宋_GB2312" w:cs="Times New Roman"/>
      <w:color w:val="000000"/>
      <w:sz w:val="24"/>
      <w:szCs w:val="24"/>
      <w:lang w:val="en-US" w:eastAsia="zh-CN" w:bidi="ar-SA"/>
    </w:rPr>
  </w:style>
  <w:style w:type="paragraph" w:customStyle="1" w:styleId="17">
    <w:name w:val="Heading2"/>
    <w:basedOn w:val="1"/>
    <w:next w:val="1"/>
    <w:qFormat/>
    <w:uiPriority w:val="0"/>
    <w:pPr>
      <w:keepNext/>
      <w:keepLines/>
      <w:spacing w:before="260" w:after="260" w:line="413" w:lineRule="auto"/>
      <w:jc w:val="both"/>
      <w:textAlignment w:val="baseline"/>
    </w:pPr>
    <w:rPr>
      <w:rFonts w:ascii="Arial" w:hAnsi="Arial" w:eastAsia="黑体"/>
      <w:b/>
      <w:kern w:val="2"/>
      <w:sz w:val="32"/>
      <w:szCs w:val="24"/>
      <w:lang w:val="en-US" w:eastAsia="zh-CN" w:bidi="ar-SA"/>
    </w:rPr>
  </w:style>
  <w:style w:type="character" w:customStyle="1" w:styleId="18">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9">
    <w:name w:val="Body text|1"/>
    <w:qFormat/>
    <w:uiPriority w:val="0"/>
    <w:pPr>
      <w:widowControl w:val="0"/>
      <w:spacing w:line="372" w:lineRule="auto"/>
      <w:ind w:firstLine="400" w:firstLineChars="200"/>
      <w:jc w:val="both"/>
    </w:pPr>
    <w:rPr>
      <w:rFonts w:ascii="宋体" w:hAnsi="宋体" w:cs="宋体" w:eastAsiaTheme="minorEastAsia"/>
      <w:kern w:val="2"/>
      <w:sz w:val="32"/>
      <w:szCs w:val="32"/>
      <w:lang w:val="zh-TW" w:eastAsia="zh-TW" w:bidi="zh-TW"/>
    </w:rPr>
  </w:style>
  <w:style w:type="character" w:customStyle="1" w:styleId="20">
    <w:name w:val="标题 3 Char"/>
    <w:link w:val="5"/>
    <w:qFormat/>
    <w:uiPriority w:val="0"/>
    <w:rPr>
      <w:rFonts w:ascii="Times New Roman" w:hAnsi="Times New Roman" w:eastAsia="楷体"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8679</Words>
  <Characters>9071</Characters>
  <Lines>0</Lines>
  <Paragraphs>0</Paragraphs>
  <TotalTime>44</TotalTime>
  <ScaleCrop>false</ScaleCrop>
  <LinksUpToDate>false</LinksUpToDate>
  <CharactersWithSpaces>9152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Administrator</dc:creator>
  <cp:lastModifiedBy>微信用户</cp:lastModifiedBy>
  <cp:lastPrinted>2024-04-28T09:06:00Z</cp:lastPrinted>
  <dcterms:modified xsi:type="dcterms:W3CDTF">2025-02-12T02:53:00Z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3F936E9DB9524546A6840F5760A15F3A</vt:lpwstr>
  </property>
  <property fmtid="{D5CDD505-2E9C-101B-9397-08002B2CF9AE}" pid="4" name="KSOTemplateDocerSaveRecord">
    <vt:lpwstr>eyJoZGlkIjoiYjI0YTdhNDdiNmJjODcxNWQwMGMyMWVkZDRiMjFmNTciLCJ1c2VySWQiOiIxMjgyNTcxNDYwIn0=</vt:lpwstr>
  </property>
</Properties>
</file>