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FEE" w:rsidRDefault="00034FEE" w:rsidP="00034FEE">
      <w:pPr>
        <w:pStyle w:val="a8"/>
        <w:spacing w:after="0" w:line="580" w:lineRule="exact"/>
        <w:ind w:leftChars="0" w:left="595"/>
        <w:rPr>
          <w:rFonts w:eastAsia="方正小标宋简体"/>
          <w:snapToGrid w:val="0"/>
          <w:spacing w:val="-2"/>
          <w:kern w:val="0"/>
          <w:sz w:val="44"/>
          <w:szCs w:val="44"/>
        </w:rPr>
      </w:pPr>
    </w:p>
    <w:p w:rsidR="00034FEE" w:rsidRDefault="00034FEE" w:rsidP="00034FEE">
      <w:pPr>
        <w:pStyle w:val="a8"/>
        <w:spacing w:after="0" w:line="580" w:lineRule="exact"/>
        <w:ind w:leftChars="0" w:left="595"/>
        <w:rPr>
          <w:rFonts w:eastAsia="方正小标宋简体"/>
          <w:snapToGrid w:val="0"/>
          <w:spacing w:val="-2"/>
          <w:kern w:val="0"/>
          <w:sz w:val="44"/>
          <w:szCs w:val="44"/>
        </w:rPr>
      </w:pPr>
    </w:p>
    <w:p w:rsidR="00034FEE" w:rsidRDefault="00034FEE" w:rsidP="00034FEE">
      <w:pPr>
        <w:pStyle w:val="a8"/>
        <w:spacing w:after="0" w:line="580" w:lineRule="exact"/>
        <w:ind w:leftChars="0" w:left="595"/>
        <w:rPr>
          <w:rFonts w:eastAsia="方正小标宋简体"/>
          <w:snapToGrid w:val="0"/>
          <w:spacing w:val="-2"/>
          <w:kern w:val="0"/>
          <w:sz w:val="44"/>
          <w:szCs w:val="44"/>
        </w:rPr>
      </w:pPr>
    </w:p>
    <w:p w:rsidR="00034FEE" w:rsidRDefault="00034FEE" w:rsidP="00034FEE">
      <w:pPr>
        <w:pStyle w:val="a8"/>
        <w:spacing w:after="0" w:line="580" w:lineRule="exact"/>
        <w:ind w:leftChars="0" w:left="595"/>
        <w:rPr>
          <w:rFonts w:eastAsia="方正小标宋简体"/>
          <w:snapToGrid w:val="0"/>
          <w:spacing w:val="-2"/>
          <w:kern w:val="0"/>
          <w:sz w:val="44"/>
          <w:szCs w:val="44"/>
        </w:rPr>
      </w:pPr>
    </w:p>
    <w:p w:rsidR="00034FEE" w:rsidRDefault="00034FEE" w:rsidP="00034FEE">
      <w:pPr>
        <w:pStyle w:val="a8"/>
        <w:spacing w:after="0" w:line="400" w:lineRule="exact"/>
        <w:ind w:leftChars="0" w:left="0"/>
        <w:rPr>
          <w:rFonts w:eastAsia="方正小标宋简体"/>
          <w:snapToGrid w:val="0"/>
          <w:spacing w:val="-2"/>
          <w:kern w:val="0"/>
          <w:sz w:val="160"/>
          <w:szCs w:val="44"/>
        </w:rPr>
      </w:pPr>
    </w:p>
    <w:p w:rsidR="00034FEE" w:rsidRDefault="00034FEE" w:rsidP="00034FEE">
      <w:pPr>
        <w:pStyle w:val="a8"/>
        <w:spacing w:after="0" w:line="640" w:lineRule="exact"/>
        <w:ind w:leftChars="0" w:left="595"/>
        <w:rPr>
          <w:rFonts w:eastAsia="方正小标宋简体"/>
          <w:snapToGrid w:val="0"/>
          <w:spacing w:val="-2"/>
          <w:kern w:val="0"/>
          <w:sz w:val="44"/>
          <w:szCs w:val="44"/>
        </w:rPr>
      </w:pPr>
    </w:p>
    <w:p w:rsidR="00034FEE" w:rsidRDefault="00034FEE" w:rsidP="00034FEE">
      <w:pPr>
        <w:pStyle w:val="a8"/>
        <w:spacing w:after="0" w:line="580" w:lineRule="exact"/>
        <w:ind w:leftChars="283" w:left="906" w:firstLineChars="700" w:firstLine="2240"/>
        <w:rPr>
          <w:rFonts w:eastAsia="仿宋_GB2312"/>
          <w:snapToGrid w:val="0"/>
          <w:kern w:val="0"/>
          <w:sz w:val="32"/>
          <w:szCs w:val="32"/>
        </w:rPr>
      </w:pPr>
      <w:bookmarkStart w:id="0" w:name="_GoBack"/>
      <w:r>
        <w:rPr>
          <w:rFonts w:eastAsia="仿宋_GB2312" w:hint="eastAsia"/>
          <w:snapToGrid w:val="0"/>
          <w:kern w:val="0"/>
          <w:sz w:val="32"/>
          <w:szCs w:val="32"/>
        </w:rPr>
        <w:t>永</w:t>
      </w:r>
      <w:r>
        <w:rPr>
          <w:rFonts w:eastAsia="仿宋_GB2312"/>
          <w:snapToGrid w:val="0"/>
          <w:kern w:val="0"/>
          <w:sz w:val="32"/>
          <w:szCs w:val="32"/>
        </w:rPr>
        <w:t>医保发</w:t>
      </w:r>
      <w:r>
        <w:rPr>
          <w:rFonts w:eastAsia="仿宋_GB2312"/>
          <w:snapToGrid w:val="0"/>
          <w:spacing w:val="-4"/>
          <w:kern w:val="0"/>
          <w:sz w:val="32"/>
          <w:szCs w:val="32"/>
        </w:rPr>
        <w:t>〔</w:t>
      </w:r>
      <w:r>
        <w:rPr>
          <w:rFonts w:eastAsia="仿宋_GB2312"/>
          <w:snapToGrid w:val="0"/>
          <w:spacing w:val="-4"/>
          <w:kern w:val="0"/>
          <w:sz w:val="32"/>
          <w:szCs w:val="32"/>
        </w:rPr>
        <w:t>20</w:t>
      </w:r>
      <w:r>
        <w:rPr>
          <w:rFonts w:eastAsia="仿宋_GB2312" w:hint="eastAsia"/>
          <w:snapToGrid w:val="0"/>
          <w:spacing w:val="-4"/>
          <w:kern w:val="0"/>
          <w:sz w:val="32"/>
          <w:szCs w:val="32"/>
        </w:rPr>
        <w:t>2</w:t>
      </w:r>
      <w:r>
        <w:rPr>
          <w:rFonts w:eastAsia="仿宋_GB2312"/>
          <w:snapToGrid w:val="0"/>
          <w:spacing w:val="-4"/>
          <w:kern w:val="0"/>
          <w:sz w:val="32"/>
          <w:szCs w:val="32"/>
        </w:rPr>
        <w:t>2</w:t>
      </w:r>
      <w:r>
        <w:rPr>
          <w:rFonts w:eastAsia="仿宋_GB2312"/>
          <w:snapToGrid w:val="0"/>
          <w:spacing w:val="-4"/>
          <w:kern w:val="0"/>
          <w:sz w:val="32"/>
          <w:szCs w:val="32"/>
        </w:rPr>
        <w:t>〕</w:t>
      </w:r>
      <w:r>
        <w:rPr>
          <w:rFonts w:eastAsia="仿宋_GB2312"/>
          <w:snapToGrid w:val="0"/>
          <w:spacing w:val="-4"/>
          <w:kern w:val="0"/>
          <w:sz w:val="32"/>
          <w:szCs w:val="32"/>
        </w:rPr>
        <w:t>13</w:t>
      </w:r>
      <w:r>
        <w:rPr>
          <w:rFonts w:eastAsia="仿宋_GB2312"/>
          <w:snapToGrid w:val="0"/>
          <w:spacing w:val="-4"/>
          <w:kern w:val="0"/>
          <w:sz w:val="32"/>
          <w:szCs w:val="32"/>
        </w:rPr>
        <w:t>号</w:t>
      </w:r>
    </w:p>
    <w:bookmarkEnd w:id="0"/>
    <w:p w:rsidR="00034FEE" w:rsidRDefault="00034FEE" w:rsidP="00034FEE">
      <w:pPr>
        <w:pStyle w:val="a8"/>
        <w:spacing w:after="0" w:line="580" w:lineRule="exact"/>
        <w:ind w:leftChars="0" w:left="0"/>
        <w:rPr>
          <w:rFonts w:eastAsia="方正小标宋简体"/>
          <w:snapToGrid w:val="0"/>
          <w:spacing w:val="-2"/>
          <w:kern w:val="0"/>
          <w:sz w:val="44"/>
          <w:szCs w:val="44"/>
        </w:rPr>
      </w:pPr>
    </w:p>
    <w:p w:rsidR="00B60C6D" w:rsidRDefault="00AC12D3">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永福县医疗保障局推进清廉机关建设工作方案</w:t>
      </w:r>
    </w:p>
    <w:p w:rsidR="00B60C6D" w:rsidRDefault="00B60C6D">
      <w:pPr>
        <w:spacing w:line="580" w:lineRule="exact"/>
        <w:rPr>
          <w:rFonts w:ascii="仿宋_GB2312" w:hAnsi="仿宋_GB2312" w:cs="仿宋_GB2312"/>
          <w:szCs w:val="32"/>
        </w:rPr>
      </w:pPr>
    </w:p>
    <w:p w:rsidR="00B60C6D" w:rsidRDefault="00AC12D3" w:rsidP="00034FEE">
      <w:pPr>
        <w:spacing w:line="586" w:lineRule="exact"/>
        <w:ind w:firstLineChars="200" w:firstLine="640"/>
        <w:rPr>
          <w:rFonts w:ascii="仿宋_GB2312" w:hAnsi="仿宋_GB2312" w:cs="仿宋_GB2312"/>
          <w:szCs w:val="32"/>
        </w:rPr>
      </w:pPr>
      <w:r>
        <w:rPr>
          <w:rFonts w:ascii="仿宋_GB2312" w:hAnsi="仿宋_GB2312" w:cs="仿宋_GB2312" w:hint="eastAsia"/>
          <w:szCs w:val="32"/>
        </w:rPr>
        <w:t>为深入贯彻习近平总书记关于党的自我革命战略思想、视察广西“4·27”重要讲话精神和对桂林的重要指示精神，落实县委《关于推进新时代清廉永福建设为全力打造绿色开放幸福新永福提供坚强保障的实施意见》（永发〔2022〕8号），不断改进机关作风，强化纪律约束，努力营造风清气正的干事创业环境。结合我局实际，现就推进清廉机关建设制定本方案。</w:t>
      </w:r>
    </w:p>
    <w:p w:rsidR="00B60C6D" w:rsidRDefault="00AC12D3" w:rsidP="00034FEE">
      <w:pPr>
        <w:spacing w:line="586" w:lineRule="exact"/>
        <w:ind w:firstLineChars="200" w:firstLine="640"/>
        <w:rPr>
          <w:rFonts w:ascii="黑体" w:eastAsia="黑体" w:hAnsi="黑体" w:cs="黑体"/>
          <w:szCs w:val="32"/>
        </w:rPr>
      </w:pPr>
      <w:r>
        <w:rPr>
          <w:rFonts w:ascii="黑体" w:eastAsia="黑体" w:hAnsi="黑体" w:cs="黑体" w:hint="eastAsia"/>
          <w:szCs w:val="32"/>
        </w:rPr>
        <w:t>一、指导思想</w:t>
      </w:r>
    </w:p>
    <w:p w:rsidR="00B60C6D" w:rsidRDefault="00AC12D3" w:rsidP="00034FEE">
      <w:pPr>
        <w:spacing w:line="586" w:lineRule="exact"/>
        <w:ind w:firstLineChars="200" w:firstLine="640"/>
        <w:rPr>
          <w:rFonts w:ascii="仿宋_GB2312" w:hAnsi="仿宋_GB2312" w:cs="仿宋_GB2312"/>
          <w:szCs w:val="32"/>
        </w:rPr>
      </w:pPr>
      <w:r>
        <w:rPr>
          <w:rFonts w:ascii="仿宋_GB2312" w:hAnsi="仿宋_GB2312" w:cs="仿宋_GB2312" w:hint="eastAsia"/>
          <w:szCs w:val="32"/>
        </w:rPr>
        <w:t>坚持以习近平新时代中国特色社会主义思想为指导，全面贯彻党的十九大和十九届历次全会精神，深入贯彻落实习近平总书记关于全面从严治党的重要论述精神，不断增强“四个意识”，坚定“四个自信”，做到“两个维护”。全面落实新时代党的建设总要求，坚持以人民为中心，切实从政治上把准方向，从思想上正确引导，从组织上严格管理，从制度上加以规范，深入推进党的建设新的伟大工程，推动全面从严治党向纵深发展，向基层延伸，向每个支部和党员覆盖，积极营造担当作为、狠抓落实的浓厚氛围，努力建设勤政为民、务实高效、人民群众满意的清廉机关。</w:t>
      </w:r>
    </w:p>
    <w:p w:rsidR="00B60C6D" w:rsidRDefault="00AC12D3" w:rsidP="00034FEE">
      <w:pPr>
        <w:spacing w:line="586" w:lineRule="exact"/>
        <w:ind w:firstLineChars="200" w:firstLine="640"/>
        <w:rPr>
          <w:rFonts w:ascii="黑体" w:eastAsia="黑体" w:hAnsi="黑体" w:cs="黑体"/>
          <w:szCs w:val="32"/>
        </w:rPr>
      </w:pPr>
      <w:r>
        <w:rPr>
          <w:rFonts w:ascii="黑体" w:eastAsia="黑体" w:hAnsi="黑体" w:cs="黑体" w:hint="eastAsia"/>
          <w:szCs w:val="32"/>
        </w:rPr>
        <w:t>二、总体目标</w:t>
      </w:r>
    </w:p>
    <w:p w:rsidR="00B60C6D" w:rsidRDefault="00AC12D3" w:rsidP="00034FEE">
      <w:pPr>
        <w:spacing w:line="586" w:lineRule="exact"/>
        <w:ind w:firstLineChars="200" w:firstLine="640"/>
        <w:rPr>
          <w:rFonts w:ascii="仿宋_GB2312" w:hAnsi="仿宋_GB2312" w:cs="仿宋_GB2312"/>
          <w:szCs w:val="32"/>
        </w:rPr>
      </w:pPr>
      <w:r>
        <w:rPr>
          <w:rFonts w:ascii="仿宋_GB2312" w:hAnsi="仿宋_GB2312" w:cs="仿宋_GB2312" w:hint="eastAsia"/>
          <w:szCs w:val="32"/>
        </w:rPr>
        <w:t>按照“清廉永福”建设的总要求，以党员领导干部为示范，动员全体干部共同打造“政治纪律严明、组织领导有力，权力运行规范，干部清正廉洁，群众评价满意机关”，在“清廉永福”建设中做表率，走在前，为推动全局各项重点工作任务提供坚强的纪律作</w:t>
      </w:r>
      <w:r>
        <w:rPr>
          <w:rFonts w:ascii="仿宋_GB2312" w:hAnsi="仿宋_GB2312" w:cs="仿宋_GB2312" w:hint="eastAsia"/>
          <w:szCs w:val="32"/>
        </w:rPr>
        <w:lastRenderedPageBreak/>
        <w:t>风保障</w:t>
      </w:r>
      <w:r w:rsidR="005058A3">
        <w:rPr>
          <w:rFonts w:ascii="仿宋_GB2312" w:hAnsi="仿宋_GB2312" w:cs="仿宋_GB2312" w:hint="eastAsia"/>
          <w:szCs w:val="32"/>
        </w:rPr>
        <w:t>，重点</w:t>
      </w:r>
      <w:r w:rsidR="005058A3">
        <w:rPr>
          <w:rFonts w:ascii="仿宋_GB2312" w:hAnsi="仿宋_GB2312" w:cs="仿宋_GB2312"/>
          <w:szCs w:val="32"/>
        </w:rPr>
        <w:t>做好本局内控工作，加强医保基金监管，管好</w:t>
      </w:r>
      <w:r w:rsidR="005058A3">
        <w:rPr>
          <w:rFonts w:ascii="仿宋_GB2312" w:hAnsi="仿宋_GB2312" w:cs="仿宋_GB2312" w:hint="eastAsia"/>
          <w:szCs w:val="32"/>
        </w:rPr>
        <w:t>老百姓</w:t>
      </w:r>
      <w:r w:rsidR="005058A3">
        <w:rPr>
          <w:rFonts w:ascii="仿宋_GB2312" w:hAnsi="仿宋_GB2312" w:cs="仿宋_GB2312"/>
          <w:szCs w:val="32"/>
        </w:rPr>
        <w:t>的“</w:t>
      </w:r>
      <w:r w:rsidR="005058A3">
        <w:rPr>
          <w:rFonts w:ascii="仿宋_GB2312" w:hAnsi="仿宋_GB2312" w:cs="仿宋_GB2312" w:hint="eastAsia"/>
          <w:szCs w:val="32"/>
        </w:rPr>
        <w:t>救命钱</w:t>
      </w:r>
      <w:r w:rsidR="005058A3">
        <w:rPr>
          <w:rFonts w:ascii="仿宋_GB2312" w:hAnsi="仿宋_GB2312" w:cs="仿宋_GB2312"/>
          <w:szCs w:val="32"/>
        </w:rPr>
        <w:t>”</w:t>
      </w:r>
      <w:r>
        <w:rPr>
          <w:rFonts w:ascii="仿宋_GB2312" w:hAnsi="仿宋_GB2312" w:cs="仿宋_GB2312" w:hint="eastAsia"/>
          <w:szCs w:val="32"/>
        </w:rPr>
        <w:t>。</w:t>
      </w:r>
    </w:p>
    <w:p w:rsidR="00B60C6D" w:rsidRDefault="00AC12D3" w:rsidP="00034FEE">
      <w:pPr>
        <w:spacing w:line="586" w:lineRule="exact"/>
        <w:ind w:firstLineChars="200" w:firstLine="640"/>
        <w:rPr>
          <w:rFonts w:ascii="黑体" w:eastAsia="黑体" w:hAnsi="黑体" w:cs="黑体"/>
          <w:szCs w:val="32"/>
        </w:rPr>
      </w:pPr>
      <w:r>
        <w:rPr>
          <w:rFonts w:ascii="黑体" w:eastAsia="黑体" w:hAnsi="黑体" w:cs="黑体" w:hint="eastAsia"/>
          <w:szCs w:val="32"/>
        </w:rPr>
        <w:t>三、主要任务</w:t>
      </w:r>
    </w:p>
    <w:p w:rsidR="00B60C6D" w:rsidRDefault="00AC12D3" w:rsidP="00034FEE">
      <w:pPr>
        <w:spacing w:line="586" w:lineRule="exact"/>
        <w:ind w:firstLineChars="200" w:firstLine="640"/>
      </w:pPr>
      <w:r>
        <w:rPr>
          <w:rFonts w:ascii="楷体_GB2312" w:eastAsia="楷体_GB2312" w:hAnsi="楷体_GB2312" w:cs="楷体_GB2312" w:hint="eastAsia"/>
          <w:szCs w:val="32"/>
        </w:rPr>
        <w:t>（一）开展理论素养“大提升”行动。</w:t>
      </w:r>
      <w:r>
        <w:rPr>
          <w:rFonts w:ascii="仿宋_GB2312" w:hAnsi="仿宋_GB2312" w:cs="仿宋_GB2312" w:hint="eastAsia"/>
          <w:szCs w:val="32"/>
        </w:rPr>
        <w:t>严格落实党组会“第一议题”制度和党组理论学习中心组专题学习任务，通过“三会一课”、主题党日和研讨交流等形式，认真学习习近平新时代中国特色社会主义思想有关辅导读本、重要论述摘编，真正学懂弄通做实习近平新时代中国特色社会主义思想。局党组理论学习中心组集中学习全年不少于12次，班子成员每年上党课不少于1次，至少开展2次意识形态专题学习，至少开展2次清廉机关建设专题研究部署。</w:t>
      </w:r>
    </w:p>
    <w:p w:rsidR="00B60C6D" w:rsidRDefault="00AC12D3" w:rsidP="00034FEE">
      <w:pPr>
        <w:spacing w:line="586" w:lineRule="exact"/>
        <w:ind w:firstLineChars="200" w:firstLine="640"/>
        <w:jc w:val="left"/>
        <w:rPr>
          <w:rFonts w:ascii="仿宋_GB2312" w:hAnsi="仿宋_GB2312" w:cs="仿宋_GB2312"/>
          <w:szCs w:val="32"/>
        </w:rPr>
      </w:pPr>
      <w:r>
        <w:rPr>
          <w:rFonts w:ascii="楷体_GB2312" w:eastAsia="楷体_GB2312" w:hAnsi="楷体_GB2312" w:cs="楷体_GB2312" w:hint="eastAsia"/>
          <w:szCs w:val="32"/>
        </w:rPr>
        <w:t>（二）开展党纪党规“大护航”行动。</w:t>
      </w:r>
      <w:r>
        <w:rPr>
          <w:rFonts w:ascii="仿宋_GB2312" w:hAnsi="仿宋_GB2312" w:cs="仿宋_GB2312" w:hint="eastAsia"/>
          <w:szCs w:val="32"/>
        </w:rPr>
        <w:t>坚持把政治建设摆在首位，不断增强忠诚核心、维护核心、看齐核心的政治自觉、思想自觉和行动自觉。加强党对反腐败工作的集中统一领导，常态化开展党章党规党纪教育，党的优良传统和优良作风教育，深入贯彻《中国共产党纪律处分条例》、《中国共产党党内监督条例》等法律法规，坚持惩前患后，治病救人，用好监督执纪“四种形态”，经常开展批评和自我批评，让咬耳扯神，红脸出汗成为堂态，强化对“一把手”和领导班子监督，切实抓好“关键少数”，带动“绝大多数”，积极营造良好的政治监督环境和氛围。</w:t>
      </w:r>
    </w:p>
    <w:p w:rsidR="00B60C6D" w:rsidRDefault="00AC12D3" w:rsidP="00034FEE">
      <w:pPr>
        <w:spacing w:line="586" w:lineRule="exact"/>
        <w:ind w:firstLineChars="200" w:firstLine="640"/>
        <w:jc w:val="left"/>
        <w:rPr>
          <w:rFonts w:ascii="仿宋_GB2312" w:hAnsi="仿宋_GB2312" w:cs="仿宋_GB2312"/>
          <w:szCs w:val="32"/>
        </w:rPr>
      </w:pPr>
      <w:r>
        <w:rPr>
          <w:rFonts w:ascii="楷体_GB2312" w:eastAsia="楷体_GB2312" w:hAnsi="楷体_GB2312" w:cs="楷体_GB2312" w:hint="eastAsia"/>
          <w:szCs w:val="32"/>
        </w:rPr>
        <w:t>（三）开展基层组织“大支撑”行动。</w:t>
      </w:r>
      <w:r>
        <w:rPr>
          <w:rFonts w:ascii="仿宋_GB2312" w:hAnsi="仿宋_GB2312" w:cs="仿宋_GB2312" w:hint="eastAsia"/>
          <w:szCs w:val="32"/>
        </w:rPr>
        <w:t>开展党支部标准化建设、先进支部创建、党支部书记能力素质提升活动，推进“模范机关”创建工作。严格执行《关于新形势下党内政治生活的若干</w:t>
      </w:r>
      <w:r>
        <w:rPr>
          <w:rFonts w:ascii="仿宋_GB2312" w:hAnsi="仿宋_GB2312" w:cs="仿宋_GB2312" w:hint="eastAsia"/>
          <w:szCs w:val="32"/>
        </w:rPr>
        <w:lastRenderedPageBreak/>
        <w:t>准则》，切实增强党内政治生活的政治性、时代性、原则性、战斗性。推动领导干部双重组织生活、“三会一课”、党员民主评议、主题党日等各项基本制度落实。支部党员大会每季度召开1次，支委会每月召开1次，党课每季度组织1次。全方位开展谈心谈话活动，针对党员队伍思想现状做好经常性思想政治工作，开展党员干部思想状况分析研判。局党组书记每年至少与支部书记开展2次谈心谈话，支部书记每年至少与党员开展1次谈心谈话。</w:t>
      </w:r>
    </w:p>
    <w:p w:rsidR="00B60C6D" w:rsidRDefault="00AC12D3" w:rsidP="00034FEE">
      <w:pPr>
        <w:spacing w:line="586" w:lineRule="exact"/>
        <w:ind w:firstLineChars="200" w:firstLine="640"/>
        <w:jc w:val="left"/>
      </w:pPr>
      <w:r>
        <w:rPr>
          <w:rFonts w:ascii="楷体_GB2312" w:eastAsia="楷体_GB2312" w:hAnsi="楷体_GB2312" w:cs="楷体_GB2312" w:hint="eastAsia"/>
          <w:szCs w:val="32"/>
        </w:rPr>
        <w:t>(四)开展工作作风“大改进”行动。</w:t>
      </w:r>
      <w:r>
        <w:rPr>
          <w:rFonts w:ascii="仿宋_GB2312" w:hAnsi="仿宋_GB2312" w:cs="仿宋_GB2312" w:hint="eastAsia"/>
          <w:szCs w:val="32"/>
        </w:rPr>
        <w:t>严格贯彻落实中央八项规定及其实施细则精神和</w:t>
      </w:r>
      <w:r w:rsidR="005058A3">
        <w:rPr>
          <w:rFonts w:ascii="仿宋_GB2312" w:hAnsi="仿宋_GB2312" w:cs="仿宋_GB2312" w:hint="eastAsia"/>
          <w:szCs w:val="32"/>
        </w:rPr>
        <w:t>区</w:t>
      </w:r>
      <w:r>
        <w:rPr>
          <w:rFonts w:ascii="仿宋_GB2312" w:hAnsi="仿宋_GB2312" w:cs="仿宋_GB2312" w:hint="eastAsia"/>
          <w:szCs w:val="32"/>
        </w:rPr>
        <w:t>市委有关规定，严格执行局党组《关于贯彻中央八项规定实施细则的若干措施》。密切关注“四风”新形式、新动向，自觉开展自查自纠，坚决破除顽瘴痼疾，驰而不息正风肃纪。砥砺聚精会神、奋斗追赶的精神品质，广泛开展“党员先锋岗”评选活动，大力宣传改革先锋，杜绝躺平心态。</w:t>
      </w:r>
      <w:r w:rsidR="005058A3">
        <w:rPr>
          <w:rFonts w:ascii="仿宋_GB2312" w:hAnsi="仿宋_GB2312" w:cs="仿宋_GB2312" w:hint="eastAsia"/>
          <w:szCs w:val="32"/>
        </w:rPr>
        <w:t>同时</w:t>
      </w:r>
      <w:r w:rsidR="005058A3">
        <w:rPr>
          <w:rFonts w:ascii="仿宋_GB2312" w:hAnsi="仿宋_GB2312" w:cs="仿宋_GB2312"/>
          <w:szCs w:val="32"/>
        </w:rPr>
        <w:t>配合做好清廉医院建设，严格控制医疗费用不合理增长</w:t>
      </w:r>
      <w:r w:rsidR="005058A3">
        <w:rPr>
          <w:rFonts w:ascii="仿宋_GB2312" w:hAnsi="仿宋_GB2312" w:cs="仿宋_GB2312" w:hint="eastAsia"/>
          <w:szCs w:val="32"/>
        </w:rPr>
        <w:t>，</w:t>
      </w:r>
      <w:r w:rsidR="005058A3">
        <w:rPr>
          <w:rFonts w:ascii="仿宋_GB2312" w:hAnsi="仿宋_GB2312" w:cs="仿宋_GB2312"/>
          <w:szCs w:val="32"/>
        </w:rPr>
        <w:t>规范医疗服务行为。</w:t>
      </w:r>
    </w:p>
    <w:p w:rsidR="00B60C6D" w:rsidRDefault="00AC12D3" w:rsidP="00034FEE">
      <w:pPr>
        <w:spacing w:line="586" w:lineRule="exact"/>
        <w:ind w:firstLineChars="200" w:firstLine="640"/>
        <w:rPr>
          <w:rFonts w:ascii="仿宋_GB2312" w:hAnsi="仿宋_GB2312" w:cs="仿宋_GB2312"/>
          <w:szCs w:val="32"/>
        </w:rPr>
      </w:pPr>
      <w:r>
        <w:rPr>
          <w:rFonts w:ascii="楷体_GB2312" w:eastAsia="楷体_GB2312" w:hAnsi="楷体_GB2312" w:cs="楷体_GB2312" w:hint="eastAsia"/>
          <w:szCs w:val="32"/>
        </w:rPr>
        <w:t>(五)开展选人用人“大培育”行动。</w:t>
      </w:r>
      <w:r>
        <w:rPr>
          <w:rFonts w:ascii="仿宋_GB2312" w:hAnsi="仿宋_GB2312" w:cs="仿宋_GB2312" w:hint="eastAsia"/>
          <w:szCs w:val="32"/>
        </w:rPr>
        <w:t>坚持从透明度、公信度、认同度三个方面看准干部、选好干部、用好干部，不断提高干部选拔任用工作的精准度和科学化水平。建立干部廉政档案，严格落实干部个人有关事项请示报告制度，进一步加强干部个人有关事项动态管理。严格执行规范干部操办婚丧喜庆事宜，离永报备等工作。在干部选拔任用过程中严格落实“凡提四必”要求，既考虑人选条件、干部特点，又考虑岗位要求，切实做到“事业为上、人岗相适、人事相宜”，公开透明实施干部选拔工作，确保选人用人在阳光下运行。</w:t>
      </w:r>
    </w:p>
    <w:p w:rsidR="00B60C6D" w:rsidRDefault="00AC12D3" w:rsidP="00034FEE">
      <w:pPr>
        <w:spacing w:line="586" w:lineRule="exact"/>
        <w:ind w:firstLineChars="200" w:firstLine="640"/>
        <w:rPr>
          <w:rFonts w:ascii="黑体" w:eastAsia="黑体" w:hAnsi="黑体" w:cs="黑体"/>
          <w:szCs w:val="32"/>
        </w:rPr>
      </w:pPr>
      <w:r>
        <w:rPr>
          <w:rFonts w:ascii="黑体" w:eastAsia="黑体" w:hAnsi="黑体" w:cs="黑体" w:hint="eastAsia"/>
          <w:szCs w:val="32"/>
        </w:rPr>
        <w:t>四、工作要求</w:t>
      </w:r>
    </w:p>
    <w:p w:rsidR="00BB0414" w:rsidRDefault="00AC12D3" w:rsidP="00034FEE">
      <w:pPr>
        <w:spacing w:line="586" w:lineRule="exact"/>
        <w:ind w:firstLineChars="200" w:firstLine="640"/>
        <w:rPr>
          <w:rFonts w:ascii="仿宋_GB2312" w:hAnsi="仿宋_GB2312" w:cs="仿宋_GB2312"/>
          <w:szCs w:val="32"/>
        </w:rPr>
      </w:pPr>
      <w:r>
        <w:rPr>
          <w:rFonts w:ascii="楷体_GB2312" w:eastAsia="楷体_GB2312" w:hAnsi="楷体_GB2312" w:cs="楷体_GB2312" w:hint="eastAsia"/>
          <w:szCs w:val="32"/>
        </w:rPr>
        <w:t>(一)加强组织领导。</w:t>
      </w:r>
      <w:r>
        <w:rPr>
          <w:rFonts w:ascii="仿宋_GB2312" w:hAnsi="仿宋_GB2312" w:cs="仿宋_GB2312" w:hint="eastAsia"/>
          <w:szCs w:val="32"/>
        </w:rPr>
        <w:t>班子成员、各股室要深刻认识清廉机关建设的重大意义，切实加强组织领导，落实责任积极参与到创建工作中。局党组书记履行第一责任人职责，领导班子成员履行好“一岗双责”，各股室负责人各负其责，形成一级抓一级、层层抓落实的工作格局，确保各项工作顺利推进。成立清廉机关建设领导小组，</w:t>
      </w:r>
      <w:r w:rsidR="00BB0414">
        <w:rPr>
          <w:rFonts w:ascii="仿宋_GB2312" w:hAnsi="仿宋_GB2312" w:cs="仿宋_GB2312" w:hint="eastAsia"/>
          <w:szCs w:val="32"/>
        </w:rPr>
        <w:t>具体名单如下</w:t>
      </w:r>
      <w:r w:rsidR="00BB0414">
        <w:rPr>
          <w:rFonts w:ascii="仿宋_GB2312" w:hAnsi="仿宋_GB2312" w:cs="仿宋_GB2312"/>
          <w:szCs w:val="32"/>
        </w:rPr>
        <w:t>：</w:t>
      </w:r>
    </w:p>
    <w:p w:rsidR="00BB0414" w:rsidRPr="00C403A8" w:rsidRDefault="00BB0414" w:rsidP="00034FEE">
      <w:pPr>
        <w:spacing w:line="586" w:lineRule="exact"/>
        <w:ind w:firstLineChars="200" w:firstLine="640"/>
        <w:rPr>
          <w:rFonts w:ascii="仿宋" w:eastAsia="仿宋" w:hAnsi="仿宋" w:cs="宋体"/>
          <w:kern w:val="0"/>
          <w:szCs w:val="32"/>
        </w:rPr>
      </w:pPr>
      <w:r w:rsidRPr="00C403A8">
        <w:rPr>
          <w:rFonts w:ascii="仿宋" w:eastAsia="仿宋" w:hAnsi="仿宋" w:cs="宋体" w:hint="eastAsia"/>
          <w:kern w:val="0"/>
          <w:szCs w:val="32"/>
        </w:rPr>
        <w:t>组      长：</w:t>
      </w:r>
      <w:r>
        <w:rPr>
          <w:rFonts w:ascii="仿宋" w:eastAsia="仿宋" w:hAnsi="仿宋" w:cs="宋体" w:hint="eastAsia"/>
          <w:kern w:val="0"/>
          <w:szCs w:val="32"/>
        </w:rPr>
        <w:t>黄性武</w:t>
      </w:r>
      <w:r w:rsidRPr="00C403A8">
        <w:rPr>
          <w:rFonts w:ascii="仿宋" w:eastAsia="仿宋" w:hAnsi="仿宋" w:cs="宋体" w:hint="eastAsia"/>
          <w:kern w:val="0"/>
          <w:szCs w:val="32"/>
        </w:rPr>
        <w:t xml:space="preserve">   县</w:t>
      </w:r>
      <w:r>
        <w:rPr>
          <w:rFonts w:ascii="仿宋" w:eastAsia="仿宋" w:hAnsi="仿宋" w:cs="宋体" w:hint="eastAsia"/>
          <w:kern w:val="0"/>
          <w:szCs w:val="32"/>
        </w:rPr>
        <w:t>医保</w:t>
      </w:r>
      <w:r w:rsidRPr="00C403A8">
        <w:rPr>
          <w:rFonts w:ascii="仿宋" w:eastAsia="仿宋" w:hAnsi="仿宋" w:cs="宋体" w:hint="eastAsia"/>
          <w:kern w:val="0"/>
          <w:szCs w:val="32"/>
        </w:rPr>
        <w:t>局局长</w:t>
      </w:r>
    </w:p>
    <w:p w:rsidR="00BB0414" w:rsidRPr="00C403A8" w:rsidRDefault="00BB0414" w:rsidP="00034FEE">
      <w:pPr>
        <w:spacing w:line="586" w:lineRule="exact"/>
        <w:ind w:firstLine="630"/>
        <w:rPr>
          <w:rFonts w:ascii="仿宋" w:eastAsia="仿宋" w:hAnsi="仿宋" w:cs="宋体"/>
          <w:kern w:val="0"/>
          <w:szCs w:val="32"/>
        </w:rPr>
      </w:pPr>
      <w:r>
        <w:rPr>
          <w:rFonts w:ascii="仿宋" w:eastAsia="仿宋" w:hAnsi="仿宋" w:cs="宋体" w:hint="eastAsia"/>
          <w:kern w:val="0"/>
          <w:szCs w:val="32"/>
        </w:rPr>
        <w:t>副  组  长</w:t>
      </w:r>
      <w:r w:rsidRPr="00C403A8">
        <w:rPr>
          <w:rFonts w:ascii="仿宋" w:eastAsia="仿宋" w:hAnsi="仿宋" w:cs="宋体" w:hint="eastAsia"/>
          <w:kern w:val="0"/>
          <w:szCs w:val="32"/>
        </w:rPr>
        <w:t>：</w:t>
      </w:r>
      <w:r>
        <w:rPr>
          <w:rFonts w:ascii="仿宋" w:eastAsia="仿宋" w:hAnsi="仿宋" w:cs="宋体" w:hint="eastAsia"/>
          <w:kern w:val="0"/>
          <w:szCs w:val="32"/>
        </w:rPr>
        <w:t>程定至</w:t>
      </w:r>
      <w:r w:rsidRPr="00C403A8">
        <w:rPr>
          <w:rFonts w:ascii="仿宋" w:eastAsia="仿宋" w:hAnsi="仿宋" w:cs="宋体" w:hint="eastAsia"/>
          <w:kern w:val="0"/>
          <w:szCs w:val="32"/>
        </w:rPr>
        <w:t xml:space="preserve">   县</w:t>
      </w:r>
      <w:r>
        <w:rPr>
          <w:rFonts w:ascii="仿宋" w:eastAsia="仿宋" w:hAnsi="仿宋" w:cs="宋体" w:hint="eastAsia"/>
          <w:kern w:val="0"/>
          <w:szCs w:val="32"/>
        </w:rPr>
        <w:t>医保</w:t>
      </w:r>
      <w:r w:rsidRPr="00C403A8">
        <w:rPr>
          <w:rFonts w:ascii="仿宋" w:eastAsia="仿宋" w:hAnsi="仿宋" w:cs="宋体" w:hint="eastAsia"/>
          <w:kern w:val="0"/>
          <w:szCs w:val="32"/>
        </w:rPr>
        <w:t xml:space="preserve">局副局长            </w:t>
      </w:r>
    </w:p>
    <w:p w:rsidR="00BB0414" w:rsidRPr="00C403A8" w:rsidRDefault="00BB0414" w:rsidP="00034FEE">
      <w:pPr>
        <w:spacing w:line="586" w:lineRule="exact"/>
        <w:ind w:left="280" w:firstLineChars="700" w:firstLine="2240"/>
        <w:rPr>
          <w:rFonts w:ascii="仿宋" w:eastAsia="仿宋" w:hAnsi="仿宋" w:cs="宋体"/>
          <w:kern w:val="0"/>
          <w:szCs w:val="32"/>
        </w:rPr>
      </w:pPr>
      <w:r>
        <w:rPr>
          <w:rFonts w:ascii="仿宋" w:eastAsia="仿宋" w:hAnsi="仿宋" w:cs="宋体" w:hint="eastAsia"/>
          <w:kern w:val="0"/>
          <w:szCs w:val="32"/>
        </w:rPr>
        <w:t>杨  易</w:t>
      </w:r>
      <w:r w:rsidRPr="00C403A8">
        <w:rPr>
          <w:rFonts w:ascii="仿宋" w:eastAsia="仿宋" w:hAnsi="仿宋" w:cs="宋体" w:hint="eastAsia"/>
          <w:kern w:val="0"/>
          <w:szCs w:val="32"/>
        </w:rPr>
        <w:t xml:space="preserve">   县</w:t>
      </w:r>
      <w:r>
        <w:rPr>
          <w:rFonts w:ascii="仿宋" w:eastAsia="仿宋" w:hAnsi="仿宋" w:cs="宋体" w:hint="eastAsia"/>
          <w:kern w:val="0"/>
          <w:szCs w:val="32"/>
        </w:rPr>
        <w:t>医保中心主任</w:t>
      </w:r>
    </w:p>
    <w:p w:rsidR="00BB0414" w:rsidRDefault="00BB0414" w:rsidP="00034FEE">
      <w:pPr>
        <w:spacing w:line="586" w:lineRule="exact"/>
        <w:ind w:firstLine="435"/>
        <w:rPr>
          <w:rFonts w:ascii="仿宋" w:eastAsia="仿宋" w:hAnsi="仿宋" w:cs="宋体"/>
          <w:kern w:val="0"/>
          <w:szCs w:val="32"/>
        </w:rPr>
      </w:pPr>
      <w:r>
        <w:rPr>
          <w:rFonts w:ascii="仿宋" w:eastAsia="仿宋" w:hAnsi="仿宋" w:cs="宋体" w:hint="eastAsia"/>
          <w:kern w:val="0"/>
          <w:szCs w:val="32"/>
        </w:rPr>
        <w:t xml:space="preserve"> 成      员：李艳华</w:t>
      </w:r>
      <w:r w:rsidRPr="00C403A8">
        <w:rPr>
          <w:rFonts w:ascii="仿宋" w:eastAsia="仿宋" w:hAnsi="仿宋" w:cs="宋体" w:hint="eastAsia"/>
          <w:kern w:val="0"/>
          <w:szCs w:val="32"/>
        </w:rPr>
        <w:t xml:space="preserve">   县</w:t>
      </w:r>
      <w:r>
        <w:rPr>
          <w:rFonts w:ascii="仿宋" w:eastAsia="仿宋" w:hAnsi="仿宋" w:cs="宋体" w:hint="eastAsia"/>
          <w:kern w:val="0"/>
          <w:szCs w:val="32"/>
        </w:rPr>
        <w:t>医保局办公室</w:t>
      </w:r>
      <w:r>
        <w:rPr>
          <w:rFonts w:ascii="仿宋" w:eastAsia="仿宋" w:hAnsi="仿宋" w:cs="宋体"/>
          <w:kern w:val="0"/>
          <w:szCs w:val="32"/>
        </w:rPr>
        <w:t>负责人</w:t>
      </w:r>
    </w:p>
    <w:p w:rsidR="00237D1E" w:rsidRDefault="00237D1E" w:rsidP="00034FEE">
      <w:pPr>
        <w:pStyle w:val="Default"/>
        <w:spacing w:line="586" w:lineRule="exact"/>
        <w:rPr>
          <w:rFonts w:ascii="仿宋" w:eastAsia="仿宋" w:hAnsi="仿宋" w:cs="宋体"/>
          <w:color w:val="auto"/>
          <w:szCs w:val="32"/>
        </w:rPr>
      </w:pPr>
      <w:r>
        <w:rPr>
          <w:rFonts w:hint="eastAsia"/>
        </w:rPr>
        <w:t xml:space="preserve">                </w:t>
      </w:r>
      <w:r w:rsidRPr="00237D1E">
        <w:rPr>
          <w:rFonts w:ascii="仿宋" w:eastAsia="仿宋" w:hAnsi="仿宋" w:cs="宋体" w:hint="eastAsia"/>
          <w:color w:val="auto"/>
          <w:szCs w:val="32"/>
        </w:rPr>
        <w:t>杜静玲   县医保局</w:t>
      </w:r>
      <w:r w:rsidRPr="00237D1E">
        <w:rPr>
          <w:rFonts w:ascii="仿宋" w:eastAsia="仿宋" w:hAnsi="仿宋" w:cs="宋体"/>
          <w:color w:val="auto"/>
          <w:szCs w:val="32"/>
        </w:rPr>
        <w:t>综合股负责人</w:t>
      </w:r>
    </w:p>
    <w:p w:rsidR="00237D1E" w:rsidRPr="00237D1E" w:rsidRDefault="00237D1E" w:rsidP="00034FEE">
      <w:pPr>
        <w:spacing w:line="586" w:lineRule="exact"/>
      </w:pPr>
      <w:r>
        <w:tab/>
      </w:r>
      <w:r>
        <w:tab/>
      </w:r>
      <w:r>
        <w:tab/>
      </w:r>
      <w:r>
        <w:tab/>
      </w:r>
      <w:r>
        <w:tab/>
      </w:r>
      <w:r>
        <w:tab/>
      </w:r>
      <w:r>
        <w:rPr>
          <w:rFonts w:hint="eastAsia"/>
        </w:rPr>
        <w:t>秦玉琼</w:t>
      </w:r>
      <w:r>
        <w:rPr>
          <w:rFonts w:hint="eastAsia"/>
        </w:rPr>
        <w:t xml:space="preserve">   </w:t>
      </w:r>
      <w:r>
        <w:rPr>
          <w:rFonts w:hint="eastAsia"/>
        </w:rPr>
        <w:t>县医保中心</w:t>
      </w:r>
      <w:r>
        <w:t>副主任</w:t>
      </w:r>
      <w:r>
        <w:rPr>
          <w:rFonts w:hint="eastAsia"/>
        </w:rPr>
        <w:t>、</w:t>
      </w:r>
      <w:r>
        <w:t>医疗待遇股股长</w:t>
      </w:r>
    </w:p>
    <w:p w:rsidR="00237D1E" w:rsidRPr="00237D1E" w:rsidRDefault="00237D1E" w:rsidP="00034FEE">
      <w:pPr>
        <w:spacing w:line="586" w:lineRule="exact"/>
      </w:pPr>
      <w:r>
        <w:tab/>
      </w:r>
      <w:r>
        <w:tab/>
      </w:r>
      <w:r>
        <w:tab/>
      </w:r>
      <w:r>
        <w:tab/>
      </w:r>
      <w:r>
        <w:tab/>
      </w:r>
      <w:r>
        <w:tab/>
      </w:r>
      <w:r>
        <w:rPr>
          <w:rFonts w:hint="eastAsia"/>
        </w:rPr>
        <w:t>廖梦华</w:t>
      </w:r>
      <w:r>
        <w:rPr>
          <w:rFonts w:hint="eastAsia"/>
        </w:rPr>
        <w:t xml:space="preserve">   </w:t>
      </w:r>
      <w:r>
        <w:rPr>
          <w:rFonts w:hint="eastAsia"/>
        </w:rPr>
        <w:t>县医保中心</w:t>
      </w:r>
      <w:r>
        <w:t>副主任</w:t>
      </w:r>
      <w:r>
        <w:rPr>
          <w:rFonts w:hint="eastAsia"/>
        </w:rPr>
        <w:t>、参保管理</w:t>
      </w:r>
      <w:r>
        <w:t>股股长</w:t>
      </w:r>
    </w:p>
    <w:p w:rsidR="00BB0414" w:rsidRDefault="00237D1E" w:rsidP="00034FEE">
      <w:pPr>
        <w:spacing w:line="586" w:lineRule="exact"/>
        <w:ind w:firstLineChars="800" w:firstLine="2560"/>
        <w:rPr>
          <w:rFonts w:ascii="仿宋" w:eastAsia="仿宋" w:hAnsi="仿宋" w:cs="宋体"/>
          <w:kern w:val="0"/>
          <w:szCs w:val="32"/>
        </w:rPr>
      </w:pPr>
      <w:r>
        <w:rPr>
          <w:rFonts w:ascii="仿宋" w:eastAsia="仿宋" w:hAnsi="仿宋" w:cs="宋体" w:hint="eastAsia"/>
          <w:kern w:val="0"/>
          <w:szCs w:val="32"/>
        </w:rPr>
        <w:t>梁瑞芳</w:t>
      </w:r>
      <w:r w:rsidR="00BB0414">
        <w:rPr>
          <w:rFonts w:ascii="仿宋" w:eastAsia="仿宋" w:hAnsi="仿宋" w:cs="宋体" w:hint="eastAsia"/>
          <w:kern w:val="0"/>
          <w:szCs w:val="32"/>
        </w:rPr>
        <w:t xml:space="preserve">   县医保中心</w:t>
      </w:r>
      <w:r>
        <w:rPr>
          <w:rFonts w:ascii="仿宋" w:eastAsia="仿宋" w:hAnsi="仿宋" w:cs="宋体" w:hint="eastAsia"/>
          <w:kern w:val="0"/>
          <w:szCs w:val="32"/>
        </w:rPr>
        <w:t>综合股</w:t>
      </w:r>
      <w:r w:rsidR="00BB0414">
        <w:rPr>
          <w:rFonts w:ascii="仿宋" w:eastAsia="仿宋" w:hAnsi="仿宋" w:cs="宋体"/>
          <w:kern w:val="0"/>
          <w:szCs w:val="32"/>
        </w:rPr>
        <w:t>股</w:t>
      </w:r>
      <w:r>
        <w:rPr>
          <w:rFonts w:ascii="仿宋" w:eastAsia="仿宋" w:hAnsi="仿宋" w:cs="宋体" w:hint="eastAsia"/>
          <w:kern w:val="0"/>
          <w:szCs w:val="32"/>
        </w:rPr>
        <w:t>长</w:t>
      </w:r>
    </w:p>
    <w:p w:rsidR="00237D1E" w:rsidRDefault="00237D1E" w:rsidP="00034FEE">
      <w:pPr>
        <w:pStyle w:val="Default"/>
        <w:spacing w:line="586" w:lineRule="exact"/>
      </w:pPr>
      <w:r>
        <w:tab/>
      </w:r>
      <w:r>
        <w:tab/>
      </w:r>
      <w:r>
        <w:tab/>
      </w:r>
      <w:r>
        <w:tab/>
      </w:r>
      <w:r>
        <w:tab/>
      </w:r>
      <w:r>
        <w:tab/>
      </w:r>
      <w:r>
        <w:rPr>
          <w:rFonts w:hint="eastAsia"/>
        </w:rPr>
        <w:t>卢丹妮</w:t>
      </w:r>
      <w:r>
        <w:rPr>
          <w:rFonts w:hint="eastAsia"/>
        </w:rPr>
        <w:t xml:space="preserve">   </w:t>
      </w:r>
      <w:r>
        <w:rPr>
          <w:rFonts w:hint="eastAsia"/>
        </w:rPr>
        <w:t>县医保中心</w:t>
      </w:r>
      <w:r>
        <w:t>财务股</w:t>
      </w:r>
      <w:r>
        <w:rPr>
          <w:rFonts w:hint="eastAsia"/>
        </w:rPr>
        <w:t>股长</w:t>
      </w:r>
    </w:p>
    <w:p w:rsidR="00237D1E" w:rsidRDefault="00237D1E" w:rsidP="00034FEE">
      <w:pPr>
        <w:spacing w:line="586" w:lineRule="exact"/>
      </w:pPr>
      <w:r>
        <w:rPr>
          <w:rFonts w:hint="eastAsia"/>
        </w:rPr>
        <w:t xml:space="preserve">                </w:t>
      </w:r>
      <w:r>
        <w:rPr>
          <w:rFonts w:hint="eastAsia"/>
        </w:rPr>
        <w:t>谢光永</w:t>
      </w:r>
      <w:r>
        <w:rPr>
          <w:rFonts w:hint="eastAsia"/>
        </w:rPr>
        <w:t xml:space="preserve">   </w:t>
      </w:r>
      <w:r>
        <w:rPr>
          <w:rFonts w:hint="eastAsia"/>
        </w:rPr>
        <w:t>县医保中心</w:t>
      </w:r>
      <w:r>
        <w:t>定点管理股股长</w:t>
      </w:r>
    </w:p>
    <w:p w:rsidR="00237D1E" w:rsidRPr="00237D1E" w:rsidRDefault="00237D1E" w:rsidP="00034FEE">
      <w:pPr>
        <w:pStyle w:val="Default"/>
        <w:spacing w:line="586" w:lineRule="exact"/>
      </w:pPr>
      <w:r>
        <w:rPr>
          <w:rFonts w:hint="eastAsia"/>
        </w:rPr>
        <w:t xml:space="preserve">                </w:t>
      </w:r>
      <w:r>
        <w:rPr>
          <w:rFonts w:hint="eastAsia"/>
        </w:rPr>
        <w:t>莫泽雁</w:t>
      </w:r>
      <w:r>
        <w:rPr>
          <w:rFonts w:hint="eastAsia"/>
        </w:rPr>
        <w:t xml:space="preserve">   </w:t>
      </w:r>
      <w:r>
        <w:rPr>
          <w:rFonts w:hint="eastAsia"/>
        </w:rPr>
        <w:t>县医保中心</w:t>
      </w:r>
      <w:r>
        <w:t>基金稽核股股长</w:t>
      </w:r>
    </w:p>
    <w:p w:rsidR="00B60C6D" w:rsidRDefault="00AC12D3" w:rsidP="00034FEE">
      <w:pPr>
        <w:spacing w:line="586" w:lineRule="exact"/>
        <w:ind w:firstLineChars="200" w:firstLine="640"/>
        <w:rPr>
          <w:rFonts w:ascii="仿宋_GB2312" w:hAnsi="仿宋_GB2312" w:cs="仿宋_GB2312"/>
          <w:szCs w:val="32"/>
        </w:rPr>
      </w:pPr>
      <w:r>
        <w:rPr>
          <w:rFonts w:ascii="仿宋_GB2312" w:hAnsi="仿宋_GB2312" w:cs="仿宋_GB2312" w:hint="eastAsia"/>
          <w:szCs w:val="32"/>
        </w:rPr>
        <w:t>领导小组下设办公室在局办公室，负责日常组织推进工作。</w:t>
      </w:r>
    </w:p>
    <w:p w:rsidR="00B60C6D" w:rsidRDefault="00AC12D3" w:rsidP="00034FEE">
      <w:pPr>
        <w:spacing w:line="586" w:lineRule="exact"/>
        <w:ind w:firstLineChars="200" w:firstLine="640"/>
        <w:rPr>
          <w:rFonts w:ascii="仿宋_GB2312" w:hAnsi="仿宋_GB2312" w:cs="仿宋_GB2312"/>
          <w:szCs w:val="32"/>
        </w:rPr>
      </w:pPr>
      <w:r>
        <w:rPr>
          <w:rFonts w:ascii="楷体_GB2312" w:eastAsia="楷体_GB2312" w:hAnsi="楷体_GB2312" w:cs="楷体_GB2312" w:hint="eastAsia"/>
          <w:szCs w:val="32"/>
        </w:rPr>
        <w:t>(二)形成工作合力。</w:t>
      </w:r>
      <w:r>
        <w:rPr>
          <w:rFonts w:ascii="仿宋_GB2312" w:hAnsi="仿宋_GB2312" w:cs="仿宋_GB2312" w:hint="eastAsia"/>
          <w:szCs w:val="32"/>
        </w:rPr>
        <w:t>各股室要紧紧围绕制定的目标，根据本实施方案内容要求，切实把清廉机关建设同各项业务工作同步推进，立足长远、着眼当前，把统一部署和具体实际结合起来，进一步细化目标任务，探索行之有效的措施办法，树立“一盘棋”思想，加强沟通协调，形成工作合力，有序推进清廉机关建设。</w:t>
      </w:r>
    </w:p>
    <w:p w:rsidR="00B60C6D" w:rsidRDefault="00AC12D3" w:rsidP="00034FEE">
      <w:pPr>
        <w:spacing w:line="586" w:lineRule="exact"/>
        <w:ind w:firstLineChars="200" w:firstLine="640"/>
        <w:rPr>
          <w:rFonts w:ascii="仿宋_GB2312" w:hAnsi="仿宋_GB2312" w:cs="仿宋_GB2312"/>
          <w:szCs w:val="32"/>
        </w:rPr>
      </w:pPr>
      <w:r>
        <w:rPr>
          <w:rFonts w:ascii="楷体_GB2312" w:eastAsia="楷体_GB2312" w:hAnsi="楷体_GB2312" w:cs="楷体_GB2312" w:hint="eastAsia"/>
          <w:szCs w:val="32"/>
        </w:rPr>
        <w:t>(三)营造舆论氛围</w:t>
      </w:r>
      <w:r>
        <w:rPr>
          <w:rFonts w:ascii="仿宋_GB2312" w:hAnsi="仿宋_GB2312" w:cs="仿宋_GB2312" w:hint="eastAsia"/>
          <w:szCs w:val="32"/>
        </w:rPr>
        <w:t>。要充分运用</w:t>
      </w:r>
      <w:r w:rsidR="006B70C4">
        <w:rPr>
          <w:rFonts w:ascii="仿宋_GB2312" w:hAnsi="仿宋_GB2312" w:cs="仿宋_GB2312" w:hint="eastAsia"/>
          <w:szCs w:val="32"/>
        </w:rPr>
        <w:t>“永福医保”</w:t>
      </w:r>
      <w:r>
        <w:rPr>
          <w:rFonts w:ascii="仿宋_GB2312" w:hAnsi="仿宋_GB2312" w:cs="仿宋_GB2312" w:hint="eastAsia"/>
          <w:szCs w:val="32"/>
        </w:rPr>
        <w:t>微信公众号、微信群、LED显示屏等渠道，积极宣传清廉机关建设的重大意义、目标要求和具体路径，使清廉机关建设浸润人心。要注重发挥榜样的力量，大力挖掘培育宣传我局在清廉机关创建工作中的示范典型，广泛宣传推广好经验，好做法，使崇尚清廉成为广大干部群众的思想认同，积极营造清廉机关建设的良好舆论氛围。</w:t>
      </w:r>
    </w:p>
    <w:p w:rsidR="00B60C6D" w:rsidRDefault="00AC12D3" w:rsidP="00034FEE">
      <w:pPr>
        <w:spacing w:line="586" w:lineRule="exact"/>
        <w:ind w:firstLineChars="200" w:firstLine="640"/>
        <w:rPr>
          <w:rFonts w:ascii="仿宋_GB2312" w:hAnsi="仿宋_GB2312" w:cs="仿宋_GB2312"/>
          <w:szCs w:val="32"/>
        </w:rPr>
      </w:pPr>
      <w:r>
        <w:rPr>
          <w:rFonts w:ascii="楷体_GB2312" w:eastAsia="楷体_GB2312" w:hAnsi="楷体_GB2312" w:cs="楷体_GB2312" w:hint="eastAsia"/>
          <w:szCs w:val="32"/>
        </w:rPr>
        <w:t>(四)抓好督促检查。</w:t>
      </w:r>
      <w:r>
        <w:rPr>
          <w:rFonts w:ascii="仿宋_GB2312" w:hAnsi="仿宋_GB2312" w:cs="仿宋_GB2312" w:hint="eastAsia"/>
          <w:szCs w:val="32"/>
        </w:rPr>
        <w:t>按照清廉机关建设工作要求，细化各项目标任务，将工作任务与业务工作紧密结合，分解落实到各股室。建立健全清廉机关建设工作情况监督检查机制，及时通报工作情况，开展督促检查，确保各项工作落到实处。</w:t>
      </w:r>
    </w:p>
    <w:p w:rsidR="00B60C6D" w:rsidRDefault="00B60C6D" w:rsidP="00034FEE">
      <w:pPr>
        <w:pStyle w:val="Default"/>
        <w:spacing w:line="586" w:lineRule="exact"/>
        <w:rPr>
          <w:rFonts w:ascii="仿宋_GB2312" w:hAnsi="仿宋_GB2312" w:cs="仿宋_GB2312"/>
          <w:color w:val="auto"/>
          <w:szCs w:val="32"/>
        </w:rPr>
      </w:pPr>
    </w:p>
    <w:p w:rsidR="00B60C6D" w:rsidRDefault="00B60C6D" w:rsidP="00034FEE">
      <w:pPr>
        <w:pStyle w:val="Default"/>
        <w:spacing w:line="586" w:lineRule="exact"/>
        <w:rPr>
          <w:rFonts w:ascii="仿宋_GB2312" w:hAnsi="仿宋_GB2312" w:cs="仿宋_GB2312"/>
          <w:color w:val="auto"/>
          <w:szCs w:val="32"/>
        </w:rPr>
      </w:pPr>
    </w:p>
    <w:p w:rsidR="00B60C6D" w:rsidRDefault="00AC12D3" w:rsidP="00034FEE">
      <w:pPr>
        <w:spacing w:line="586" w:lineRule="exact"/>
        <w:ind w:firstLineChars="200" w:firstLine="640"/>
        <w:rPr>
          <w:rFonts w:ascii="仿宋_GB2312" w:hAnsi="仿宋_GB2312" w:cs="仿宋_GB2312"/>
          <w:szCs w:val="32"/>
        </w:rPr>
      </w:pP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t xml:space="preserve">           永福县医疗保障局</w:t>
      </w:r>
    </w:p>
    <w:p w:rsidR="00B60C6D" w:rsidRDefault="00AC12D3" w:rsidP="00034FEE">
      <w:pPr>
        <w:spacing w:line="586" w:lineRule="exact"/>
        <w:ind w:firstLineChars="200" w:firstLine="640"/>
        <w:rPr>
          <w:rFonts w:ascii="仿宋_GB2312" w:hAnsi="仿宋_GB2312" w:cs="仿宋_GB2312"/>
          <w:szCs w:val="32"/>
        </w:rPr>
      </w:pP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r>
      <w:r>
        <w:rPr>
          <w:rFonts w:ascii="仿宋_GB2312" w:hAnsi="仿宋_GB2312" w:cs="仿宋_GB2312" w:hint="eastAsia"/>
          <w:szCs w:val="32"/>
        </w:rPr>
        <w:tab/>
        <w:t xml:space="preserve">       </w:t>
      </w:r>
      <w:r>
        <w:rPr>
          <w:rFonts w:ascii="Times New Roman" w:hAnsi="Times New Roman" w:cs="Times New Roman"/>
          <w:szCs w:val="32"/>
        </w:rPr>
        <w:t xml:space="preserve"> </w:t>
      </w:r>
      <w:r>
        <w:rPr>
          <w:rFonts w:ascii="Times New Roman" w:hAnsi="Times New Roman" w:cs="Times New Roman" w:hint="eastAsia"/>
          <w:szCs w:val="32"/>
        </w:rPr>
        <w:t xml:space="preserve"> </w:t>
      </w:r>
      <w:r>
        <w:rPr>
          <w:rFonts w:ascii="Times New Roman" w:hAnsi="Times New Roman" w:cs="Times New Roman"/>
          <w:szCs w:val="32"/>
        </w:rPr>
        <w:t>2022</w:t>
      </w:r>
      <w:r>
        <w:rPr>
          <w:rFonts w:ascii="Times New Roman" w:hAnsi="Times New Roman" w:cs="Times New Roman"/>
          <w:szCs w:val="32"/>
        </w:rPr>
        <w:t>年</w:t>
      </w:r>
      <w:r>
        <w:rPr>
          <w:rFonts w:ascii="Times New Roman" w:hAnsi="Times New Roman" w:cs="Times New Roman"/>
          <w:szCs w:val="32"/>
        </w:rPr>
        <w:t>9</w:t>
      </w:r>
      <w:r>
        <w:rPr>
          <w:rFonts w:ascii="Times New Roman" w:hAnsi="Times New Roman" w:cs="Times New Roman"/>
          <w:szCs w:val="32"/>
        </w:rPr>
        <w:t>月</w:t>
      </w:r>
      <w:r>
        <w:rPr>
          <w:rFonts w:ascii="Times New Roman" w:hAnsi="Times New Roman" w:cs="Times New Roman" w:hint="eastAsia"/>
          <w:szCs w:val="32"/>
        </w:rPr>
        <w:t>8</w:t>
      </w:r>
      <w:r>
        <w:rPr>
          <w:rFonts w:ascii="Times New Roman" w:hAnsi="Times New Roman" w:cs="Times New Roman"/>
          <w:szCs w:val="32"/>
        </w:rPr>
        <w:t>日</w:t>
      </w:r>
    </w:p>
    <w:p w:rsidR="00BE7B39" w:rsidRDefault="00BE7B39" w:rsidP="00BE7B39">
      <w:pPr>
        <w:spacing w:line="566" w:lineRule="exact"/>
        <w:rPr>
          <w:rFonts w:ascii="仿宋_GB2312"/>
          <w:snapToGrid w:val="0"/>
          <w:kern w:val="0"/>
          <w:szCs w:val="32"/>
        </w:rPr>
      </w:pPr>
    </w:p>
    <w:p w:rsidR="00BE7B39" w:rsidRDefault="00BE7B39" w:rsidP="00BE7B39">
      <w:pPr>
        <w:pStyle w:val="Default"/>
      </w:pPr>
    </w:p>
    <w:p w:rsidR="00BE7B39" w:rsidRDefault="00BE7B39" w:rsidP="00BE7B39"/>
    <w:p w:rsidR="00BE7B39" w:rsidRDefault="00BE7B39" w:rsidP="00BE7B39">
      <w:pPr>
        <w:pStyle w:val="Default"/>
      </w:pPr>
    </w:p>
    <w:p w:rsidR="00BE7B39" w:rsidRDefault="00BE7B39" w:rsidP="00BE7B39"/>
    <w:p w:rsidR="00BE7B39" w:rsidRDefault="00BE7B39" w:rsidP="00BE7B39">
      <w:pPr>
        <w:pStyle w:val="Default"/>
      </w:pPr>
    </w:p>
    <w:p w:rsidR="00BE7B39" w:rsidRDefault="00BE7B39" w:rsidP="00BE7B39"/>
    <w:p w:rsidR="00BE7B39" w:rsidRDefault="00BE7B39" w:rsidP="00BE7B39">
      <w:pPr>
        <w:pStyle w:val="Default"/>
      </w:pPr>
    </w:p>
    <w:p w:rsidR="00BE7B39" w:rsidRDefault="00BE7B39" w:rsidP="00BE7B39"/>
    <w:p w:rsidR="00BE7B39" w:rsidRDefault="00BE7B39" w:rsidP="00BE7B39">
      <w:pPr>
        <w:pStyle w:val="Default"/>
      </w:pPr>
    </w:p>
    <w:p w:rsidR="00BE7B39" w:rsidRDefault="00BE7B39" w:rsidP="00BE7B39"/>
    <w:p w:rsidR="00BE7B39" w:rsidRDefault="00BE7B39" w:rsidP="00BE7B39">
      <w:pPr>
        <w:pStyle w:val="Default"/>
      </w:pPr>
    </w:p>
    <w:p w:rsidR="00BE7B39" w:rsidRPr="00BE7B39" w:rsidRDefault="00BE7B39" w:rsidP="00BE7B39">
      <w:pPr>
        <w:rPr>
          <w:rFonts w:hint="eastAsia"/>
        </w:rPr>
      </w:pPr>
    </w:p>
    <w:p w:rsidR="00BE7B39" w:rsidRDefault="00BE7B39" w:rsidP="00BE7B39">
      <w:pPr>
        <w:jc w:val="left"/>
        <w:rPr>
          <w:rFonts w:ascii="黑体" w:eastAsia="黑体" w:hAnsi="黑体"/>
          <w:snapToGrid w:val="0"/>
          <w:kern w:val="0"/>
          <w:szCs w:val="32"/>
        </w:rPr>
      </w:pPr>
      <w:r>
        <w:rPr>
          <w:rFonts w:ascii="黑体" w:eastAsia="黑体" w:hAnsi="黑体" w:hint="eastAsia"/>
          <w:szCs w:val="32"/>
        </w:rPr>
        <w:t>公开属性：</w:t>
      </w:r>
      <w:r>
        <w:rPr>
          <w:rFonts w:ascii="黑体" w:eastAsia="黑体" w:hAnsi="黑体" w:hint="eastAsia"/>
          <w:szCs w:val="32"/>
        </w:rPr>
        <w:t>主动</w:t>
      </w:r>
      <w:r>
        <w:rPr>
          <w:rFonts w:ascii="黑体" w:eastAsia="黑体" w:hAnsi="黑体" w:hint="eastAsia"/>
          <w:szCs w:val="32"/>
        </w:rPr>
        <w:t>公开</w:t>
      </w:r>
    </w:p>
    <w:p w:rsidR="00B60C6D" w:rsidRDefault="00BE7B39" w:rsidP="00BE7B39">
      <w:pPr>
        <w:pBdr>
          <w:top w:val="single" w:sz="6" w:space="1" w:color="auto"/>
          <w:bottom w:val="single" w:sz="6" w:space="1" w:color="auto"/>
        </w:pBdr>
        <w:jc w:val="left"/>
        <w:rPr>
          <w:rFonts w:ascii="仿宋" w:eastAsia="仿宋" w:hAnsi="仿宋"/>
          <w:szCs w:val="32"/>
        </w:rPr>
      </w:pPr>
      <w:r>
        <w:rPr>
          <w:rFonts w:ascii="仿宋_GB2312" w:hAnsi="仿宋" w:cs="仿宋_GB2312" w:hint="eastAsia"/>
          <w:spacing w:val="-4"/>
          <w:szCs w:val="32"/>
        </w:rPr>
        <w:t xml:space="preserve">永福县医疗保障局办公室           </w:t>
      </w:r>
      <w:r>
        <w:rPr>
          <w:rFonts w:ascii="仿宋_GB2312" w:hAnsi="仿宋" w:cs="仿宋_GB2312"/>
          <w:spacing w:val="-4"/>
          <w:szCs w:val="32"/>
        </w:rPr>
        <w:t xml:space="preserve">  </w:t>
      </w:r>
      <w:r>
        <w:rPr>
          <w:rFonts w:ascii="仿宋_GB2312" w:hAnsi="仿宋" w:cs="仿宋_GB2312" w:hint="eastAsia"/>
          <w:spacing w:val="-4"/>
          <w:szCs w:val="32"/>
        </w:rPr>
        <w:t xml:space="preserve"> </w:t>
      </w:r>
      <w:r>
        <w:rPr>
          <w:rFonts w:cs="Times New Roman" w:hint="eastAsia"/>
        </w:rPr>
        <w:t xml:space="preserve">  202</w:t>
      </w:r>
      <w:r>
        <w:rPr>
          <w:rFonts w:cs="Times New Roman"/>
        </w:rPr>
        <w:t>2</w:t>
      </w:r>
      <w:r>
        <w:rPr>
          <w:rFonts w:ascii="仿宋_GB2312" w:hAnsi="仿宋" w:cs="仿宋_GB2312" w:hint="eastAsia"/>
          <w:spacing w:val="-4"/>
          <w:szCs w:val="32"/>
        </w:rPr>
        <w:t>年</w:t>
      </w:r>
      <w:r>
        <w:rPr>
          <w:rFonts w:cs="Times New Roman"/>
        </w:rPr>
        <w:t>9</w:t>
      </w:r>
      <w:r>
        <w:rPr>
          <w:rFonts w:hint="eastAsia"/>
        </w:rPr>
        <w:t>月</w:t>
      </w:r>
      <w:r>
        <w:rPr>
          <w:rFonts w:cs="Times New Roman"/>
        </w:rPr>
        <w:t>8</w:t>
      </w:r>
      <w:r>
        <w:rPr>
          <w:rFonts w:hint="eastAsia"/>
        </w:rPr>
        <w:t>日</w:t>
      </w:r>
      <w:r>
        <w:rPr>
          <w:rFonts w:ascii="仿宋_GB2312" w:hAnsi="仿宋" w:cs="仿宋_GB2312" w:hint="eastAsia"/>
          <w:spacing w:val="-4"/>
          <w:szCs w:val="32"/>
        </w:rPr>
        <w:t xml:space="preserve">印发 </w:t>
      </w:r>
    </w:p>
    <w:sectPr w:rsidR="00B60C6D">
      <w:pgSz w:w="11906" w:h="16838"/>
      <w:pgMar w:top="2098" w:right="1304" w:bottom="130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8A3" w:rsidRDefault="005058A3" w:rsidP="005058A3">
      <w:r>
        <w:separator/>
      </w:r>
    </w:p>
  </w:endnote>
  <w:endnote w:type="continuationSeparator" w:id="0">
    <w:p w:rsidR="005058A3" w:rsidRDefault="005058A3" w:rsidP="0050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DBSK">
    <w:altName w:val="宋体"/>
    <w:charset w:val="86"/>
    <w:family w:val="swiss"/>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8A3" w:rsidRDefault="005058A3" w:rsidP="005058A3">
      <w:r>
        <w:separator/>
      </w:r>
    </w:p>
  </w:footnote>
  <w:footnote w:type="continuationSeparator" w:id="0">
    <w:p w:rsidR="005058A3" w:rsidRDefault="005058A3" w:rsidP="00505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1M2Y4ODY4NjM4YzAwYjVhMzIwZTVkZTBiNTM0ZDEifQ=="/>
  </w:docVars>
  <w:rsids>
    <w:rsidRoot w:val="00172A27"/>
    <w:rsid w:val="00034FEE"/>
    <w:rsid w:val="000922F4"/>
    <w:rsid w:val="000D77E4"/>
    <w:rsid w:val="000E6920"/>
    <w:rsid w:val="00172A27"/>
    <w:rsid w:val="001870EA"/>
    <w:rsid w:val="00225E7B"/>
    <w:rsid w:val="0022780B"/>
    <w:rsid w:val="00237D1E"/>
    <w:rsid w:val="00250948"/>
    <w:rsid w:val="002611F2"/>
    <w:rsid w:val="00294CF5"/>
    <w:rsid w:val="00320FCF"/>
    <w:rsid w:val="003359D0"/>
    <w:rsid w:val="003A7BD5"/>
    <w:rsid w:val="003B5A74"/>
    <w:rsid w:val="003B7F5B"/>
    <w:rsid w:val="00481ED8"/>
    <w:rsid w:val="00493F3B"/>
    <w:rsid w:val="004D3051"/>
    <w:rsid w:val="004F2935"/>
    <w:rsid w:val="005058A3"/>
    <w:rsid w:val="00534536"/>
    <w:rsid w:val="005B40B5"/>
    <w:rsid w:val="005E15CC"/>
    <w:rsid w:val="006062B2"/>
    <w:rsid w:val="006168C5"/>
    <w:rsid w:val="00625C84"/>
    <w:rsid w:val="0066496B"/>
    <w:rsid w:val="006939E4"/>
    <w:rsid w:val="006B70C4"/>
    <w:rsid w:val="006F3FF6"/>
    <w:rsid w:val="00701C5D"/>
    <w:rsid w:val="0070691A"/>
    <w:rsid w:val="00735CF2"/>
    <w:rsid w:val="00754A9D"/>
    <w:rsid w:val="007B3A1E"/>
    <w:rsid w:val="007B6E98"/>
    <w:rsid w:val="008628B4"/>
    <w:rsid w:val="008A15E3"/>
    <w:rsid w:val="008C6808"/>
    <w:rsid w:val="00960A52"/>
    <w:rsid w:val="009A3FB9"/>
    <w:rsid w:val="009A5E6F"/>
    <w:rsid w:val="00A17F1C"/>
    <w:rsid w:val="00A22007"/>
    <w:rsid w:val="00AC12D3"/>
    <w:rsid w:val="00B22342"/>
    <w:rsid w:val="00B36948"/>
    <w:rsid w:val="00B60C6D"/>
    <w:rsid w:val="00B81D08"/>
    <w:rsid w:val="00BB0414"/>
    <w:rsid w:val="00BB4A9F"/>
    <w:rsid w:val="00BD36DD"/>
    <w:rsid w:val="00BE2A0E"/>
    <w:rsid w:val="00BE7B39"/>
    <w:rsid w:val="00C118F9"/>
    <w:rsid w:val="00C325FE"/>
    <w:rsid w:val="00C37E53"/>
    <w:rsid w:val="00C8744E"/>
    <w:rsid w:val="00C962D3"/>
    <w:rsid w:val="00CA7F2C"/>
    <w:rsid w:val="00CF1474"/>
    <w:rsid w:val="00D369D5"/>
    <w:rsid w:val="00D54E27"/>
    <w:rsid w:val="00DA2F13"/>
    <w:rsid w:val="00DF653F"/>
    <w:rsid w:val="00E27EAA"/>
    <w:rsid w:val="00E3661E"/>
    <w:rsid w:val="00E81982"/>
    <w:rsid w:val="00E959C1"/>
    <w:rsid w:val="00F126FA"/>
    <w:rsid w:val="00F26811"/>
    <w:rsid w:val="00F45FEB"/>
    <w:rsid w:val="00F80CA8"/>
    <w:rsid w:val="00FE4680"/>
    <w:rsid w:val="00FF0B07"/>
    <w:rsid w:val="0151566F"/>
    <w:rsid w:val="05E76977"/>
    <w:rsid w:val="074E1D04"/>
    <w:rsid w:val="09AB7891"/>
    <w:rsid w:val="0B4A2708"/>
    <w:rsid w:val="0B7252F0"/>
    <w:rsid w:val="0CAD743D"/>
    <w:rsid w:val="0E556F11"/>
    <w:rsid w:val="0FE81844"/>
    <w:rsid w:val="10990330"/>
    <w:rsid w:val="120F268C"/>
    <w:rsid w:val="13B70537"/>
    <w:rsid w:val="16347B31"/>
    <w:rsid w:val="16836D14"/>
    <w:rsid w:val="1A8012C9"/>
    <w:rsid w:val="1B3911D3"/>
    <w:rsid w:val="1DD90229"/>
    <w:rsid w:val="243E7975"/>
    <w:rsid w:val="247C193D"/>
    <w:rsid w:val="2A42217B"/>
    <w:rsid w:val="316228B8"/>
    <w:rsid w:val="347C2699"/>
    <w:rsid w:val="34F9616C"/>
    <w:rsid w:val="35D85256"/>
    <w:rsid w:val="37BE2245"/>
    <w:rsid w:val="38EB11E3"/>
    <w:rsid w:val="46D332BD"/>
    <w:rsid w:val="475D418F"/>
    <w:rsid w:val="4A1370FB"/>
    <w:rsid w:val="4B0D1FCF"/>
    <w:rsid w:val="4D365735"/>
    <w:rsid w:val="4F1772A1"/>
    <w:rsid w:val="526E4299"/>
    <w:rsid w:val="53232420"/>
    <w:rsid w:val="53330023"/>
    <w:rsid w:val="54026601"/>
    <w:rsid w:val="55A165A8"/>
    <w:rsid w:val="55C64719"/>
    <w:rsid w:val="56271FD7"/>
    <w:rsid w:val="5C556944"/>
    <w:rsid w:val="633E361B"/>
    <w:rsid w:val="64646C3C"/>
    <w:rsid w:val="676C66DD"/>
    <w:rsid w:val="68A3263F"/>
    <w:rsid w:val="6B0A3AAB"/>
    <w:rsid w:val="6DF17374"/>
    <w:rsid w:val="70012FA3"/>
    <w:rsid w:val="73667477"/>
    <w:rsid w:val="74B83C6C"/>
    <w:rsid w:val="76D73A44"/>
    <w:rsid w:val="779B1A2A"/>
    <w:rsid w:val="77B82A15"/>
    <w:rsid w:val="78652391"/>
    <w:rsid w:val="78916111"/>
    <w:rsid w:val="7A9C065F"/>
    <w:rsid w:val="7E867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5924F97-7E00-4BC2-804A-200154CB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link w:val="NormalCharacter"/>
    <w:qFormat/>
    <w:rsid w:val="00237D1E"/>
    <w:pPr>
      <w:widowControl w:val="0"/>
      <w:jc w:val="both"/>
    </w:pPr>
    <w:rPr>
      <w:rFonts w:asciiTheme="minorHAnsi" w:eastAsia="仿宋_GB2312" w:hAnsiTheme="minorHAnsi" w:cstheme="minorBidi"/>
      <w:kern w:val="2"/>
      <w:sz w:val="32"/>
      <w:szCs w:val="22"/>
    </w:rPr>
  </w:style>
  <w:style w:type="paragraph" w:styleId="2">
    <w:name w:val="heading 2"/>
    <w:basedOn w:val="a"/>
    <w:next w:val="a"/>
    <w:uiPriority w:val="9"/>
    <w:unhideWhenUsed/>
    <w:qFormat/>
    <w:pPr>
      <w:keepNext/>
      <w:keepLines/>
      <w:spacing w:line="586" w:lineRule="exact"/>
      <w:ind w:firstLine="640"/>
      <w:outlineLvl w:val="1"/>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rsid w:val="00237D1E"/>
    <w:pPr>
      <w:widowControl w:val="0"/>
      <w:autoSpaceDE w:val="0"/>
      <w:autoSpaceDN w:val="0"/>
      <w:adjustRightInd w:val="0"/>
    </w:pPr>
    <w:rPr>
      <w:rFonts w:ascii="FZDBSK" w:eastAsia="仿宋_GB2312" w:cs="FZDBSK"/>
      <w:color w:val="000000"/>
      <w:sz w:val="32"/>
      <w:szCs w:val="24"/>
    </w:rPr>
  </w:style>
  <w:style w:type="paragraph" w:styleId="a3">
    <w:name w:val="Document Map"/>
    <w:basedOn w:val="a"/>
    <w:link w:val="Char"/>
    <w:uiPriority w:val="99"/>
    <w:unhideWhenUsed/>
    <w:qFormat/>
    <w:rPr>
      <w:rFonts w:ascii="Microsoft YaHei UI" w:eastAsia="Microsoft YaHei UI"/>
      <w:sz w:val="18"/>
      <w:szCs w:val="18"/>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Char4">
    <w:name w:val="Char"/>
    <w:basedOn w:val="a3"/>
    <w:qFormat/>
    <w:pPr>
      <w:shd w:val="clear" w:color="auto" w:fill="000080"/>
      <w:adjustRightInd w:val="0"/>
      <w:spacing w:line="436" w:lineRule="exact"/>
    </w:pPr>
    <w:rPr>
      <w:rFonts w:ascii="Times New Roman" w:eastAsia="宋体" w:hAnsi="Times New Roman" w:cs="Times New Roman"/>
      <w:sz w:val="21"/>
      <w:szCs w:val="20"/>
    </w:rPr>
  </w:style>
  <w:style w:type="character" w:customStyle="1" w:styleId="Char">
    <w:name w:val="文档结构图 Char"/>
    <w:basedOn w:val="a0"/>
    <w:link w:val="a3"/>
    <w:uiPriority w:val="99"/>
    <w:semiHidden/>
    <w:qFormat/>
    <w:rPr>
      <w:rFonts w:ascii="Microsoft YaHei UI" w:eastAsia="Microsoft YaHei UI"/>
      <w:sz w:val="18"/>
      <w:szCs w:val="18"/>
    </w:rPr>
  </w:style>
  <w:style w:type="character" w:customStyle="1" w:styleId="NormalCharacter">
    <w:name w:val="NormalCharacter"/>
    <w:qFormat/>
    <w:rPr>
      <w:rFonts w:asciiTheme="minorHAnsi" w:eastAsiaTheme="minorEastAsia" w:hAnsiTheme="minorHAnsi" w:cstheme="minorBidi"/>
      <w:kern w:val="2"/>
      <w:sz w:val="21"/>
      <w:szCs w:val="22"/>
      <w:lang w:val="en-US" w:eastAsia="zh-CN" w:bidi="ar-SA"/>
    </w:rPr>
  </w:style>
  <w:style w:type="paragraph" w:styleId="a8">
    <w:name w:val="Body Text Indent"/>
    <w:basedOn w:val="a"/>
    <w:link w:val="Char5"/>
    <w:unhideWhenUsed/>
    <w:rsid w:val="00034FEE"/>
    <w:pPr>
      <w:spacing w:after="120"/>
      <w:ind w:leftChars="200" w:left="420"/>
    </w:pPr>
    <w:rPr>
      <w:rFonts w:ascii="Times New Roman" w:eastAsia="宋体" w:hAnsi="Times New Roman" w:cs="Times New Roman"/>
      <w:sz w:val="21"/>
      <w:szCs w:val="24"/>
    </w:rPr>
  </w:style>
  <w:style w:type="character" w:customStyle="1" w:styleId="Char5">
    <w:name w:val="正文文本缩进 Char"/>
    <w:basedOn w:val="a0"/>
    <w:link w:val="a8"/>
    <w:rsid w:val="00034F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2570</Words>
  <Characters>256</Characters>
  <Application>Microsoft Office Word</Application>
  <DocSecurity>0</DocSecurity>
  <Lines>2</Lines>
  <Paragraphs>5</Paragraphs>
  <ScaleCrop>false</ScaleCrop>
  <Company>Microsoft</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永福县新农合</dc:creator>
  <cp:lastModifiedBy>医保局办公室</cp:lastModifiedBy>
  <cp:revision>45</cp:revision>
  <cp:lastPrinted>2022-10-17T03:59:00Z</cp:lastPrinted>
  <dcterms:created xsi:type="dcterms:W3CDTF">2016-10-17T01:38:00Z</dcterms:created>
  <dcterms:modified xsi:type="dcterms:W3CDTF">2022-10-17T04:03:00Z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CC4791EDDDBE4358824820A5420C6F6C</vt:lpwstr>
  </property>
</Properties>
</file>