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808" w:tblpY="1755"/>
        <w:tblOverlap w:val="never"/>
        <w:tblW w:w="0" w:type="auto"/>
        <w:tblInd w:w="0" w:type="dxa"/>
        <w:tblBorders>
          <w:top w:val="none" w:color="auto" w:sz="0" w:space="0"/>
          <w:left w:val="none" w:color="auto" w:sz="0" w:space="0"/>
          <w:bottom w:val="single" w:color="FFFFFF"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7"/>
      </w:tblGrid>
      <w:tr w14:paraId="6A7A8B4E">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0" w:hRule="atLeast"/>
        </w:trPr>
        <w:tc>
          <w:tcPr>
            <w:tcW w:w="8827" w:type="dxa"/>
            <w:tcBorders>
              <w:bottom w:val="nil"/>
            </w:tcBorders>
            <w:noWrap w:val="0"/>
            <w:vAlign w:val="center"/>
          </w:tcPr>
          <w:p w14:paraId="23FD459D">
            <w:pPr>
              <w:keepNext w:val="0"/>
              <w:keepLines w:val="0"/>
              <w:pageBreakBefore w:val="0"/>
              <w:widowControl w:val="0"/>
              <w:kinsoku/>
              <w:overflowPunct/>
              <w:topLinePunct w:val="0"/>
              <w:autoSpaceDE w:val="0"/>
              <w:autoSpaceDN w:val="0"/>
              <w:bidi w:val="0"/>
              <w:adjustRightInd/>
              <w:snapToGrid/>
              <w:jc w:val="center"/>
              <w:textAlignment w:val="auto"/>
              <w:rPr>
                <w:rFonts w:hint="default" w:ascii="Times New Roman" w:hAnsi="Times New Roman" w:eastAsia="方正大标宋_GBK" w:cs="Times New Roman"/>
                <w:color w:val="FF0000"/>
                <w:spacing w:val="0"/>
                <w:w w:val="100"/>
              </w:rPr>
            </w:pPr>
            <w:r>
              <w:rPr>
                <w:rFonts w:hint="default" w:ascii="Times New Roman" w:hAnsi="Times New Roman" w:eastAsia="方正小标宋_GBK" w:cs="Times New Roman"/>
                <w:b w:val="0"/>
                <w:bCs w:val="0"/>
                <w:color w:val="FF0000"/>
                <w:spacing w:val="0"/>
                <w:w w:val="100"/>
                <w:sz w:val="84"/>
                <w:szCs w:val="84"/>
              </w:rPr>
              <w:t>永福县农业</w:t>
            </w:r>
            <w:r>
              <w:rPr>
                <w:rFonts w:hint="default" w:ascii="Times New Roman" w:hAnsi="Times New Roman" w:eastAsia="方正小标宋_GBK" w:cs="Times New Roman"/>
                <w:b w:val="0"/>
                <w:bCs w:val="0"/>
                <w:color w:val="FF0000"/>
                <w:spacing w:val="0"/>
                <w:w w:val="100"/>
                <w:sz w:val="84"/>
                <w:szCs w:val="84"/>
                <w:lang w:eastAsia="zh-CN"/>
              </w:rPr>
              <w:t>农村</w:t>
            </w:r>
            <w:r>
              <w:rPr>
                <w:rFonts w:hint="default" w:ascii="Times New Roman" w:hAnsi="Times New Roman" w:eastAsia="方正小标宋_GBK" w:cs="Times New Roman"/>
                <w:b w:val="0"/>
                <w:bCs w:val="0"/>
                <w:color w:val="FF0000"/>
                <w:spacing w:val="0"/>
                <w:w w:val="100"/>
                <w:sz w:val="84"/>
                <w:szCs w:val="84"/>
              </w:rPr>
              <w:t>局文件</w:t>
            </w:r>
          </w:p>
        </w:tc>
      </w:tr>
      <w:tr w14:paraId="78F11033">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827" w:type="dxa"/>
            <w:tcBorders>
              <w:bottom w:val="single" w:color="FF0000" w:sz="24" w:space="0"/>
            </w:tcBorders>
            <w:noWrap w:val="0"/>
            <w:vAlign w:val="top"/>
          </w:tcPr>
          <w:p w14:paraId="37BE78D8">
            <w:pPr>
              <w:keepNext w:val="0"/>
              <w:keepLines w:val="0"/>
              <w:pageBreakBefore w:val="0"/>
              <w:widowControl w:val="0"/>
              <w:kinsoku/>
              <w:overflowPunct/>
              <w:topLinePunct w:val="0"/>
              <w:autoSpaceDE w:val="0"/>
              <w:autoSpaceDN w:val="0"/>
              <w:bidi w:val="0"/>
              <w:adjustRightInd/>
              <w:snapToGrid/>
              <w:jc w:val="center"/>
              <w:textAlignment w:val="auto"/>
              <w:rPr>
                <w:rFonts w:hint="default" w:ascii="Times New Roman" w:hAnsi="Times New Roman" w:eastAsia="方正仿宋_GBK" w:cs="Times New Roman"/>
                <w:b/>
                <w:color w:val="FF0000"/>
                <w:spacing w:val="0"/>
                <w:w w:val="100"/>
                <w:sz w:val="112"/>
                <w:szCs w:val="112"/>
              </w:rPr>
            </w:pPr>
            <w:r>
              <w:rPr>
                <w:rFonts w:hint="default" w:ascii="Times New Roman" w:hAnsi="Times New Roman" w:eastAsia="仿宋_GB2312" w:cs="Times New Roman"/>
                <w:spacing w:val="0"/>
                <w:w w:val="100"/>
                <w:sz w:val="32"/>
                <w:szCs w:val="32"/>
              </w:rPr>
              <w:t>永农字〔20</w:t>
            </w:r>
            <w:r>
              <w:rPr>
                <w:rFonts w:hint="default" w:ascii="Times New Roman" w:hAnsi="Times New Roman" w:eastAsia="仿宋_GB2312" w:cs="Times New Roman"/>
                <w:spacing w:val="0"/>
                <w:w w:val="100"/>
                <w:sz w:val="32"/>
                <w:szCs w:val="32"/>
                <w:lang w:val="en-US" w:eastAsia="zh-CN"/>
              </w:rPr>
              <w:t>2</w:t>
            </w:r>
            <w:r>
              <w:rPr>
                <w:rFonts w:hint="default" w:ascii="Times New Roman" w:hAnsi="Times New Roman"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w:t>
            </w:r>
            <w:r>
              <w:rPr>
                <w:rFonts w:hint="eastAsia" w:ascii="Times New Roman" w:hAnsi="Times New Roman" w:eastAsia="仿宋_GB2312" w:cs="Times New Roman"/>
                <w:spacing w:val="0"/>
                <w:w w:val="100"/>
                <w:sz w:val="32"/>
                <w:szCs w:val="32"/>
                <w:lang w:val="en-US" w:eastAsia="zh-CN"/>
              </w:rPr>
              <w:t>11</w:t>
            </w:r>
            <w:r>
              <w:rPr>
                <w:rFonts w:hint="default" w:ascii="Times New Roman" w:hAnsi="Times New Roman" w:eastAsia="仿宋_GB2312" w:cs="Times New Roman"/>
                <w:spacing w:val="0"/>
                <w:w w:val="100"/>
                <w:sz w:val="32"/>
                <w:szCs w:val="32"/>
              </w:rPr>
              <w:t>号</w:t>
            </w:r>
          </w:p>
        </w:tc>
      </w:tr>
    </w:tbl>
    <w:p w14:paraId="5735EBBA">
      <w:pPr>
        <w:spacing w:line="700" w:lineRule="exact"/>
        <w:jc w:val="center"/>
        <w:rPr>
          <w:rFonts w:hint="eastAsia" w:ascii="方正小标宋简体" w:hAnsi="Times New Roman" w:eastAsia="方正小标宋简体"/>
          <w:color w:val="000000" w:themeColor="text1"/>
          <w:sz w:val="36"/>
          <w:szCs w:val="36"/>
          <w:lang w:eastAsia="zh-CN"/>
          <w14:textFill>
            <w14:solidFill>
              <w14:schemeClr w14:val="tx1"/>
            </w14:solidFill>
          </w14:textFill>
        </w:rPr>
      </w:pPr>
    </w:p>
    <w:p w14:paraId="3F8D3B06">
      <w:pPr>
        <w:spacing w:line="586" w:lineRule="exact"/>
        <w:jc w:val="center"/>
        <w:rPr>
          <w:rFonts w:hint="eastAsia" w:ascii="Times New Roman" w:hAnsi="Times New Roman" w:eastAsia="方正小标宋_GBK" w:cs="Times New Roman"/>
          <w:color w:val="000000"/>
          <w:sz w:val="44"/>
          <w:szCs w:val="44"/>
          <w:lang w:val="en-US" w:eastAsia="zh-CN"/>
        </w:rPr>
      </w:pPr>
      <w:r>
        <w:rPr>
          <w:rFonts w:hint="eastAsia" w:ascii="Times New Roman" w:hAnsi="Times New Roman" w:eastAsia="方正小标宋_GBK" w:cs="Times New Roman"/>
          <w:color w:val="000000"/>
          <w:sz w:val="44"/>
          <w:szCs w:val="44"/>
          <w:lang w:val="en-US" w:eastAsia="zh-CN"/>
        </w:rPr>
        <w:t>永福县农业农村局关于印发《2025年农药科学施用增效工作方案》的通知</w:t>
      </w:r>
    </w:p>
    <w:p w14:paraId="2486B31E">
      <w:pPr>
        <w:spacing w:line="700" w:lineRule="exact"/>
        <w:jc w:val="center"/>
        <w:rPr>
          <w:rFonts w:ascii="Times New Roman" w:hAnsi="Times New Roman" w:eastAsia="方正小标宋简体"/>
          <w:color w:val="000000" w:themeColor="text1"/>
          <w:sz w:val="36"/>
          <w:szCs w:val="36"/>
          <w14:textFill>
            <w14:solidFill>
              <w14:schemeClr w14:val="tx1"/>
            </w14:solidFill>
          </w14:textFill>
        </w:rPr>
      </w:pPr>
    </w:p>
    <w:p w14:paraId="0FB3D684">
      <w:pPr>
        <w:keepNext w:val="0"/>
        <w:keepLines w:val="0"/>
        <w:pageBreakBefore w:val="0"/>
        <w:widowControl w:val="0"/>
        <w:kinsoku/>
        <w:wordWrap/>
        <w:overflowPunct/>
        <w:topLinePunct w:val="0"/>
        <w:autoSpaceDE/>
        <w:autoSpaceDN/>
        <w:bidi w:val="0"/>
        <w:spacing w:line="586"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乡镇人民政府，局属各有关部门：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12A6B1E9">
      <w:pPr>
        <w:keepNext w:val="0"/>
        <w:keepLines w:val="0"/>
        <w:pageBreakBefore w:val="0"/>
        <w:widowControl/>
        <w:suppressLineNumbers w:val="0"/>
        <w:kinsoku/>
        <w:wordWrap/>
        <w:overflowPunct/>
        <w:topLinePunct w:val="0"/>
        <w:autoSpaceDE/>
        <w:autoSpaceDN/>
        <w:bidi w:val="0"/>
        <w:spacing w:line="586" w:lineRule="exact"/>
        <w:ind w:firstLine="640" w:firstLineChars="200"/>
        <w:jc w:val="both"/>
        <w:textAlignment w:val="auto"/>
      </w:pPr>
      <w:r>
        <w:rPr>
          <w:rFonts w:hint="eastAsia" w:ascii="仿宋" w:hAnsi="仿宋" w:eastAsia="仿宋" w:cs="仿宋"/>
          <w:color w:val="000000"/>
          <w:kern w:val="0"/>
          <w:sz w:val="32"/>
          <w:szCs w:val="32"/>
          <w:lang w:val="en-US" w:eastAsia="zh-CN" w:bidi="ar"/>
        </w:rPr>
        <w:t>为进一步贯彻落实《农业农村部关于印发〈到2025年化肥减 量化行动方案〉和〈到 2025 年化学农药减量化行动方案〉的通知》（农农发〔2022〕8号）及《自治区农业农村厅办公室关于印发2025年化肥和化学农药科学施用增效方案的通知》（桂农厅办发〔2025〕49号）精神，结合我县农业生产实际，制定了《2025 年农药科学施用增效工作方案》，现印发给你们，请</w:t>
      </w:r>
      <w:r>
        <w:rPr>
          <w:rFonts w:hint="eastAsia" w:ascii="仿宋" w:hAnsi="仿宋" w:eastAsia="仿宋" w:cs="仿宋"/>
          <w:color w:val="000000" w:themeColor="text1"/>
          <w:sz w:val="32"/>
          <w:szCs w:val="32"/>
          <w:lang w:eastAsia="zh-CN"/>
          <w14:textFill>
            <w14:solidFill>
              <w14:schemeClr w14:val="tx1"/>
            </w14:solidFill>
          </w14:textFill>
        </w:rPr>
        <w:t>结合</w:t>
      </w:r>
      <w:r>
        <w:rPr>
          <w:rFonts w:hint="eastAsia" w:ascii="仿宋" w:hAnsi="仿宋" w:eastAsia="仿宋" w:cs="仿宋"/>
          <w:color w:val="000000" w:themeColor="text1"/>
          <w:sz w:val="32"/>
          <w:szCs w:val="32"/>
          <w:lang w:val="en-US" w:eastAsia="zh-CN"/>
          <w14:textFill>
            <w14:solidFill>
              <w14:schemeClr w14:val="tx1"/>
            </w14:solidFill>
          </w14:textFill>
        </w:rPr>
        <w:t>生产</w:t>
      </w:r>
      <w:r>
        <w:rPr>
          <w:rFonts w:hint="eastAsia" w:ascii="仿宋" w:hAnsi="仿宋" w:eastAsia="仿宋" w:cs="仿宋"/>
          <w:color w:val="000000" w:themeColor="text1"/>
          <w:sz w:val="32"/>
          <w:szCs w:val="32"/>
          <w:lang w:eastAsia="zh-CN"/>
          <w14:textFill>
            <w14:solidFill>
              <w14:schemeClr w14:val="tx1"/>
            </w14:solidFill>
          </w14:textFill>
        </w:rPr>
        <w:t>实际，抓好措施落实</w:t>
      </w:r>
      <w:r>
        <w:rPr>
          <w:rFonts w:hint="eastAsia" w:ascii="仿宋" w:hAnsi="仿宋" w:eastAsia="仿宋" w:cs="仿宋"/>
          <w:color w:val="000000"/>
          <w:kern w:val="0"/>
          <w:sz w:val="32"/>
          <w:szCs w:val="32"/>
          <w:lang w:val="en-US" w:eastAsia="zh-CN" w:bidi="ar"/>
        </w:rPr>
        <w:t>。</w:t>
      </w:r>
    </w:p>
    <w:p w14:paraId="6C13B1D1">
      <w:pPr>
        <w:keepNext w:val="0"/>
        <w:keepLines w:val="0"/>
        <w:pageBreakBefore w:val="0"/>
        <w:widowControl w:val="0"/>
        <w:kinsoku/>
        <w:wordWrap/>
        <w:overflowPunct/>
        <w:topLinePunct w:val="0"/>
        <w:autoSpaceDE/>
        <w:autoSpaceDN/>
        <w:bidi w:val="0"/>
        <w:spacing w:line="586" w:lineRule="exact"/>
        <w:ind w:right="1785" w:rightChars="850"/>
        <w:jc w:val="both"/>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p>
    <w:p w14:paraId="1D3727EA">
      <w:pPr>
        <w:keepNext w:val="0"/>
        <w:keepLines w:val="0"/>
        <w:pageBreakBefore w:val="0"/>
        <w:widowControl w:val="0"/>
        <w:kinsoku/>
        <w:wordWrap/>
        <w:overflowPunct/>
        <w:topLinePunct w:val="0"/>
        <w:autoSpaceDE/>
        <w:autoSpaceDN/>
        <w:bidi w:val="0"/>
        <w:spacing w:line="586" w:lineRule="exact"/>
        <w:ind w:firstLine="5120" w:firstLineChars="16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永福县农业农村局</w:t>
      </w:r>
    </w:p>
    <w:p w14:paraId="1B129727">
      <w:pPr>
        <w:keepNext w:val="0"/>
        <w:keepLines w:val="0"/>
        <w:pageBreakBefore w:val="0"/>
        <w:widowControl w:val="0"/>
        <w:kinsoku/>
        <w:wordWrap/>
        <w:overflowPunct/>
        <w:topLinePunct w:val="0"/>
        <w:autoSpaceDE/>
        <w:autoSpaceDN/>
        <w:bidi w:val="0"/>
        <w:spacing w:line="586" w:lineRule="exact"/>
        <w:ind w:firstLine="5120" w:firstLineChars="16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4BA88B70">
      <w:pPr>
        <w:keepNext w:val="0"/>
        <w:keepLines w:val="0"/>
        <w:pageBreakBefore w:val="0"/>
        <w:widowControl w:val="0"/>
        <w:kinsoku/>
        <w:wordWrap/>
        <w:overflowPunct/>
        <w:topLinePunct w:val="0"/>
        <w:autoSpaceDE/>
        <w:autoSpaceDN/>
        <w:bidi w:val="0"/>
        <w:adjustRightInd w:val="0"/>
        <w:snapToGrid w:val="0"/>
        <w:spacing w:line="586"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56DFBC2D">
      <w:pPr>
        <w:keepNext w:val="0"/>
        <w:keepLines w:val="0"/>
        <w:widowControl/>
        <w:suppressLineNumbers w:val="0"/>
        <w:jc w:val="center"/>
      </w:pPr>
      <w:r>
        <w:rPr>
          <w:rFonts w:hint="eastAsia" w:ascii="黑体" w:hAnsi="黑体" w:eastAsia="黑体" w:cs="黑体"/>
          <w:b/>
          <w:bCs/>
          <w:color w:val="000000"/>
          <w:kern w:val="0"/>
          <w:sz w:val="44"/>
          <w:szCs w:val="44"/>
          <w:lang w:val="en-US" w:eastAsia="zh-CN" w:bidi="ar"/>
        </w:rPr>
        <w:t>2025</w:t>
      </w:r>
      <w:r>
        <w:rPr>
          <w:rFonts w:hint="eastAsia" w:ascii="黑体" w:hAnsi="黑体" w:eastAsia="黑体" w:cs="黑体"/>
          <w:color w:val="000000"/>
          <w:kern w:val="0"/>
          <w:sz w:val="44"/>
          <w:szCs w:val="44"/>
          <w:lang w:val="en-US" w:eastAsia="zh-CN" w:bidi="ar"/>
        </w:rPr>
        <w:t>年农药科学施用增效工作方案</w:t>
      </w:r>
    </w:p>
    <w:p w14:paraId="06F6B2CB">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14:paraId="1024A5A0">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仿宋_GB2312" w:hAnsi="仿宋_GB2312" w:eastAsia="仿宋_GB2312" w:cs="仿宋_GB2312"/>
          <w:color w:val="000000"/>
          <w:kern w:val="0"/>
          <w:sz w:val="32"/>
          <w:szCs w:val="32"/>
          <w:lang w:val="en-US" w:eastAsia="zh-CN" w:bidi="ar"/>
        </w:rPr>
        <w:t>为深入实施农药科学施用增效行动，加快推进</w:t>
      </w:r>
      <w:r>
        <w:rPr>
          <w:rFonts w:hint="eastAsia" w:ascii="仿宋_GB2312" w:hAnsi="仿宋_GB2312" w:eastAsia="仿宋_GB2312" w:cs="仿宋_GB2312"/>
          <w:color w:val="000000"/>
          <w:kern w:val="0"/>
          <w:sz w:val="32"/>
          <w:szCs w:val="32"/>
          <w:lang w:val="en-US" w:eastAsia="zh-CN" w:bidi="ar"/>
        </w:rPr>
        <w:t>永福县</w:t>
      </w:r>
      <w:r>
        <w:rPr>
          <w:rFonts w:ascii="仿宋_GB2312" w:hAnsi="仿宋_GB2312" w:eastAsia="仿宋_GB2312" w:cs="仿宋_GB2312"/>
          <w:color w:val="000000"/>
          <w:kern w:val="0"/>
          <w:sz w:val="32"/>
          <w:szCs w:val="32"/>
          <w:lang w:val="en-US" w:eastAsia="zh-CN" w:bidi="ar"/>
        </w:rPr>
        <w:t xml:space="preserve">农业绿色高质量发展，切实保障农产品质量安全和农业生态环境安全，制定本方案。 </w:t>
      </w:r>
    </w:p>
    <w:p w14:paraId="5C091856">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黑体" w:hAnsi="宋体" w:eastAsia="黑体" w:cs="黑体"/>
          <w:color w:val="000000"/>
          <w:kern w:val="0"/>
          <w:sz w:val="32"/>
          <w:szCs w:val="32"/>
          <w:lang w:val="en-US" w:eastAsia="zh-CN" w:bidi="ar"/>
        </w:rPr>
        <w:t xml:space="preserve">一、总体要求 </w:t>
      </w:r>
    </w:p>
    <w:p w14:paraId="79F36E88">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仿宋_GB2312" w:hAnsi="仿宋_GB2312" w:eastAsia="仿宋_GB2312" w:cs="仿宋_GB2312"/>
          <w:color w:val="000000"/>
          <w:kern w:val="0"/>
          <w:sz w:val="32"/>
          <w:szCs w:val="32"/>
          <w:lang w:val="en-US" w:eastAsia="zh-CN" w:bidi="ar"/>
        </w:rPr>
        <w:t xml:space="preserve">坚持“预防为主、综合防治”的植保方针，通过加强农作物 </w:t>
      </w:r>
    </w:p>
    <w:p w14:paraId="638FFCE4">
      <w:pPr>
        <w:keepNext w:val="0"/>
        <w:keepLines w:val="0"/>
        <w:pageBreakBefore w:val="0"/>
        <w:widowControl/>
        <w:suppressLineNumbers w:val="0"/>
        <w:kinsoku/>
        <w:wordWrap/>
        <w:overflowPunct/>
        <w:topLinePunct w:val="0"/>
        <w:autoSpaceDE/>
        <w:autoSpaceDN/>
        <w:bidi w:val="0"/>
        <w:adjustRightInd/>
        <w:snapToGrid/>
        <w:spacing w:line="586" w:lineRule="exact"/>
        <w:jc w:val="both"/>
        <w:textAlignment w:val="auto"/>
        <w:rPr>
          <w:sz w:val="32"/>
          <w:szCs w:val="32"/>
        </w:rPr>
      </w:pPr>
      <w:r>
        <w:rPr>
          <w:rFonts w:ascii="仿宋_GB2312" w:hAnsi="仿宋_GB2312" w:eastAsia="仿宋_GB2312" w:cs="仿宋_GB2312"/>
          <w:color w:val="000000"/>
          <w:kern w:val="0"/>
          <w:sz w:val="32"/>
          <w:szCs w:val="32"/>
          <w:lang w:val="en-US" w:eastAsia="zh-CN" w:bidi="ar"/>
        </w:rPr>
        <w:t xml:space="preserve">病虫害监测预警，大力推广绿色防控、统防统治、科学安全用药， </w:t>
      </w:r>
    </w:p>
    <w:p w14:paraId="1A4C1621">
      <w:pPr>
        <w:keepNext w:val="0"/>
        <w:keepLines w:val="0"/>
        <w:pageBreakBefore w:val="0"/>
        <w:widowControl/>
        <w:suppressLineNumbers w:val="0"/>
        <w:kinsoku/>
        <w:wordWrap/>
        <w:overflowPunct/>
        <w:topLinePunct w:val="0"/>
        <w:autoSpaceDE/>
        <w:autoSpaceDN/>
        <w:bidi w:val="0"/>
        <w:adjustRightInd/>
        <w:snapToGrid/>
        <w:spacing w:line="586" w:lineRule="exact"/>
        <w:jc w:val="both"/>
        <w:textAlignment w:val="auto"/>
        <w:rPr>
          <w:sz w:val="32"/>
          <w:szCs w:val="32"/>
        </w:rPr>
      </w:pPr>
      <w:r>
        <w:rPr>
          <w:rFonts w:ascii="仿宋_GB2312" w:hAnsi="仿宋_GB2312" w:eastAsia="仿宋_GB2312" w:cs="仿宋_GB2312"/>
          <w:color w:val="000000"/>
          <w:kern w:val="0"/>
          <w:sz w:val="32"/>
          <w:szCs w:val="32"/>
          <w:lang w:val="en-US" w:eastAsia="zh-CN" w:bidi="ar"/>
        </w:rPr>
        <w:t>深入推进农药科学施用增效工作。力争</w:t>
      </w:r>
      <w:r>
        <w:rPr>
          <w:rFonts w:hint="default" w:ascii="Times New Roman" w:hAnsi="Times New Roman" w:eastAsia="宋体" w:cs="Times New Roman"/>
          <w:color w:val="000000"/>
          <w:kern w:val="0"/>
          <w:sz w:val="32"/>
          <w:szCs w:val="32"/>
          <w:lang w:val="en-US" w:eastAsia="zh-CN" w:bidi="ar"/>
        </w:rPr>
        <w:t>2025</w:t>
      </w:r>
      <w:r>
        <w:rPr>
          <w:rFonts w:ascii="仿宋_GB2312" w:hAnsi="仿宋_GB2312" w:eastAsia="仿宋_GB2312" w:cs="仿宋_GB2312"/>
          <w:color w:val="000000"/>
          <w:kern w:val="0"/>
          <w:sz w:val="32"/>
          <w:szCs w:val="32"/>
          <w:lang w:val="en-US" w:eastAsia="zh-CN" w:bidi="ar"/>
        </w:rPr>
        <w:t xml:space="preserve">年主要农作物病虫害 绿色防控覆盖率达 </w:t>
      </w:r>
      <w:r>
        <w:rPr>
          <w:rFonts w:hint="default" w:ascii="Times New Roman" w:hAnsi="Times New Roman" w:eastAsia="宋体" w:cs="Times New Roman"/>
          <w:color w:val="000000"/>
          <w:kern w:val="0"/>
          <w:sz w:val="32"/>
          <w:szCs w:val="32"/>
          <w:lang w:val="en-US" w:eastAsia="zh-CN" w:bidi="ar"/>
        </w:rPr>
        <w:t>58%</w:t>
      </w:r>
      <w:r>
        <w:rPr>
          <w:rFonts w:ascii="仿宋_GB2312" w:hAnsi="仿宋_GB2312" w:eastAsia="仿宋_GB2312" w:cs="仿宋_GB2312"/>
          <w:color w:val="000000"/>
          <w:kern w:val="0"/>
          <w:sz w:val="32"/>
          <w:szCs w:val="32"/>
          <w:lang w:val="en-US" w:eastAsia="zh-CN" w:bidi="ar"/>
        </w:rPr>
        <w:t>以上，主要粮食作物病虫害统防统治覆盖 率达</w:t>
      </w:r>
      <w:bookmarkStart w:id="0" w:name="_GoBack"/>
      <w:bookmarkEnd w:id="0"/>
      <w:r>
        <w:rPr>
          <w:rFonts w:hint="default" w:ascii="Times New Roman" w:hAnsi="Times New Roman" w:eastAsia="宋体" w:cs="Times New Roman"/>
          <w:color w:val="000000"/>
          <w:kern w:val="0"/>
          <w:sz w:val="32"/>
          <w:szCs w:val="32"/>
          <w:lang w:val="en-US" w:eastAsia="zh-CN" w:bidi="ar"/>
        </w:rPr>
        <w:t>48%</w:t>
      </w:r>
      <w:r>
        <w:rPr>
          <w:rFonts w:ascii="仿宋_GB2312" w:hAnsi="仿宋_GB2312" w:eastAsia="仿宋_GB2312" w:cs="仿宋_GB2312"/>
          <w:color w:val="000000"/>
          <w:kern w:val="0"/>
          <w:sz w:val="32"/>
          <w:szCs w:val="32"/>
          <w:lang w:val="en-US" w:eastAsia="zh-CN" w:bidi="ar"/>
        </w:rPr>
        <w:t>以上，全</w:t>
      </w:r>
      <w:r>
        <w:rPr>
          <w:rFonts w:hint="eastAsia" w:ascii="仿宋_GB2312" w:hAnsi="仿宋_GB2312" w:eastAsia="仿宋_GB2312" w:cs="仿宋_GB2312"/>
          <w:color w:val="000000"/>
          <w:kern w:val="0"/>
          <w:sz w:val="32"/>
          <w:szCs w:val="32"/>
          <w:lang w:val="en-US" w:eastAsia="zh-CN" w:bidi="ar"/>
        </w:rPr>
        <w:t>县</w:t>
      </w:r>
      <w:r>
        <w:rPr>
          <w:rFonts w:ascii="仿宋_GB2312" w:hAnsi="仿宋_GB2312" w:eastAsia="仿宋_GB2312" w:cs="仿宋_GB2312"/>
          <w:color w:val="000000"/>
          <w:kern w:val="0"/>
          <w:sz w:val="32"/>
          <w:szCs w:val="32"/>
          <w:lang w:val="en-US" w:eastAsia="zh-CN" w:bidi="ar"/>
        </w:rPr>
        <w:t xml:space="preserve">化学农药使用强度（单位播种面积化学农药 </w:t>
      </w:r>
    </w:p>
    <w:p w14:paraId="3539E98B">
      <w:pPr>
        <w:keepNext w:val="0"/>
        <w:keepLines w:val="0"/>
        <w:pageBreakBefore w:val="0"/>
        <w:widowControl/>
        <w:suppressLineNumbers w:val="0"/>
        <w:kinsoku/>
        <w:wordWrap/>
        <w:overflowPunct/>
        <w:topLinePunct w:val="0"/>
        <w:autoSpaceDE/>
        <w:autoSpaceDN/>
        <w:bidi w:val="0"/>
        <w:adjustRightInd/>
        <w:snapToGrid/>
        <w:spacing w:line="586" w:lineRule="exact"/>
        <w:jc w:val="both"/>
        <w:textAlignment w:val="auto"/>
        <w:rPr>
          <w:sz w:val="32"/>
          <w:szCs w:val="32"/>
        </w:rPr>
      </w:pPr>
      <w:r>
        <w:rPr>
          <w:rFonts w:ascii="仿宋_GB2312" w:hAnsi="仿宋_GB2312" w:eastAsia="仿宋_GB2312" w:cs="仿宋_GB2312"/>
          <w:color w:val="000000"/>
          <w:kern w:val="0"/>
          <w:sz w:val="32"/>
          <w:szCs w:val="32"/>
          <w:lang w:val="en-US" w:eastAsia="zh-CN" w:bidi="ar"/>
        </w:rPr>
        <w:t xml:space="preserve">使用折百量，下同）比“十三五”期间降低 </w:t>
      </w:r>
      <w:r>
        <w:rPr>
          <w:rFonts w:hint="default" w:ascii="Times New Roman" w:hAnsi="Times New Roman" w:eastAsia="宋体" w:cs="Times New Roman"/>
          <w:color w:val="000000"/>
          <w:kern w:val="0"/>
          <w:sz w:val="32"/>
          <w:szCs w:val="32"/>
          <w:lang w:val="en-US" w:eastAsia="zh-CN" w:bidi="ar"/>
        </w:rPr>
        <w:t>5%</w:t>
      </w:r>
      <w:r>
        <w:rPr>
          <w:rFonts w:ascii="仿宋_GB2312" w:hAnsi="仿宋_GB2312" w:eastAsia="仿宋_GB2312" w:cs="仿宋_GB2312"/>
          <w:color w:val="000000"/>
          <w:kern w:val="0"/>
          <w:sz w:val="32"/>
          <w:szCs w:val="32"/>
          <w:lang w:val="en-US" w:eastAsia="zh-CN" w:bidi="ar"/>
        </w:rPr>
        <w:t xml:space="preserve">，切实保障农产品质量安全、粮食稳产保供和农业生态环境安全，推动农业绿色可持续发展。 </w:t>
      </w:r>
    </w:p>
    <w:p w14:paraId="47A26B3A">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二、工作重点 </w:t>
      </w:r>
    </w:p>
    <w:p w14:paraId="276FC672">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（一）加强农作物重大病虫害监测预报。</w:t>
      </w:r>
      <w:r>
        <w:rPr>
          <w:rFonts w:ascii="仿宋_GB2312" w:hAnsi="仿宋_GB2312" w:eastAsia="仿宋_GB2312" w:cs="仿宋_GB2312"/>
          <w:color w:val="000000"/>
          <w:kern w:val="0"/>
          <w:sz w:val="32"/>
          <w:szCs w:val="32"/>
          <w:lang w:val="en-US" w:eastAsia="zh-CN" w:bidi="ar"/>
        </w:rPr>
        <w:t>坚持系统调查监测和大田普查相结合，密切监测重大病虫发生动态，加强病虫害监测信息化建设，提升病虫害监测预报能力和反应速度，及时发布病虫情报，每年发布病虫情报不少于</w:t>
      </w:r>
      <w:r>
        <w:rPr>
          <w:rFonts w:hint="default" w:ascii="Times New Roman" w:hAnsi="Times New Roman" w:eastAsia="宋体" w:cs="Times New Roman"/>
          <w:color w:val="000000"/>
          <w:kern w:val="0"/>
          <w:sz w:val="32"/>
          <w:szCs w:val="32"/>
          <w:lang w:val="en-US" w:eastAsia="zh-CN" w:bidi="ar"/>
        </w:rPr>
        <w:t>15</w:t>
      </w:r>
      <w:r>
        <w:rPr>
          <w:rFonts w:ascii="仿宋_GB2312" w:hAnsi="仿宋_GB2312" w:eastAsia="仿宋_GB2312" w:cs="仿宋_GB2312"/>
          <w:color w:val="000000"/>
          <w:kern w:val="0"/>
          <w:sz w:val="32"/>
          <w:szCs w:val="32"/>
          <w:lang w:val="en-US" w:eastAsia="zh-CN" w:bidi="ar"/>
        </w:rPr>
        <w:t xml:space="preserve">期。 </w:t>
      </w:r>
    </w:p>
    <w:p w14:paraId="24EB11A7">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（二）集成推广病虫害绿色防控技术。</w:t>
      </w:r>
      <w:r>
        <w:rPr>
          <w:rFonts w:ascii="仿宋_GB2312" w:hAnsi="仿宋_GB2312" w:eastAsia="仿宋_GB2312" w:cs="仿宋_GB2312"/>
          <w:color w:val="000000"/>
          <w:kern w:val="0"/>
          <w:sz w:val="32"/>
          <w:szCs w:val="32"/>
          <w:lang w:val="en-US" w:eastAsia="zh-CN" w:bidi="ar"/>
        </w:rPr>
        <w:t xml:space="preserve">推广农业防治、生物防治、理化诱控、生态调控等科学施用增效技术模式。重点开展“三棵菜”作物减药控残示范，加强技术培训和指导，提高经营主体绿色防控水平。发挥示范带动作用，集成推广实用高效的绿色防控技术。 </w:t>
      </w:r>
    </w:p>
    <w:p w14:paraId="012E4DDE">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（三）强化病虫害专业化统防统治。</w:t>
      </w:r>
      <w:r>
        <w:rPr>
          <w:rFonts w:ascii="仿宋_GB2312" w:hAnsi="仿宋_GB2312" w:eastAsia="仿宋_GB2312" w:cs="仿宋_GB2312"/>
          <w:color w:val="000000"/>
          <w:kern w:val="0"/>
          <w:sz w:val="32"/>
          <w:szCs w:val="32"/>
          <w:lang w:val="en-US" w:eastAsia="zh-CN" w:bidi="ar"/>
        </w:rPr>
        <w:t xml:space="preserve">培育发展装备精良、管理规范的专业化防治服务组织，推广植保无人机等高效植保器械。推进统防统治与绿色防控融合，规范服务组织备案管理及操作规程。定期调查植保机械使用情况，提升防治组织服务能力。 </w:t>
      </w:r>
    </w:p>
    <w:p w14:paraId="530CCD13">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（四）强化农药使用监测评估。</w:t>
      </w:r>
      <w:r>
        <w:rPr>
          <w:rFonts w:ascii="仿宋_GB2312" w:hAnsi="仿宋_GB2312" w:eastAsia="仿宋_GB2312" w:cs="仿宋_GB2312"/>
          <w:color w:val="000000"/>
          <w:kern w:val="0"/>
          <w:sz w:val="32"/>
          <w:szCs w:val="32"/>
          <w:lang w:val="en-US" w:eastAsia="zh-CN" w:bidi="ar"/>
        </w:rPr>
        <w:t>开展农药使用种类、使用量、化学农药使用强度等监测工作。</w:t>
      </w:r>
      <w:r>
        <w:rPr>
          <w:rFonts w:hint="eastAsia" w:ascii="仿宋_GB2312" w:hAnsi="仿宋_GB2312" w:eastAsia="仿宋_GB2312" w:cs="仿宋_GB2312"/>
          <w:color w:val="000000"/>
          <w:kern w:val="0"/>
          <w:sz w:val="32"/>
          <w:szCs w:val="32"/>
          <w:lang w:val="en-US" w:eastAsia="zh-CN" w:bidi="ar"/>
        </w:rPr>
        <w:t>做好</w:t>
      </w:r>
      <w:r>
        <w:rPr>
          <w:rFonts w:ascii="仿宋_GB2312" w:hAnsi="仿宋_GB2312" w:eastAsia="仿宋_GB2312" w:cs="仿宋_GB2312"/>
          <w:color w:val="000000"/>
          <w:kern w:val="0"/>
          <w:sz w:val="32"/>
          <w:szCs w:val="32"/>
          <w:lang w:val="en-US" w:eastAsia="zh-CN" w:bidi="ar"/>
        </w:rPr>
        <w:t xml:space="preserve">“全国农药械信息管理系统”数据的填报工作。 </w:t>
      </w:r>
    </w:p>
    <w:p w14:paraId="45A615C2">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（五）推进科学安全用药培训。</w:t>
      </w:r>
      <w:r>
        <w:rPr>
          <w:rFonts w:hint="eastAsia" w:ascii="仿宋_GB2312" w:hAnsi="仿宋_GB2312" w:eastAsia="仿宋_GB2312" w:cs="仿宋_GB2312"/>
          <w:color w:val="000000"/>
          <w:kern w:val="0"/>
          <w:sz w:val="32"/>
          <w:szCs w:val="32"/>
          <w:lang w:val="en-US" w:eastAsia="zh-CN" w:bidi="ar"/>
        </w:rPr>
        <w:t>做好科学安全用药培训工作</w:t>
      </w:r>
      <w:r>
        <w:rPr>
          <w:rFonts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协助</w:t>
      </w:r>
      <w:r>
        <w:rPr>
          <w:rFonts w:ascii="仿宋_GB2312" w:hAnsi="仿宋_GB2312" w:eastAsia="仿宋_GB2312" w:cs="仿宋_GB2312"/>
          <w:color w:val="000000"/>
          <w:kern w:val="0"/>
          <w:sz w:val="32"/>
          <w:szCs w:val="32"/>
          <w:lang w:val="en-US" w:eastAsia="zh-CN" w:bidi="ar"/>
        </w:rPr>
        <w:t xml:space="preserve">开展主要病虫抗药性监测，示范推广高效低风险农药和新型植保器械，提高科学用药水平。 </w:t>
      </w:r>
    </w:p>
    <w:p w14:paraId="35F4B1C3">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（六）强化农药生产经营使用监管。</w:t>
      </w:r>
      <w:r>
        <w:rPr>
          <w:rFonts w:ascii="仿宋_GB2312" w:hAnsi="仿宋_GB2312" w:eastAsia="仿宋_GB2312" w:cs="仿宋_GB2312"/>
          <w:color w:val="000000"/>
          <w:kern w:val="0"/>
          <w:sz w:val="32"/>
          <w:szCs w:val="32"/>
          <w:lang w:val="en-US" w:eastAsia="zh-CN" w:bidi="ar"/>
        </w:rPr>
        <w:t xml:space="preserve">建立农药使用档案制度，落实经营电子台账和限用农药实名购买要求。完善市场监管机制，加强电商平台监管，严查违法经营行为。 </w:t>
      </w:r>
    </w:p>
    <w:p w14:paraId="1B1C3F8E">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三、保障措施 </w:t>
      </w:r>
    </w:p>
    <w:p w14:paraId="09FB4759">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（一）强化组织领导。</w:t>
      </w:r>
      <w:r>
        <w:rPr>
          <w:rFonts w:ascii="仿宋_GB2312" w:hAnsi="仿宋_GB2312" w:eastAsia="仿宋_GB2312" w:cs="仿宋_GB2312"/>
          <w:color w:val="000000"/>
          <w:kern w:val="0"/>
          <w:sz w:val="32"/>
          <w:szCs w:val="32"/>
          <w:lang w:val="en-US" w:eastAsia="zh-CN" w:bidi="ar"/>
        </w:rPr>
        <w:t xml:space="preserve">各地要切实履行属地责任，结合本地实际细化实施方案，明确责任分工，加强部门协作，及时协调解决工作推进中的问题，确保各项措施落地见效。 </w:t>
      </w:r>
    </w:p>
    <w:p w14:paraId="1C0143AA">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（二）强化指导服务</w:t>
      </w:r>
      <w:r>
        <w:rPr>
          <w:rFonts w:hint="eastAsia" w:ascii="黑体" w:hAnsi="宋体" w:eastAsia="黑体" w:cs="黑体"/>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组织有关专家和专业技术人员深入基层，围绕农业农药科学施用开展科学用药技术培训和服务指导。充分利用广播、电视、报刊、互联网等媒体，大力宣传农作物病虫害绿色防控、专业化防治组织建设、科学安全用药知识，增强农民科学安全用药意识，为推进农药科学施用增效各项工作营造良好舆论氛围。 </w:t>
      </w:r>
    </w:p>
    <w:p w14:paraId="553F066A">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（三）强化评估监测。</w:t>
      </w:r>
      <w:r>
        <w:rPr>
          <w:rFonts w:ascii="仿宋_GB2312" w:hAnsi="仿宋_GB2312" w:eastAsia="仿宋_GB2312" w:cs="仿宋_GB2312"/>
          <w:color w:val="000000"/>
          <w:kern w:val="0"/>
          <w:sz w:val="32"/>
          <w:szCs w:val="32"/>
          <w:lang w:val="en-US" w:eastAsia="zh-CN" w:bidi="ar"/>
        </w:rPr>
        <w:t xml:space="preserve">围绕农药科学施用三大目标定期对农药科学施用增效工作进行评估和总结。根据评估结果，发现问题并及时采取措施加以改进，同时加强对有关佐证材料的收集整理，确保工作成效达到预期目标任务。 </w:t>
      </w:r>
    </w:p>
    <w:p w14:paraId="1F99DD3E">
      <w:pPr>
        <w:keepNext w:val="0"/>
        <w:keepLines w:val="0"/>
        <w:pageBreakBefore w:val="0"/>
        <w:kinsoku/>
        <w:wordWrap/>
        <w:overflowPunct/>
        <w:topLinePunct w:val="0"/>
        <w:autoSpaceDE/>
        <w:autoSpaceDN/>
        <w:bidi w:val="0"/>
        <w:adjustRightInd/>
        <w:snapToGrid/>
        <w:spacing w:line="586" w:lineRule="exact"/>
        <w:jc w:val="both"/>
        <w:textAlignment w:val="auto"/>
        <w:rPr>
          <w:sz w:val="32"/>
          <w:szCs w:val="32"/>
        </w:rPr>
      </w:pPr>
    </w:p>
    <w:p w14:paraId="04058DFD">
      <w:pPr>
        <w:keepNext w:val="0"/>
        <w:keepLines w:val="0"/>
        <w:pageBreakBefore w:val="0"/>
        <w:kinsoku/>
        <w:wordWrap/>
        <w:overflowPunct/>
        <w:topLinePunct w:val="0"/>
        <w:autoSpaceDE/>
        <w:autoSpaceDN/>
        <w:bidi w:val="0"/>
        <w:adjustRightInd/>
        <w:snapToGrid/>
        <w:spacing w:line="586" w:lineRule="exact"/>
        <w:jc w:val="both"/>
        <w:textAlignment w:val="auto"/>
        <w:rPr>
          <w:sz w:val="32"/>
          <w:szCs w:val="32"/>
        </w:rPr>
      </w:pPr>
    </w:p>
    <w:p w14:paraId="1CFD6FDB">
      <w:pPr>
        <w:keepNext w:val="0"/>
        <w:keepLines w:val="0"/>
        <w:pageBreakBefore w:val="0"/>
        <w:kinsoku/>
        <w:wordWrap/>
        <w:overflowPunct/>
        <w:topLinePunct w:val="0"/>
        <w:autoSpaceDE/>
        <w:autoSpaceDN/>
        <w:bidi w:val="0"/>
        <w:adjustRightInd/>
        <w:snapToGrid/>
        <w:spacing w:line="586" w:lineRule="exact"/>
        <w:jc w:val="both"/>
        <w:textAlignment w:val="auto"/>
        <w:rPr>
          <w:sz w:val="32"/>
          <w:szCs w:val="32"/>
        </w:rPr>
      </w:pPr>
    </w:p>
    <w:p w14:paraId="4BADFE70">
      <w:pPr>
        <w:keepNext w:val="0"/>
        <w:keepLines w:val="0"/>
        <w:pageBreakBefore w:val="0"/>
        <w:kinsoku/>
        <w:wordWrap/>
        <w:overflowPunct/>
        <w:topLinePunct w:val="0"/>
        <w:autoSpaceDE/>
        <w:autoSpaceDN/>
        <w:bidi w:val="0"/>
        <w:adjustRightInd/>
        <w:snapToGrid/>
        <w:spacing w:line="586" w:lineRule="exact"/>
        <w:jc w:val="both"/>
        <w:textAlignment w:val="auto"/>
        <w:rPr>
          <w:sz w:val="32"/>
          <w:szCs w:val="32"/>
        </w:rPr>
      </w:pPr>
    </w:p>
    <w:sectPr>
      <w:footerReference r:id="rId3"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大标宋_GBK">
    <w:altName w:val="方正书宋_GBK"/>
    <w:panose1 w:val="03000509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78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5038725</wp:posOffset>
              </wp:positionH>
              <wp:positionV relativeFrom="paragraph">
                <wp:posOffset>-56515</wp:posOffset>
              </wp:positionV>
              <wp:extent cx="685800" cy="293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5800" cy="29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BEF9">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6.75pt;margin-top:-4.45pt;height:23.1pt;width:54pt;mso-position-horizontal-relative:margin;z-index:251659264;mso-width-relative:page;mso-height-relative:page;" filled="f" stroked="f" coordsize="21600,21600" o:gfxdata="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dc2RfYAAAACQEAAA8AAAAAAAAAAQAgAAAAIgAAAGRycy9kb3ducmV2&#10;LnhtbFBLAQIUABQAAAAIAIdO4kDVmTK9NQIAAGEEAAAOAAAAAAAAAAEAIAAAACcBAABkcnMvZTJv&#10;RG9jLnhtbFBLBQYAAAAABgAGAFkBAADOBQAAAAA=&#10;">
              <v:fill on="f" focussize="0,0"/>
              <v:stroke on="f" weight="0.5pt"/>
              <v:imagedata o:title=""/>
              <o:lock v:ext="edit" aspectratio="f"/>
              <v:textbox inset="0mm,0mm,0mm,0mm">
                <w:txbxContent>
                  <w:p w14:paraId="72F0BEF9">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B2A21"/>
    <w:rsid w:val="03741833"/>
    <w:rsid w:val="11EB2A21"/>
    <w:rsid w:val="2C7834CF"/>
    <w:rsid w:val="59BB3CE7"/>
    <w:rsid w:val="68BE7136"/>
    <w:rsid w:val="9F38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4</Pages>
  <Words>0</Words>
  <Characters>0</Characters>
  <Lines>0</Lines>
  <Paragraphs>0</Paragraphs>
  <TotalTime>168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2025-05-12T10:32:00Z</dcterms:created>
  <dc:creator>Lenovo</dc:creator>
  <cp:lastModifiedBy>greatwall</cp:lastModifiedBy>
  <dcterms:modified xsi:type="dcterms:W3CDTF">2025-07-09T16:19:22Z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6D5CAFE3F707475E94FE3082A3B6B3C6</vt:lpwstr>
  </property>
</Properties>
</file>