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关于下达2024年秋季学期学前教育免保教费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各乡镇中心校、县直幼儿园：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根据《广西壮族自治区财政厅 广西壮族自治区教育厅关于提前下达2024年支持学前教育发展中央和自治区资金预算的通知》(桂财教〔2023〕139号)、《广西壮族自治区财政厅 广西壮族自治区教育厅关于下达2024年支持学前教育发展中央和自治区资金预算的通知》（桂财教〔2024〕41号）、《自治区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财政厅 自治区教育厅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人力资源社会保障厅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扶贫办关于做好建档立卡贫困户学生差异化资助工作的通知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 (桂教资助〔2019〕53号)等精神，结合我县各学校和幼儿园核实上报的免保教费和差异化资助人数，按照脱贫户（2016年及以后脱贫）等家庭经济困难在园幼儿免保教费补助标准750元/生·期，2014年、2015年脱贫户在园幼儿差异化资助补助标准375元/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期核算，现下达2024年春季学期学前教育免保教费补助资金（详见附件）。请按有关要求加强资金管理，提高资金使用效益，自觉接受社会群众和审计、纪检监察有关部门监督。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2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 1.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 xml:space="preserve"> 2024年秋季学期学前教育免保教费补助资金分配表（公办园）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1478" w:firstLineChars="462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2024年秋季学期学前教育免保教费补助资金分配表（民办园）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3680" w:firstLineChars="1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2024年11月8日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page" w:horzAnchor="page" w:tblpX="1702" w:tblpY="14184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办公室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　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6" w:lineRule="exact"/>
        <w:textAlignment w:val="auto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7B25C8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9E4851"/>
    <w:rsid w:val="209F6013"/>
    <w:rsid w:val="21345CB5"/>
    <w:rsid w:val="219702C4"/>
    <w:rsid w:val="21FD26B5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73365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721DA4"/>
    <w:rsid w:val="3E7D1B12"/>
    <w:rsid w:val="3F2D6465"/>
    <w:rsid w:val="40595F93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BD13A8"/>
    <w:rsid w:val="58C404C3"/>
    <w:rsid w:val="58E30ACB"/>
    <w:rsid w:val="597A0AFF"/>
    <w:rsid w:val="59BE405E"/>
    <w:rsid w:val="5A0147C4"/>
    <w:rsid w:val="5A371FB7"/>
    <w:rsid w:val="5BA7058B"/>
    <w:rsid w:val="5BB34D89"/>
    <w:rsid w:val="5C840D54"/>
    <w:rsid w:val="5CCC5D71"/>
    <w:rsid w:val="5CFB1B62"/>
    <w:rsid w:val="5DD974AD"/>
    <w:rsid w:val="5E996E55"/>
    <w:rsid w:val="5F1258E9"/>
    <w:rsid w:val="5F817F08"/>
    <w:rsid w:val="602169A8"/>
    <w:rsid w:val="608F7187"/>
    <w:rsid w:val="61454A4B"/>
    <w:rsid w:val="61637DEC"/>
    <w:rsid w:val="61937D3D"/>
    <w:rsid w:val="61A13175"/>
    <w:rsid w:val="622E0DFB"/>
    <w:rsid w:val="62371087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F94AC0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7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2024-10-28T08:13:00Z</cp:lastPrinted>
  <dcterms:modified xsi:type="dcterms:W3CDTF">2024-11-08T08:59:35Z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