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412" w:tblpY="459"/>
        <w:tblOverlap w:val="never"/>
        <w:tblW w:w="5123" w:type="pct"/>
        <w:tblInd w:w="0" w:type="dxa"/>
        <w:tblLayout w:type="autofit"/>
        <w:tblCellMar>
          <w:top w:w="0" w:type="dxa"/>
          <w:left w:w="108" w:type="dxa"/>
          <w:bottom w:w="0" w:type="dxa"/>
          <w:right w:w="108" w:type="dxa"/>
        </w:tblCellMar>
      </w:tblPr>
      <w:tblGrid>
        <w:gridCol w:w="7452"/>
        <w:gridCol w:w="2006"/>
      </w:tblGrid>
      <w:tr w14:paraId="0270DFCE">
        <w:tblPrEx>
          <w:tblCellMar>
            <w:top w:w="0" w:type="dxa"/>
            <w:left w:w="108" w:type="dxa"/>
            <w:bottom w:w="0" w:type="dxa"/>
            <w:right w:w="108" w:type="dxa"/>
          </w:tblCellMar>
        </w:tblPrEx>
        <w:trPr>
          <w:trHeight w:val="633" w:hRule="exact"/>
        </w:trPr>
        <w:tc>
          <w:tcPr>
            <w:tcW w:w="3939" w:type="pct"/>
            <w:noWrap w:val="0"/>
            <w:vAlign w:val="center"/>
          </w:tcPr>
          <w:p w14:paraId="5B6773A9">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rPr>
                <w:rFonts w:hint="default" w:ascii="Times New Roman" w:hAnsi="Times New Roman" w:eastAsia="方正小标宋简体" w:cs="Times New Roman"/>
                <w:b/>
                <w:color w:val="FF0000"/>
                <w:spacing w:val="0"/>
                <w:sz w:val="32"/>
                <w:szCs w:val="32"/>
                <w:lang w:eastAsia="zh-CN"/>
              </w:rPr>
            </w:pPr>
            <w:r>
              <w:rPr>
                <w:rFonts w:hint="default" w:ascii="Times New Roman" w:hAnsi="Times New Roman" w:eastAsia="方正小标宋简体" w:cs="Times New Roman"/>
                <w:b/>
                <w:color w:val="FF0000"/>
                <w:spacing w:val="0"/>
                <w:sz w:val="32"/>
                <w:szCs w:val="32"/>
                <w:lang w:eastAsia="zh-CN"/>
              </w:rPr>
              <w:t>永福县教育局</w:t>
            </w:r>
          </w:p>
        </w:tc>
        <w:tc>
          <w:tcPr>
            <w:tcW w:w="1060" w:type="pct"/>
            <w:vMerge w:val="restart"/>
            <w:noWrap w:val="0"/>
            <w:vAlign w:val="center"/>
          </w:tcPr>
          <w:p w14:paraId="66F96E3D">
            <w:pPr>
              <w:ind w:left="0" w:leftChars="0" w:firstLine="1685" w:firstLineChars="200"/>
              <w:jc w:val="both"/>
              <w:rPr>
                <w:rFonts w:hint="default" w:ascii="Times New Roman" w:hAnsi="Times New Roman" w:eastAsia="方正小标宋_GBK" w:cs="Times New Roman"/>
                <w:color w:val="FF0000"/>
                <w:spacing w:val="120"/>
                <w:sz w:val="64"/>
                <w:szCs w:val="64"/>
                <w:lang w:eastAsia="zh-CN"/>
              </w:rPr>
            </w:pPr>
            <w:r>
              <w:rPr>
                <w:rFonts w:hint="default" w:ascii="Times New Roman" w:hAnsi="Times New Roman" w:eastAsia="方正小标宋简体" w:cs="Times New Roman"/>
                <w:b/>
                <w:bCs/>
                <w:color w:val="FF0000"/>
                <w:spacing w:val="120"/>
                <w:sz w:val="60"/>
                <w:szCs w:val="60"/>
                <w:lang w:val="en-US" w:eastAsia="zh-CN"/>
              </w:rPr>
              <w:t xml:space="preserve"> </w:t>
            </w:r>
            <w:r>
              <w:rPr>
                <w:rFonts w:hint="default" w:ascii="Times New Roman" w:hAnsi="Times New Roman" w:eastAsia="方正小标宋简体" w:cs="Times New Roman"/>
                <w:b/>
                <w:bCs/>
                <w:color w:val="FF0000"/>
                <w:spacing w:val="120"/>
                <w:sz w:val="60"/>
                <w:szCs w:val="60"/>
                <w:lang w:eastAsia="zh-CN"/>
              </w:rPr>
              <w:t>文件</w:t>
            </w:r>
          </w:p>
        </w:tc>
      </w:tr>
      <w:tr w14:paraId="5DFEF99A">
        <w:tblPrEx>
          <w:tblCellMar>
            <w:top w:w="0" w:type="dxa"/>
            <w:left w:w="108" w:type="dxa"/>
            <w:bottom w:w="0" w:type="dxa"/>
            <w:right w:w="108" w:type="dxa"/>
          </w:tblCellMar>
        </w:tblPrEx>
        <w:trPr>
          <w:trHeight w:val="534" w:hRule="exact"/>
        </w:trPr>
        <w:tc>
          <w:tcPr>
            <w:tcW w:w="3939" w:type="pct"/>
            <w:noWrap w:val="0"/>
            <w:vAlign w:val="center"/>
          </w:tcPr>
          <w:p w14:paraId="735E89AD">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rPr>
                <w:rFonts w:hint="default" w:ascii="Times New Roman" w:hAnsi="Times New Roman" w:eastAsia="方正小标宋简体" w:cs="Times New Roman"/>
                <w:b/>
                <w:color w:val="FF0000"/>
                <w:spacing w:val="0"/>
                <w:sz w:val="32"/>
                <w:szCs w:val="32"/>
                <w:lang w:eastAsia="zh-CN"/>
              </w:rPr>
            </w:pPr>
            <w:r>
              <w:rPr>
                <w:rFonts w:hint="default" w:ascii="Times New Roman" w:hAnsi="Times New Roman" w:eastAsia="方正小标宋简体" w:cs="Times New Roman"/>
                <w:b/>
                <w:color w:val="FF0000"/>
                <w:spacing w:val="0"/>
                <w:sz w:val="32"/>
                <w:szCs w:val="32"/>
                <w:lang w:eastAsia="zh-CN"/>
              </w:rPr>
              <w:t>中共</w:t>
            </w:r>
            <w:r>
              <w:rPr>
                <w:rFonts w:hint="default" w:ascii="Times New Roman" w:hAnsi="Times New Roman" w:eastAsia="方正小标宋简体" w:cs="Times New Roman"/>
                <w:b/>
                <w:color w:val="FF0000"/>
                <w:spacing w:val="0"/>
                <w:sz w:val="32"/>
                <w:szCs w:val="32"/>
              </w:rPr>
              <w:t>永福县</w:t>
            </w:r>
            <w:r>
              <w:rPr>
                <w:rFonts w:hint="default" w:ascii="Times New Roman" w:hAnsi="Times New Roman" w:eastAsia="方正小标宋简体" w:cs="Times New Roman"/>
                <w:b/>
                <w:color w:val="FF0000"/>
                <w:spacing w:val="0"/>
                <w:sz w:val="32"/>
                <w:szCs w:val="32"/>
                <w:lang w:eastAsia="zh-CN"/>
              </w:rPr>
              <w:t>委员会宣传部</w:t>
            </w:r>
          </w:p>
        </w:tc>
        <w:tc>
          <w:tcPr>
            <w:tcW w:w="1060" w:type="pct"/>
            <w:vMerge w:val="continue"/>
            <w:noWrap w:val="0"/>
            <w:vAlign w:val="center"/>
          </w:tcPr>
          <w:p w14:paraId="0E9CBCF0">
            <w:pPr>
              <w:jc w:val="distribute"/>
              <w:rPr>
                <w:rFonts w:hint="default" w:ascii="Times New Roman" w:hAnsi="Times New Roman" w:eastAsia="方正姚体" w:cs="Times New Roman"/>
                <w:color w:val="FF0000"/>
                <w:spacing w:val="120"/>
                <w:sz w:val="44"/>
              </w:rPr>
            </w:pPr>
          </w:p>
        </w:tc>
      </w:tr>
      <w:tr w14:paraId="25E15791">
        <w:tblPrEx>
          <w:tblCellMar>
            <w:top w:w="0" w:type="dxa"/>
            <w:left w:w="108" w:type="dxa"/>
            <w:bottom w:w="0" w:type="dxa"/>
            <w:right w:w="108" w:type="dxa"/>
          </w:tblCellMar>
        </w:tblPrEx>
        <w:trPr>
          <w:trHeight w:val="602" w:hRule="exact"/>
        </w:trPr>
        <w:tc>
          <w:tcPr>
            <w:tcW w:w="3939" w:type="pct"/>
            <w:noWrap w:val="0"/>
            <w:vAlign w:val="center"/>
          </w:tcPr>
          <w:p w14:paraId="34784356">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rPr>
                <w:rFonts w:hint="default" w:ascii="Times New Roman" w:hAnsi="Times New Roman" w:eastAsia="方正小标宋简体" w:cs="Times New Roman"/>
                <w:b/>
                <w:color w:val="FF0000"/>
                <w:spacing w:val="0"/>
                <w:sz w:val="32"/>
                <w:szCs w:val="32"/>
                <w:lang w:eastAsia="zh-CN"/>
              </w:rPr>
            </w:pPr>
            <w:r>
              <w:rPr>
                <w:rFonts w:hint="default" w:ascii="Times New Roman" w:hAnsi="Times New Roman" w:eastAsia="方正小标宋简体" w:cs="Times New Roman"/>
                <w:b/>
                <w:color w:val="FF0000"/>
                <w:spacing w:val="0"/>
                <w:sz w:val="32"/>
                <w:szCs w:val="32"/>
                <w:lang w:eastAsia="zh-CN"/>
              </w:rPr>
              <w:t>中共</w:t>
            </w:r>
            <w:r>
              <w:rPr>
                <w:rFonts w:hint="default" w:ascii="Times New Roman" w:hAnsi="Times New Roman" w:eastAsia="方正小标宋简体" w:cs="Times New Roman"/>
                <w:b/>
                <w:color w:val="FF0000"/>
                <w:spacing w:val="0"/>
                <w:sz w:val="32"/>
                <w:szCs w:val="32"/>
              </w:rPr>
              <w:t>永福县</w:t>
            </w:r>
            <w:r>
              <w:rPr>
                <w:rFonts w:hint="default" w:ascii="Times New Roman" w:hAnsi="Times New Roman" w:eastAsia="方正小标宋简体" w:cs="Times New Roman"/>
                <w:b/>
                <w:color w:val="FF0000"/>
                <w:spacing w:val="0"/>
                <w:sz w:val="32"/>
                <w:szCs w:val="32"/>
                <w:lang w:eastAsia="zh-CN"/>
              </w:rPr>
              <w:t>委员会网络安全和信息化委员会办公室室</w:t>
            </w:r>
          </w:p>
          <w:p w14:paraId="518F7270">
            <w:pPr>
              <w:keepNext w:val="0"/>
              <w:keepLines w:val="0"/>
              <w:pageBreakBefore w:val="0"/>
              <w:widowControl w:val="0"/>
              <w:kinsoku/>
              <w:wordWrap/>
              <w:overflowPunct/>
              <w:topLinePunct w:val="0"/>
              <w:autoSpaceDE/>
              <w:autoSpaceDN/>
              <w:bidi w:val="0"/>
              <w:adjustRightInd/>
              <w:snapToGrid/>
              <w:spacing w:line="640" w:lineRule="exact"/>
              <w:jc w:val="distribute"/>
              <w:textAlignment w:val="auto"/>
              <w:rPr>
                <w:rFonts w:hint="default" w:ascii="Times New Roman" w:hAnsi="Times New Roman" w:eastAsia="方正小标宋简体" w:cs="Times New Roman"/>
                <w:b/>
                <w:color w:val="FF0000"/>
                <w:spacing w:val="0"/>
                <w:sz w:val="32"/>
                <w:szCs w:val="32"/>
              </w:rPr>
            </w:pPr>
          </w:p>
        </w:tc>
        <w:tc>
          <w:tcPr>
            <w:tcW w:w="1060" w:type="pct"/>
            <w:vMerge w:val="continue"/>
            <w:noWrap w:val="0"/>
            <w:vAlign w:val="center"/>
          </w:tcPr>
          <w:p w14:paraId="5908E708">
            <w:pPr>
              <w:jc w:val="distribute"/>
              <w:rPr>
                <w:rFonts w:hint="default" w:ascii="Times New Roman" w:hAnsi="Times New Roman" w:eastAsia="方正姚体" w:cs="Times New Roman"/>
                <w:color w:val="FF0000"/>
                <w:spacing w:val="120"/>
                <w:sz w:val="44"/>
              </w:rPr>
            </w:pPr>
          </w:p>
        </w:tc>
      </w:tr>
      <w:tr w14:paraId="53FE78DE">
        <w:tblPrEx>
          <w:tblCellMar>
            <w:top w:w="0" w:type="dxa"/>
            <w:left w:w="108" w:type="dxa"/>
            <w:bottom w:w="0" w:type="dxa"/>
            <w:right w:w="108" w:type="dxa"/>
          </w:tblCellMar>
        </w:tblPrEx>
        <w:trPr>
          <w:trHeight w:val="546" w:hRule="exact"/>
        </w:trPr>
        <w:tc>
          <w:tcPr>
            <w:tcW w:w="3939" w:type="pct"/>
            <w:noWrap w:val="0"/>
            <w:vAlign w:val="center"/>
          </w:tcPr>
          <w:p w14:paraId="24F7F470">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rPr>
                <w:rFonts w:hint="default" w:ascii="Times New Roman" w:hAnsi="Times New Roman" w:eastAsia="方正小标宋简体" w:cs="Times New Roman"/>
                <w:b/>
                <w:color w:val="FF0000"/>
                <w:spacing w:val="0"/>
                <w:sz w:val="32"/>
                <w:szCs w:val="32"/>
              </w:rPr>
            </w:pPr>
            <w:r>
              <w:rPr>
                <w:rFonts w:hint="default" w:ascii="Times New Roman" w:hAnsi="Times New Roman" w:eastAsia="方正小标宋简体" w:cs="Times New Roman"/>
                <w:b/>
                <w:color w:val="FF0000"/>
                <w:spacing w:val="0"/>
                <w:sz w:val="32"/>
                <w:szCs w:val="32"/>
              </w:rPr>
              <w:t>永福县</w:t>
            </w:r>
            <w:r>
              <w:rPr>
                <w:rFonts w:hint="default" w:ascii="Times New Roman" w:hAnsi="Times New Roman" w:eastAsia="方正小标宋简体" w:cs="Times New Roman"/>
                <w:b/>
                <w:color w:val="FF0000"/>
                <w:spacing w:val="0"/>
                <w:sz w:val="32"/>
                <w:szCs w:val="32"/>
                <w:lang w:val="en-US" w:eastAsia="zh-CN"/>
              </w:rPr>
              <w:t>科技工信和商贸</w:t>
            </w:r>
            <w:r>
              <w:rPr>
                <w:rFonts w:hint="default" w:ascii="Times New Roman" w:hAnsi="Times New Roman" w:eastAsia="方正小标宋简体" w:cs="Times New Roman"/>
                <w:b/>
                <w:color w:val="FF0000"/>
                <w:spacing w:val="0"/>
                <w:sz w:val="32"/>
                <w:szCs w:val="32"/>
                <w:lang w:eastAsia="zh-CN"/>
              </w:rPr>
              <w:t>局</w:t>
            </w:r>
          </w:p>
        </w:tc>
        <w:tc>
          <w:tcPr>
            <w:tcW w:w="1060" w:type="pct"/>
            <w:vMerge w:val="continue"/>
            <w:noWrap w:val="0"/>
            <w:vAlign w:val="center"/>
          </w:tcPr>
          <w:p w14:paraId="505FF5EB">
            <w:pPr>
              <w:jc w:val="distribute"/>
              <w:rPr>
                <w:rFonts w:hint="default" w:ascii="Times New Roman" w:hAnsi="Times New Roman" w:eastAsia="方正姚体" w:cs="Times New Roman"/>
                <w:color w:val="FF0000"/>
                <w:spacing w:val="120"/>
                <w:sz w:val="44"/>
              </w:rPr>
            </w:pPr>
          </w:p>
        </w:tc>
      </w:tr>
      <w:tr w14:paraId="47EA4642">
        <w:tblPrEx>
          <w:tblCellMar>
            <w:top w:w="0" w:type="dxa"/>
            <w:left w:w="108" w:type="dxa"/>
            <w:bottom w:w="0" w:type="dxa"/>
            <w:right w:w="108" w:type="dxa"/>
          </w:tblCellMar>
        </w:tblPrEx>
        <w:trPr>
          <w:trHeight w:val="575" w:hRule="exact"/>
        </w:trPr>
        <w:tc>
          <w:tcPr>
            <w:tcW w:w="3939" w:type="pct"/>
            <w:noWrap w:val="0"/>
            <w:vAlign w:val="center"/>
          </w:tcPr>
          <w:p w14:paraId="5A8D6DEE">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rPr>
                <w:rFonts w:hint="default" w:ascii="Times New Roman" w:hAnsi="Times New Roman" w:eastAsia="方正小标宋简体" w:cs="Times New Roman"/>
                <w:b/>
                <w:color w:val="FF0000"/>
                <w:spacing w:val="0"/>
                <w:sz w:val="32"/>
                <w:szCs w:val="32"/>
              </w:rPr>
            </w:pPr>
            <w:r>
              <w:rPr>
                <w:rFonts w:hint="default" w:ascii="Times New Roman" w:hAnsi="Times New Roman" w:eastAsia="方正小标宋简体" w:cs="Times New Roman"/>
                <w:b/>
                <w:color w:val="FF0000"/>
                <w:spacing w:val="0"/>
                <w:sz w:val="32"/>
                <w:szCs w:val="32"/>
              </w:rPr>
              <w:t>永福县</w:t>
            </w:r>
            <w:r>
              <w:rPr>
                <w:rFonts w:hint="default" w:ascii="Times New Roman" w:hAnsi="Times New Roman" w:eastAsia="方正小标宋简体" w:cs="Times New Roman"/>
                <w:b/>
                <w:color w:val="FF0000"/>
                <w:spacing w:val="0"/>
                <w:sz w:val="32"/>
                <w:szCs w:val="32"/>
                <w:lang w:val="en-US" w:eastAsia="zh-CN"/>
              </w:rPr>
              <w:t>公安</w:t>
            </w:r>
            <w:r>
              <w:rPr>
                <w:rFonts w:hint="default" w:ascii="Times New Roman" w:hAnsi="Times New Roman" w:eastAsia="方正小标宋简体" w:cs="Times New Roman"/>
                <w:b/>
                <w:color w:val="FF0000"/>
                <w:spacing w:val="0"/>
                <w:sz w:val="32"/>
                <w:szCs w:val="32"/>
                <w:lang w:eastAsia="zh-CN"/>
              </w:rPr>
              <w:t>局</w:t>
            </w:r>
          </w:p>
        </w:tc>
        <w:tc>
          <w:tcPr>
            <w:tcW w:w="1060" w:type="pct"/>
            <w:vMerge w:val="continue"/>
            <w:noWrap w:val="0"/>
            <w:vAlign w:val="center"/>
          </w:tcPr>
          <w:p w14:paraId="1341DCAA">
            <w:pPr>
              <w:jc w:val="distribute"/>
              <w:rPr>
                <w:rFonts w:hint="default" w:ascii="Times New Roman" w:hAnsi="Times New Roman" w:eastAsia="方正姚体" w:cs="Times New Roman"/>
                <w:color w:val="FF0000"/>
                <w:spacing w:val="120"/>
                <w:sz w:val="44"/>
              </w:rPr>
            </w:pPr>
          </w:p>
        </w:tc>
      </w:tr>
      <w:tr w14:paraId="4C8D951A">
        <w:tblPrEx>
          <w:tblCellMar>
            <w:top w:w="0" w:type="dxa"/>
            <w:left w:w="108" w:type="dxa"/>
            <w:bottom w:w="0" w:type="dxa"/>
            <w:right w:w="108" w:type="dxa"/>
          </w:tblCellMar>
        </w:tblPrEx>
        <w:trPr>
          <w:trHeight w:val="534" w:hRule="exact"/>
        </w:trPr>
        <w:tc>
          <w:tcPr>
            <w:tcW w:w="3939" w:type="pct"/>
            <w:noWrap w:val="0"/>
            <w:vAlign w:val="center"/>
          </w:tcPr>
          <w:p w14:paraId="3F48BE2C">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rPr>
                <w:rFonts w:hint="default" w:ascii="Times New Roman" w:hAnsi="Times New Roman" w:eastAsia="方正小标宋简体" w:cs="Times New Roman"/>
                <w:b/>
                <w:color w:val="FF0000"/>
                <w:spacing w:val="0"/>
                <w:sz w:val="32"/>
                <w:szCs w:val="32"/>
              </w:rPr>
            </w:pPr>
            <w:r>
              <w:rPr>
                <w:rFonts w:hint="default" w:ascii="Times New Roman" w:hAnsi="Times New Roman" w:eastAsia="方正小标宋简体" w:cs="Times New Roman"/>
                <w:b/>
                <w:color w:val="FF0000"/>
                <w:spacing w:val="0"/>
                <w:sz w:val="32"/>
                <w:szCs w:val="32"/>
              </w:rPr>
              <w:t>永福县</w:t>
            </w:r>
            <w:r>
              <w:rPr>
                <w:rFonts w:hint="default" w:ascii="Times New Roman" w:hAnsi="Times New Roman" w:eastAsia="方正小标宋简体" w:cs="Times New Roman"/>
                <w:b/>
                <w:color w:val="FF0000"/>
                <w:spacing w:val="0"/>
                <w:sz w:val="32"/>
                <w:szCs w:val="32"/>
                <w:lang w:val="en-US" w:eastAsia="zh-CN"/>
              </w:rPr>
              <w:t>民政</w:t>
            </w:r>
            <w:r>
              <w:rPr>
                <w:rFonts w:hint="default" w:ascii="Times New Roman" w:hAnsi="Times New Roman" w:eastAsia="方正小标宋简体" w:cs="Times New Roman"/>
                <w:b/>
                <w:color w:val="FF0000"/>
                <w:spacing w:val="0"/>
                <w:sz w:val="32"/>
                <w:szCs w:val="32"/>
                <w:lang w:eastAsia="zh-CN"/>
              </w:rPr>
              <w:t>局</w:t>
            </w:r>
          </w:p>
        </w:tc>
        <w:tc>
          <w:tcPr>
            <w:tcW w:w="1060" w:type="pct"/>
            <w:vMerge w:val="continue"/>
            <w:noWrap w:val="0"/>
            <w:vAlign w:val="center"/>
          </w:tcPr>
          <w:p w14:paraId="00FF2199">
            <w:pPr>
              <w:jc w:val="distribute"/>
              <w:rPr>
                <w:rFonts w:hint="default" w:ascii="Times New Roman" w:hAnsi="Times New Roman" w:eastAsia="方正姚体" w:cs="Times New Roman"/>
                <w:color w:val="FF0000"/>
                <w:spacing w:val="120"/>
                <w:sz w:val="44"/>
              </w:rPr>
            </w:pPr>
          </w:p>
        </w:tc>
      </w:tr>
      <w:tr w14:paraId="20405430">
        <w:tblPrEx>
          <w:tblCellMar>
            <w:top w:w="0" w:type="dxa"/>
            <w:left w:w="108" w:type="dxa"/>
            <w:bottom w:w="0" w:type="dxa"/>
            <w:right w:w="108" w:type="dxa"/>
          </w:tblCellMar>
        </w:tblPrEx>
        <w:trPr>
          <w:trHeight w:val="587" w:hRule="exact"/>
        </w:trPr>
        <w:tc>
          <w:tcPr>
            <w:tcW w:w="3939" w:type="pct"/>
            <w:noWrap w:val="0"/>
            <w:vAlign w:val="center"/>
          </w:tcPr>
          <w:p w14:paraId="264FF974">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rPr>
                <w:rFonts w:hint="default" w:ascii="Times New Roman" w:hAnsi="Times New Roman" w:eastAsia="方正小标宋简体" w:cs="Times New Roman"/>
                <w:b/>
                <w:color w:val="FF0000"/>
                <w:spacing w:val="0"/>
                <w:sz w:val="32"/>
                <w:szCs w:val="32"/>
              </w:rPr>
            </w:pPr>
            <w:r>
              <w:rPr>
                <w:rFonts w:hint="default" w:ascii="Times New Roman" w:hAnsi="Times New Roman" w:eastAsia="方正小标宋简体" w:cs="Times New Roman"/>
                <w:b/>
                <w:color w:val="FF0000"/>
                <w:spacing w:val="0"/>
                <w:sz w:val="32"/>
                <w:szCs w:val="32"/>
              </w:rPr>
              <w:t>永福县</w:t>
            </w:r>
            <w:r>
              <w:rPr>
                <w:rFonts w:hint="default" w:ascii="Times New Roman" w:hAnsi="Times New Roman" w:eastAsia="方正小标宋简体" w:cs="Times New Roman"/>
                <w:b/>
                <w:color w:val="FF0000"/>
                <w:spacing w:val="0"/>
                <w:sz w:val="32"/>
                <w:szCs w:val="32"/>
                <w:lang w:val="en-US" w:eastAsia="zh-CN"/>
              </w:rPr>
              <w:t>住房和城乡建设</w:t>
            </w:r>
            <w:r>
              <w:rPr>
                <w:rFonts w:hint="default" w:ascii="Times New Roman" w:hAnsi="Times New Roman" w:eastAsia="方正小标宋简体" w:cs="Times New Roman"/>
                <w:b/>
                <w:color w:val="FF0000"/>
                <w:spacing w:val="0"/>
                <w:sz w:val="32"/>
                <w:szCs w:val="32"/>
                <w:lang w:eastAsia="zh-CN"/>
              </w:rPr>
              <w:t>局</w:t>
            </w:r>
          </w:p>
        </w:tc>
        <w:tc>
          <w:tcPr>
            <w:tcW w:w="1060" w:type="pct"/>
            <w:vMerge w:val="continue"/>
            <w:noWrap w:val="0"/>
            <w:vAlign w:val="center"/>
          </w:tcPr>
          <w:p w14:paraId="2DEF226E">
            <w:pPr>
              <w:jc w:val="distribute"/>
              <w:rPr>
                <w:rFonts w:hint="default" w:ascii="Times New Roman" w:hAnsi="Times New Roman" w:eastAsia="方正姚体" w:cs="Times New Roman"/>
                <w:color w:val="FF0000"/>
                <w:spacing w:val="120"/>
                <w:sz w:val="44"/>
              </w:rPr>
            </w:pPr>
          </w:p>
        </w:tc>
      </w:tr>
      <w:tr w14:paraId="1D45C725">
        <w:tblPrEx>
          <w:tblCellMar>
            <w:top w:w="0" w:type="dxa"/>
            <w:left w:w="108" w:type="dxa"/>
            <w:bottom w:w="0" w:type="dxa"/>
            <w:right w:w="108" w:type="dxa"/>
          </w:tblCellMar>
        </w:tblPrEx>
        <w:trPr>
          <w:trHeight w:val="575" w:hRule="exact"/>
        </w:trPr>
        <w:tc>
          <w:tcPr>
            <w:tcW w:w="3939" w:type="pct"/>
            <w:noWrap w:val="0"/>
            <w:vAlign w:val="center"/>
          </w:tcPr>
          <w:p w14:paraId="4B26F367">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rPr>
                <w:rFonts w:hint="default" w:ascii="Times New Roman" w:hAnsi="Times New Roman" w:eastAsia="方正小标宋简体" w:cs="Times New Roman"/>
                <w:b/>
                <w:color w:val="FF0000"/>
                <w:spacing w:val="0"/>
                <w:sz w:val="32"/>
                <w:szCs w:val="32"/>
                <w:lang w:eastAsia="zh-CN"/>
              </w:rPr>
            </w:pPr>
            <w:r>
              <w:rPr>
                <w:rFonts w:hint="default" w:ascii="Times New Roman" w:hAnsi="Times New Roman" w:eastAsia="方正小标宋简体" w:cs="Times New Roman"/>
                <w:b/>
                <w:color w:val="FF0000"/>
                <w:spacing w:val="0"/>
                <w:sz w:val="32"/>
                <w:szCs w:val="32"/>
                <w:lang w:eastAsia="zh-CN"/>
              </w:rPr>
              <w:t>永福县文化广电体育和旅游局</w:t>
            </w:r>
          </w:p>
        </w:tc>
        <w:tc>
          <w:tcPr>
            <w:tcW w:w="1060" w:type="pct"/>
            <w:vMerge w:val="continue"/>
            <w:noWrap w:val="0"/>
            <w:vAlign w:val="center"/>
          </w:tcPr>
          <w:p w14:paraId="2B227A2B">
            <w:pPr>
              <w:jc w:val="distribute"/>
              <w:rPr>
                <w:rFonts w:hint="default" w:ascii="Times New Roman" w:hAnsi="Times New Roman" w:eastAsia="方正姚体" w:cs="Times New Roman"/>
                <w:color w:val="FF0000"/>
                <w:spacing w:val="120"/>
                <w:sz w:val="44"/>
              </w:rPr>
            </w:pPr>
          </w:p>
        </w:tc>
      </w:tr>
      <w:tr w14:paraId="07F756C4">
        <w:tblPrEx>
          <w:tblCellMar>
            <w:top w:w="0" w:type="dxa"/>
            <w:left w:w="108" w:type="dxa"/>
            <w:bottom w:w="0" w:type="dxa"/>
            <w:right w:w="108" w:type="dxa"/>
          </w:tblCellMar>
        </w:tblPrEx>
        <w:trPr>
          <w:trHeight w:val="587" w:hRule="exact"/>
        </w:trPr>
        <w:tc>
          <w:tcPr>
            <w:tcW w:w="3939" w:type="pct"/>
            <w:noWrap w:val="0"/>
            <w:vAlign w:val="center"/>
          </w:tcPr>
          <w:p w14:paraId="6FBF47B0">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rPr>
                <w:rFonts w:hint="default" w:ascii="Times New Roman" w:hAnsi="Times New Roman" w:eastAsia="方正小标宋简体" w:cs="Times New Roman"/>
                <w:b/>
                <w:color w:val="FF0000"/>
                <w:spacing w:val="0"/>
                <w:sz w:val="32"/>
                <w:szCs w:val="32"/>
                <w:lang w:eastAsia="zh-CN"/>
              </w:rPr>
            </w:pPr>
            <w:r>
              <w:rPr>
                <w:rFonts w:hint="default" w:ascii="Times New Roman" w:hAnsi="Times New Roman" w:eastAsia="方正小标宋简体" w:cs="Times New Roman"/>
                <w:b/>
                <w:color w:val="FF0000"/>
                <w:spacing w:val="0"/>
                <w:sz w:val="32"/>
                <w:szCs w:val="32"/>
                <w:lang w:eastAsia="zh-CN"/>
              </w:rPr>
              <w:t>永福县卫生健康局</w:t>
            </w:r>
          </w:p>
        </w:tc>
        <w:tc>
          <w:tcPr>
            <w:tcW w:w="1060" w:type="pct"/>
            <w:vMerge w:val="continue"/>
            <w:noWrap w:val="0"/>
            <w:vAlign w:val="center"/>
          </w:tcPr>
          <w:p w14:paraId="6F1D4E55">
            <w:pPr>
              <w:jc w:val="distribute"/>
              <w:rPr>
                <w:rFonts w:hint="default" w:ascii="Times New Roman" w:hAnsi="Times New Roman" w:eastAsia="方正姚体" w:cs="Times New Roman"/>
                <w:color w:val="FF0000"/>
                <w:spacing w:val="120"/>
                <w:sz w:val="44"/>
              </w:rPr>
            </w:pPr>
          </w:p>
        </w:tc>
      </w:tr>
      <w:tr w14:paraId="2AD0E0B7">
        <w:tblPrEx>
          <w:tblCellMar>
            <w:top w:w="0" w:type="dxa"/>
            <w:left w:w="108" w:type="dxa"/>
            <w:bottom w:w="0" w:type="dxa"/>
            <w:right w:w="108" w:type="dxa"/>
          </w:tblCellMar>
        </w:tblPrEx>
        <w:trPr>
          <w:trHeight w:val="546" w:hRule="exact"/>
        </w:trPr>
        <w:tc>
          <w:tcPr>
            <w:tcW w:w="3939" w:type="pct"/>
            <w:noWrap w:val="0"/>
            <w:vAlign w:val="center"/>
          </w:tcPr>
          <w:p w14:paraId="6E9C42C0">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rPr>
                <w:rFonts w:hint="default" w:ascii="Times New Roman" w:hAnsi="Times New Roman" w:eastAsia="方正小标宋简体" w:cs="Times New Roman"/>
                <w:b/>
                <w:color w:val="FF0000"/>
                <w:spacing w:val="0"/>
                <w:sz w:val="32"/>
                <w:szCs w:val="32"/>
                <w:lang w:eastAsia="zh-CN"/>
              </w:rPr>
            </w:pPr>
            <w:r>
              <w:rPr>
                <w:rFonts w:hint="default" w:ascii="Times New Roman" w:hAnsi="Times New Roman" w:eastAsia="方正小标宋简体" w:cs="Times New Roman"/>
                <w:b/>
                <w:color w:val="FF0000"/>
                <w:spacing w:val="0"/>
                <w:sz w:val="32"/>
                <w:szCs w:val="32"/>
                <w:lang w:eastAsia="zh-CN"/>
              </w:rPr>
              <w:t>永福县市场监督管理局</w:t>
            </w:r>
          </w:p>
        </w:tc>
        <w:tc>
          <w:tcPr>
            <w:tcW w:w="1060" w:type="pct"/>
            <w:vMerge w:val="continue"/>
            <w:noWrap w:val="0"/>
            <w:vAlign w:val="center"/>
          </w:tcPr>
          <w:p w14:paraId="0CE4FB92">
            <w:pPr>
              <w:jc w:val="distribute"/>
              <w:rPr>
                <w:rFonts w:hint="default" w:ascii="Times New Roman" w:hAnsi="Times New Roman" w:eastAsia="方正姚体" w:cs="Times New Roman"/>
                <w:color w:val="FF0000"/>
                <w:spacing w:val="120"/>
                <w:sz w:val="44"/>
              </w:rPr>
            </w:pPr>
          </w:p>
        </w:tc>
      </w:tr>
      <w:tr w14:paraId="100928A4">
        <w:tblPrEx>
          <w:tblCellMar>
            <w:top w:w="0" w:type="dxa"/>
            <w:left w:w="108" w:type="dxa"/>
            <w:bottom w:w="0" w:type="dxa"/>
            <w:right w:w="108" w:type="dxa"/>
          </w:tblCellMar>
        </w:tblPrEx>
        <w:trPr>
          <w:trHeight w:val="628" w:hRule="exact"/>
        </w:trPr>
        <w:tc>
          <w:tcPr>
            <w:tcW w:w="3939" w:type="pct"/>
            <w:noWrap w:val="0"/>
            <w:vAlign w:val="center"/>
          </w:tcPr>
          <w:p w14:paraId="023DCD5D">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rPr>
                <w:rFonts w:hint="default" w:ascii="Times New Roman" w:hAnsi="Times New Roman" w:eastAsia="方正小标宋简体" w:cs="Times New Roman"/>
                <w:b/>
                <w:color w:val="FF0000"/>
                <w:spacing w:val="0"/>
                <w:sz w:val="32"/>
                <w:szCs w:val="32"/>
                <w:lang w:eastAsia="zh-CN"/>
              </w:rPr>
            </w:pPr>
            <w:r>
              <w:rPr>
                <w:rFonts w:hint="default" w:ascii="Times New Roman" w:hAnsi="Times New Roman" w:eastAsia="方正小标宋简体" w:cs="Times New Roman"/>
                <w:b/>
                <w:color w:val="FF0000"/>
                <w:spacing w:val="0"/>
                <w:sz w:val="32"/>
                <w:szCs w:val="32"/>
                <w:lang w:eastAsia="zh-CN"/>
              </w:rPr>
              <w:t>中国共产主义青年团永福县委员会</w:t>
            </w:r>
          </w:p>
        </w:tc>
        <w:tc>
          <w:tcPr>
            <w:tcW w:w="1060" w:type="pct"/>
            <w:vMerge w:val="continue"/>
            <w:noWrap w:val="0"/>
            <w:vAlign w:val="center"/>
          </w:tcPr>
          <w:p w14:paraId="048305C7">
            <w:pPr>
              <w:jc w:val="distribute"/>
              <w:rPr>
                <w:rFonts w:hint="default" w:ascii="Times New Roman" w:hAnsi="Times New Roman" w:eastAsia="方正姚体" w:cs="Times New Roman"/>
                <w:color w:val="FF0000"/>
                <w:spacing w:val="120"/>
                <w:sz w:val="44"/>
              </w:rPr>
            </w:pPr>
          </w:p>
        </w:tc>
      </w:tr>
      <w:tr w14:paraId="2F796E21">
        <w:tblPrEx>
          <w:tblCellMar>
            <w:top w:w="0" w:type="dxa"/>
            <w:left w:w="108" w:type="dxa"/>
            <w:bottom w:w="0" w:type="dxa"/>
            <w:right w:w="108" w:type="dxa"/>
          </w:tblCellMar>
        </w:tblPrEx>
        <w:trPr>
          <w:trHeight w:val="575" w:hRule="exact"/>
        </w:trPr>
        <w:tc>
          <w:tcPr>
            <w:tcW w:w="3939" w:type="pct"/>
            <w:noWrap w:val="0"/>
            <w:vAlign w:val="center"/>
          </w:tcPr>
          <w:p w14:paraId="6923262E">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rPr>
                <w:rFonts w:hint="default" w:ascii="Times New Roman" w:hAnsi="Times New Roman" w:eastAsia="方正小标宋简体" w:cs="Times New Roman"/>
                <w:b/>
                <w:color w:val="FF0000"/>
                <w:spacing w:val="0"/>
                <w:sz w:val="32"/>
                <w:szCs w:val="32"/>
                <w:lang w:eastAsia="zh-CN"/>
              </w:rPr>
            </w:pPr>
            <w:r>
              <w:rPr>
                <w:rFonts w:hint="default" w:ascii="Times New Roman" w:hAnsi="Times New Roman" w:eastAsia="方正小标宋简体" w:cs="Times New Roman"/>
                <w:b/>
                <w:color w:val="FF0000"/>
                <w:spacing w:val="0"/>
                <w:sz w:val="32"/>
                <w:szCs w:val="32"/>
                <w:lang w:eastAsia="zh-CN"/>
              </w:rPr>
              <w:t>永福县妇女联合会</w:t>
            </w:r>
          </w:p>
        </w:tc>
        <w:tc>
          <w:tcPr>
            <w:tcW w:w="1060" w:type="pct"/>
            <w:vMerge w:val="continue"/>
            <w:noWrap w:val="0"/>
            <w:vAlign w:val="center"/>
          </w:tcPr>
          <w:p w14:paraId="7717CA15">
            <w:pPr>
              <w:jc w:val="distribute"/>
              <w:rPr>
                <w:rFonts w:hint="default" w:ascii="Times New Roman" w:hAnsi="Times New Roman" w:eastAsia="方正姚体" w:cs="Times New Roman"/>
                <w:color w:val="FF0000"/>
                <w:spacing w:val="120"/>
                <w:sz w:val="44"/>
              </w:rPr>
            </w:pPr>
          </w:p>
        </w:tc>
      </w:tr>
      <w:tr w14:paraId="6B411C1F">
        <w:tblPrEx>
          <w:tblCellMar>
            <w:top w:w="0" w:type="dxa"/>
            <w:left w:w="108" w:type="dxa"/>
            <w:bottom w:w="0" w:type="dxa"/>
            <w:right w:w="108" w:type="dxa"/>
          </w:tblCellMar>
        </w:tblPrEx>
        <w:trPr>
          <w:trHeight w:val="602" w:hRule="exact"/>
        </w:trPr>
        <w:tc>
          <w:tcPr>
            <w:tcW w:w="3939" w:type="pct"/>
            <w:noWrap w:val="0"/>
            <w:vAlign w:val="center"/>
          </w:tcPr>
          <w:p w14:paraId="3A9759C8">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rPr>
                <w:rFonts w:hint="default" w:ascii="Times New Roman" w:hAnsi="Times New Roman" w:eastAsia="方正小标宋简体" w:cs="Times New Roman"/>
                <w:b/>
                <w:color w:val="FF0000"/>
                <w:spacing w:val="0"/>
                <w:sz w:val="32"/>
                <w:szCs w:val="32"/>
                <w:lang w:val="en-US" w:eastAsia="zh-CN"/>
              </w:rPr>
            </w:pPr>
            <w:r>
              <w:rPr>
                <w:rFonts w:hint="default" w:ascii="Times New Roman" w:hAnsi="Times New Roman" w:eastAsia="方正小标宋简体" w:cs="Times New Roman"/>
                <w:b/>
                <w:color w:val="FF0000"/>
                <w:spacing w:val="0"/>
                <w:sz w:val="32"/>
                <w:szCs w:val="32"/>
                <w:lang w:eastAsia="zh-CN"/>
              </w:rPr>
              <w:t>永福县关心</w:t>
            </w:r>
            <w:r>
              <w:rPr>
                <w:rFonts w:hint="default" w:ascii="Times New Roman" w:hAnsi="Times New Roman" w:eastAsia="方正小标宋简体" w:cs="Times New Roman"/>
                <w:b/>
                <w:color w:val="FF0000"/>
                <w:spacing w:val="0"/>
                <w:sz w:val="32"/>
                <w:szCs w:val="32"/>
                <w:lang w:val="en-US" w:eastAsia="zh-CN"/>
              </w:rPr>
              <w:t>下一代工作委员会</w:t>
            </w:r>
          </w:p>
        </w:tc>
        <w:tc>
          <w:tcPr>
            <w:tcW w:w="1060" w:type="pct"/>
            <w:vMerge w:val="continue"/>
            <w:noWrap w:val="0"/>
            <w:vAlign w:val="center"/>
          </w:tcPr>
          <w:p w14:paraId="76304B87">
            <w:pPr>
              <w:jc w:val="distribute"/>
              <w:rPr>
                <w:rFonts w:hint="default" w:ascii="Times New Roman" w:hAnsi="Times New Roman" w:eastAsia="方正姚体" w:cs="Times New Roman"/>
                <w:color w:val="FF0000"/>
                <w:spacing w:val="120"/>
                <w:sz w:val="44"/>
              </w:rPr>
            </w:pPr>
          </w:p>
        </w:tc>
      </w:tr>
      <w:tr w14:paraId="0C1CEEB1">
        <w:tblPrEx>
          <w:tblCellMar>
            <w:top w:w="0" w:type="dxa"/>
            <w:left w:w="108" w:type="dxa"/>
            <w:bottom w:w="0" w:type="dxa"/>
            <w:right w:w="108" w:type="dxa"/>
          </w:tblCellMar>
        </w:tblPrEx>
        <w:trPr>
          <w:trHeight w:val="575" w:hRule="exact"/>
        </w:trPr>
        <w:tc>
          <w:tcPr>
            <w:tcW w:w="3939" w:type="pct"/>
            <w:noWrap w:val="0"/>
            <w:vAlign w:val="center"/>
          </w:tcPr>
          <w:p w14:paraId="249FEAC2">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rPr>
                <w:rFonts w:hint="default" w:ascii="Times New Roman" w:hAnsi="Times New Roman" w:eastAsia="方正小标宋简体" w:cs="Times New Roman"/>
                <w:b/>
                <w:color w:val="FF0000"/>
                <w:spacing w:val="0"/>
                <w:sz w:val="32"/>
                <w:szCs w:val="32"/>
                <w:lang w:eastAsia="zh-CN"/>
              </w:rPr>
            </w:pPr>
            <w:r>
              <w:rPr>
                <w:rFonts w:hint="default" w:ascii="Times New Roman" w:hAnsi="Times New Roman" w:eastAsia="方正小标宋简体" w:cs="Times New Roman"/>
                <w:b/>
                <w:color w:val="FF0000"/>
                <w:spacing w:val="0"/>
                <w:sz w:val="32"/>
                <w:szCs w:val="32"/>
                <w:lang w:eastAsia="zh-CN"/>
              </w:rPr>
              <w:t>永福县科学技术协会</w:t>
            </w:r>
          </w:p>
        </w:tc>
        <w:tc>
          <w:tcPr>
            <w:tcW w:w="1060" w:type="pct"/>
            <w:vMerge w:val="continue"/>
            <w:noWrap w:val="0"/>
            <w:vAlign w:val="center"/>
          </w:tcPr>
          <w:p w14:paraId="6C8B3EDD">
            <w:pPr>
              <w:jc w:val="distribute"/>
              <w:rPr>
                <w:rFonts w:hint="default" w:ascii="Times New Roman" w:hAnsi="Times New Roman" w:eastAsia="方正姚体" w:cs="Times New Roman"/>
                <w:color w:val="FF0000"/>
                <w:spacing w:val="120"/>
                <w:sz w:val="44"/>
              </w:rPr>
            </w:pPr>
          </w:p>
        </w:tc>
      </w:tr>
      <w:tr w14:paraId="45BF874B">
        <w:tblPrEx>
          <w:tblCellMar>
            <w:top w:w="0" w:type="dxa"/>
            <w:left w:w="108" w:type="dxa"/>
            <w:bottom w:w="0" w:type="dxa"/>
            <w:right w:w="108" w:type="dxa"/>
          </w:tblCellMar>
        </w:tblPrEx>
        <w:trPr>
          <w:trHeight w:val="616" w:hRule="exact"/>
        </w:trPr>
        <w:tc>
          <w:tcPr>
            <w:tcW w:w="3939" w:type="pct"/>
            <w:noWrap w:val="0"/>
            <w:vAlign w:val="center"/>
          </w:tcPr>
          <w:p w14:paraId="2D038925">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rPr>
                <w:rFonts w:hint="default" w:ascii="Times New Roman" w:hAnsi="Times New Roman" w:eastAsia="方正小标宋简体" w:cs="Times New Roman"/>
                <w:b/>
                <w:color w:val="FF0000"/>
                <w:spacing w:val="0"/>
                <w:sz w:val="32"/>
                <w:szCs w:val="32"/>
                <w:lang w:eastAsia="zh-CN"/>
              </w:rPr>
            </w:pPr>
            <w:r>
              <w:rPr>
                <w:rFonts w:hint="default" w:ascii="Times New Roman" w:hAnsi="Times New Roman" w:eastAsia="方正小标宋简体" w:cs="Times New Roman"/>
                <w:b/>
                <w:color w:val="FF0000"/>
                <w:spacing w:val="0"/>
                <w:sz w:val="32"/>
                <w:szCs w:val="32"/>
                <w:lang w:eastAsia="zh-CN"/>
              </w:rPr>
              <w:t>永福县消防救援大队</w:t>
            </w:r>
          </w:p>
        </w:tc>
        <w:tc>
          <w:tcPr>
            <w:tcW w:w="1060" w:type="pct"/>
            <w:vMerge w:val="continue"/>
            <w:noWrap w:val="0"/>
            <w:vAlign w:val="center"/>
          </w:tcPr>
          <w:p w14:paraId="60FBF349">
            <w:pPr>
              <w:jc w:val="distribute"/>
              <w:rPr>
                <w:rFonts w:hint="default" w:ascii="Times New Roman" w:hAnsi="Times New Roman" w:eastAsia="方正姚体" w:cs="Times New Roman"/>
                <w:color w:val="FF0000"/>
                <w:spacing w:val="120"/>
                <w:sz w:val="44"/>
              </w:rPr>
            </w:pPr>
          </w:p>
        </w:tc>
      </w:tr>
    </w:tbl>
    <w:p w14:paraId="2BA04282">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仿宋" w:cs="Times New Roman"/>
          <w:b w:val="0"/>
          <w:bCs w:val="0"/>
          <w:color w:val="000000"/>
          <w:sz w:val="32"/>
          <w:szCs w:val="32"/>
          <w:lang w:val="en-US" w:eastAsia="zh-CN"/>
        </w:rPr>
      </w:pPr>
    </w:p>
    <w:p w14:paraId="341545FB">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仿宋" w:cs="Times New Roman"/>
          <w:b w:val="0"/>
          <w:bCs w:val="0"/>
          <w:color w:val="000000"/>
          <w:sz w:val="32"/>
          <w:szCs w:val="32"/>
          <w:lang w:val="en-US" w:eastAsia="zh-CN"/>
        </w:rPr>
        <w:t>永教基字〔2025</w:t>
      </w:r>
      <w:r>
        <w:rPr>
          <w:rFonts w:hint="default" w:ascii="Times New Roman" w:hAnsi="Times New Roman" w:eastAsia="黑体" w:cs="Times New Roman"/>
          <w:b w:val="0"/>
          <w:bCs w:val="0"/>
          <w:color w:val="000000"/>
          <w:sz w:val="32"/>
          <w:szCs w:val="32"/>
          <w:lang w:val="en-US" w:eastAsia="zh-CN"/>
        </w:rPr>
        <w:t>〕</w:t>
      </w:r>
      <w:r>
        <w:rPr>
          <w:rFonts w:hint="eastAsia" w:ascii="Times New Roman" w:hAnsi="Times New Roman" w:eastAsia="黑体" w:cs="Times New Roman"/>
          <w:b w:val="0"/>
          <w:bCs w:val="0"/>
          <w:color w:val="000000"/>
          <w:sz w:val="32"/>
          <w:szCs w:val="32"/>
          <w:lang w:val="en-US" w:eastAsia="zh-CN"/>
        </w:rPr>
        <w:t>10</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 w:cs="Times New Roman"/>
          <w:b w:val="0"/>
          <w:bCs w:val="0"/>
          <w:color w:val="000000"/>
          <w:sz w:val="32"/>
          <w:szCs w:val="32"/>
          <w:lang w:val="en-US" w:eastAsia="zh-CN"/>
        </w:rPr>
        <w:t>号</w:t>
      </w:r>
    </w:p>
    <w:p w14:paraId="2F171B8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kern w:val="0"/>
          <w:sz w:val="44"/>
          <w:szCs w:val="44"/>
          <w:lang w:eastAsia="zh-CN" w:bidi="ar"/>
        </w:rPr>
      </w:pP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78740</wp:posOffset>
                </wp:positionV>
                <wp:extent cx="5543550" cy="635"/>
                <wp:effectExtent l="0" t="19050" r="0" b="37465"/>
                <wp:wrapNone/>
                <wp:docPr id="1" name="直接连接符 1"/>
                <wp:cNvGraphicFramePr/>
                <a:graphic xmlns:a="http://schemas.openxmlformats.org/drawingml/2006/main">
                  <a:graphicData uri="http://schemas.microsoft.com/office/word/2010/wordprocessingShape">
                    <wps:wsp>
                      <wps:cNvCnPr/>
                      <wps:spPr>
                        <a:xfrm>
                          <a:off x="0" y="0"/>
                          <a:ext cx="554355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pt;margin-top:6.2pt;height:0.05pt;width:436.5pt;z-index:251659264;mso-width-relative:page;mso-height-relative:page;" filled="f" stroked="t" coordsize="21600,21600" o:gfxdata="UEsDBAoAAAAAAIdO4kAAAAAAAAAAAAAAAAAEAAAAZHJzL1BLAwQUAAAACACHTuJA+iaXcNoAAAAJ&#10;AQAADwAAAGRycy9kb3ducmV2LnhtbE2PQUvDQBCF74L/YRnBi7S7CVpKzKaIIFZ7sKYF8bbNjklo&#10;djZmN239905Pepz3Pt68ly9OrhMHHELrSUMyVSCQKm9bqjVsN0+TOYgQDVnTeUINPxhgUVxe5Caz&#10;/kjveChjLTiEQmY0NDH2mZShatCZMPU9EntffnAm8jnU0g7myOGuk6lSM+lMS/yhMT0+Nljty9Fp&#10;cG/uQX6unsdyWL+8fnyvluv9zVLr66tE3YOIeIp/MJzrc3UouNPOj2SD6DRMEpUyykZ6C4KB+Szl&#10;LbuzcAeyyOX/BcUvUEsDBBQAAAAIAIdO4kCIKsWB9wEAAOcDAAAOAAAAZHJzL2Uyb0RvYy54bWyt&#10;U82O0zAQviPxDpbvNOmWrlZR0z1sKRcElYAHmDpOYsl/8rhN+xK8ABI3OHHkztuwPAZjp3RhufRA&#10;Ds7Y/vx5vm/Gi9uD0WwvAypnaz6dlJxJK1yjbFfz9+/Wz244wwi2Ae2srPlRIr9dPn2yGHwlr1zv&#10;dCMDIxKL1eBr3sfoq6JA0UsDOHFeWtpsXTAQaRq6ogkwELvRxVVZXheDC40PTkhEWl2Nm/zEGC4h&#10;dG2rhFw5sTPSxpE1SA2RJGGvPPJlzrZtpYhv2hZlZLrmpDTmkS6heJvGYrmAqgvgeyVOKcAlKTzS&#10;ZEBZuvRMtYIIbBfUP1RGieDQtXEinClGIdkRUjEtH3nztgcvsxayGv3ZdPx/tOL1fhOYaqgTOLNg&#10;qOD3H7/9+PD55/dPNN5//cKmyaTBY0XYO7sJpxn6TUiKD20w6U9a2CEbezwbKw+RCVqcz5/P5nPy&#10;XNDe9WyeGIuHoz5gfCmdYSmouVY2qYYK9q8wjtDfkLSsLRtqPruZlokRqAdbqj2FxpMOtF0+jE6r&#10;Zq20TkcwdNs7HdgeqA/W65K+Uw5/wdItK8B+xOWtBIOql9C8sA2LR08OWXoYPOVgZMOZlvSOUpSR&#10;EZS+BEnytSUXkrGjlSnauuZI9dj5oLqerMjeZwzVP3t26tXUYH/OM9PD+1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oml3DaAAAACQEAAA8AAAAAAAAAAQAgAAAAIgAAAGRycy9kb3ducmV2Lnht&#10;bFBLAQIUABQAAAAIAIdO4kCIKsWB9wEAAOcDAAAOAAAAAAAAAAEAIAAAACkBAABkcnMvZTJvRG9j&#10;LnhtbFBLBQYAAAAABgAGAFkBAACSBQAAAAA=&#10;">
                <v:fill on="f" focussize="0,0"/>
                <v:stroke weight="3pt" color="#FF0000" joinstyle="round"/>
                <v:imagedata o:title=""/>
                <o:lock v:ext="edit" aspectratio="f"/>
              </v:line>
            </w:pict>
          </mc:Fallback>
        </mc:AlternateContent>
      </w:r>
    </w:p>
    <w:p w14:paraId="752DE5EA">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000000"/>
          <w:sz w:val="11"/>
          <w:szCs w:val="11"/>
          <w:lang w:val="en-US" w:eastAsia="zh-CN"/>
        </w:rPr>
      </w:pPr>
    </w:p>
    <w:p w14:paraId="296444AB">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lang w:val="en-US" w:eastAsia="zh-CN"/>
        </w:rPr>
        <w:t>永福县教育局等十五部门关于印发《永福县</w:t>
      </w:r>
    </w:p>
    <w:p w14:paraId="5E77183C">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lang w:val="en-US" w:eastAsia="zh-CN"/>
        </w:rPr>
        <w:t>家校社协同育人“教联体”实施方案》</w:t>
      </w:r>
    </w:p>
    <w:p w14:paraId="63436123">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方正小标宋简体" w:cs="Times New Roman"/>
          <w:b w:val="0"/>
          <w:bCs w:val="0"/>
          <w:color w:val="000000"/>
          <w:sz w:val="44"/>
          <w:szCs w:val="44"/>
          <w:lang w:val="en-US" w:eastAsia="zh-CN"/>
        </w:rPr>
        <w:t>的通知</w:t>
      </w:r>
    </w:p>
    <w:p w14:paraId="58A1018A">
      <w:pPr>
        <w:keepNext w:val="0"/>
        <w:keepLines w:val="0"/>
        <w:pageBreakBefore w:val="0"/>
        <w:widowControl w:val="0"/>
        <w:kinsoku/>
        <w:wordWrap/>
        <w:overflowPunct/>
        <w:topLinePunct w:val="0"/>
        <w:autoSpaceDE/>
        <w:autoSpaceDN/>
        <w:bidi w:val="0"/>
        <w:adjustRightInd/>
        <w:snapToGrid/>
        <w:spacing w:line="586"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委宣传部、网信办，县科技</w:t>
      </w:r>
      <w:r>
        <w:rPr>
          <w:rFonts w:hint="default" w:ascii="Times New Roman" w:hAnsi="Times New Roman" w:cs="Times New Roman"/>
          <w:sz w:val="32"/>
          <w:szCs w:val="32"/>
          <w:lang w:val="en-US" w:eastAsia="zh-CN"/>
        </w:rPr>
        <w:t>工信和商贸</w:t>
      </w:r>
      <w:r>
        <w:rPr>
          <w:rFonts w:hint="default" w:ascii="Times New Roman" w:hAnsi="Times New Roman" w:eastAsia="仿宋_GB2312" w:cs="Times New Roman"/>
          <w:sz w:val="32"/>
          <w:szCs w:val="32"/>
          <w:lang w:val="en-US" w:eastAsia="zh-CN"/>
        </w:rPr>
        <w:t>局、</w:t>
      </w:r>
      <w:r>
        <w:rPr>
          <w:rFonts w:hint="default" w:ascii="Times New Roman" w:hAnsi="Times New Roman" w:cs="Times New Roman"/>
          <w:sz w:val="32"/>
          <w:szCs w:val="32"/>
          <w:lang w:val="en-US" w:eastAsia="zh-CN"/>
        </w:rPr>
        <w:t>教育局、</w:t>
      </w:r>
      <w:r>
        <w:rPr>
          <w:rFonts w:hint="default" w:ascii="Times New Roman" w:hAnsi="Times New Roman" w:eastAsia="仿宋_GB2312" w:cs="Times New Roman"/>
          <w:sz w:val="32"/>
          <w:szCs w:val="32"/>
          <w:lang w:val="en-US" w:eastAsia="zh-CN"/>
        </w:rPr>
        <w:t>公安局、民政局、住房</w:t>
      </w:r>
      <w:r>
        <w:rPr>
          <w:rFonts w:hint="eastAsia" w:ascii="Times New Roman" w:hAnsi="Times New Roman" w:cs="Times New Roman"/>
          <w:sz w:val="32"/>
          <w:szCs w:val="32"/>
          <w:lang w:val="en-US" w:eastAsia="zh-CN"/>
        </w:rPr>
        <w:t>和</w:t>
      </w:r>
      <w:r>
        <w:rPr>
          <w:rFonts w:hint="default" w:ascii="Times New Roman" w:hAnsi="Times New Roman" w:eastAsia="仿宋_GB2312" w:cs="Times New Roman"/>
          <w:sz w:val="32"/>
          <w:szCs w:val="32"/>
          <w:lang w:val="en-US" w:eastAsia="zh-CN"/>
        </w:rPr>
        <w:t>城乡建设局、文化广电体育和旅游局、卫生健康局、市场监管局，团委、妇联、关工委、科协，消防救援机构</w:t>
      </w:r>
      <w:r>
        <w:rPr>
          <w:rFonts w:hint="default" w:ascii="Times New Roman" w:hAnsi="Times New Roman" w:eastAsia="仿宋_GB2312" w:cs="Times New Roman"/>
          <w:sz w:val="32"/>
          <w:szCs w:val="32"/>
        </w:rPr>
        <w:t>：</w:t>
      </w:r>
    </w:p>
    <w:p w14:paraId="7419EFF4">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现将《</w:t>
      </w:r>
      <w:r>
        <w:rPr>
          <w:rFonts w:hint="default" w:ascii="Times New Roman" w:hAnsi="Times New Roman" w:eastAsia="仿宋_GB2312" w:cs="Times New Roman"/>
          <w:b w:val="0"/>
          <w:bCs w:val="0"/>
          <w:color w:val="000000"/>
          <w:sz w:val="32"/>
          <w:szCs w:val="32"/>
          <w:lang w:val="en-US" w:eastAsia="zh-CN"/>
        </w:rPr>
        <w:t>永福县家校</w:t>
      </w:r>
      <w:r>
        <w:rPr>
          <w:rFonts w:hint="default" w:ascii="Times New Roman" w:hAnsi="Times New Roman" w:cs="Times New Roman"/>
          <w:b w:val="0"/>
          <w:bCs w:val="0"/>
          <w:color w:val="000000"/>
          <w:sz w:val="32"/>
          <w:szCs w:val="32"/>
          <w:lang w:val="en-US" w:eastAsia="zh-CN"/>
        </w:rPr>
        <w:t>社</w:t>
      </w:r>
      <w:r>
        <w:rPr>
          <w:rFonts w:hint="default" w:ascii="Times New Roman" w:hAnsi="Times New Roman" w:eastAsia="仿宋_GB2312" w:cs="Times New Roman"/>
          <w:b w:val="0"/>
          <w:bCs w:val="0"/>
          <w:color w:val="000000"/>
          <w:sz w:val="32"/>
          <w:szCs w:val="32"/>
          <w:lang w:val="en-US" w:eastAsia="zh-CN"/>
        </w:rPr>
        <w:t>协同育人“教联体”实施方案</w:t>
      </w:r>
      <w:r>
        <w:rPr>
          <w:rFonts w:hint="default" w:ascii="Times New Roman" w:hAnsi="Times New Roman" w:eastAsia="仿宋_GB2312" w:cs="Times New Roman"/>
          <w:color w:val="000000"/>
          <w:sz w:val="32"/>
          <w:szCs w:val="32"/>
          <w:lang w:val="en-US" w:eastAsia="zh-CN"/>
        </w:rPr>
        <w:t>》印发给你们，请结合实际，认真贯彻执行。</w:t>
      </w:r>
    </w:p>
    <w:p w14:paraId="7CDF358A">
      <w:pPr>
        <w:pageBreakBefore w:val="0"/>
        <w:widowControl w:val="0"/>
        <w:kinsoku/>
        <w:wordWrap/>
        <w:overflowPunct/>
        <w:topLinePunct w:val="0"/>
        <w:autoSpaceDE/>
        <w:autoSpaceDN/>
        <w:bidi w:val="0"/>
        <w:spacing w:line="580" w:lineRule="exact"/>
        <w:ind w:left="0" w:leftChars="0" w:firstLine="0" w:firstLineChars="0"/>
        <w:textAlignment w:val="auto"/>
        <w:rPr>
          <w:rFonts w:hint="default" w:ascii="Times New Roman" w:hAnsi="Times New Roman" w:eastAsia="仿宋_GB2312" w:cs="Times New Roman"/>
          <w:b w:val="0"/>
          <w:bCs w:val="0"/>
          <w:sz w:val="32"/>
          <w:szCs w:val="32"/>
          <w:lang w:val="en-US" w:eastAsia="zh-CN"/>
        </w:rPr>
      </w:pPr>
    </w:p>
    <w:p w14:paraId="5660DB53">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7C0CC9AD">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永福县教育局                  中共永福县委员会宣传部</w:t>
      </w:r>
    </w:p>
    <w:p w14:paraId="4C2A0F2C">
      <w:pPr>
        <w:pStyle w:val="2"/>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lang w:val="en-US" w:eastAsia="zh-CN"/>
        </w:rPr>
      </w:pPr>
    </w:p>
    <w:p w14:paraId="76E5B4E8">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6022F254">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2328FBD3">
      <w:pPr>
        <w:pageBreakBefore w:val="0"/>
        <w:widowControl w:val="0"/>
        <w:kinsoku/>
        <w:wordWrap/>
        <w:overflowPunct/>
        <w:topLinePunct w:val="0"/>
        <w:autoSpaceDE/>
        <w:autoSpaceDN/>
        <w:bidi w:val="0"/>
        <w:spacing w:line="580" w:lineRule="exact"/>
        <w:ind w:firstLine="1280" w:firstLineChars="4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中共永福县委员会</w:t>
      </w:r>
    </w:p>
    <w:p w14:paraId="037EB776">
      <w:pPr>
        <w:pageBreakBefore w:val="0"/>
        <w:widowControl w:val="0"/>
        <w:kinsoku/>
        <w:wordWrap/>
        <w:overflowPunct/>
        <w:topLinePunct w:val="0"/>
        <w:autoSpaceDE/>
        <w:autoSpaceDN/>
        <w:bidi w:val="0"/>
        <w:spacing w:line="580" w:lineRule="exact"/>
        <w:ind w:left="0" w:leftChars="0" w:firstLine="0" w:firstLineChars="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网络安全和信息化委员会办公室  </w:t>
      </w:r>
      <w:r>
        <w:rPr>
          <w:rFonts w:hint="default" w:ascii="Times New Roman" w:hAnsi="Times New Roman"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永福县科技</w:t>
      </w:r>
      <w:r>
        <w:rPr>
          <w:rFonts w:hint="default" w:ascii="Times New Roman" w:hAnsi="Times New Roman" w:cs="Times New Roman"/>
          <w:b w:val="0"/>
          <w:bCs w:val="0"/>
          <w:sz w:val="32"/>
          <w:szCs w:val="32"/>
          <w:lang w:val="en-US" w:eastAsia="zh-CN"/>
        </w:rPr>
        <w:t>工信和商贸</w:t>
      </w:r>
      <w:r>
        <w:rPr>
          <w:rFonts w:hint="default" w:ascii="Times New Roman" w:hAnsi="Times New Roman" w:eastAsia="仿宋_GB2312" w:cs="Times New Roman"/>
          <w:b w:val="0"/>
          <w:bCs w:val="0"/>
          <w:sz w:val="32"/>
          <w:szCs w:val="32"/>
          <w:lang w:val="en-US" w:eastAsia="zh-CN"/>
        </w:rPr>
        <w:t>局</w:t>
      </w:r>
    </w:p>
    <w:p w14:paraId="4CA5F962">
      <w:pPr>
        <w:pageBreakBefore w:val="0"/>
        <w:widowControl w:val="0"/>
        <w:kinsoku/>
        <w:wordWrap/>
        <w:overflowPunct/>
        <w:topLinePunct w:val="0"/>
        <w:autoSpaceDE/>
        <w:autoSpaceDN/>
        <w:bidi w:val="0"/>
        <w:spacing w:line="580" w:lineRule="exact"/>
        <w:ind w:left="0" w:leftChars="0" w:firstLine="0" w:firstLineChars="0"/>
        <w:textAlignment w:val="auto"/>
        <w:rPr>
          <w:rFonts w:hint="default" w:ascii="Times New Roman" w:hAnsi="Times New Roman" w:cs="Times New Roman"/>
          <w:lang w:val="en-US" w:eastAsia="zh-CN"/>
        </w:rPr>
      </w:pPr>
    </w:p>
    <w:p w14:paraId="49066574">
      <w:pPr>
        <w:pStyle w:val="2"/>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1DD29B5C">
      <w:pPr>
        <w:rPr>
          <w:rFonts w:hint="default" w:ascii="Times New Roman" w:hAnsi="Times New Roman" w:cs="Times New Roman"/>
          <w:lang w:val="en-US" w:eastAsia="zh-CN"/>
        </w:rPr>
      </w:pPr>
    </w:p>
    <w:p w14:paraId="7AE845BF">
      <w:pPr>
        <w:pStyle w:val="2"/>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永福县公安局                      永福县民政局</w:t>
      </w:r>
    </w:p>
    <w:p w14:paraId="022C16E7">
      <w:pPr>
        <w:pStyle w:val="2"/>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64D2020F">
      <w:pPr>
        <w:pStyle w:val="2"/>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7D6E9C94">
      <w:pPr>
        <w:pStyle w:val="2"/>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3848304E">
      <w:pPr>
        <w:pStyle w:val="2"/>
        <w:pageBreakBefore w:val="0"/>
        <w:widowControl w:val="0"/>
        <w:kinsoku/>
        <w:wordWrap/>
        <w:overflowPunct/>
        <w:topLinePunct w:val="0"/>
        <w:autoSpaceDE/>
        <w:autoSpaceDN/>
        <w:bidi w:val="0"/>
        <w:spacing w:line="580" w:lineRule="exact"/>
        <w:ind w:left="0" w:leftChars="0" w:firstLine="0" w:firstLineChars="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永福县住房和城乡建设局       永福县文化广电体育和旅游局</w:t>
      </w:r>
    </w:p>
    <w:p w14:paraId="139F1B80">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34C34509">
      <w:pPr>
        <w:pageBreakBefore w:val="0"/>
        <w:widowControl w:val="0"/>
        <w:kinsoku/>
        <w:wordWrap/>
        <w:overflowPunct/>
        <w:topLinePunct w:val="0"/>
        <w:autoSpaceDE/>
        <w:autoSpaceDN/>
        <w:bidi w:val="0"/>
        <w:spacing w:line="580" w:lineRule="exact"/>
        <w:ind w:left="0" w:leftChars="0" w:firstLine="0" w:firstLineChars="0"/>
        <w:textAlignment w:val="auto"/>
        <w:rPr>
          <w:rFonts w:hint="default" w:ascii="Times New Roman" w:hAnsi="Times New Roman" w:eastAsia="仿宋_GB2312" w:cs="Times New Roman"/>
          <w:b w:val="0"/>
          <w:bCs w:val="0"/>
          <w:sz w:val="32"/>
          <w:szCs w:val="32"/>
          <w:lang w:val="en-US" w:eastAsia="zh-CN"/>
        </w:rPr>
      </w:pPr>
    </w:p>
    <w:p w14:paraId="774379EE">
      <w:pPr>
        <w:pageBreakBefore w:val="0"/>
        <w:widowControl w:val="0"/>
        <w:kinsoku/>
        <w:wordWrap/>
        <w:overflowPunct/>
        <w:topLinePunct w:val="0"/>
        <w:autoSpaceDE/>
        <w:autoSpaceDN/>
        <w:bidi w:val="0"/>
        <w:spacing w:line="580" w:lineRule="exact"/>
        <w:ind w:left="0" w:leftChars="0" w:firstLine="0" w:firstLineChars="0"/>
        <w:textAlignment w:val="auto"/>
        <w:rPr>
          <w:rFonts w:hint="default" w:ascii="Times New Roman" w:hAnsi="Times New Roman" w:eastAsia="仿宋_GB2312" w:cs="Times New Roman"/>
          <w:b w:val="0"/>
          <w:bCs w:val="0"/>
          <w:sz w:val="32"/>
          <w:szCs w:val="32"/>
          <w:lang w:val="en-US" w:eastAsia="zh-CN"/>
        </w:rPr>
      </w:pPr>
    </w:p>
    <w:p w14:paraId="6C01D49F">
      <w:pPr>
        <w:pageBreakBefore w:val="0"/>
        <w:widowControl w:val="0"/>
        <w:kinsoku/>
        <w:wordWrap/>
        <w:overflowPunct/>
        <w:topLinePunct w:val="0"/>
        <w:autoSpaceDE/>
        <w:autoSpaceDN/>
        <w:bidi w:val="0"/>
        <w:spacing w:line="580" w:lineRule="exact"/>
        <w:ind w:left="0" w:leftChars="0" w:firstLine="0" w:firstLineChars="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永福县卫生健康局               </w:t>
      </w: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永福县市场监督管理局</w:t>
      </w:r>
    </w:p>
    <w:p w14:paraId="500F6DAF">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2F2DE2AB">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39C704CB">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461ADC1B">
      <w:pPr>
        <w:pageBreakBefore w:val="0"/>
        <w:widowControl w:val="0"/>
        <w:kinsoku/>
        <w:wordWrap/>
        <w:overflowPunct/>
        <w:topLinePunct w:val="0"/>
        <w:autoSpaceDE/>
        <w:autoSpaceDN/>
        <w:bidi w:val="0"/>
        <w:spacing w:line="580" w:lineRule="exact"/>
        <w:ind w:left="0" w:leftChars="0" w:firstLine="0" w:firstLineChars="0"/>
        <w:textAlignment w:val="auto"/>
        <w:rPr>
          <w:rFonts w:hint="default" w:ascii="Times New Roman" w:hAnsi="Times New Roman" w:eastAsia="仿宋_GB2312" w:cs="Times New Roman"/>
          <w:b w:val="0"/>
          <w:bCs w:val="0"/>
          <w:sz w:val="32"/>
          <w:szCs w:val="32"/>
          <w:lang w:val="en-US" w:eastAsia="zh-CN"/>
        </w:rPr>
      </w:pPr>
    </w:p>
    <w:p w14:paraId="22395639">
      <w:pPr>
        <w:pageBreakBefore w:val="0"/>
        <w:widowControl w:val="0"/>
        <w:kinsoku/>
        <w:wordWrap/>
        <w:overflowPunct/>
        <w:topLinePunct w:val="0"/>
        <w:autoSpaceDE/>
        <w:autoSpaceDN/>
        <w:bidi w:val="0"/>
        <w:spacing w:line="580" w:lineRule="exact"/>
        <w:ind w:left="0" w:leftChars="0" w:firstLine="0" w:firstLineChars="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中国共产主义青年团永福县委员会  </w:t>
      </w:r>
      <w:r>
        <w:rPr>
          <w:rFonts w:hint="default" w:ascii="Times New Roman" w:hAnsi="Times New Roman"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永福县妇女联合会</w:t>
      </w:r>
    </w:p>
    <w:p w14:paraId="0E267CCA">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p>
    <w:p w14:paraId="61EAD7BF">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40A0E332">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28381608">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2FF89234">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020C7FB8">
      <w:pPr>
        <w:pageBreakBefore w:val="0"/>
        <w:widowControl w:val="0"/>
        <w:kinsoku/>
        <w:wordWrap/>
        <w:overflowPunct/>
        <w:topLinePunct w:val="0"/>
        <w:autoSpaceDE/>
        <w:autoSpaceDN/>
        <w:bidi w:val="0"/>
        <w:spacing w:line="580" w:lineRule="exact"/>
        <w:ind w:left="0" w:leftChars="0" w:firstLine="0" w:firstLineChars="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永福县科学技术协会            永福县关心下一代工作委员会</w:t>
      </w:r>
    </w:p>
    <w:p w14:paraId="372C345A">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35E40D74">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08F5693E">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1A07A687">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b w:val="0"/>
          <w:bCs w:val="0"/>
          <w:sz w:val="32"/>
          <w:szCs w:val="32"/>
          <w:lang w:val="en-US" w:eastAsia="zh-CN"/>
        </w:rPr>
      </w:pPr>
    </w:p>
    <w:p w14:paraId="7568FF73">
      <w:pPr>
        <w:pageBreakBefore w:val="0"/>
        <w:widowControl w:val="0"/>
        <w:kinsoku/>
        <w:wordWrap/>
        <w:overflowPunct/>
        <w:topLinePunct w:val="0"/>
        <w:autoSpaceDE/>
        <w:autoSpaceDN/>
        <w:bidi w:val="0"/>
        <w:spacing w:line="580" w:lineRule="exact"/>
        <w:ind w:left="0" w:leftChars="0" w:firstLine="0" w:firstLineChars="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永福县消防救援大队</w:t>
      </w:r>
    </w:p>
    <w:p w14:paraId="0A22817A">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default" w:ascii="Times New Roman" w:hAnsi="Times New Roman" w:cs="Times New Roman"/>
          <w:b w:val="0"/>
          <w:bCs w:val="0"/>
          <w:sz w:val="32"/>
          <w:szCs w:val="32"/>
          <w:lang w:val="en-US" w:eastAsia="zh-CN"/>
        </w:rPr>
      </w:pPr>
      <w:r>
        <w:rPr>
          <w:rFonts w:hint="default" w:ascii="Times New Roman" w:hAnsi="Times New Roman" w:cs="Times New Roman"/>
          <w:b w:val="0"/>
          <w:bCs w:val="0"/>
          <w:sz w:val="32"/>
          <w:szCs w:val="32"/>
          <w:lang w:val="en-US" w:eastAsia="zh-CN"/>
        </w:rPr>
        <w:t xml:space="preserve">               </w:t>
      </w:r>
    </w:p>
    <w:p w14:paraId="01FE93D2">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2025年9月</w:t>
      </w:r>
      <w:r>
        <w:rPr>
          <w:rFonts w:hint="default" w:ascii="Times New Roman" w:hAnsi="Times New Roman" w:cs="Times New Roman"/>
          <w:b w:val="0"/>
          <w:bCs w:val="0"/>
          <w:sz w:val="32"/>
          <w:szCs w:val="32"/>
          <w:lang w:val="en-US" w:eastAsia="zh-CN"/>
        </w:rPr>
        <w:t xml:space="preserve">10 </w:t>
      </w:r>
      <w:r>
        <w:rPr>
          <w:rFonts w:hint="default" w:ascii="Times New Roman" w:hAnsi="Times New Roman" w:eastAsia="仿宋_GB2312" w:cs="Times New Roman"/>
          <w:b w:val="0"/>
          <w:bCs w:val="0"/>
          <w:sz w:val="32"/>
          <w:szCs w:val="32"/>
          <w:lang w:val="en-US" w:eastAsia="zh-CN"/>
        </w:rPr>
        <w:t>日</w:t>
      </w:r>
    </w:p>
    <w:p w14:paraId="3EF4C06F">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default" w:ascii="Times New Roman" w:hAnsi="Times New Roman" w:eastAsia="方正小标宋_GBK" w:cs="Times New Roman"/>
          <w:sz w:val="44"/>
          <w:szCs w:val="44"/>
          <w:lang w:eastAsia="zh-CN"/>
        </w:rPr>
      </w:pPr>
    </w:p>
    <w:p w14:paraId="540FFDB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default" w:ascii="Times New Roman" w:hAnsi="Times New Roman" w:eastAsia="方正小标宋_GBK" w:cs="Times New Roman"/>
          <w:sz w:val="44"/>
          <w:szCs w:val="44"/>
          <w:lang w:eastAsia="zh-CN"/>
        </w:rPr>
      </w:pPr>
    </w:p>
    <w:p w14:paraId="6551FA27">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default" w:ascii="Times New Roman" w:hAnsi="Times New Roman" w:eastAsia="方正小标宋_GBK" w:cs="Times New Roman"/>
          <w:sz w:val="44"/>
          <w:szCs w:val="44"/>
          <w:lang w:eastAsia="zh-CN"/>
        </w:rPr>
      </w:pPr>
    </w:p>
    <w:p w14:paraId="1CCC60D6">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default" w:ascii="Times New Roman" w:hAnsi="Times New Roman" w:eastAsia="方正小标宋_GBK" w:cs="Times New Roman"/>
          <w:lang w:eastAsia="zh-CN"/>
        </w:rPr>
      </w:pPr>
      <w:r>
        <w:rPr>
          <w:rFonts w:hint="default" w:ascii="Times New Roman" w:hAnsi="Times New Roman" w:eastAsia="方正小标宋_GBK" w:cs="Times New Roman"/>
          <w:sz w:val="44"/>
          <w:szCs w:val="44"/>
          <w:lang w:eastAsia="zh-CN"/>
        </w:rPr>
        <w:t>永福县</w:t>
      </w:r>
      <w:r>
        <w:rPr>
          <w:rFonts w:hint="default" w:ascii="Times New Roman" w:hAnsi="Times New Roman" w:eastAsia="方正小标宋_GBK" w:cs="Times New Roman"/>
          <w:sz w:val="44"/>
          <w:szCs w:val="44"/>
        </w:rPr>
        <w:t>家校社协同育人</w:t>
      </w:r>
      <w:r>
        <w:rPr>
          <w:rFonts w:hint="default" w:ascii="Times New Roman" w:hAnsi="Times New Roman" w:eastAsia="宋体" w:cs="Times New Roman"/>
          <w:sz w:val="44"/>
          <w:szCs w:val="44"/>
          <w:lang w:eastAsia="zh-CN"/>
        </w:rPr>
        <w:t>“</w:t>
      </w:r>
      <w:r>
        <w:rPr>
          <w:rFonts w:hint="default" w:ascii="Times New Roman" w:hAnsi="Times New Roman" w:eastAsia="方正小标宋_GBK" w:cs="Times New Roman"/>
          <w:sz w:val="44"/>
          <w:szCs w:val="44"/>
        </w:rPr>
        <w:t>教联体</w:t>
      </w:r>
      <w:r>
        <w:rPr>
          <w:rFonts w:hint="default" w:ascii="Times New Roman" w:hAnsi="Times New Roman" w:eastAsia="宋体" w:cs="Times New Roman"/>
          <w:sz w:val="44"/>
          <w:szCs w:val="44"/>
          <w:lang w:eastAsia="zh-CN"/>
        </w:rPr>
        <w:t>”</w:t>
      </w:r>
      <w:r>
        <w:rPr>
          <w:rFonts w:hint="default" w:ascii="Times New Roman" w:hAnsi="Times New Roman" w:eastAsia="方正小标宋_GBK" w:cs="Times New Roman"/>
          <w:sz w:val="44"/>
          <w:szCs w:val="44"/>
          <w:lang w:eastAsia="zh-CN"/>
        </w:rPr>
        <w:t>实施方案</w:t>
      </w:r>
    </w:p>
    <w:p w14:paraId="42F84DFD">
      <w:pPr>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rPr>
      </w:pPr>
    </w:p>
    <w:p w14:paraId="0C1B9BC2">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为深入贯彻习近平总书记关于教育的重要论述</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认真落实全国、全区教育大会精神</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加快建立健全学校家庭社会协同育人工作机制，解决中小学生成长中出现的突出问题</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根据《</w:t>
      </w:r>
      <w:r>
        <w:rPr>
          <w:rFonts w:hint="default" w:ascii="Times New Roman" w:hAnsi="Times New Roman" w:cs="Times New Roman"/>
          <w:lang w:val="en-US" w:eastAsia="zh-CN"/>
        </w:rPr>
        <w:t>桂林市</w:t>
      </w:r>
      <w:r>
        <w:rPr>
          <w:rFonts w:hint="default" w:ascii="Times New Roman" w:hAnsi="Times New Roman" w:eastAsia="仿宋_GB2312" w:cs="Times New Roman"/>
        </w:rPr>
        <w:t>教育</w:t>
      </w:r>
      <w:r>
        <w:rPr>
          <w:rFonts w:hint="default" w:ascii="Times New Roman" w:hAnsi="Times New Roman" w:cs="Times New Roman"/>
          <w:lang w:eastAsia="zh-CN"/>
        </w:rPr>
        <w:t>局</w:t>
      </w:r>
      <w:r>
        <w:rPr>
          <w:rFonts w:hint="default" w:ascii="Times New Roman" w:hAnsi="Times New Roman" w:eastAsia="仿宋_GB2312" w:cs="Times New Roman"/>
        </w:rPr>
        <w:t>等十</w:t>
      </w:r>
      <w:r>
        <w:rPr>
          <w:rFonts w:hint="default" w:ascii="Times New Roman" w:hAnsi="Times New Roman" w:cs="Times New Roman"/>
          <w:lang w:eastAsia="zh-CN"/>
        </w:rPr>
        <w:t>六</w:t>
      </w:r>
      <w:r>
        <w:rPr>
          <w:rFonts w:hint="default" w:ascii="Times New Roman" w:hAnsi="Times New Roman" w:eastAsia="仿宋_GB2312" w:cs="Times New Roman"/>
        </w:rPr>
        <w:t>部门关于印发〈</w:t>
      </w:r>
      <w:r>
        <w:rPr>
          <w:rFonts w:hint="default" w:ascii="Times New Roman" w:hAnsi="Times New Roman" w:cs="Times New Roman"/>
          <w:lang w:eastAsia="zh-CN"/>
        </w:rPr>
        <w:t>桂林市</w:t>
      </w:r>
      <w:r>
        <w:rPr>
          <w:rFonts w:hint="default" w:ascii="Times New Roman" w:hAnsi="Times New Roman" w:eastAsia="仿宋_GB2312" w:cs="Times New Roman"/>
        </w:rPr>
        <w:t>家校社协同育人“教联体”实施方案〉的通知</w:t>
      </w:r>
      <w:r>
        <w:rPr>
          <w:rFonts w:hint="default" w:ascii="Times New Roman" w:hAnsi="Times New Roman" w:eastAsia="仿宋_GB2312" w:cs="Times New Roman"/>
          <w:lang w:val="en-US" w:eastAsia="zh-CN"/>
        </w:rPr>
        <w:t>》</w:t>
      </w:r>
      <w:r>
        <w:rPr>
          <w:rFonts w:hint="default" w:ascii="Times New Roman" w:hAnsi="Times New Roman" w:cs="Times New Roman"/>
          <w:lang w:val="en-US" w:eastAsia="zh-CN"/>
        </w:rPr>
        <w:t>（市教德育</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2025</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12号）</w:t>
      </w:r>
      <w:r>
        <w:rPr>
          <w:rFonts w:hint="default" w:ascii="Times New Roman" w:hAnsi="Times New Roman" w:eastAsia="仿宋_GB2312" w:cs="Times New Roman"/>
          <w:lang w:val="en-US" w:eastAsia="zh-CN"/>
        </w:rPr>
        <w:t>文件精神</w:t>
      </w:r>
      <w:r>
        <w:rPr>
          <w:rFonts w:hint="default" w:ascii="Times New Roman" w:hAnsi="Times New Roman" w:eastAsia="仿宋_GB2312" w:cs="Times New Roman"/>
        </w:rPr>
        <w:t>，</w:t>
      </w:r>
      <w:r>
        <w:rPr>
          <w:rFonts w:hint="default" w:ascii="Times New Roman" w:hAnsi="Times New Roman" w:cs="Times New Roman"/>
          <w:lang w:eastAsia="zh-CN"/>
        </w:rPr>
        <w:t>制定本实施方案</w:t>
      </w:r>
      <w:r>
        <w:rPr>
          <w:rFonts w:hint="eastAsia" w:ascii="Times New Roman" w:hAnsi="Times New Roman" w:cs="Times New Roman"/>
          <w:lang w:eastAsia="zh-CN"/>
        </w:rPr>
        <w:t>。</w:t>
      </w:r>
    </w:p>
    <w:p w14:paraId="3B23DA40">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lang w:val="en-US" w:eastAsia="zh-CN"/>
        </w:rPr>
        <w:t>一、工作</w:t>
      </w:r>
      <w:r>
        <w:rPr>
          <w:rFonts w:hint="default" w:ascii="Times New Roman" w:hAnsi="Times New Roman" w:eastAsia="黑体" w:cs="Times New Roman"/>
          <w:b w:val="0"/>
          <w:bCs w:val="0"/>
        </w:rPr>
        <w:t>目标</w:t>
      </w:r>
    </w:p>
    <w:p w14:paraId="182135A8">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各有关部门</w:t>
      </w:r>
      <w:r>
        <w:rPr>
          <w:rFonts w:hint="default" w:ascii="Times New Roman" w:hAnsi="Times New Roman" w:eastAsia="仿宋_GB2312" w:cs="Times New Roman"/>
          <w:lang w:val="en-US" w:eastAsia="zh-CN"/>
        </w:rPr>
        <w:t>和</w:t>
      </w:r>
      <w:r>
        <w:rPr>
          <w:rFonts w:hint="default" w:ascii="Times New Roman" w:hAnsi="Times New Roman" w:eastAsia="仿宋_GB2312" w:cs="Times New Roman"/>
        </w:rPr>
        <w:t>各中小学校要提高政治站位，深刻认识</w:t>
      </w:r>
      <w:r>
        <w:rPr>
          <w:rFonts w:hint="default" w:ascii="Times New Roman" w:hAnsi="Times New Roman" w:eastAsia="仿宋_GB2312" w:cs="Times New Roman"/>
          <w:lang w:val="en-US" w:eastAsia="zh-CN"/>
        </w:rPr>
        <w:t>建立</w:t>
      </w:r>
      <w:r>
        <w:rPr>
          <w:rFonts w:hint="default" w:ascii="Times New Roman" w:hAnsi="Times New Roman" w:eastAsia="仿宋_GB2312" w:cs="Times New Roman"/>
        </w:rPr>
        <w:t>“教联体”对完善立德树人机制、促进学生</w:t>
      </w:r>
      <w:r>
        <w:rPr>
          <w:rFonts w:hint="default" w:ascii="Times New Roman" w:hAnsi="Times New Roman" w:eastAsia="仿宋_GB2312" w:cs="Times New Roman"/>
          <w:lang w:val="en-US" w:eastAsia="zh-CN"/>
        </w:rPr>
        <w:t>健康成长</w:t>
      </w:r>
      <w:r>
        <w:rPr>
          <w:rFonts w:hint="default" w:ascii="Times New Roman" w:hAnsi="Times New Roman" w:eastAsia="仿宋_GB2312" w:cs="Times New Roman"/>
        </w:rPr>
        <w:t>全面发展的重要</w:t>
      </w:r>
      <w:r>
        <w:rPr>
          <w:rFonts w:hint="default" w:ascii="Times New Roman" w:hAnsi="Times New Roman" w:eastAsia="仿宋_GB2312" w:cs="Times New Roman"/>
          <w:lang w:val="en-US" w:eastAsia="zh-CN"/>
        </w:rPr>
        <w:t>意义</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按照国家</w:t>
      </w:r>
      <w:r>
        <w:rPr>
          <w:rFonts w:hint="eastAsia" w:ascii="Times New Roman" w:hAnsi="Times New Roman" w:cs="Times New Roman"/>
          <w:lang w:val="en-US" w:eastAsia="zh-CN"/>
        </w:rPr>
        <w:t>、</w:t>
      </w:r>
      <w:r>
        <w:rPr>
          <w:rFonts w:hint="default" w:ascii="Times New Roman" w:hAnsi="Times New Roman" w:eastAsia="仿宋_GB2312" w:cs="Times New Roman"/>
          <w:lang w:val="en-US" w:eastAsia="zh-CN"/>
        </w:rPr>
        <w:t>自治区</w:t>
      </w:r>
      <w:r>
        <w:rPr>
          <w:rFonts w:hint="eastAsia" w:ascii="Times New Roman" w:hAnsi="Times New Roman" w:cs="Times New Roman"/>
          <w:lang w:val="en-US" w:eastAsia="zh-CN"/>
        </w:rPr>
        <w:t>、桂林市的</w:t>
      </w:r>
      <w:r>
        <w:rPr>
          <w:rFonts w:hint="default" w:ascii="Times New Roman" w:hAnsi="Times New Roman" w:eastAsia="仿宋_GB2312" w:cs="Times New Roman"/>
          <w:lang w:val="en-US" w:eastAsia="zh-CN"/>
        </w:rPr>
        <w:t>统一部署要求，全面</w:t>
      </w:r>
      <w:r>
        <w:rPr>
          <w:rFonts w:hint="default" w:ascii="Times New Roman" w:hAnsi="Times New Roman" w:eastAsia="仿宋_GB2312" w:cs="Times New Roman"/>
        </w:rPr>
        <w:t>建立“教联体”，</w:t>
      </w:r>
      <w:r>
        <w:rPr>
          <w:rFonts w:hint="default" w:ascii="Times New Roman" w:hAnsi="Times New Roman" w:eastAsia="仿宋_GB2312" w:cs="Times New Roman"/>
          <w:lang w:val="en-US" w:eastAsia="zh-CN"/>
        </w:rPr>
        <w:t>促进</w:t>
      </w:r>
      <w:r>
        <w:rPr>
          <w:rFonts w:hint="default" w:ascii="Times New Roman" w:hAnsi="Times New Roman" w:eastAsia="仿宋_GB2312" w:cs="Times New Roman"/>
        </w:rPr>
        <w:t>政府统筹、部门协作、学校主导、家庭尽责、社会参与的协同育人机制更加完善</w:t>
      </w:r>
      <w:r>
        <w:rPr>
          <w:rFonts w:hint="default" w:ascii="Times New Roman" w:hAnsi="Times New Roman" w:eastAsia="仿宋_GB2312" w:cs="Times New Roman"/>
          <w:lang w:eastAsia="zh-CN"/>
        </w:rPr>
        <w:t>、</w:t>
      </w:r>
      <w:r>
        <w:rPr>
          <w:rFonts w:hint="default" w:ascii="Times New Roman" w:hAnsi="Times New Roman" w:eastAsia="仿宋_GB2312" w:cs="Times New Roman"/>
        </w:rPr>
        <w:t>学生健康成长全面发展的良好氛围更加浓厚。</w:t>
      </w:r>
      <w:r>
        <w:rPr>
          <w:rFonts w:hint="default" w:ascii="Times New Roman" w:hAnsi="Times New Roman" w:eastAsia="仿宋_GB2312" w:cs="Times New Roman"/>
          <w:lang w:val="en-US" w:eastAsia="zh-CN"/>
        </w:rPr>
        <w:t>到2025年底，</w:t>
      </w:r>
      <w:r>
        <w:rPr>
          <w:rFonts w:hint="default" w:ascii="Times New Roman" w:hAnsi="Times New Roman" w:cs="Times New Roman"/>
          <w:lang w:val="en-US" w:eastAsia="zh-CN"/>
        </w:rPr>
        <w:t>我县</w:t>
      </w:r>
      <w:r>
        <w:rPr>
          <w:rFonts w:hint="default" w:ascii="Times New Roman" w:hAnsi="Times New Roman" w:eastAsia="仿宋_GB2312" w:cs="Times New Roman"/>
          <w:lang w:val="en-US" w:eastAsia="zh-CN"/>
        </w:rPr>
        <w:t>建立</w:t>
      </w:r>
      <w:r>
        <w:rPr>
          <w:rFonts w:hint="default" w:ascii="Times New Roman" w:hAnsi="Times New Roman" w:cs="Times New Roman"/>
          <w:lang w:val="en-US" w:eastAsia="zh-CN"/>
        </w:rPr>
        <w:t>家校社协同育人</w:t>
      </w:r>
      <w:r>
        <w:rPr>
          <w:rFonts w:hint="default" w:ascii="Times New Roman" w:hAnsi="Times New Roman" w:eastAsia="仿宋_GB2312" w:cs="Times New Roman"/>
          <w:lang w:val="en-US" w:eastAsia="zh-CN"/>
        </w:rPr>
        <w:t>“教联体”。</w:t>
      </w:r>
    </w:p>
    <w:p w14:paraId="037B273E">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二、重点建设任务</w:t>
      </w:r>
    </w:p>
    <w:p w14:paraId="066983F3">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（一）家校协同育人工程</w:t>
      </w:r>
    </w:p>
    <w:p w14:paraId="363BDD08">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1.纳入公共服务与购买服务目录。</w:t>
      </w:r>
      <w:r>
        <w:rPr>
          <w:rFonts w:hint="default" w:ascii="Times New Roman" w:hAnsi="Times New Roman" w:cs="Times New Roman"/>
          <w:b w:val="0"/>
          <w:bCs w:val="0"/>
          <w:lang w:val="en-US" w:eastAsia="zh-CN"/>
        </w:rPr>
        <w:t>永福县</w:t>
      </w:r>
      <w:r>
        <w:rPr>
          <w:rFonts w:hint="default" w:ascii="Times New Roman" w:hAnsi="Times New Roman" w:eastAsia="仿宋_GB2312" w:cs="Times New Roman"/>
          <w:b w:val="0"/>
          <w:bCs w:val="0"/>
          <w:lang w:val="en-US" w:eastAsia="zh-CN"/>
        </w:rPr>
        <w:t>教</w:t>
      </w:r>
      <w:r>
        <w:rPr>
          <w:rFonts w:hint="default" w:ascii="Times New Roman" w:hAnsi="Times New Roman" w:eastAsia="仿宋_GB2312" w:cs="Times New Roman"/>
          <w:lang w:val="en-US" w:eastAsia="zh-CN"/>
        </w:rPr>
        <w:t>育局联合</w:t>
      </w:r>
      <w:r>
        <w:rPr>
          <w:rFonts w:hint="default" w:ascii="Times New Roman" w:hAnsi="Times New Roman" w:cs="Times New Roman"/>
          <w:lang w:val="en-US" w:eastAsia="zh-CN"/>
        </w:rPr>
        <w:t>县</w:t>
      </w:r>
      <w:r>
        <w:rPr>
          <w:rFonts w:hint="default" w:ascii="Times New Roman" w:hAnsi="Times New Roman" w:eastAsia="仿宋_GB2312" w:cs="Times New Roman"/>
          <w:lang w:val="en-US" w:eastAsia="zh-CN"/>
        </w:rPr>
        <w:t>财政局、</w:t>
      </w:r>
      <w:r>
        <w:rPr>
          <w:rFonts w:hint="default" w:ascii="Times New Roman" w:hAnsi="Times New Roman" w:cs="Times New Roman"/>
          <w:lang w:val="en-US" w:eastAsia="zh-CN"/>
        </w:rPr>
        <w:t>县</w:t>
      </w:r>
      <w:r>
        <w:rPr>
          <w:rFonts w:hint="default" w:ascii="Times New Roman" w:hAnsi="Times New Roman" w:eastAsia="仿宋_GB2312" w:cs="Times New Roman"/>
          <w:lang w:val="en-US" w:eastAsia="zh-CN"/>
        </w:rPr>
        <w:t>妇联等部门，将家庭教育指导服务纳入城乡公共服务项目清单，明确服务内容、标准和资金保障机制。同时，修订政府购买服务目录，将家庭教育指导服务纳入其中，通过公开招标、竞争性磋商等方式，引入专业社会组织、培训机构等提供服务。</w:t>
      </w:r>
    </w:p>
    <w:p w14:paraId="41334C52">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2.加强家庭教育指导服务站点建设。</w:t>
      </w:r>
      <w:r>
        <w:rPr>
          <w:rFonts w:hint="default" w:ascii="Times New Roman" w:hAnsi="Times New Roman" w:eastAsia="仿宋_GB2312" w:cs="Times New Roman"/>
          <w:lang w:val="en-US" w:eastAsia="zh-CN"/>
        </w:rPr>
        <w:t>以社区为单位，依托社区党群服务中心、文化活动中心等场所，建设社区家长学校。按照“有场地、有人员、有制度、有活动”的标准，配备专业的家庭教育指导教师，定期开展家庭教育讲座、咨询等活动。</w:t>
      </w:r>
    </w:p>
    <w:p w14:paraId="3C40FA3A">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3.培养专业化家庭教育指导者。</w:t>
      </w:r>
      <w:r>
        <w:rPr>
          <w:rFonts w:hint="default" w:ascii="Times New Roman" w:hAnsi="Times New Roman" w:eastAsia="仿宋_GB2312" w:cs="Times New Roman"/>
          <w:lang w:val="en-US" w:eastAsia="zh-CN"/>
        </w:rPr>
        <w:t>制定家庭教育指导者培训计划，开设家庭教育专业课程，涵盖家庭教育理论、心理发展规律、沟通技巧等内容。每年组织不少于1期培训班。培训结束后，进行严格的考核，颁发培训合格证书。</w:t>
      </w:r>
    </w:p>
    <w:p w14:paraId="53B67C87">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4.学校落实家校沟通制度。</w:t>
      </w:r>
      <w:r>
        <w:rPr>
          <w:rFonts w:hint="default" w:ascii="Times New Roman" w:hAnsi="Times New Roman" w:eastAsia="仿宋_GB2312" w:cs="Times New Roman"/>
          <w:lang w:val="en-US" w:eastAsia="zh-CN"/>
        </w:rPr>
        <w:t>学校制定家长委员会章程，明确职责和工作流程，确保家长委员会在学校的教育教学工作中发挥积极作用。每学期至少召开1次家长委员会会议，听取家长意见和建议。落实家长会制度，每学期至少召开1次全体家长会，向家长反馈学生在校表现和学习情况。教师每学期至少进行1次家访，通过电话、微信等方式与家长保持常态化沟通。</w:t>
      </w:r>
    </w:p>
    <w:p w14:paraId="1DF505FF">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5.开展家庭教育指导服务和实践活动。</w:t>
      </w:r>
      <w:r>
        <w:rPr>
          <w:rFonts w:hint="default" w:ascii="Times New Roman" w:hAnsi="Times New Roman" w:eastAsia="仿宋_GB2312" w:cs="Times New Roman"/>
          <w:lang w:val="en-US" w:eastAsia="zh-CN"/>
        </w:rPr>
        <w:t>每年春季和秋季学期，学校分别开展1次家庭教育指导服务活动，邀请专家进行专题讲座，内容包括科学教育理念、亲子沟通技巧等。组织亲子实践活动，如亲子阅读、亲子运动会等，引导家长参与孩子的成长过程。同时，利用学校开放日、家长接待日等机会，让家长走进校园，了解学校教育教学工作。</w:t>
      </w:r>
    </w:p>
    <w:p w14:paraId="5EC97B94">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6.加强心理健康教育。</w:t>
      </w:r>
      <w:r>
        <w:rPr>
          <w:rFonts w:hint="default" w:ascii="Times New Roman" w:hAnsi="Times New Roman" w:eastAsia="仿宋_GB2312" w:cs="Times New Roman"/>
          <w:lang w:val="en-US" w:eastAsia="zh-CN"/>
        </w:rPr>
        <w:t>学校按标准配备</w:t>
      </w:r>
      <w:r>
        <w:rPr>
          <w:rFonts w:hint="default" w:ascii="Times New Roman" w:hAnsi="Times New Roman" w:cs="Times New Roman"/>
          <w:lang w:val="en-US" w:eastAsia="zh-CN"/>
        </w:rPr>
        <w:t>专（兼）职</w:t>
      </w:r>
      <w:r>
        <w:rPr>
          <w:rFonts w:hint="default" w:ascii="Times New Roman" w:hAnsi="Times New Roman" w:eastAsia="仿宋_GB2312" w:cs="Times New Roman"/>
          <w:lang w:val="en-US" w:eastAsia="zh-CN"/>
        </w:rPr>
        <w:t>心理健康教师，完善心理辅导室建设，确保每天开放时间不少于2小时。鼓励高中学校班委会设置心理委员，定期开展心理健康教育活动，如心理主题班会、心理拓展训练，建立“一生一档”等。</w:t>
      </w:r>
    </w:p>
    <w:p w14:paraId="7E6E634D">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（二）馆校合作拓展工程</w:t>
      </w:r>
    </w:p>
    <w:p w14:paraId="3E0FD56E">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1.建立长期稳定合作关系。</w:t>
      </w:r>
      <w:r>
        <w:rPr>
          <w:rFonts w:hint="default" w:ascii="Times New Roman" w:hAnsi="Times New Roman" w:cs="Times New Roman"/>
          <w:b w:val="0"/>
          <w:bCs w:val="0"/>
          <w:lang w:val="en-US" w:eastAsia="zh-CN"/>
        </w:rPr>
        <w:t>县</w:t>
      </w:r>
      <w:r>
        <w:rPr>
          <w:rFonts w:hint="default" w:ascii="Times New Roman" w:hAnsi="Times New Roman" w:eastAsia="仿宋_GB2312" w:cs="Times New Roman"/>
          <w:lang w:val="en-US" w:eastAsia="zh-CN"/>
        </w:rPr>
        <w:t>教育局牵头，组织学校与</w:t>
      </w:r>
      <w:r>
        <w:rPr>
          <w:rFonts w:hint="default" w:ascii="Times New Roman" w:hAnsi="Times New Roman" w:cs="Times New Roman"/>
          <w:lang w:val="en-US" w:eastAsia="zh-CN"/>
        </w:rPr>
        <w:t>县</w:t>
      </w:r>
      <w:r>
        <w:rPr>
          <w:rFonts w:hint="default" w:ascii="Times New Roman" w:hAnsi="Times New Roman" w:eastAsia="仿宋_GB2312" w:cs="Times New Roman"/>
          <w:lang w:val="en-US" w:eastAsia="zh-CN"/>
        </w:rPr>
        <w:t>内爱国主义教育基地、红色教育基地、科普基地等校外活动场所签订合作协议，明确合作内容、方式和责任义务，共同商讨合作事宜，解决合作过程中遇到的问题。</w:t>
      </w:r>
    </w:p>
    <w:p w14:paraId="61795C72">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2.联合开发社会实践课程。</w:t>
      </w:r>
      <w:r>
        <w:rPr>
          <w:rFonts w:hint="default" w:ascii="Times New Roman" w:hAnsi="Times New Roman" w:eastAsia="仿宋_GB2312" w:cs="Times New Roman"/>
          <w:lang w:val="en-US" w:eastAsia="zh-CN"/>
        </w:rPr>
        <w:t>学校与校外活动场所根据各自的优势和资源，联合开发适合学生特点的社会实践课程。例如，与</w:t>
      </w:r>
      <w:r>
        <w:rPr>
          <w:rFonts w:hint="default" w:ascii="Times New Roman" w:hAnsi="Times New Roman" w:cs="Times New Roman"/>
          <w:lang w:val="en-US" w:eastAsia="zh-CN"/>
        </w:rPr>
        <w:t>县</w:t>
      </w:r>
      <w:r>
        <w:rPr>
          <w:rFonts w:hint="default" w:ascii="Times New Roman" w:hAnsi="Times New Roman" w:eastAsia="仿宋_GB2312" w:cs="Times New Roman"/>
          <w:lang w:val="en-US" w:eastAsia="zh-CN"/>
        </w:rPr>
        <w:t>博物馆合作开发历史文化课程，与</w:t>
      </w:r>
      <w:r>
        <w:rPr>
          <w:rFonts w:hint="default" w:ascii="Times New Roman" w:hAnsi="Times New Roman" w:cs="Times New Roman"/>
          <w:lang w:val="en-US" w:eastAsia="zh-CN"/>
        </w:rPr>
        <w:t>县</w:t>
      </w:r>
      <w:r>
        <w:rPr>
          <w:rFonts w:hint="default" w:ascii="Times New Roman" w:hAnsi="Times New Roman" w:eastAsia="仿宋_GB2312" w:cs="Times New Roman"/>
          <w:lang w:val="en-US" w:eastAsia="zh-CN"/>
        </w:rPr>
        <w:t>科技</w:t>
      </w:r>
      <w:r>
        <w:rPr>
          <w:rFonts w:hint="default" w:ascii="Times New Roman" w:hAnsi="Times New Roman" w:cs="Times New Roman"/>
          <w:lang w:val="en-US" w:eastAsia="zh-CN"/>
        </w:rPr>
        <w:t>局</w:t>
      </w:r>
      <w:r>
        <w:rPr>
          <w:rFonts w:hint="default" w:ascii="Times New Roman" w:hAnsi="Times New Roman" w:eastAsia="仿宋_GB2312" w:cs="Times New Roman"/>
          <w:lang w:val="en-US" w:eastAsia="zh-CN"/>
        </w:rPr>
        <w:t>合作开发科技体验课程等。课程内容涵盖共青团和少先队活动、红色教育、思政教育等多个方面，确保学生在实践中能够受到多方面的教育。</w:t>
      </w:r>
    </w:p>
    <w:p w14:paraId="0F8EC0C0">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3.常态化开展社会实践教育活动。</w:t>
      </w:r>
      <w:r>
        <w:rPr>
          <w:rFonts w:hint="default" w:ascii="Times New Roman" w:hAnsi="Times New Roman" w:eastAsia="仿宋_GB2312" w:cs="Times New Roman"/>
          <w:lang w:val="en-US" w:eastAsia="zh-CN"/>
        </w:rPr>
        <w:t>学校制定社会实践教育活动计划，每学期至少组织1次学生到校外活动场所开展实践活动。活动形式多样，包括参观学习、实地考察、志愿服务等。</w:t>
      </w:r>
    </w:p>
    <w:p w14:paraId="3808970D">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4.社会资源单位提供条件保障。</w:t>
      </w:r>
      <w:r>
        <w:rPr>
          <w:rFonts w:hint="default" w:ascii="Times New Roman" w:hAnsi="Times New Roman" w:eastAsia="仿宋_GB2312" w:cs="Times New Roman"/>
          <w:lang w:val="en-US" w:eastAsia="zh-CN"/>
        </w:rPr>
        <w:t>校外活动场所要落实协同育人责任，为学校开展社会实践教育活动提供场地、设备、人员等条件保障。例如，</w:t>
      </w:r>
      <w:r>
        <w:rPr>
          <w:rFonts w:hint="default" w:ascii="Times New Roman" w:hAnsi="Times New Roman" w:cs="Times New Roman"/>
          <w:lang w:val="en-US" w:eastAsia="zh-CN"/>
        </w:rPr>
        <w:t>永福县</w:t>
      </w:r>
      <w:r>
        <w:rPr>
          <w:rFonts w:hint="default" w:ascii="Times New Roman" w:hAnsi="Times New Roman" w:eastAsia="仿宋_GB2312" w:cs="Times New Roman"/>
          <w:lang w:val="en-US" w:eastAsia="zh-CN"/>
        </w:rPr>
        <w:t>图书馆为学生提供免费的阅读场地和图书资源。同时，社会资源单位要根据学生的反馈和建议，不断优化教育资源和服务。</w:t>
      </w:r>
    </w:p>
    <w:p w14:paraId="7201B846">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（三）医教健康促进工程</w:t>
      </w:r>
    </w:p>
    <w:p w14:paraId="7927E174">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b/>
          <w:bCs/>
          <w:lang w:val="en-US" w:eastAsia="zh-CN"/>
        </w:rPr>
        <w:t>1.推行健康副校长制度。</w:t>
      </w:r>
      <w:r>
        <w:rPr>
          <w:rFonts w:hint="default" w:ascii="Times New Roman" w:hAnsi="Times New Roman" w:cs="Times New Roman"/>
          <w:b w:val="0"/>
          <w:bCs w:val="0"/>
          <w:lang w:val="en-US" w:eastAsia="zh-CN"/>
        </w:rPr>
        <w:t>永福县卫</w:t>
      </w:r>
      <w:r>
        <w:rPr>
          <w:rFonts w:hint="default" w:ascii="Times New Roman" w:hAnsi="Times New Roman" w:eastAsia="仿宋_GB2312" w:cs="Times New Roman"/>
        </w:rPr>
        <w:t>生健康</w:t>
      </w:r>
      <w:r>
        <w:rPr>
          <w:rFonts w:hint="default" w:ascii="Times New Roman" w:hAnsi="Times New Roman" w:cs="Times New Roman"/>
          <w:lang w:eastAsia="zh-CN"/>
        </w:rPr>
        <w:t>局</w:t>
      </w:r>
      <w:r>
        <w:rPr>
          <w:rFonts w:hint="default" w:ascii="Times New Roman" w:hAnsi="Times New Roman" w:eastAsia="仿宋_GB2312" w:cs="Times New Roman"/>
        </w:rPr>
        <w:t>会同</w:t>
      </w:r>
      <w:r>
        <w:rPr>
          <w:rFonts w:hint="default" w:ascii="Times New Roman" w:hAnsi="Times New Roman" w:cs="Times New Roman"/>
          <w:lang w:val="en-US" w:eastAsia="zh-CN"/>
        </w:rPr>
        <w:t>县</w:t>
      </w:r>
      <w:r>
        <w:rPr>
          <w:rFonts w:hint="default" w:ascii="Times New Roman" w:hAnsi="Times New Roman" w:eastAsia="仿宋_GB2312" w:cs="Times New Roman"/>
        </w:rPr>
        <w:t>教育局，制定健康副校长选聘标准和程序，从</w:t>
      </w:r>
      <w:r>
        <w:rPr>
          <w:rFonts w:hint="default" w:ascii="Times New Roman" w:hAnsi="Times New Roman" w:cs="Times New Roman"/>
          <w:lang w:eastAsia="zh-CN"/>
        </w:rPr>
        <w:t>县</w:t>
      </w:r>
      <w:r>
        <w:rPr>
          <w:rFonts w:hint="default" w:ascii="Times New Roman" w:hAnsi="Times New Roman" w:eastAsia="仿宋_GB2312" w:cs="Times New Roman"/>
        </w:rPr>
        <w:t>内各级医疗卫生机构中选聘符合条件的医务人员担任学校健康副校长。健康副校长每学期至少到学校开展</w:t>
      </w:r>
      <w:r>
        <w:rPr>
          <w:rFonts w:hint="default" w:ascii="Times New Roman" w:hAnsi="Times New Roman" w:eastAsia="仿宋_GB2312" w:cs="Times New Roman"/>
          <w:lang w:val="en-US" w:eastAsia="zh-CN"/>
        </w:rPr>
        <w:t>1</w:t>
      </w:r>
      <w:r>
        <w:rPr>
          <w:rFonts w:hint="default" w:ascii="Times New Roman" w:hAnsi="Times New Roman" w:eastAsia="仿宋_GB2312" w:cs="Times New Roman"/>
        </w:rPr>
        <w:t>次健康知识讲座，参与学校卫生与健康教育工作的规划和实施。</w:t>
      </w:r>
    </w:p>
    <w:p w14:paraId="110AA15D">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b/>
          <w:bCs/>
          <w:lang w:val="en-US" w:eastAsia="zh-CN"/>
        </w:rPr>
        <w:t>2.加强卫生与健康教育工作。</w:t>
      </w:r>
      <w:r>
        <w:rPr>
          <w:rFonts w:hint="default" w:ascii="Times New Roman" w:hAnsi="Times New Roman" w:eastAsia="仿宋_GB2312" w:cs="Times New Roman"/>
        </w:rPr>
        <w:t>学校利用校园广播、宣传栏、黑板报等多种形式，宣传普及健康知识，包括传染病预防、营养健康、口腔保健等内容。每学期邀请专业人员到校开展健康知识培训和应急演练不少于1次，提升学生的健康素养和应急处置能力。</w:t>
      </w:r>
    </w:p>
    <w:p w14:paraId="00788C4A">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cs="Times New Roman"/>
          <w:b/>
          <w:bCs/>
          <w:lang w:val="en-US" w:eastAsia="zh-CN"/>
        </w:rPr>
        <w:t>3</w:t>
      </w:r>
      <w:r>
        <w:rPr>
          <w:rFonts w:hint="default" w:ascii="Times New Roman" w:hAnsi="Times New Roman" w:eastAsia="仿宋_GB2312" w:cs="Times New Roman"/>
          <w:b/>
          <w:bCs/>
          <w:lang w:val="en-US" w:eastAsia="zh-CN"/>
        </w:rPr>
        <w:t>.加强专科建设与专业培训。</w:t>
      </w:r>
      <w:r>
        <w:rPr>
          <w:rFonts w:hint="default" w:ascii="Times New Roman" w:hAnsi="Times New Roman" w:cs="Times New Roman"/>
          <w:b w:val="0"/>
          <w:bCs w:val="0"/>
          <w:lang w:val="en-US" w:eastAsia="zh-CN"/>
        </w:rPr>
        <w:t>永福县</w:t>
      </w:r>
      <w:r>
        <w:rPr>
          <w:rFonts w:hint="default" w:ascii="Times New Roman" w:hAnsi="Times New Roman" w:eastAsia="仿宋_GB2312" w:cs="Times New Roman"/>
        </w:rPr>
        <w:t>卫生医疗机构加强眼保健、心理保健、口腔保健等相关专科建设，为学生提供优质的预防保健和诊疗服务。同时，为教师提供专业培训，提升教师心理危机识别和干预能力。每年组织不少于</w:t>
      </w:r>
      <w:r>
        <w:rPr>
          <w:rFonts w:hint="default" w:ascii="Times New Roman" w:hAnsi="Times New Roman" w:eastAsia="仿宋_GB2312" w:cs="Times New Roman"/>
          <w:lang w:val="en-US" w:eastAsia="zh-CN"/>
        </w:rPr>
        <w:t>1</w:t>
      </w:r>
      <w:r>
        <w:rPr>
          <w:rFonts w:hint="default" w:ascii="Times New Roman" w:hAnsi="Times New Roman" w:eastAsia="仿宋_GB2312" w:cs="Times New Roman"/>
        </w:rPr>
        <w:t>期培训。</w:t>
      </w:r>
    </w:p>
    <w:p w14:paraId="1D119DBA">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cs="Times New Roman"/>
          <w:sz w:val="32"/>
          <w:szCs w:val="32"/>
          <w:lang w:val="en-US" w:eastAsia="zh-CN"/>
        </w:rPr>
      </w:pPr>
      <w:r>
        <w:rPr>
          <w:rFonts w:hint="default" w:ascii="Times New Roman" w:hAnsi="Times New Roman" w:cs="Times New Roman"/>
          <w:b/>
          <w:bCs/>
          <w:sz w:val="32"/>
          <w:szCs w:val="32"/>
          <w:lang w:val="en-US" w:eastAsia="zh-CN"/>
        </w:rPr>
        <w:t>4.</w:t>
      </w:r>
      <w:r>
        <w:rPr>
          <w:rFonts w:hint="default" w:ascii="Times New Roman" w:hAnsi="Times New Roman" w:eastAsia="仿宋_GB2312" w:cs="Times New Roman"/>
          <w:b/>
          <w:bCs/>
          <w:sz w:val="32"/>
          <w:szCs w:val="32"/>
        </w:rPr>
        <w:t>加强近视综合防控</w:t>
      </w:r>
      <w:r>
        <w:rPr>
          <w:rFonts w:hint="default" w:ascii="Times New Roman" w:hAnsi="Times New Roman" w:cs="Times New Roman"/>
          <w:b/>
          <w:bCs/>
          <w:sz w:val="32"/>
          <w:szCs w:val="32"/>
          <w:lang w:eastAsia="zh-CN"/>
        </w:rPr>
        <w:t>。</w:t>
      </w:r>
      <w:r>
        <w:rPr>
          <w:rFonts w:hint="default" w:ascii="Times New Roman" w:hAnsi="Times New Roman" w:cs="Times New Roman"/>
          <w:b w:val="0"/>
          <w:bCs w:val="0"/>
          <w:sz w:val="32"/>
          <w:szCs w:val="32"/>
          <w:lang w:eastAsia="zh-CN"/>
        </w:rPr>
        <w:t>县教育局联合县卫生健康局，</w:t>
      </w:r>
      <w:r>
        <w:rPr>
          <w:rFonts w:hint="default" w:ascii="Times New Roman" w:hAnsi="Times New Roman" w:eastAsia="仿宋_GB2312" w:cs="Times New Roman"/>
          <w:sz w:val="32"/>
          <w:szCs w:val="32"/>
        </w:rPr>
        <w:t>落实“六个一”防控措施，大力改善学校照明条件</w:t>
      </w:r>
      <w:r>
        <w:rPr>
          <w:rFonts w:hint="default" w:ascii="Times New Roman" w:hAnsi="Times New Roman" w:cs="Times New Roman"/>
          <w:sz w:val="32"/>
          <w:szCs w:val="32"/>
          <w:lang w:eastAsia="zh-CN"/>
        </w:rPr>
        <w:t>。学校要定期开展学生视力监测，建立学生视力健康档案，对视力异常学生及时进行干预，每年组织不少于</w:t>
      </w:r>
      <w:r>
        <w:rPr>
          <w:rFonts w:hint="default" w:ascii="Times New Roman" w:hAnsi="Times New Roman" w:cs="Times New Roman"/>
          <w:sz w:val="32"/>
          <w:szCs w:val="32"/>
          <w:lang w:val="en-US" w:eastAsia="zh-CN"/>
        </w:rPr>
        <w:t>1次近视防控宣传活动，提高学生和家长的防控意识。</w:t>
      </w:r>
    </w:p>
    <w:p w14:paraId="1DFB66EB">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cs="Times New Roman"/>
          <w:b/>
          <w:bCs/>
          <w:lang w:val="en-US" w:eastAsia="zh-CN"/>
        </w:rPr>
        <w:t>5</w:t>
      </w:r>
      <w:r>
        <w:rPr>
          <w:rFonts w:hint="default" w:ascii="Times New Roman" w:hAnsi="Times New Roman" w:eastAsia="仿宋_GB2312" w:cs="Times New Roman"/>
          <w:b/>
          <w:bCs/>
          <w:lang w:val="en-US" w:eastAsia="zh-CN"/>
        </w:rPr>
        <w:t>.完善心理健康教育服务体系。</w:t>
      </w:r>
      <w:r>
        <w:rPr>
          <w:rFonts w:hint="default" w:ascii="Times New Roman" w:hAnsi="Times New Roman" w:eastAsia="仿宋_GB2312" w:cs="Times New Roman"/>
        </w:rPr>
        <w:t>学校按照要求配备</w:t>
      </w:r>
      <w:r>
        <w:rPr>
          <w:rFonts w:hint="default" w:ascii="Times New Roman" w:hAnsi="Times New Roman" w:cs="Times New Roman"/>
          <w:lang w:val="en-US" w:eastAsia="zh-CN"/>
        </w:rPr>
        <w:t>专（兼）职</w:t>
      </w:r>
      <w:r>
        <w:rPr>
          <w:rFonts w:hint="default" w:ascii="Times New Roman" w:hAnsi="Times New Roman" w:eastAsia="仿宋_GB2312" w:cs="Times New Roman"/>
        </w:rPr>
        <w:t>心理健康教师，完善心理辅导室建设，确保设施齐全、环境舒适。鼓励高中学校班委会设置心理委员，定期开展心理健康教育活动。与</w:t>
      </w:r>
      <w:r>
        <w:rPr>
          <w:rFonts w:hint="default" w:ascii="Times New Roman" w:hAnsi="Times New Roman" w:cs="Times New Roman"/>
          <w:lang w:eastAsia="zh-CN"/>
        </w:rPr>
        <w:t>永福县</w:t>
      </w:r>
      <w:r>
        <w:rPr>
          <w:rFonts w:hint="default" w:ascii="Times New Roman" w:hAnsi="Times New Roman" w:eastAsia="仿宋_GB2312" w:cs="Times New Roman"/>
        </w:rPr>
        <w:t>精神卫生中心等医疗卫生机构建立心理危机转介“绿色通道”，确保学生在遇到严重心理问题时能够及时得到专业帮助。</w:t>
      </w:r>
    </w:p>
    <w:p w14:paraId="19615D55">
      <w:pPr>
        <w:keepNext w:val="0"/>
        <w:keepLines w:val="0"/>
        <w:pageBreakBefore w:val="0"/>
        <w:widowControl w:val="0"/>
        <w:kinsoku/>
        <w:wordWrap/>
        <w:overflowPunct/>
        <w:topLinePunct w:val="0"/>
        <w:autoSpaceDE/>
        <w:autoSpaceDN/>
        <w:bidi w:val="0"/>
        <w:adjustRightInd/>
        <w:snapToGrid/>
        <w:spacing w:line="566" w:lineRule="exact"/>
        <w:ind w:left="0" w:leftChars="0" w:firstLine="643" w:firstLineChars="200"/>
        <w:textAlignment w:val="auto"/>
        <w:rPr>
          <w:rFonts w:hint="default" w:ascii="Times New Roman" w:hAnsi="Times New Roman" w:eastAsia="仿宋_GB2312" w:cs="Times New Roman"/>
        </w:rPr>
      </w:pPr>
      <w:r>
        <w:rPr>
          <w:rFonts w:hint="default" w:ascii="Times New Roman" w:hAnsi="Times New Roman" w:cs="Times New Roman"/>
          <w:b/>
          <w:bCs/>
          <w:lang w:val="en-US" w:eastAsia="zh-CN"/>
        </w:rPr>
        <w:t>6</w:t>
      </w:r>
      <w:r>
        <w:rPr>
          <w:rFonts w:hint="default" w:ascii="Times New Roman" w:hAnsi="Times New Roman" w:eastAsia="仿宋_GB2312" w:cs="Times New Roman"/>
          <w:b/>
          <w:bCs/>
          <w:lang w:val="en-US" w:eastAsia="zh-CN"/>
        </w:rPr>
        <w:t>.开展心理健康服务。</w:t>
      </w:r>
      <w:r>
        <w:rPr>
          <w:rFonts w:hint="default" w:ascii="Times New Roman" w:hAnsi="Times New Roman" w:eastAsia="仿宋_GB2312" w:cs="Times New Roman"/>
        </w:rPr>
        <w:t>鼓励</w:t>
      </w:r>
      <w:r>
        <w:rPr>
          <w:rFonts w:hint="default" w:ascii="Times New Roman" w:hAnsi="Times New Roman" w:cs="Times New Roman"/>
          <w:lang w:eastAsia="zh-CN"/>
        </w:rPr>
        <w:t>永福县</w:t>
      </w:r>
      <w:r>
        <w:rPr>
          <w:rFonts w:hint="default" w:ascii="Times New Roman" w:hAnsi="Times New Roman" w:eastAsia="仿宋_GB2312" w:cs="Times New Roman"/>
        </w:rPr>
        <w:t>专业机构和志愿者开展儿童青少年心理健康服务，通过设立心理咨询热线、开展心理健康讲座等形式，为学生和家长提供心理健康咨询和指导。每年组织不少于</w:t>
      </w:r>
      <w:r>
        <w:rPr>
          <w:rFonts w:hint="default" w:ascii="Times New Roman" w:hAnsi="Times New Roman" w:eastAsia="仿宋_GB2312" w:cs="Times New Roman"/>
          <w:lang w:val="en-US" w:eastAsia="zh-CN"/>
        </w:rPr>
        <w:t>1</w:t>
      </w:r>
      <w:r>
        <w:rPr>
          <w:rFonts w:hint="default" w:ascii="Times New Roman" w:hAnsi="Times New Roman" w:eastAsia="仿宋_GB2312" w:cs="Times New Roman"/>
        </w:rPr>
        <w:t>次心理健康服务活动，提高社会心理健康服务能力。</w:t>
      </w:r>
    </w:p>
    <w:p w14:paraId="7F10536C">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（四）体教融合发展工程</w:t>
      </w:r>
    </w:p>
    <w:p w14:paraId="33185E44">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1.开齐开足体育与健康课程。</w:t>
      </w:r>
      <w:r>
        <w:rPr>
          <w:rFonts w:hint="default" w:ascii="Times New Roman" w:hAnsi="Times New Roman" w:eastAsia="仿宋_GB2312" w:cs="Times New Roman"/>
          <w:lang w:val="en-US" w:eastAsia="zh-CN"/>
        </w:rPr>
        <w:t>教育局加强监督检查，确保学校按照国家课程标准开齐开足体育与健康课程。学校合理安排校内校外体育活动，保证中小学生每天综合体育活动时间不低于2小时。例如，利用课间休息时间组织学生进行跳绳、踢毽子等体育活动，课后组织学生参加体育兴趣小组。</w:t>
      </w:r>
    </w:p>
    <w:p w14:paraId="0340ADF0">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2.落实大课间体育活动制度。</w:t>
      </w:r>
      <w:r>
        <w:rPr>
          <w:rFonts w:hint="default" w:ascii="Times New Roman" w:hAnsi="Times New Roman" w:eastAsia="仿宋_GB2312" w:cs="Times New Roman"/>
          <w:lang w:val="en-US" w:eastAsia="zh-CN"/>
        </w:rPr>
        <w:t>学校全面落实大课间体育活动制度，每节课间安排学生走出教室适量活动和放松。大课间活动时间不少于</w:t>
      </w:r>
      <w:r>
        <w:rPr>
          <w:rFonts w:hint="default" w:ascii="Times New Roman" w:hAnsi="Times New Roman" w:cs="Times New Roman"/>
          <w:lang w:val="en-US" w:eastAsia="zh-CN"/>
        </w:rPr>
        <w:t>3</w:t>
      </w:r>
      <w:r>
        <w:rPr>
          <w:rFonts w:hint="default" w:ascii="Times New Roman" w:hAnsi="Times New Roman" w:eastAsia="仿宋_GB2312" w:cs="Times New Roman"/>
          <w:lang w:val="en-US" w:eastAsia="zh-CN"/>
        </w:rPr>
        <w:t>0分钟，活动内容丰富多样，包括广播体操、健身操、体育游戏等。学校要制定大课间活动方案，确保活动安全、有序开展。</w:t>
      </w:r>
    </w:p>
    <w:p w14:paraId="2ED6C598">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3.完善学校体育教学模式。</w:t>
      </w:r>
      <w:r>
        <w:rPr>
          <w:rFonts w:hint="default" w:ascii="Times New Roman" w:hAnsi="Times New Roman" w:eastAsia="仿宋_GB2312" w:cs="Times New Roman"/>
          <w:lang w:val="en-US" w:eastAsia="zh-CN"/>
        </w:rPr>
        <w:t>学校完善“健康知识+基本运动技能+专项运动技能”学校体育教学模式，每学年至少举办1次校级综合性运动会或体育节。运动会设置田径、球类、武术等多个项目，鼓励学生积极参与。同时，学校要合理布置家庭体育作业，培养学生体育兴趣和运动习惯。</w:t>
      </w:r>
    </w:p>
    <w:p w14:paraId="068CD5AE">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cs="Times New Roman"/>
          <w:b/>
          <w:bCs/>
          <w:lang w:val="en-US" w:eastAsia="zh-CN"/>
        </w:rPr>
        <w:t>4</w:t>
      </w:r>
      <w:r>
        <w:rPr>
          <w:rFonts w:hint="default" w:ascii="Times New Roman" w:hAnsi="Times New Roman" w:eastAsia="仿宋_GB2312" w:cs="Times New Roman"/>
          <w:b/>
          <w:bCs/>
          <w:lang w:val="en-US" w:eastAsia="zh-CN"/>
        </w:rPr>
        <w:t>.加强学生健康管理。</w:t>
      </w:r>
      <w:r>
        <w:rPr>
          <w:rFonts w:hint="default" w:ascii="Times New Roman" w:hAnsi="Times New Roman" w:eastAsia="仿宋_GB2312" w:cs="Times New Roman"/>
          <w:lang w:val="en-US" w:eastAsia="zh-CN"/>
        </w:rPr>
        <w:t>学校每年开展学生体质健康测试并完成数据上报，建立学生体质健康档案。根据测试结果，对学生进行分类指导，帮助学生提高体质健康水平。</w:t>
      </w:r>
      <w:r>
        <w:rPr>
          <w:rFonts w:hint="default" w:ascii="Times New Roman" w:hAnsi="Times New Roman" w:cs="Times New Roman"/>
          <w:lang w:val="en-US" w:eastAsia="zh-CN"/>
        </w:rPr>
        <w:t>县</w:t>
      </w:r>
      <w:r>
        <w:rPr>
          <w:rFonts w:hint="default" w:ascii="Times New Roman" w:hAnsi="Times New Roman" w:eastAsia="仿宋_GB2312" w:cs="Times New Roman"/>
          <w:lang w:val="en-US" w:eastAsia="zh-CN"/>
        </w:rPr>
        <w:t>体育部门发挥专业优势，为学校开展运动会、体育考试等活动提供技术支持和保障。</w:t>
      </w:r>
    </w:p>
    <w:p w14:paraId="1D794D30">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cs="Times New Roman"/>
          <w:b/>
          <w:bCs/>
          <w:lang w:val="en-US" w:eastAsia="zh-CN"/>
        </w:rPr>
        <w:t>5</w:t>
      </w:r>
      <w:r>
        <w:rPr>
          <w:rFonts w:hint="default" w:ascii="Times New Roman" w:hAnsi="Times New Roman" w:eastAsia="仿宋_GB2312" w:cs="Times New Roman"/>
          <w:b/>
          <w:bCs/>
          <w:lang w:val="en-US" w:eastAsia="zh-CN"/>
        </w:rPr>
        <w:t>.推动社会体育资源开放。</w:t>
      </w:r>
      <w:r>
        <w:rPr>
          <w:rFonts w:hint="default" w:ascii="Times New Roman" w:hAnsi="Times New Roman" w:cs="Times New Roman"/>
          <w:b w:val="0"/>
          <w:bCs w:val="0"/>
          <w:lang w:val="en-US" w:eastAsia="zh-CN"/>
        </w:rPr>
        <w:t>县</w:t>
      </w:r>
      <w:r>
        <w:rPr>
          <w:rFonts w:hint="default" w:ascii="Times New Roman" w:hAnsi="Times New Roman" w:cs="Times New Roman"/>
          <w:lang w:val="en-US" w:eastAsia="zh-CN"/>
        </w:rPr>
        <w:t>文广体旅</w:t>
      </w:r>
      <w:r>
        <w:rPr>
          <w:rFonts w:hint="default" w:ascii="Times New Roman" w:hAnsi="Times New Roman" w:eastAsia="仿宋_GB2312" w:cs="Times New Roman"/>
          <w:lang w:val="en-US" w:eastAsia="zh-CN"/>
        </w:rPr>
        <w:t>局鼓励社会体育场馆设施对学校和学生免费开放</w:t>
      </w:r>
      <w:r>
        <w:rPr>
          <w:rFonts w:hint="default" w:ascii="Times New Roman" w:hAnsi="Times New Roman" w:cs="Times New Roman"/>
          <w:lang w:val="en-US" w:eastAsia="zh-CN"/>
        </w:rPr>
        <w:t>或低收费开放</w:t>
      </w:r>
      <w:r>
        <w:rPr>
          <w:rFonts w:hint="default" w:ascii="Times New Roman" w:hAnsi="Times New Roman" w:eastAsia="仿宋_GB2312" w:cs="Times New Roman"/>
          <w:lang w:val="en-US" w:eastAsia="zh-CN"/>
        </w:rPr>
        <w:t>，探索发布青少年体育运动“地图”，</w:t>
      </w:r>
      <w:r>
        <w:rPr>
          <w:rFonts w:hint="default" w:ascii="Times New Roman" w:hAnsi="Times New Roman" w:cs="Times New Roman"/>
          <w:lang w:val="en-US" w:eastAsia="zh-CN"/>
        </w:rPr>
        <w:t>或新建公共体育运动场馆（如社区体育馆、健身广场），可考虑在公办学校周边选址，工作日供学校免费使用，节假日由文广体旅部门统筹开放给市民等方式，</w:t>
      </w:r>
      <w:r>
        <w:rPr>
          <w:rFonts w:hint="default" w:ascii="Times New Roman" w:hAnsi="Times New Roman" w:eastAsia="仿宋_GB2312" w:cs="Times New Roman"/>
          <w:lang w:val="en-US" w:eastAsia="zh-CN"/>
        </w:rPr>
        <w:t>为学校和学生提供体育锻炼场所信息。同时，推动街道社区将家庭体育锻炼纳入城乡社区公共服务内容，面向学生开展科学运动宣讲和公益性课外体育实践活动。</w:t>
      </w:r>
    </w:p>
    <w:p w14:paraId="0492179C">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（五）社教联动支持工程</w:t>
      </w:r>
    </w:p>
    <w:p w14:paraId="2763EDCB">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1.加强宣传与营造氛围。</w:t>
      </w:r>
      <w:r>
        <w:rPr>
          <w:rFonts w:hint="default" w:ascii="Times New Roman" w:hAnsi="Times New Roman" w:cs="Times New Roman"/>
          <w:b w:val="0"/>
          <w:bCs w:val="0"/>
          <w:lang w:val="en-US" w:eastAsia="zh-CN"/>
        </w:rPr>
        <w:t>县</w:t>
      </w:r>
      <w:r>
        <w:rPr>
          <w:rFonts w:hint="default" w:ascii="Times New Roman" w:hAnsi="Times New Roman" w:eastAsia="仿宋_GB2312" w:cs="Times New Roman"/>
          <w:lang w:val="en-US" w:eastAsia="zh-CN"/>
        </w:rPr>
        <w:t>教育局联合</w:t>
      </w:r>
      <w:r>
        <w:rPr>
          <w:rFonts w:hint="default" w:ascii="Times New Roman" w:hAnsi="Times New Roman" w:cs="Times New Roman"/>
          <w:lang w:val="en-US" w:eastAsia="zh-CN"/>
        </w:rPr>
        <w:t>县</w:t>
      </w:r>
      <w:r>
        <w:rPr>
          <w:rFonts w:hint="default" w:ascii="Times New Roman" w:hAnsi="Times New Roman" w:eastAsia="仿宋_GB2312" w:cs="Times New Roman"/>
          <w:lang w:val="en-US" w:eastAsia="zh-CN"/>
        </w:rPr>
        <w:t>委宣传部、</w:t>
      </w:r>
      <w:r>
        <w:rPr>
          <w:rFonts w:hint="default" w:ascii="Times New Roman" w:hAnsi="Times New Roman" w:cs="Times New Roman"/>
          <w:lang w:val="en-US" w:eastAsia="zh-CN"/>
        </w:rPr>
        <w:t>县</w:t>
      </w:r>
      <w:r>
        <w:rPr>
          <w:rFonts w:hint="default" w:ascii="Times New Roman" w:hAnsi="Times New Roman" w:eastAsia="仿宋_GB2312" w:cs="Times New Roman"/>
          <w:lang w:val="en-US" w:eastAsia="zh-CN"/>
        </w:rPr>
        <w:t>妇联等部门，充分利用电视、报纸、网络等媒体平台，广泛传播科学教育理念和正确家庭教育方法，营造全社会关心支持教育的良好氛围。</w:t>
      </w:r>
    </w:p>
    <w:p w14:paraId="236D9E11">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2.落实“双减”政策。</w:t>
      </w:r>
      <w:r>
        <w:rPr>
          <w:rFonts w:hint="default" w:ascii="Times New Roman" w:hAnsi="Times New Roman" w:cs="Times New Roman"/>
          <w:b w:val="0"/>
          <w:bCs w:val="0"/>
          <w:lang w:val="en-US" w:eastAsia="zh-CN"/>
        </w:rPr>
        <w:t>县</w:t>
      </w:r>
      <w:r>
        <w:rPr>
          <w:rFonts w:hint="default" w:ascii="Times New Roman" w:hAnsi="Times New Roman" w:eastAsia="仿宋_GB2312" w:cs="Times New Roman"/>
          <w:b w:val="0"/>
          <w:bCs w:val="0"/>
          <w:lang w:val="en-US" w:eastAsia="zh-CN"/>
        </w:rPr>
        <w:t>教</w:t>
      </w:r>
      <w:r>
        <w:rPr>
          <w:rFonts w:hint="default" w:ascii="Times New Roman" w:hAnsi="Times New Roman" w:eastAsia="仿宋_GB2312" w:cs="Times New Roman"/>
          <w:lang w:val="en-US" w:eastAsia="zh-CN"/>
        </w:rPr>
        <w:t>育局加强监督检查，确保学校严格落实“双减”政策，切实减轻学生作业负担和校外培训负担。学校要制定作业管理制度，合理控制作业总量和难度，确保学生能够按时完成作业。</w:t>
      </w:r>
      <w:r>
        <w:rPr>
          <w:rFonts w:hint="default" w:ascii="Times New Roman" w:hAnsi="Times New Roman" w:cs="Times New Roman"/>
          <w:lang w:val="en-US" w:eastAsia="zh-CN"/>
        </w:rPr>
        <w:t>教育部门要会同科技、文化艺术、体育类校外培训主管部门及公安、民政、市场监管、消防等部门，</w:t>
      </w:r>
      <w:r>
        <w:rPr>
          <w:rFonts w:hint="default" w:ascii="Times New Roman" w:hAnsi="Times New Roman" w:eastAsia="仿宋_GB2312" w:cs="Times New Roman"/>
          <w:lang w:val="en-US" w:eastAsia="zh-CN"/>
        </w:rPr>
        <w:t>深入开展校外培训机构治理，坚决查处违法违规行为。</w:t>
      </w:r>
    </w:p>
    <w:p w14:paraId="4D15444A">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3.关心特殊儿童群体。</w:t>
      </w:r>
      <w:r>
        <w:rPr>
          <w:rFonts w:hint="default" w:ascii="Times New Roman" w:hAnsi="Times New Roman" w:eastAsia="仿宋_GB2312" w:cs="Times New Roman"/>
          <w:lang w:val="en-US" w:eastAsia="zh-CN"/>
        </w:rPr>
        <w:t>学校建立留守儿童、流动儿童、困境儿童档案，加强对他们的关心爱护。通过“一对一”帮扶、心理辅导、生活资助等方式，帮助他们解决学习和生活中的困难。每年组织不少于1次针对特殊儿童群体的关爱活动。</w:t>
      </w:r>
    </w:p>
    <w:p w14:paraId="51CE6FB2">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4.充分利用社会教育资源。</w:t>
      </w:r>
      <w:r>
        <w:rPr>
          <w:rFonts w:hint="default" w:ascii="Times New Roman" w:hAnsi="Times New Roman" w:eastAsia="仿宋_GB2312" w:cs="Times New Roman"/>
          <w:lang w:val="en-US" w:eastAsia="zh-CN"/>
        </w:rPr>
        <w:t>学校制定“走出去、请进来”工作方案，定期组织学生到社区、企业、高校等社会资源单位开展实践活动。推动社会大课堂与学校小课堂衔接，学校根据教学计划，合理安排学生到社会大课堂开展实践活动，确保活动与学校课程有机衔接。</w:t>
      </w:r>
    </w:p>
    <w:p w14:paraId="0992D57C">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5.鼓励社会各界参与教育工作。</w:t>
      </w:r>
      <w:r>
        <w:rPr>
          <w:rFonts w:hint="default" w:ascii="Times New Roman" w:hAnsi="Times New Roman" w:cs="Times New Roman"/>
          <w:b w:val="0"/>
          <w:bCs w:val="0"/>
          <w:lang w:val="en-US" w:eastAsia="zh-CN"/>
        </w:rPr>
        <w:t>县</w:t>
      </w:r>
      <w:r>
        <w:rPr>
          <w:rFonts w:hint="default" w:ascii="Times New Roman" w:hAnsi="Times New Roman" w:eastAsia="仿宋_GB2312" w:cs="Times New Roman"/>
          <w:lang w:val="en-US" w:eastAsia="zh-CN"/>
        </w:rPr>
        <w:t>教育局建立多元化支持网络，鼓励社会各界广泛参与教育工作。周边企业、高校、街道等社会相关资源单位要为学生开展文化学习、体育锻炼、艺术活动等提供机会和便利。例如，企业为学生提供职业体验机会；高校开放体育场馆、图书馆等设施，为学生提供学习和锻炼场所。</w:t>
      </w:r>
    </w:p>
    <w:p w14:paraId="71BBEBF1">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（六）警校安全保障工程</w:t>
      </w:r>
    </w:p>
    <w:p w14:paraId="6B138070">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1.保持常态化沟通联系。</w:t>
      </w:r>
      <w:r>
        <w:rPr>
          <w:rFonts w:hint="default" w:ascii="Times New Roman" w:hAnsi="Times New Roman" w:eastAsia="仿宋_GB2312" w:cs="Times New Roman"/>
          <w:lang w:val="en-US" w:eastAsia="zh-CN"/>
        </w:rPr>
        <w:t>各校要与</w:t>
      </w:r>
      <w:r>
        <w:rPr>
          <w:rFonts w:hint="default" w:ascii="Times New Roman" w:hAnsi="Times New Roman" w:cs="Times New Roman"/>
          <w:lang w:val="en-US" w:eastAsia="zh-CN"/>
        </w:rPr>
        <w:t>辖区</w:t>
      </w:r>
      <w:r>
        <w:rPr>
          <w:rFonts w:hint="default" w:ascii="Times New Roman" w:hAnsi="Times New Roman" w:eastAsia="仿宋_GB2312" w:cs="Times New Roman"/>
          <w:lang w:val="en-US" w:eastAsia="zh-CN"/>
        </w:rPr>
        <w:t>公安机关保持常态化沟通联系，通报校园及周边治安情况，共同研究解决校园安全问题。学校要定期向</w:t>
      </w:r>
      <w:r>
        <w:rPr>
          <w:rFonts w:hint="default" w:ascii="Times New Roman" w:hAnsi="Times New Roman" w:cs="Times New Roman"/>
          <w:lang w:val="en-US" w:eastAsia="zh-CN"/>
        </w:rPr>
        <w:t>县</w:t>
      </w:r>
      <w:r>
        <w:rPr>
          <w:rFonts w:hint="default" w:ascii="Times New Roman" w:hAnsi="Times New Roman" w:eastAsia="仿宋_GB2312" w:cs="Times New Roman"/>
          <w:lang w:val="en-US" w:eastAsia="zh-CN"/>
        </w:rPr>
        <w:t>教育局汇报校园安全工作情况，及时反馈问题和隐患。</w:t>
      </w:r>
    </w:p>
    <w:p w14:paraId="74B22D47">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2.完善校园内部安全设施。</w:t>
      </w:r>
      <w:r>
        <w:rPr>
          <w:rFonts w:hint="default" w:ascii="Times New Roman" w:hAnsi="Times New Roman" w:eastAsia="仿宋_GB2312" w:cs="Times New Roman"/>
          <w:lang w:val="en-US" w:eastAsia="zh-CN"/>
        </w:rPr>
        <w:t>学校按照“四个100%”的要求，完善校园内部安全设施，确保校园安防设施动态达标。包括校园大门设置防冲撞设施、安装视频监控设备、配备专职保安人员</w:t>
      </w:r>
      <w:r>
        <w:rPr>
          <w:rFonts w:hint="default" w:ascii="Times New Roman" w:hAnsi="Times New Roman" w:cs="Times New Roman"/>
          <w:lang w:val="en-US" w:eastAsia="zh-CN"/>
        </w:rPr>
        <w:t>和“护学岗”建设</w:t>
      </w:r>
      <w:r>
        <w:rPr>
          <w:rFonts w:hint="default" w:ascii="Times New Roman" w:hAnsi="Times New Roman" w:eastAsia="仿宋_GB2312" w:cs="Times New Roman"/>
          <w:lang w:val="en-US" w:eastAsia="zh-CN"/>
        </w:rPr>
        <w:t>等。同时，定期对安全设施进行维护和更新，确保其正常运行。</w:t>
      </w:r>
    </w:p>
    <w:p w14:paraId="264F06E5">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3.建立应急处置机制。</w:t>
      </w:r>
      <w:r>
        <w:rPr>
          <w:rFonts w:hint="default" w:ascii="Times New Roman" w:hAnsi="Times New Roman" w:eastAsia="仿宋_GB2312" w:cs="Times New Roman"/>
          <w:lang w:val="en-US" w:eastAsia="zh-CN"/>
        </w:rPr>
        <w:t>学校制定完善的应急处置预案，包括突发事件应急预案、自然灾害应急预案等。</w:t>
      </w:r>
      <w:r>
        <w:rPr>
          <w:rFonts w:hint="default" w:ascii="Times New Roman" w:hAnsi="Times New Roman" w:cs="Times New Roman"/>
          <w:lang w:val="en-US" w:eastAsia="zh-CN"/>
        </w:rPr>
        <w:t>要积极开展</w:t>
      </w:r>
      <w:r>
        <w:rPr>
          <w:rFonts w:hint="default" w:ascii="Times New Roman" w:hAnsi="Times New Roman" w:eastAsia="仿宋_GB2312" w:cs="Times New Roman"/>
          <w:lang w:val="en-US" w:eastAsia="zh-CN"/>
        </w:rPr>
        <w:t>应急演练，演练内容包括火灾逃生、地震避险、校园暴力</w:t>
      </w:r>
      <w:r>
        <w:rPr>
          <w:rFonts w:hint="default" w:ascii="Times New Roman" w:hAnsi="Times New Roman" w:cs="Times New Roman"/>
          <w:lang w:val="en-US" w:eastAsia="zh-CN"/>
        </w:rPr>
        <w:t>和溺水应急应对</w:t>
      </w:r>
      <w:r>
        <w:rPr>
          <w:rFonts w:hint="default" w:ascii="Times New Roman" w:hAnsi="Times New Roman" w:eastAsia="仿宋_GB2312" w:cs="Times New Roman"/>
          <w:lang w:val="en-US" w:eastAsia="zh-CN"/>
        </w:rPr>
        <w:t>等，提高学校应对突发事件的</w:t>
      </w:r>
      <w:r>
        <w:rPr>
          <w:rFonts w:hint="default" w:ascii="Times New Roman" w:hAnsi="Times New Roman" w:cs="Times New Roman"/>
          <w:lang w:val="en-US" w:eastAsia="zh-CN"/>
        </w:rPr>
        <w:t>处置</w:t>
      </w:r>
      <w:r>
        <w:rPr>
          <w:rFonts w:hint="default" w:ascii="Times New Roman" w:hAnsi="Times New Roman" w:eastAsia="仿宋_GB2312" w:cs="Times New Roman"/>
          <w:lang w:val="en-US" w:eastAsia="zh-CN"/>
        </w:rPr>
        <w:t>能力。同时，加强与</w:t>
      </w:r>
      <w:r>
        <w:rPr>
          <w:rFonts w:hint="default" w:ascii="Times New Roman" w:hAnsi="Times New Roman" w:cs="Times New Roman"/>
          <w:lang w:val="en-US" w:eastAsia="zh-CN"/>
        </w:rPr>
        <w:t>辖区</w:t>
      </w:r>
      <w:r>
        <w:rPr>
          <w:rFonts w:hint="default" w:ascii="Times New Roman" w:hAnsi="Times New Roman" w:eastAsia="仿宋_GB2312" w:cs="Times New Roman"/>
          <w:lang w:val="en-US" w:eastAsia="zh-CN"/>
        </w:rPr>
        <w:t>公安机关、应急管理部门的协作，确保在突发事件发生时能够快速响应、妥善处置。</w:t>
      </w:r>
    </w:p>
    <w:p w14:paraId="6180201B">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4.加强安全教育。</w:t>
      </w:r>
      <w:r>
        <w:rPr>
          <w:rFonts w:hint="default" w:ascii="Times New Roman" w:hAnsi="Times New Roman" w:eastAsia="仿宋_GB2312" w:cs="Times New Roman"/>
          <w:lang w:val="en-US" w:eastAsia="zh-CN"/>
        </w:rPr>
        <w:t>学校将安全教育纳入教育教学计划，</w:t>
      </w:r>
      <w:r>
        <w:rPr>
          <w:rFonts w:hint="default" w:ascii="Times New Roman" w:hAnsi="Times New Roman" w:cs="Times New Roman"/>
          <w:lang w:val="en-US" w:eastAsia="zh-CN"/>
        </w:rPr>
        <w:t>认真落实“1530”安全机制，</w:t>
      </w:r>
      <w:r>
        <w:rPr>
          <w:rFonts w:hint="default" w:ascii="Times New Roman" w:hAnsi="Times New Roman" w:eastAsia="仿宋_GB2312" w:cs="Times New Roman"/>
          <w:lang w:val="en-US" w:eastAsia="zh-CN"/>
        </w:rPr>
        <w:t>每学期开展安全教育</w:t>
      </w:r>
      <w:r>
        <w:rPr>
          <w:rFonts w:hint="default" w:ascii="Times New Roman" w:hAnsi="Times New Roman" w:cs="Times New Roman"/>
          <w:lang w:val="en-US" w:eastAsia="zh-CN"/>
        </w:rPr>
        <w:t>主题</w:t>
      </w:r>
      <w:r>
        <w:rPr>
          <w:rFonts w:hint="default" w:ascii="Times New Roman" w:hAnsi="Times New Roman" w:eastAsia="仿宋_GB2312" w:cs="Times New Roman"/>
          <w:lang w:val="en-US" w:eastAsia="zh-CN"/>
        </w:rPr>
        <w:t>活动。活动形式包括</w:t>
      </w:r>
      <w:r>
        <w:rPr>
          <w:rFonts w:hint="default" w:ascii="Times New Roman" w:hAnsi="Times New Roman" w:cs="Times New Roman"/>
          <w:lang w:val="en-US" w:eastAsia="zh-CN"/>
        </w:rPr>
        <w:t>但不限于</w:t>
      </w:r>
      <w:r>
        <w:rPr>
          <w:rFonts w:hint="default" w:ascii="Times New Roman" w:hAnsi="Times New Roman" w:eastAsia="仿宋_GB2312" w:cs="Times New Roman"/>
          <w:lang w:val="en-US" w:eastAsia="zh-CN"/>
        </w:rPr>
        <w:t>课堂教学、主题班会、专题讲座等，内容涵盖</w:t>
      </w:r>
      <w:r>
        <w:rPr>
          <w:rFonts w:hint="default" w:ascii="Times New Roman" w:hAnsi="Times New Roman" w:cs="Times New Roman"/>
          <w:lang w:val="en-US" w:eastAsia="zh-CN"/>
        </w:rPr>
        <w:t>国家安全、政治安全、</w:t>
      </w:r>
      <w:r>
        <w:rPr>
          <w:rFonts w:hint="default" w:ascii="Times New Roman" w:hAnsi="Times New Roman" w:eastAsia="仿宋_GB2312" w:cs="Times New Roman"/>
          <w:lang w:val="en-US" w:eastAsia="zh-CN"/>
        </w:rPr>
        <w:t>防性侵、防诈骗、防学生欺凌、防溺水、</w:t>
      </w:r>
      <w:r>
        <w:rPr>
          <w:rFonts w:hint="default" w:ascii="Times New Roman" w:hAnsi="Times New Roman" w:cs="Times New Roman"/>
          <w:lang w:val="en-US" w:eastAsia="zh-CN"/>
        </w:rPr>
        <w:t>防毒品、防一氧化碳中毒、</w:t>
      </w:r>
      <w:r>
        <w:rPr>
          <w:rFonts w:hint="default" w:ascii="Times New Roman" w:hAnsi="Times New Roman" w:eastAsia="仿宋_GB2312" w:cs="Times New Roman"/>
          <w:lang w:val="en-US" w:eastAsia="zh-CN"/>
        </w:rPr>
        <w:t>交通安全、消防安全等方面。通过安全教育，向学生普及安全知识，增强学生的安全意识和自我保护能力。</w:t>
      </w:r>
      <w:r>
        <w:rPr>
          <w:rFonts w:hint="default" w:ascii="Times New Roman" w:hAnsi="Times New Roman" w:cs="Times New Roman"/>
          <w:lang w:val="en-US" w:eastAsia="zh-CN"/>
        </w:rPr>
        <w:t>公安交管部门常态化开展学生违法驾驶车辆等交通违法综合整治行动，并定期抄送相关涉及交通违法学生信息至教育主管部门。教育主管部门应指导相关学校落实后续惩戒措施并及时反馈公安交管部门，预防和遏制我县学生群体道路交通事故的发生。</w:t>
      </w:r>
    </w:p>
    <w:p w14:paraId="33E18B85">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5.建立预警机制与落实强制报告制度。</w:t>
      </w:r>
      <w:r>
        <w:rPr>
          <w:rFonts w:hint="default" w:ascii="Times New Roman" w:hAnsi="Times New Roman" w:eastAsia="仿宋_GB2312" w:cs="Times New Roman"/>
          <w:lang w:val="en-US" w:eastAsia="zh-CN"/>
        </w:rPr>
        <w:t>学校建立校园暴力和学生欺凌预警机制，设立举报信箱和热线电话，及时发现和处理苗头性问题。落实强制报告制度，教师在发现学生遭受或疑似遭受不法侵害时，要及时向学校和相关部门报告，为未成年学生提供保护。</w:t>
      </w:r>
    </w:p>
    <w:p w14:paraId="310573C6">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lang w:val="en-US" w:eastAsia="zh-CN"/>
        </w:rPr>
        <w:t>6.加强校园周边治安治理。</w:t>
      </w:r>
      <w:r>
        <w:rPr>
          <w:rFonts w:hint="default" w:ascii="Times New Roman" w:hAnsi="Times New Roman" w:eastAsia="仿宋_GB2312" w:cs="Times New Roman"/>
          <w:lang w:val="en-US" w:eastAsia="zh-CN"/>
        </w:rPr>
        <w:t>公安部门选派优秀民警担任学校法治副校长，每学期到学校开展不少于</w:t>
      </w:r>
      <w:r>
        <w:rPr>
          <w:rFonts w:hint="default" w:ascii="Times New Roman" w:hAnsi="Times New Roman" w:cs="Times New Roman"/>
          <w:lang w:val="en-US" w:eastAsia="zh-CN"/>
        </w:rPr>
        <w:t>2</w:t>
      </w:r>
      <w:r>
        <w:rPr>
          <w:rFonts w:hint="default" w:ascii="Times New Roman" w:hAnsi="Times New Roman" w:eastAsia="仿宋_GB2312" w:cs="Times New Roman"/>
          <w:lang w:val="en-US" w:eastAsia="zh-CN"/>
        </w:rPr>
        <w:t>次法治教育活动，增强学生的法治意识和自我保护能力。落实“护学岗”“高峰勤务</w:t>
      </w:r>
      <w:r>
        <w:rPr>
          <w:rFonts w:hint="default" w:ascii="Times New Roman" w:hAnsi="Times New Roman" w:cs="Times New Roman"/>
          <w:lang w:val="en-US" w:eastAsia="zh-CN"/>
        </w:rPr>
        <w:t>岗</w:t>
      </w:r>
      <w:r>
        <w:rPr>
          <w:rFonts w:hint="default" w:ascii="Times New Roman" w:hAnsi="Times New Roman" w:eastAsia="仿宋_GB2312" w:cs="Times New Roman"/>
          <w:lang w:val="en-US" w:eastAsia="zh-CN"/>
        </w:rPr>
        <w:t>”制度，在学生集中上下学时段，安排警力加强校门口和周边秩序维护。同时，加强校园周边治安治理，打击各类违法犯罪行为，维护校园周边良好的治安秩序。</w:t>
      </w:r>
    </w:p>
    <w:p w14:paraId="2B1227C3">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三、工作要求</w:t>
      </w:r>
    </w:p>
    <w:p w14:paraId="544E2363">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推动家校社协同育人“教联体”建设，以“1223”（一个</w:t>
      </w:r>
      <w:r>
        <w:rPr>
          <w:rFonts w:hint="default" w:ascii="Times New Roman" w:hAnsi="Times New Roman" w:eastAsia="仿宋_GB2312" w:cs="Times New Roman"/>
          <w:lang w:val="en-US" w:eastAsia="zh-CN"/>
        </w:rPr>
        <w:t>目标</w:t>
      </w:r>
      <w:r>
        <w:rPr>
          <w:rFonts w:hint="default" w:ascii="Times New Roman" w:hAnsi="Times New Roman" w:eastAsia="仿宋_GB2312" w:cs="Times New Roman"/>
        </w:rPr>
        <w:t>、两个关键、两个支撑、三项机制）家校社协同育人工作体系为行动指南</w:t>
      </w:r>
      <w:r>
        <w:rPr>
          <w:rFonts w:hint="default" w:ascii="Times New Roman" w:hAnsi="Times New Roman" w:cs="Times New Roman"/>
          <w:lang w:eastAsia="zh-CN"/>
        </w:rPr>
        <w:t>。</w:t>
      </w:r>
    </w:p>
    <w:p w14:paraId="2027D08B">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（一）落实一个目标</w:t>
      </w:r>
    </w:p>
    <w:p w14:paraId="245B77DD">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“教联体”是以中小学生健康快乐成长为目标、以学校为圆心、以区域为主体、以资源为纽带，促进家校社有效协同的一种工作方式。</w:t>
      </w:r>
    </w:p>
    <w:p w14:paraId="69293093">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（二）紧扣两个关键</w:t>
      </w:r>
    </w:p>
    <w:p w14:paraId="3CAF700D">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1.“教联体”建设：要结合实际，因地制宜制定“教联体”建设方案，明确建设目标、任务和时间节点，确保“教联体”建设落地见效。</w:t>
      </w:r>
    </w:p>
    <w:p w14:paraId="33B91426">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2.实验区建设：</w:t>
      </w:r>
      <w:r>
        <w:rPr>
          <w:rFonts w:hint="default" w:ascii="Times New Roman" w:hAnsi="Times New Roman" w:cs="Times New Roman"/>
          <w:lang w:eastAsia="zh-CN"/>
        </w:rPr>
        <w:t>我县是</w:t>
      </w:r>
      <w:r>
        <w:rPr>
          <w:rFonts w:hint="default" w:ascii="Times New Roman" w:hAnsi="Times New Roman" w:eastAsia="仿宋_GB2312" w:cs="Times New Roman"/>
        </w:rPr>
        <w:t>全市</w:t>
      </w:r>
      <w:r>
        <w:rPr>
          <w:rFonts w:hint="default" w:ascii="Times New Roman" w:hAnsi="Times New Roman" w:eastAsia="仿宋_GB2312" w:cs="Times New Roman"/>
          <w:lang w:val="en-US" w:eastAsia="zh-CN"/>
        </w:rPr>
        <w:t>9</w:t>
      </w:r>
      <w:r>
        <w:rPr>
          <w:rFonts w:hint="eastAsia" w:ascii="Times New Roman" w:hAnsi="Times New Roman" w:cs="Times New Roman"/>
          <w:lang w:val="en-US" w:eastAsia="zh-CN"/>
        </w:rPr>
        <w:t>个</w:t>
      </w:r>
      <w:r>
        <w:rPr>
          <w:rFonts w:hint="default" w:ascii="Times New Roman" w:hAnsi="Times New Roman" w:eastAsia="仿宋_GB2312" w:cs="Times New Roman"/>
        </w:rPr>
        <w:t>“教联体”建设实验区</w:t>
      </w:r>
      <w:r>
        <w:rPr>
          <w:rFonts w:hint="default" w:ascii="Times New Roman" w:hAnsi="Times New Roman" w:cs="Times New Roman"/>
          <w:lang w:eastAsia="zh-CN"/>
        </w:rPr>
        <w:t>之一</w:t>
      </w:r>
      <w:r>
        <w:rPr>
          <w:rFonts w:hint="default" w:ascii="Times New Roman" w:hAnsi="Times New Roman" w:eastAsia="仿宋_GB2312" w:cs="Times New Roman"/>
        </w:rPr>
        <w:t>，先行先试，探索积累经验，为全市“教联体”建设提供示范引领。</w:t>
      </w:r>
    </w:p>
    <w:p w14:paraId="0ED43884">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（三）强化两个支撑</w:t>
      </w:r>
    </w:p>
    <w:p w14:paraId="5680C005">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1.人才队伍培养：加强家庭教育指导师、心理健康教育教师等专业人才队伍建设，定期开展培训和交流活动，提升专业素养和服务能力。</w:t>
      </w:r>
    </w:p>
    <w:p w14:paraId="2E94CA64">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2.监测评价体系构建：建立“教联体”建设监测评价体系，定期对各</w:t>
      </w:r>
      <w:r>
        <w:rPr>
          <w:rFonts w:hint="default" w:ascii="Times New Roman" w:hAnsi="Times New Roman" w:cs="Times New Roman"/>
          <w:lang w:eastAsia="zh-CN"/>
        </w:rPr>
        <w:t>部门</w:t>
      </w:r>
      <w:r>
        <w:rPr>
          <w:rFonts w:hint="default" w:ascii="Times New Roman" w:hAnsi="Times New Roman" w:eastAsia="仿宋_GB2312" w:cs="Times New Roman"/>
        </w:rPr>
        <w:t>“教联体”建设情况进行评估，及时发现问题、总结经验，推动工作不断优化。</w:t>
      </w:r>
    </w:p>
    <w:p w14:paraId="1F345716">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（四）健全三项机制</w:t>
      </w:r>
    </w:p>
    <w:p w14:paraId="2B85A7B9">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1.部门横向联动机制：建立教育、宣传、网信、科技、公安、民政、住建、文</w:t>
      </w:r>
      <w:r>
        <w:rPr>
          <w:rFonts w:hint="default" w:ascii="Times New Roman" w:hAnsi="Times New Roman" w:cs="Times New Roman"/>
          <w:lang w:val="en-US" w:eastAsia="zh-CN"/>
        </w:rPr>
        <w:t>体</w:t>
      </w:r>
      <w:r>
        <w:rPr>
          <w:rFonts w:hint="default" w:ascii="Times New Roman" w:hAnsi="Times New Roman" w:eastAsia="仿宋_GB2312" w:cs="Times New Roman"/>
        </w:rPr>
        <w:t>旅、卫健、市场监管、</w:t>
      </w:r>
      <w:r>
        <w:rPr>
          <w:rFonts w:hint="default" w:ascii="Times New Roman" w:hAnsi="Times New Roman" w:eastAsia="仿宋_GB2312" w:cs="Times New Roman"/>
          <w:lang w:val="en-US" w:eastAsia="zh-CN"/>
        </w:rPr>
        <w:t>团委、妇联、关工委、科协、消防</w:t>
      </w:r>
      <w:r>
        <w:rPr>
          <w:rFonts w:hint="default" w:ascii="Times New Roman" w:hAnsi="Times New Roman" w:eastAsia="仿宋_GB2312" w:cs="Times New Roman"/>
        </w:rPr>
        <w:t>等</w:t>
      </w:r>
      <w:r>
        <w:rPr>
          <w:rFonts w:hint="default" w:ascii="Times New Roman" w:hAnsi="Times New Roman" w:eastAsia="仿宋_GB2312" w:cs="Times New Roman"/>
          <w:lang w:val="en-US" w:eastAsia="zh-CN"/>
        </w:rPr>
        <w:t>十</w:t>
      </w:r>
      <w:r>
        <w:rPr>
          <w:rFonts w:hint="default" w:ascii="Times New Roman" w:hAnsi="Times New Roman" w:cs="Times New Roman"/>
          <w:lang w:val="en-US" w:eastAsia="zh-CN"/>
        </w:rPr>
        <w:t>五</w:t>
      </w:r>
      <w:r>
        <w:rPr>
          <w:rFonts w:hint="default" w:ascii="Times New Roman" w:hAnsi="Times New Roman" w:eastAsia="仿宋_GB2312" w:cs="Times New Roman"/>
        </w:rPr>
        <w:t>部门之间的常态化沟通协调机制，</w:t>
      </w:r>
      <w:r>
        <w:rPr>
          <w:rFonts w:hint="default" w:ascii="Times New Roman" w:hAnsi="Times New Roman" w:cs="Times New Roman"/>
          <w:lang w:eastAsia="zh-CN"/>
        </w:rPr>
        <w:t>每半年</w:t>
      </w:r>
      <w:r>
        <w:rPr>
          <w:rFonts w:hint="default" w:ascii="Times New Roman" w:hAnsi="Times New Roman" w:eastAsia="仿宋_GB2312" w:cs="Times New Roman"/>
        </w:rPr>
        <w:t>召开</w:t>
      </w:r>
      <w:r>
        <w:rPr>
          <w:rFonts w:hint="default" w:ascii="Times New Roman" w:hAnsi="Times New Roman" w:cs="Times New Roman"/>
          <w:lang w:eastAsia="zh-CN"/>
        </w:rPr>
        <w:t>不少于一次</w:t>
      </w:r>
      <w:r>
        <w:rPr>
          <w:rFonts w:hint="default" w:ascii="Times New Roman" w:hAnsi="Times New Roman" w:eastAsia="仿宋_GB2312" w:cs="Times New Roman"/>
        </w:rPr>
        <w:t>联席会议，共同研究解决“教联体”建设中的重大问题。</w:t>
      </w:r>
    </w:p>
    <w:p w14:paraId="08EBBE18">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2.县（区）—</w:t>
      </w:r>
      <w:r>
        <w:rPr>
          <w:rFonts w:hint="default" w:ascii="Times New Roman" w:hAnsi="Times New Roman" w:eastAsia="仿宋_GB2312" w:cs="Times New Roman"/>
          <w:lang w:val="en-US" w:eastAsia="zh-CN"/>
        </w:rPr>
        <w:t>乡镇</w:t>
      </w:r>
      <w:r>
        <w:rPr>
          <w:rFonts w:hint="default" w:ascii="Times New Roman" w:hAnsi="Times New Roman" w:eastAsia="仿宋_GB2312" w:cs="Times New Roman"/>
        </w:rPr>
        <w:t>—村（社区）</w:t>
      </w:r>
      <w:r>
        <w:rPr>
          <w:rFonts w:hint="default" w:ascii="Times New Roman" w:hAnsi="Times New Roman" w:eastAsia="仿宋_GB2312" w:cs="Times New Roman"/>
          <w:lang w:eastAsia="zh-CN"/>
        </w:rPr>
        <w:t>—</w:t>
      </w:r>
      <w:r>
        <w:rPr>
          <w:rFonts w:hint="default" w:ascii="Times New Roman" w:hAnsi="Times New Roman" w:eastAsia="仿宋_GB2312" w:cs="Times New Roman"/>
        </w:rPr>
        <w:t>学校纵向贯通机制：明确县（区）、</w:t>
      </w:r>
      <w:r>
        <w:rPr>
          <w:rFonts w:hint="default" w:ascii="Times New Roman" w:hAnsi="Times New Roman" w:eastAsia="仿宋_GB2312" w:cs="Times New Roman"/>
          <w:lang w:val="en-US" w:eastAsia="zh-CN"/>
        </w:rPr>
        <w:t>乡镇</w:t>
      </w:r>
      <w:r>
        <w:rPr>
          <w:rFonts w:hint="default" w:ascii="Times New Roman" w:hAnsi="Times New Roman" w:eastAsia="仿宋_GB2312" w:cs="Times New Roman"/>
        </w:rPr>
        <w:t>、村（社区）</w:t>
      </w:r>
      <w:r>
        <w:rPr>
          <w:rFonts w:hint="default" w:ascii="Times New Roman" w:hAnsi="Times New Roman" w:eastAsia="仿宋_GB2312" w:cs="Times New Roman"/>
          <w:lang w:eastAsia="zh-CN"/>
        </w:rPr>
        <w:t>、</w:t>
      </w:r>
      <w:r>
        <w:rPr>
          <w:rFonts w:hint="default" w:ascii="Times New Roman" w:hAnsi="Times New Roman" w:eastAsia="仿宋_GB2312" w:cs="Times New Roman"/>
        </w:rPr>
        <w:t>学校在“教联体”建设中的职责分工，建立上下联动、协同推进的工作机制，确保各项工作任务落到实处。</w:t>
      </w:r>
    </w:p>
    <w:p w14:paraId="611C1CBA">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3.学校、家庭、社会三方共育机制：建立健全学校、家庭、社会三方协同育人机制，明确各方职责和协同方式，形成育人合力。学校要发挥主导作用，家庭要落实育人主体责任，社会要积极提供支持和保障。</w:t>
      </w:r>
    </w:p>
    <w:p w14:paraId="0E163B3C">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p>
    <w:p w14:paraId="2387F216">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附件：“教联体”建设工作职责</w:t>
      </w:r>
    </w:p>
    <w:p w14:paraId="13F0176B">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14:paraId="18B2E566">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p>
    <w:p w14:paraId="4FF79B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仿宋_GB2312" w:cs="Times New Roman"/>
          <w:sz w:val="32"/>
          <w:szCs w:val="32"/>
        </w:rPr>
      </w:pPr>
    </w:p>
    <w:p w14:paraId="51D1E7FA">
      <w:pPr>
        <w:pStyle w:val="6"/>
        <w:keepNext w:val="0"/>
        <w:keepLines w:val="0"/>
        <w:widowControl/>
        <w:suppressLineNumbers w:val="0"/>
        <w:spacing w:line="586" w:lineRule="exact"/>
        <w:ind w:left="0" w:leftChars="0" w:firstLine="0" w:firstLineChars="0"/>
        <w:rPr>
          <w:rFonts w:hint="default" w:ascii="Times New Roman" w:hAnsi="Times New Roman" w:eastAsia="仿宋_GB2312" w:cs="Times New Roman"/>
          <w:color w:val="000000"/>
          <w:sz w:val="32"/>
          <w:szCs w:val="32"/>
        </w:rPr>
      </w:pPr>
    </w:p>
    <w:p w14:paraId="4107D180">
      <w:pPr>
        <w:pStyle w:val="6"/>
        <w:keepNext w:val="0"/>
        <w:keepLines w:val="0"/>
        <w:widowControl/>
        <w:suppressLineNumbers w:val="0"/>
        <w:spacing w:line="586" w:lineRule="exact"/>
        <w:ind w:left="0" w:leftChars="0" w:firstLine="0" w:firstLineChars="0"/>
        <w:rPr>
          <w:rFonts w:hint="default" w:ascii="Times New Roman" w:hAnsi="Times New Roman" w:eastAsia="仿宋_GB2312" w:cs="Times New Roman"/>
          <w:color w:val="000000"/>
          <w:sz w:val="32"/>
          <w:szCs w:val="32"/>
        </w:rPr>
      </w:pPr>
    </w:p>
    <w:p w14:paraId="3F4D6B5C">
      <w:pPr>
        <w:pStyle w:val="6"/>
        <w:keepNext w:val="0"/>
        <w:keepLines w:val="0"/>
        <w:widowControl/>
        <w:suppressLineNumbers w:val="0"/>
        <w:spacing w:line="586" w:lineRule="exact"/>
        <w:ind w:left="0" w:leftChars="0" w:firstLine="0" w:firstLineChars="0"/>
        <w:rPr>
          <w:rFonts w:hint="default" w:ascii="Times New Roman" w:hAnsi="Times New Roman" w:eastAsia="仿宋_GB2312" w:cs="Times New Roman"/>
          <w:color w:val="000000"/>
          <w:sz w:val="32"/>
          <w:szCs w:val="32"/>
        </w:rPr>
      </w:pPr>
    </w:p>
    <w:p w14:paraId="03B67732">
      <w:pPr>
        <w:pStyle w:val="6"/>
        <w:keepNext w:val="0"/>
        <w:keepLines w:val="0"/>
        <w:widowControl/>
        <w:suppressLineNumbers w:val="0"/>
        <w:spacing w:line="586" w:lineRule="exact"/>
        <w:ind w:left="0" w:leftChars="0" w:firstLine="0" w:firstLineChars="0"/>
        <w:rPr>
          <w:rFonts w:hint="default" w:ascii="Times New Roman" w:hAnsi="Times New Roman" w:eastAsia="仿宋_GB2312" w:cs="Times New Roman"/>
          <w:color w:val="000000"/>
          <w:sz w:val="32"/>
          <w:szCs w:val="32"/>
        </w:rPr>
      </w:pPr>
    </w:p>
    <w:p w14:paraId="50D0020F">
      <w:pPr>
        <w:pStyle w:val="6"/>
        <w:keepNext w:val="0"/>
        <w:keepLines w:val="0"/>
        <w:widowControl/>
        <w:suppressLineNumbers w:val="0"/>
        <w:spacing w:line="586" w:lineRule="exact"/>
        <w:ind w:left="0" w:leftChars="0" w:firstLine="0" w:firstLineChars="0"/>
        <w:rPr>
          <w:rFonts w:hint="default" w:ascii="Times New Roman" w:hAnsi="Times New Roman" w:eastAsia="仿宋_GB2312" w:cs="Times New Roman"/>
          <w:color w:val="000000"/>
          <w:sz w:val="32"/>
          <w:szCs w:val="32"/>
        </w:rPr>
      </w:pPr>
    </w:p>
    <w:p w14:paraId="42AB31D6">
      <w:pPr>
        <w:pStyle w:val="6"/>
        <w:keepNext w:val="0"/>
        <w:keepLines w:val="0"/>
        <w:widowControl/>
        <w:suppressLineNumbers w:val="0"/>
        <w:spacing w:line="586" w:lineRule="exact"/>
        <w:ind w:left="0" w:leftChars="0" w:firstLine="0" w:firstLineChars="0"/>
        <w:rPr>
          <w:rFonts w:hint="default" w:ascii="Times New Roman" w:hAnsi="Times New Roman" w:eastAsia="仿宋_GB2312" w:cs="Times New Roman"/>
          <w:color w:val="000000"/>
          <w:sz w:val="32"/>
          <w:szCs w:val="32"/>
        </w:rPr>
      </w:pPr>
    </w:p>
    <w:p w14:paraId="3AD5FA1A">
      <w:pPr>
        <w:pStyle w:val="6"/>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color w:val="000000"/>
          <w:sz w:val="32"/>
          <w:szCs w:val="32"/>
        </w:rPr>
      </w:pPr>
    </w:p>
    <w:p w14:paraId="2CAE0288">
      <w:pPr>
        <w:pStyle w:val="6"/>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w:t>
      </w:r>
    </w:p>
    <w:p w14:paraId="7E4D2F25">
      <w:pPr>
        <w:keepNext w:val="0"/>
        <w:keepLines w:val="0"/>
        <w:pageBreakBefore w:val="0"/>
        <w:kinsoku/>
        <w:wordWrap/>
        <w:overflowPunct/>
        <w:topLinePunct w:val="0"/>
        <w:autoSpaceDE/>
        <w:autoSpaceDN/>
        <w:bidi w:val="0"/>
        <w:adjustRightInd/>
        <w:snapToGrid/>
        <w:spacing w:line="580" w:lineRule="exact"/>
        <w:ind w:left="0" w:leftChars="0" w:firstLine="1760" w:firstLineChars="400"/>
        <w:jc w:val="both"/>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“教联体”建设工作职责</w:t>
      </w:r>
    </w:p>
    <w:p w14:paraId="535DC9D0">
      <w:pPr>
        <w:keepNext w:val="0"/>
        <w:keepLines w:val="0"/>
        <w:pageBreakBefore w:val="0"/>
        <w:kinsoku/>
        <w:wordWrap/>
        <w:overflowPunct/>
        <w:topLinePunct w:val="0"/>
        <w:autoSpaceDE/>
        <w:autoSpaceDN/>
        <w:bidi w:val="0"/>
        <w:adjustRightInd/>
        <w:snapToGrid/>
        <w:spacing w:line="580" w:lineRule="exact"/>
        <w:ind w:left="0" w:leftChars="0" w:firstLine="1760" w:firstLineChars="400"/>
        <w:jc w:val="both"/>
        <w:textAlignment w:val="auto"/>
        <w:rPr>
          <w:rFonts w:hint="default" w:ascii="Times New Roman" w:hAnsi="Times New Roman" w:eastAsia="仿宋_GB2312" w:cs="Times New Roman"/>
          <w:sz w:val="44"/>
          <w:szCs w:val="44"/>
        </w:rPr>
      </w:pPr>
    </w:p>
    <w:p w14:paraId="64B56F41">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一、政府</w:t>
      </w:r>
    </w:p>
    <w:p w14:paraId="358EE12F">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推动地方基础教育高质量发展，加强对家校社协同育人工作统筹领导，指导各部门协同配合，建立家庭教育指导机构，调动各类社会育人资源，为学校教育教学、家庭教育指导服务、学生健康快乐成长提供政策支持和条件保障。</w:t>
      </w:r>
    </w:p>
    <w:p w14:paraId="164366A2">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二、相关部门</w:t>
      </w:r>
    </w:p>
    <w:p w14:paraId="46BE4860">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（一）教育部门：推动各级各类学校开展协同育人工作，在政府的支持下与有关部门、社会资源单位协调联动，引导学校发挥主导作用和专业指导优势，强化与家庭、社会沟通协作，形成家校社协同育人合力。</w:t>
      </w:r>
    </w:p>
    <w:p w14:paraId="2C18EA7C">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（二）宣传部门：指导新闻媒体和网络媒体加强正面宣传引导，弘扬社会主义核心价值观，丰富学生精神文化生活，营造良好</w:t>
      </w:r>
      <w:r>
        <w:rPr>
          <w:rFonts w:hint="eastAsia" w:ascii="Times New Roman" w:hAnsi="Times New Roman" w:cs="Times New Roman"/>
          <w:lang w:eastAsia="zh-CN"/>
        </w:rPr>
        <w:t>育人</w:t>
      </w:r>
      <w:r>
        <w:rPr>
          <w:rFonts w:hint="default" w:ascii="Times New Roman" w:hAnsi="Times New Roman" w:eastAsia="仿宋_GB2312" w:cs="Times New Roman"/>
        </w:rPr>
        <w:t>氛围。</w:t>
      </w:r>
    </w:p>
    <w:p w14:paraId="40F0EF47">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三）公安部门：加强警校协同，联合教育部门开展护校安园、学生交通安全、防溺水、防欺凌、防诈骗等专项工作，加强校园周边治安和交通环境治理，支持学校开展安全教育、推行“校家警护学模式”、配备法治副校长、</w:t>
      </w:r>
      <w:r>
        <w:rPr>
          <w:rFonts w:hint="eastAsia" w:ascii="Times New Roman" w:hAnsi="Times New Roman" w:cs="Times New Roman"/>
          <w:lang w:eastAsia="zh-CN"/>
        </w:rPr>
        <w:t>组织指导</w:t>
      </w:r>
      <w:r>
        <w:rPr>
          <w:rFonts w:hint="default" w:ascii="Times New Roman" w:hAnsi="Times New Roman" w:eastAsia="仿宋_GB2312" w:cs="Times New Roman"/>
        </w:rPr>
        <w:t>应急疏散演练等工作。</w:t>
      </w:r>
    </w:p>
    <w:p w14:paraId="18775ECE">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（四）网信部门：开展涉未成年人网络环境专项整治工作，清理网络违法违规信息，督促网站平台履行社会责任，净化青少年网络环境。</w:t>
      </w:r>
    </w:p>
    <w:p w14:paraId="7D33ABE4">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五）卫生健康部门：会同教育部门做好儿童青少年健康服务，支持医务人员担任中小学校健康副校长。配合教育部门指导学校开展健康教育、监测预警、咨询服务、干预处置等，健全学生心理健康服务体系，普及健康素养“66条”。</w:t>
      </w:r>
    </w:p>
    <w:p w14:paraId="4A2983FA">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（六）民政部门：加强对困境儿童、留守儿童、流动儿童的关心关爱。</w:t>
      </w:r>
    </w:p>
    <w:p w14:paraId="0A8EAEB8">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（七）文化</w:t>
      </w:r>
      <w:r>
        <w:rPr>
          <w:rFonts w:hint="default" w:ascii="Times New Roman" w:hAnsi="Times New Roman" w:cs="Times New Roman"/>
          <w:lang w:val="en-US" w:eastAsia="zh-CN"/>
        </w:rPr>
        <w:t>广电体育</w:t>
      </w:r>
      <w:r>
        <w:rPr>
          <w:rFonts w:hint="default" w:ascii="Times New Roman" w:hAnsi="Times New Roman" w:eastAsia="仿宋_GB2312" w:cs="Times New Roman"/>
        </w:rPr>
        <w:t>和旅游部门：利用文化和旅游资源、文物和非物质文化遗产资源等开展实践育人活动，推动建立院（馆）校协作机制，为学生观演观展提供便利条件。引导社会创作寓教于乐、弘扬中华优秀传统文化的优秀儿童文艺作品，推动优秀作品的普及推广。统筹社会各类体育资源，为学校和学生开展体育锻炼、竞赛活动等提供场地、师资等支持，丰富学生的体育活动内容。</w:t>
      </w:r>
    </w:p>
    <w:p w14:paraId="61FB85DA">
      <w:pPr>
        <w:keepNext w:val="0"/>
        <w:keepLines w:val="0"/>
        <w:pageBreakBefore w:val="0"/>
        <w:widowControl w:val="0"/>
        <w:kinsoku/>
        <w:wordWrap/>
        <w:overflowPunct/>
        <w:topLinePunct w:val="0"/>
        <w:autoSpaceDE/>
        <w:autoSpaceDN/>
        <w:bidi w:val="0"/>
        <w:adjustRightInd/>
        <w:snapToGrid/>
        <w:spacing w:line="566" w:lineRule="exact"/>
        <w:ind w:left="0" w:leftChars="0"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（八）科技部门、科协：统筹各类科普教育阵地和资源，支持学校开展科学教育，培养学生科学精神，提高科学素养。</w:t>
      </w:r>
    </w:p>
    <w:p w14:paraId="1AB6ED2C">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（九）住房城乡建设部门：</w:t>
      </w:r>
      <w:r>
        <w:rPr>
          <w:rFonts w:hint="default" w:ascii="Times New Roman" w:hAnsi="Times New Roman" w:cs="Times New Roman"/>
          <w:lang w:eastAsia="zh-CN"/>
        </w:rPr>
        <w:t>配合</w:t>
      </w:r>
      <w:r>
        <w:rPr>
          <w:rFonts w:hint="default" w:ascii="Times New Roman" w:hAnsi="Times New Roman" w:eastAsia="仿宋_GB2312" w:cs="Times New Roman"/>
        </w:rPr>
        <w:t>教育部门建立学校校舍、场馆建筑定期安全体检制度，在标准、技术等方面提供支持。</w:t>
      </w:r>
    </w:p>
    <w:p w14:paraId="6725F140">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（十）消防部门：会同教育部门指导学校开展消防安全检查及消防安全宣传教育。</w:t>
      </w:r>
    </w:p>
    <w:p w14:paraId="683FC016">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（十一）市场监管部门：对学校周边食品和学生用品</w:t>
      </w:r>
      <w:r>
        <w:rPr>
          <w:rFonts w:hint="eastAsia" w:ascii="Times New Roman" w:hAnsi="Times New Roman" w:cs="Times New Roman"/>
          <w:lang w:eastAsia="zh-CN"/>
        </w:rPr>
        <w:t>质量</w:t>
      </w:r>
      <w:bookmarkStart w:id="0" w:name="_GoBack"/>
      <w:bookmarkEnd w:id="0"/>
      <w:r>
        <w:rPr>
          <w:rFonts w:hint="default" w:ascii="Times New Roman" w:hAnsi="Times New Roman" w:eastAsia="仿宋_GB2312" w:cs="Times New Roman"/>
        </w:rPr>
        <w:t>安全进行监督检查。</w:t>
      </w:r>
    </w:p>
    <w:p w14:paraId="6D3C8E8B">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（十二）妇联组织：加强家庭教育指导服务站点建设，宣传普及家庭教育知识，提供家庭教育指导服务。</w:t>
      </w:r>
    </w:p>
    <w:p w14:paraId="7B29129A">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（十</w:t>
      </w:r>
      <w:r>
        <w:rPr>
          <w:rFonts w:hint="default" w:ascii="Times New Roman" w:hAnsi="Times New Roman" w:cs="Times New Roman"/>
          <w:lang w:val="en-US" w:eastAsia="zh-CN"/>
        </w:rPr>
        <w:t>三</w:t>
      </w:r>
      <w:r>
        <w:rPr>
          <w:rFonts w:hint="default" w:ascii="Times New Roman" w:hAnsi="Times New Roman" w:eastAsia="仿宋_GB2312" w:cs="Times New Roman"/>
        </w:rPr>
        <w:t>）共青团组织：加强学校共青团、少先队组织和属地街道、社区团队组织的联动，发挥团、队组织在思想政治引领、服务凝聚青少年中的重要作用。</w:t>
      </w:r>
    </w:p>
    <w:p w14:paraId="594AC175">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（十</w:t>
      </w:r>
      <w:r>
        <w:rPr>
          <w:rFonts w:hint="default" w:ascii="Times New Roman" w:hAnsi="Times New Roman" w:cs="Times New Roman"/>
          <w:lang w:val="en-US" w:eastAsia="zh-CN"/>
        </w:rPr>
        <w:t>四</w:t>
      </w:r>
      <w:r>
        <w:rPr>
          <w:rFonts w:hint="default" w:ascii="Times New Roman" w:hAnsi="Times New Roman" w:eastAsia="仿宋_GB2312" w:cs="Times New Roman"/>
        </w:rPr>
        <w:t>）关工委组织：发挥“五老”作用，参与思想政治教育、法治宣传教育、家庭教育指导等工作。</w:t>
      </w:r>
    </w:p>
    <w:p w14:paraId="1C07C509">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三、学校</w:t>
      </w:r>
    </w:p>
    <w:p w14:paraId="5B2423A5">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（一）把做好家庭教育指导服务作为重要职责，纳入学校工作计划，将教师家庭教育指导水平与绩效纳入教师考评体系。</w:t>
      </w:r>
    </w:p>
    <w:p w14:paraId="7C71811B">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（二）建立健全学校家庭教育指导委员会、家长学校和家长委员会，落实家长会、家访、学校开放日、家长接待日等制度，密切与家长沟通联系，定期组织家庭教育指导服务和实践活动。</w:t>
      </w:r>
    </w:p>
    <w:p w14:paraId="5F866AED">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（三）听取家长、社会对学校的意见建议，及时改进教育教学和学校管理。</w:t>
      </w:r>
    </w:p>
    <w:p w14:paraId="5D9B14FB">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（四）建立相对稳定的思政课实践教学基地、社会实践教育基地和资源目录清单，联合开发思政教育、社会实践、劳动教育等项目。</w:t>
      </w:r>
    </w:p>
    <w:p w14:paraId="42FD0CAE">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（五）整合社会资源，丰富学校课堂和课后服务内容，满足学生多样化需求。</w:t>
      </w:r>
    </w:p>
    <w:p w14:paraId="68DC0DED">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（六）学校文体场馆、图书馆等在周末、节假日期间有序面向社区、家长及学生开放。组织教师为社区开展公益性家庭教育指导服务活动提供支持。</w:t>
      </w:r>
    </w:p>
    <w:p w14:paraId="35CBF4CD">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四、家庭</w:t>
      </w:r>
    </w:p>
    <w:p w14:paraId="23F22E46">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（一）家长履行家庭教育主体责任，用正确思想、方法和行为教育未成年人养成良好思想、品行和习惯。</w:t>
      </w:r>
    </w:p>
    <w:p w14:paraId="1B836A78">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（二）注重家庭建设，培育积极健康的家庭文化，树立和传承优良家风，弘扬中华民族家庭美德，构建文明和睦的家庭关系，营造良好的家庭环境。</w:t>
      </w:r>
    </w:p>
    <w:p w14:paraId="62BC16C7">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（三）树立科学的教育理念，注重培养子女良好思想品德、行为习惯和健康身心。掌握正确家庭教育方法，多陪伴多关爱，多引导多鼓励，多提醒多帮助，构建和谐亲子关系。</w:t>
      </w:r>
    </w:p>
    <w:p w14:paraId="07C45F4A">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（四）主动协同学校教育，积极参加学校组织的家庭教育指导和家校互动活动，主动参与家长委员会开展的有关工作。</w:t>
      </w:r>
    </w:p>
    <w:p w14:paraId="2FDA09E2">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（五）带领或支持子女开展体育锻炼、家务劳动、户外活动和参观游览，引导子女积极参加社会实践活动。</w:t>
      </w:r>
    </w:p>
    <w:p w14:paraId="33A516A9">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五、街道社区</w:t>
      </w:r>
    </w:p>
    <w:p w14:paraId="180AA8B7">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（一）将家庭教育指导纳入城乡社区公共服务重要内容，加强资源、经费、场地、设施等条件保障。</w:t>
      </w:r>
    </w:p>
    <w:p w14:paraId="27439F1A">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（二）利用社区家长学校开展家庭教育指导。</w:t>
      </w:r>
    </w:p>
    <w:p w14:paraId="69FA92CC">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（三）面向中小学生开展符合学生年龄特点、形式多样、寓教于乐的各类知识宣讲和公益性课外实践活动，创造条件为学生提供校外活动与锻炼空间、假期管护场所等。</w:t>
      </w:r>
    </w:p>
    <w:p w14:paraId="306616C2">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b/>
          <w:bCs/>
        </w:rPr>
      </w:pPr>
      <w:r>
        <w:rPr>
          <w:rFonts w:hint="default" w:ascii="Times New Roman" w:hAnsi="Times New Roman" w:eastAsia="黑体" w:cs="Times New Roman"/>
          <w:b w:val="0"/>
          <w:bCs w:val="0"/>
        </w:rPr>
        <w:t>六、社会资源单位</w:t>
      </w:r>
    </w:p>
    <w:p w14:paraId="5E19A472">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（一）爱国主义教育基地：面向中小学生开展爱国主义教育、红色教育，结合场馆资源设计开发符合学生特点的课程和项目，为学校开展思政课实践教学、综合实践活动等提供条件保障。</w:t>
      </w:r>
    </w:p>
    <w:p w14:paraId="6A8EF7C2">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（二）体育场馆：为学校组织体育教学、学生开展体育锻炼提供场地、设施设备、专业指导等方面支持。</w:t>
      </w:r>
    </w:p>
    <w:p w14:paraId="0935CB80">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（三）文化场馆、博物馆、科技馆、科普基地、美术馆、文艺院团、少年宫、儿童活动中心、消防救援站等校外活动场所：</w:t>
      </w:r>
    </w:p>
    <w:p w14:paraId="0ABDC891">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设计开发内容丰富、适合学生特点的文化艺术和科普活动、展览项目、剧（节）目、科学教育实践资源等，为学生开通绿色通道和预约服务。</w:t>
      </w:r>
    </w:p>
    <w:p w14:paraId="2E2096C6">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四）医疗卫生机构：针对行政区域内儿童青少年主要健康问题，加强眼保健、心理保健、口腔保健等专科建设，提供预防保健和诊疗服务。在教育部门和卫生健康部门指导下，学校与精神卫生医疗机构、妇幼保健机构等建立健全协同机制，共同开展学生心理健康宣传教育，并畅通预防转介干预就医通道，及时转介、诊断、治疗。</w:t>
      </w:r>
    </w:p>
    <w:p w14:paraId="709BF85B">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（五）周边高校：参与大中小学思政课一体化改革创新，利用高校资源开展课后服务、科学教育等，开展学生心理健康咨询服务，高校的体育场馆和图书馆等文体场馆有序向中小学生开放。</w:t>
      </w:r>
    </w:p>
    <w:p w14:paraId="15BD4CBC">
      <w:pPr>
        <w:keepNext w:val="0"/>
        <w:keepLines w:val="0"/>
        <w:pageBreakBefore w:val="0"/>
        <w:widowControl w:val="0"/>
        <w:kinsoku/>
        <w:wordWrap/>
        <w:overflowPunct/>
        <w:topLinePunct w:val="0"/>
        <w:autoSpaceDE/>
        <w:autoSpaceDN/>
        <w:bidi w:val="0"/>
        <w:adjustRightInd/>
        <w:snapToGrid/>
        <w:spacing w:line="566"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rPr>
        <w:t>（六）周边企业、街道及相关社会资源单位等：参与学校课程开发和课后服务，服务学生发展。</w:t>
      </w:r>
    </w:p>
    <w:p w14:paraId="430A203F">
      <w:pPr>
        <w:keepNext w:val="0"/>
        <w:keepLines w:val="0"/>
        <w:pageBreakBefore w:val="0"/>
        <w:widowControl w:val="0"/>
        <w:kinsoku/>
        <w:wordWrap/>
        <w:overflowPunct/>
        <w:topLinePunct w:val="0"/>
        <w:autoSpaceDE/>
        <w:autoSpaceDN/>
        <w:bidi w:val="0"/>
        <w:adjustRightInd/>
        <w:snapToGrid/>
        <w:spacing w:line="566" w:lineRule="exact"/>
        <w:textAlignment w:val="auto"/>
        <w:rPr>
          <w:rFonts w:hint="default" w:ascii="Times New Roman" w:hAnsi="Times New Roman" w:cs="Times New Roman"/>
        </w:rPr>
      </w:pPr>
    </w:p>
    <w:p w14:paraId="1320853E">
      <w:pPr>
        <w:keepNext w:val="0"/>
        <w:keepLines w:val="0"/>
        <w:pageBreakBefore w:val="0"/>
        <w:widowControl w:val="0"/>
        <w:kinsoku/>
        <w:wordWrap/>
        <w:overflowPunct/>
        <w:topLinePunct w:val="0"/>
        <w:autoSpaceDE/>
        <w:autoSpaceDN/>
        <w:bidi w:val="0"/>
        <w:adjustRightInd/>
        <w:snapToGrid/>
        <w:spacing w:line="566" w:lineRule="exact"/>
        <w:ind w:left="0" w:leftChars="0" w:firstLine="640" w:firstLineChars="200"/>
        <w:textAlignment w:val="auto"/>
        <w:rPr>
          <w:rFonts w:hint="default" w:ascii="Times New Roman" w:hAnsi="Times New Roman" w:eastAsia="仿宋_GB2312" w:cs="Times New Roman"/>
          <w:color w:val="000000"/>
          <w:sz w:val="32"/>
          <w:szCs w:val="32"/>
        </w:rPr>
      </w:pPr>
    </w:p>
    <w:sectPr>
      <w:footerReference r:id="rId5" w:type="default"/>
      <w:pgSz w:w="11906" w:h="16838"/>
      <w:pgMar w:top="2098" w:right="1304" w:bottom="1304" w:left="1587" w:header="851" w:footer="992" w:gutter="0"/>
      <w:pgNumType w:fmt="decimal"/>
      <w:cols w:space="0" w:num="1"/>
      <w:rtlGutter w:val="0"/>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EFC1E7-0C1A-49F7-BE95-0BF5F74A37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907412BE-7AC4-49E6-AB26-A60CA693B89A}"/>
  </w:font>
  <w:font w:name="方正小标宋简体">
    <w:panose1 w:val="03000509000000000000"/>
    <w:charset w:val="86"/>
    <w:family w:val="auto"/>
    <w:pitch w:val="default"/>
    <w:sig w:usb0="00000001" w:usb1="080E0000" w:usb2="00000000" w:usb3="00000000" w:csb0="00040000" w:csb1="00000000"/>
    <w:embedRegular r:id="rId3" w:fontKey="{C8487C94-3C93-428E-B541-D5977325C61F}"/>
  </w:font>
  <w:font w:name="方正小标宋_GBK">
    <w:panose1 w:val="03000509000000000000"/>
    <w:charset w:val="86"/>
    <w:family w:val="auto"/>
    <w:pitch w:val="default"/>
    <w:sig w:usb0="00000001" w:usb1="080E0000" w:usb2="00000000" w:usb3="00000000" w:csb0="00040000" w:csb1="00000000"/>
    <w:embedRegular r:id="rId4" w:fontKey="{6B286FBA-A67F-4016-A68A-58393597ACC5}"/>
  </w:font>
  <w:font w:name="方正姚体">
    <w:panose1 w:val="02010601030101010101"/>
    <w:charset w:val="86"/>
    <w:family w:val="auto"/>
    <w:pitch w:val="default"/>
    <w:sig w:usb0="00000003" w:usb1="080E0000" w:usb2="00000000" w:usb3="00000000" w:csb0="00040000" w:csb1="00000000"/>
    <w:embedRegular r:id="rId5" w:fontKey="{70B87188-E9FD-41EA-9909-D35F2CC2C078}"/>
  </w:font>
  <w:font w:name="仿宋">
    <w:panose1 w:val="02010609060101010101"/>
    <w:charset w:val="86"/>
    <w:family w:val="auto"/>
    <w:pitch w:val="default"/>
    <w:sig w:usb0="800002BF" w:usb1="38CF7CFA" w:usb2="00000016" w:usb3="00000000" w:csb0="00040001" w:csb1="00000000"/>
    <w:embedRegular r:id="rId6" w:fontKey="{93AE6645-F5DC-4104-8EF4-F1C0FEED962E}"/>
  </w:font>
  <w:font w:name="楷体_GB2312">
    <w:panose1 w:val="02010609030101010101"/>
    <w:charset w:val="86"/>
    <w:family w:val="auto"/>
    <w:pitch w:val="default"/>
    <w:sig w:usb0="00000001" w:usb1="080E0000" w:usb2="00000000" w:usb3="00000000" w:csb0="00040000" w:csb1="00000000"/>
    <w:embedRegular r:id="rId7" w:fontKey="{C8B1CEA1-A74D-4043-86D9-BAADCF3C93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F7D87">
    <w:pPr>
      <w:spacing w:line="177" w:lineRule="auto"/>
      <w:ind w:left="7502"/>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044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A044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A821C">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CA821C">
                    <w:pPr>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18"/>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D78D3"/>
    <w:rsid w:val="01870905"/>
    <w:rsid w:val="03096A28"/>
    <w:rsid w:val="036F3E2C"/>
    <w:rsid w:val="04216440"/>
    <w:rsid w:val="05247D18"/>
    <w:rsid w:val="058A40EC"/>
    <w:rsid w:val="06442FDB"/>
    <w:rsid w:val="075C1AB8"/>
    <w:rsid w:val="09596767"/>
    <w:rsid w:val="09EA1469"/>
    <w:rsid w:val="0B452CDC"/>
    <w:rsid w:val="0B931B4B"/>
    <w:rsid w:val="0BD4360C"/>
    <w:rsid w:val="0E0429BF"/>
    <w:rsid w:val="0E9D7276"/>
    <w:rsid w:val="0ED518B9"/>
    <w:rsid w:val="0F8C6010"/>
    <w:rsid w:val="102B64CB"/>
    <w:rsid w:val="12E56E05"/>
    <w:rsid w:val="13470FE6"/>
    <w:rsid w:val="13503426"/>
    <w:rsid w:val="13DC1F5C"/>
    <w:rsid w:val="13F311B8"/>
    <w:rsid w:val="14D1667B"/>
    <w:rsid w:val="15BB336E"/>
    <w:rsid w:val="18187335"/>
    <w:rsid w:val="1838494B"/>
    <w:rsid w:val="184C35EB"/>
    <w:rsid w:val="192D0BBE"/>
    <w:rsid w:val="197C1B46"/>
    <w:rsid w:val="19B82A0F"/>
    <w:rsid w:val="1A6915EC"/>
    <w:rsid w:val="1A725422"/>
    <w:rsid w:val="1A8E1B30"/>
    <w:rsid w:val="1AFC6A9A"/>
    <w:rsid w:val="1B324BB2"/>
    <w:rsid w:val="1BBD7E75"/>
    <w:rsid w:val="1BC05AFD"/>
    <w:rsid w:val="1C4C7E65"/>
    <w:rsid w:val="1CB92BD4"/>
    <w:rsid w:val="1DED4ECE"/>
    <w:rsid w:val="1E8F40C9"/>
    <w:rsid w:val="1E9B0CC0"/>
    <w:rsid w:val="20170B11"/>
    <w:rsid w:val="21974E0E"/>
    <w:rsid w:val="21CE6CB6"/>
    <w:rsid w:val="220345DE"/>
    <w:rsid w:val="22D330BA"/>
    <w:rsid w:val="24000484"/>
    <w:rsid w:val="245C649F"/>
    <w:rsid w:val="246805C8"/>
    <w:rsid w:val="26CC520F"/>
    <w:rsid w:val="26CD3591"/>
    <w:rsid w:val="27EB411E"/>
    <w:rsid w:val="28094EEC"/>
    <w:rsid w:val="284C47D2"/>
    <w:rsid w:val="290C010E"/>
    <w:rsid w:val="2940493E"/>
    <w:rsid w:val="29BE48F3"/>
    <w:rsid w:val="2BAA69F8"/>
    <w:rsid w:val="2CBA3EED"/>
    <w:rsid w:val="2CD53672"/>
    <w:rsid w:val="2D642AF0"/>
    <w:rsid w:val="2EFC1307"/>
    <w:rsid w:val="300919E9"/>
    <w:rsid w:val="313755DD"/>
    <w:rsid w:val="31F369F1"/>
    <w:rsid w:val="325B6344"/>
    <w:rsid w:val="34703495"/>
    <w:rsid w:val="35324954"/>
    <w:rsid w:val="362353CB"/>
    <w:rsid w:val="362B7377"/>
    <w:rsid w:val="377D6B5F"/>
    <w:rsid w:val="38A94C7C"/>
    <w:rsid w:val="39D569DC"/>
    <w:rsid w:val="3A6D42FA"/>
    <w:rsid w:val="3C074E47"/>
    <w:rsid w:val="3C74072E"/>
    <w:rsid w:val="3DBD2F5B"/>
    <w:rsid w:val="3EB43064"/>
    <w:rsid w:val="3EF23B8C"/>
    <w:rsid w:val="3FDB3CC9"/>
    <w:rsid w:val="409273D5"/>
    <w:rsid w:val="417A58FB"/>
    <w:rsid w:val="437E5BE4"/>
    <w:rsid w:val="444023E0"/>
    <w:rsid w:val="44A65B45"/>
    <w:rsid w:val="44B440F1"/>
    <w:rsid w:val="45AC718B"/>
    <w:rsid w:val="460C5E7C"/>
    <w:rsid w:val="46696E2A"/>
    <w:rsid w:val="479E6FA7"/>
    <w:rsid w:val="47D0268C"/>
    <w:rsid w:val="488B61EF"/>
    <w:rsid w:val="49BE56DF"/>
    <w:rsid w:val="4B8B339F"/>
    <w:rsid w:val="4BEC2CBC"/>
    <w:rsid w:val="4DC00FD3"/>
    <w:rsid w:val="4E1F09E7"/>
    <w:rsid w:val="4E935B57"/>
    <w:rsid w:val="4F5819BC"/>
    <w:rsid w:val="4F6B5455"/>
    <w:rsid w:val="505E1F26"/>
    <w:rsid w:val="54E761B4"/>
    <w:rsid w:val="553D7917"/>
    <w:rsid w:val="56372AA1"/>
    <w:rsid w:val="57A31A70"/>
    <w:rsid w:val="582E3A30"/>
    <w:rsid w:val="59747B68"/>
    <w:rsid w:val="59F667CF"/>
    <w:rsid w:val="59FA5ED1"/>
    <w:rsid w:val="5AF20E4A"/>
    <w:rsid w:val="5BD26DC8"/>
    <w:rsid w:val="5BF64864"/>
    <w:rsid w:val="5D494E68"/>
    <w:rsid w:val="5DB965F8"/>
    <w:rsid w:val="5E443FAD"/>
    <w:rsid w:val="60E750C3"/>
    <w:rsid w:val="620C5B46"/>
    <w:rsid w:val="62233915"/>
    <w:rsid w:val="626D7DA9"/>
    <w:rsid w:val="62F154D7"/>
    <w:rsid w:val="65200BA4"/>
    <w:rsid w:val="66976C44"/>
    <w:rsid w:val="681874B4"/>
    <w:rsid w:val="694806C9"/>
    <w:rsid w:val="6AED1528"/>
    <w:rsid w:val="6C433999"/>
    <w:rsid w:val="6D294F41"/>
    <w:rsid w:val="6E6715F2"/>
    <w:rsid w:val="6FAB1FA5"/>
    <w:rsid w:val="6FFD4BF8"/>
    <w:rsid w:val="709F2730"/>
    <w:rsid w:val="70B2171D"/>
    <w:rsid w:val="72451C4A"/>
    <w:rsid w:val="72816D82"/>
    <w:rsid w:val="73A909E7"/>
    <w:rsid w:val="75213D37"/>
    <w:rsid w:val="76EB7E51"/>
    <w:rsid w:val="78412860"/>
    <w:rsid w:val="78581FBF"/>
    <w:rsid w:val="78A3591C"/>
    <w:rsid w:val="7A7B5876"/>
    <w:rsid w:val="7B4C4049"/>
    <w:rsid w:val="7CA471CD"/>
    <w:rsid w:val="7D4C2C14"/>
    <w:rsid w:val="7D5E4866"/>
    <w:rsid w:val="7E044AEC"/>
    <w:rsid w:val="9F9EE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6"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2"/>
    <w:basedOn w:val="1"/>
    <w:next w:val="1"/>
    <w:qFormat/>
    <w:uiPriority w:val="9"/>
    <w:pPr>
      <w:keepNext/>
      <w:keepLines/>
      <w:spacing w:line="415" w:lineRule="auto"/>
      <w:outlineLvl w:val="1"/>
    </w:pPr>
    <w:rPr>
      <w:rFonts w:ascii="Arial" w:hAnsi="Arial" w:eastAsia="黑体" w:cs="Arial"/>
      <w:b/>
      <w:bC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方正小标宋简体" w:hAnsi="方正小标宋简体" w:eastAsia="方正小标宋简体" w:cs="方正小标宋简体"/>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8151</Words>
  <Characters>8246</Characters>
  <Lines>0</Lines>
  <Paragraphs>0</Paragraphs>
  <TotalTime>33</TotalTime>
  <ScaleCrop>false</ScaleCrop>
  <LinksUpToDate>false</LinksUpToDate>
  <CharactersWithSpaces>8647</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2024-11-08T16:35:00Z</dcterms:created>
  <dc:creator>admin</dc:creator>
  <cp:lastModifiedBy>Administrator</cp:lastModifiedBy>
  <cp:lastPrinted>2025-09-17T01:01:32Z</cp:lastPrinted>
  <dcterms:modified xsi:type="dcterms:W3CDTF">2025-09-17T01:04:23Z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278C59164D14433FA1FA75DE11844424_13</vt:lpwstr>
  </property>
  <property fmtid="{D5CDD505-2E9C-101B-9397-08002B2CF9AE}" pid="4" name="KSOTemplateDocerSaveRecord">
    <vt:lpwstr>eyJoZGlkIjoiNGFjNjVjMTkzMjIzZGExMTBiOTE1OGJhMTk0YzQ0MzQiLCJ1c2VySWQiOiIyNjI3NTU1MzUifQ==</vt:lpwstr>
  </property>
</Properties>
</file>