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/>
          <w:sz w:val="44"/>
          <w:szCs w:val="44"/>
        </w:rPr>
      </w:pPr>
    </w:p>
    <w:p>
      <w:pPr>
        <w:spacing w:line="640" w:lineRule="exact"/>
        <w:jc w:val="center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永教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基字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〕</w:t>
      </w:r>
      <w:r>
        <w:rPr>
          <w:rFonts w:hint="eastAsia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永福县教育局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关于</w:t>
      </w:r>
      <w:r>
        <w:rPr>
          <w:rFonts w:hint="eastAsia" w:eastAsia="方正小标宋简体" w:cs="方正小标宋简体"/>
          <w:b w:val="0"/>
          <w:bCs/>
          <w:sz w:val="44"/>
          <w:szCs w:val="44"/>
          <w:lang w:val="en-US" w:eastAsia="zh-CN"/>
        </w:rPr>
        <w:t>印发《永福县2024年示范性普通高中定向指标招生（学区生）录取办法》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各初中</w:t>
      </w:r>
      <w:r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  <w:t>（含永福中学初中部、东江学校初中部）：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  <w:t>现将《永福县2024年示范性普通高中定向指标招生（学区生）录取办法》印发给你们，请认真贯彻落实。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3520" w:firstLineChars="110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  <w:t>永福县中考改革领导小组（代章）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800" w:firstLineChars="150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  <w:t>2024年5月24日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default" w:eastAsia="仿宋_GB2312" w:cs="仿宋_GB2312"/>
          <w:b w:val="0"/>
          <w:bCs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615" w:tblpY="551"/>
        <w:tblOverlap w:val="never"/>
        <w:tblW w:w="917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永福县教育局办公室                            2024年5月24日印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示范性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普通高中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定向指标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招生（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学区生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）录取办法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80" w:lineRule="exact"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bCs w:val="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为做好2024年我县示范性普通高中（永福中学）定向指标招生（学区生）工作，根据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关于做好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桂林市20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年初中学业水平考试与高中阶段学校招生工作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的通知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市教〔202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精神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结合我县实际，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制定本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录取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本县各初中初三年级应届毕业生，并在学区（县内）学校实际就读满三年（中考结束前持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本县户口）。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综合素质评价等级为B等以上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含B等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</w:rPr>
        <w:t>外来务工人员随迁子女在学区初中学校连续就读满三年，有学区初中三年完整学籍，其父母的其中一方（或法定监护人）在流入地具有合法稳定的职业和合法稳定的住所（含租赁）1年以上，且其实际居住地址在就读学区内的学生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14" w:firstLineChars="192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中考结束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本县户口的学生，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具备第1至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项条件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的，才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享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示范性普通高中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学区生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。属外来务工人员随迁子女的，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具备第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项条件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的，才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享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Times New Roman" w:hAnsi="Times New Roman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示范性普通高中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学区生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申报时间及申报要求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凡符合申报条件的考生均可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自愿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报名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并于2024年5月27日前在就读初中报名，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填写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永福县20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年示范性普通高中学区生资格名册表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详见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各初中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按照学区生申报条件，严格审核本校申报学区生人员名单，并将审核后的《学区生资格名册表》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在本校公示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天，公示结束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无异议的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，于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日前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将本校《学区生资格名册表》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报县教育局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基教股410室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，同时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电子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版传县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教育局基教股“2024学区生”文件夹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录取比例、办法及时间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录取比例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仿宋_GB2312" w:cs="仿宋_GB2312"/>
          <w:b w:val="0"/>
          <w:bCs/>
          <w:kern w:val="0"/>
          <w:sz w:val="32"/>
          <w:szCs w:val="32"/>
          <w:lang w:val="en-US" w:eastAsia="zh-CN"/>
        </w:rPr>
        <w:t>示范性普通高中</w:t>
      </w:r>
      <w:r>
        <w:rPr>
          <w:rFonts w:hint="eastAsia" w:eastAsia="仿宋_GB2312" w:cs="仿宋_GB2312"/>
          <w:b w:val="0"/>
          <w:bCs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永福中学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招生计划数中的5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%用于录取学区生。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）录取办法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县中考领导小组根据永福中学学区生分配名额，70%部分按学生所在初中学校成绩从高到低确定录取名单，30%部分再在全县范围内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未录取的符合学区生条件的学生中按成绩从高到低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确定录取名单。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2.经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县中考领导小组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审核后的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学区生，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符合学区生录取条件的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普通高中招生时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学生均需在网上报名，参加网上录取。未按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规定时间在网上报名的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，视为自动放弃示范性高中学区生录取资格。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如个别初中学校由于申报条件或其他原因，无法按定向分配名额完成学区生计划，其未完成的名额由县中考领导小组从其他学校候选的学区生中，按中考总成绩从高到低确定录取名单。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）录取时间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详见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永福县20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年初中学业水平考试与高中阶段学校招生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报考录取工作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方案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》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永福县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示范性普通高中学区生资格名册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表</w:t>
      </w:r>
    </w:p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F11A9"/>
    <w:rsid w:val="007F249E"/>
    <w:rsid w:val="011770E5"/>
    <w:rsid w:val="01C9417B"/>
    <w:rsid w:val="031A2823"/>
    <w:rsid w:val="032D3A42"/>
    <w:rsid w:val="03A92026"/>
    <w:rsid w:val="04285A80"/>
    <w:rsid w:val="082D44B7"/>
    <w:rsid w:val="08DE2267"/>
    <w:rsid w:val="09F3122C"/>
    <w:rsid w:val="0A5B5204"/>
    <w:rsid w:val="0C9E4A2F"/>
    <w:rsid w:val="0D4B6667"/>
    <w:rsid w:val="0E0B0E6F"/>
    <w:rsid w:val="0E722040"/>
    <w:rsid w:val="0FBD67DF"/>
    <w:rsid w:val="0FD92952"/>
    <w:rsid w:val="127D762D"/>
    <w:rsid w:val="13D06DD8"/>
    <w:rsid w:val="14816111"/>
    <w:rsid w:val="149E7B87"/>
    <w:rsid w:val="14ED3A5E"/>
    <w:rsid w:val="169721C5"/>
    <w:rsid w:val="16AC25A8"/>
    <w:rsid w:val="16C810B1"/>
    <w:rsid w:val="172D46A0"/>
    <w:rsid w:val="17A37F77"/>
    <w:rsid w:val="196B14AE"/>
    <w:rsid w:val="1A8A5857"/>
    <w:rsid w:val="1BE62AD2"/>
    <w:rsid w:val="242E1C4E"/>
    <w:rsid w:val="2B0A5E45"/>
    <w:rsid w:val="2B2A3255"/>
    <w:rsid w:val="2C9E7F33"/>
    <w:rsid w:val="2CFC3A5A"/>
    <w:rsid w:val="2EF55327"/>
    <w:rsid w:val="3052332E"/>
    <w:rsid w:val="30CE471F"/>
    <w:rsid w:val="332555B3"/>
    <w:rsid w:val="33DE5327"/>
    <w:rsid w:val="34957D98"/>
    <w:rsid w:val="350C70EE"/>
    <w:rsid w:val="35522C8A"/>
    <w:rsid w:val="37086B9F"/>
    <w:rsid w:val="382D2C55"/>
    <w:rsid w:val="38585500"/>
    <w:rsid w:val="3A281EF8"/>
    <w:rsid w:val="3A3F54D9"/>
    <w:rsid w:val="3B76761C"/>
    <w:rsid w:val="3BCC69FA"/>
    <w:rsid w:val="3D9B618F"/>
    <w:rsid w:val="40722AC0"/>
    <w:rsid w:val="417A2A07"/>
    <w:rsid w:val="425520E7"/>
    <w:rsid w:val="43737646"/>
    <w:rsid w:val="4424588A"/>
    <w:rsid w:val="443E7EC2"/>
    <w:rsid w:val="45DF0B85"/>
    <w:rsid w:val="46102E8F"/>
    <w:rsid w:val="464602E3"/>
    <w:rsid w:val="46CF12B4"/>
    <w:rsid w:val="48002ED8"/>
    <w:rsid w:val="49730354"/>
    <w:rsid w:val="49BF718C"/>
    <w:rsid w:val="4B817017"/>
    <w:rsid w:val="4D505D63"/>
    <w:rsid w:val="4DF34142"/>
    <w:rsid w:val="4E5C450E"/>
    <w:rsid w:val="4EC90016"/>
    <w:rsid w:val="4EF91787"/>
    <w:rsid w:val="4F391107"/>
    <w:rsid w:val="50BA2325"/>
    <w:rsid w:val="52D20739"/>
    <w:rsid w:val="55041DBF"/>
    <w:rsid w:val="561326D7"/>
    <w:rsid w:val="580A21FF"/>
    <w:rsid w:val="58FB29F1"/>
    <w:rsid w:val="5976438F"/>
    <w:rsid w:val="5D205C0C"/>
    <w:rsid w:val="5E3C7965"/>
    <w:rsid w:val="5E865022"/>
    <w:rsid w:val="5E9F6493"/>
    <w:rsid w:val="64002820"/>
    <w:rsid w:val="64460BBE"/>
    <w:rsid w:val="6500787E"/>
    <w:rsid w:val="66542F0B"/>
    <w:rsid w:val="69E01F40"/>
    <w:rsid w:val="6C290B81"/>
    <w:rsid w:val="6C5C23DC"/>
    <w:rsid w:val="6CE34571"/>
    <w:rsid w:val="6DD03C55"/>
    <w:rsid w:val="6ED51A64"/>
    <w:rsid w:val="6F6C64C9"/>
    <w:rsid w:val="7392524F"/>
    <w:rsid w:val="75166EC2"/>
    <w:rsid w:val="76415FAE"/>
    <w:rsid w:val="76830F93"/>
    <w:rsid w:val="776F16CC"/>
    <w:rsid w:val="778324FB"/>
    <w:rsid w:val="7927450C"/>
    <w:rsid w:val="7AB94608"/>
    <w:rsid w:val="7AF50384"/>
    <w:rsid w:val="7D4F11A9"/>
    <w:rsid w:val="7E654DE9"/>
    <w:rsid w:val="7EEF2D2C"/>
    <w:rsid w:val="7F722127"/>
    <w:rsid w:val="7F78012E"/>
    <w:rsid w:val="7FB16A49"/>
    <w:rsid w:val="7FCC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 w:eastAsia="宋体" w:cs="Arial"/>
      <w:kern w:val="0"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2020-06-15T00:13:00Z</dcterms:created>
  <dc:creator>Administrator</dc:creator>
  <cp:lastModifiedBy>Administrator永福县教育局</cp:lastModifiedBy>
  <cp:lastPrinted>2024-05-24T09:48:33Z</cp:lastPrinted>
  <dcterms:modified xsi:type="dcterms:W3CDTF">2024-05-24T09:50:41Z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9390254B28224A19A89D143CE568BE80</vt:lpwstr>
  </property>
</Properties>
</file>