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桂林市大数据和行政审批局桂林市住房和城乡建设局桂林市交通运输局桂林市水利局关于桂林市工程建设项目全面开展远程异地评标工作的通知</w:t>
      </w:r>
    </w:p>
    <w:bookmarkEnd w:id="0"/>
    <w:p>
      <w:pPr>
        <w:rPr>
          <w:rFonts w:hint="eastAsia"/>
        </w:rPr>
      </w:pPr>
    </w:p>
    <w:p>
      <w:pPr>
        <w:rPr>
          <w:rFonts w:hint="eastAsia"/>
        </w:rPr>
      </w:pPr>
      <w:r>
        <w:rPr>
          <w:rFonts w:hint="eastAsia"/>
        </w:rPr>
        <w:t>各县（市、区）住房城乡建设局、交通运输局、水利局，市公共资源交易中心，全州县、荔浦市、龙胜各族自治县公共资源交易中心，各公共资源交易主体：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为进一步破除招标投标领域影响各类所有制企业公平竞争、共同发展的规则障碍和隐性壁垒。持续拓展招标投标全流程电子化覆盖范围，促进优质专家资源跨区域共享，持续优化招投标领域营商环境，全面推行远程异地评标。根据《中华人民共和国招标投标法》《中华人民共和国招标投标法实施条例》《电子招标投标办法》等法律法规，《广西壮族自治区房屋建筑和市政基础设施工程远程异地评标管理办法（试行）》《广西壮族自治区交通工程和水利工程项目远程异地评标管理办法（试行）》要求，结合我市实际，现就相关事宜通知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一、工作目标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在执行自治区有关远程异地评标管理办法的基础上，结合桂林市实际，推进全市工程建设项目远程异地评标工作，提升桂林市远程异地评标覆盖率，桂林市行政区域内依法必须招标的房屋建筑和市政基础设施工程、交通工程、水利工程等项目按本《通知》要求开展远程异地评标工作。鼓励非依法必须招标的项目采用远程异地评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二、适用范围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（一）桂林市行政区域内依法必须招标的房屋建筑和市政基础设施工程、交通工程、水利工程等项目采用远程异地评标。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（二）除前款之外的项目，招标人或其委托的招标代理机构可以根据实际情况选择采用远程异地评标。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（三）存在下列情形之一的，经行业行政监管部门同意，可以不采用远程异地评标：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1.因专业特殊、技术要求复杂或有特殊评标要求，不适宜采用远程异地评标的；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2.因不可抗力因素导致远程异地评标无法进行的。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四）桂林市行政区域内依法必须招标的房屋建筑和市政基础设施工程、交通工程、水利工程等项目采用远程异地评标的其他事项参照《广西壮族自治区房屋建筑和市政基础设施工程远程异地评标管理办法(试行)》《广西壮族自治区交通工程和水利工程项目远程异地评标管理办法(试行)》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三、工作要求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提高思想认识。推广应用远程异地评标是我市优化招标投标领域营商环境的重要改革举措，有助于破除区域壁垒，共享专家资源，推动公共资源交易平台整合共享。各有关单位要高度重视，加强协调配合，确保该项工作按要求落实到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强化责任落实。招标人作为项目招标责任主体，应根据招标项目类型、技术要求等实际，认真贯彻落实本《通知》要求，确保招标项目按要求开展远程异地评标工作。各招标投标行政监督部门要做好安排部署、政策宣传和日常指导督促，确保所监督项目的招标人严格执行该项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（三）加强联动监管。不采用远程异地评标的项目，经行业行政监管部门批准后，通过联动方式由行业行政监管部门报备大数据和行政审批局。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（四）加强技术保障。市县两级公共资源交易中心要做好服务保障工作，为顺利开展工程建设项目远程异地评标工作提供技术支持，确保该项工作有序开展。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四、其他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未尽事宜请与桂林市公共资源交易中心联系，联系电话：0773-5625161。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本通知自2024年8月20日起施行。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桂林市大数据和行政审批局   桂林市住房和城乡建设局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桂林市交通运输局         桂林市水利局</w:t>
      </w:r>
    </w:p>
    <w:p>
      <w:pPr>
        <w:keepNext w:val="0"/>
        <w:keepLines w:val="0"/>
        <w:pageBreakBefore w:val="0"/>
        <w:widowControl w:val="0"/>
        <w:kinsoku/>
        <w:wordWrap/>
        <w:overflowPunct/>
        <w:topLinePunct w:val="0"/>
        <w:autoSpaceDE/>
        <w:autoSpaceDN/>
        <w:bidi w:val="0"/>
        <w:adjustRightInd/>
        <w:snapToGrid/>
        <w:ind w:firstLine="2240" w:firstLineChars="700"/>
        <w:textAlignment w:val="auto"/>
      </w:pPr>
      <w:r>
        <w:rPr>
          <w:rFonts w:hint="eastAsia"/>
        </w:rPr>
        <w:t>2024年8月5日</w:t>
      </w:r>
    </w:p>
    <w:sectPr>
      <w:pgSz w:w="11906" w:h="16838"/>
      <w:pgMar w:top="2098" w:right="1304" w:bottom="1304" w:left="1587" w:header="851" w:footer="992" w:gutter="0"/>
      <w:cols w:space="0" w:num="1"/>
      <w:rtlGutter w:val="0"/>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628D5"/>
    <w:rsid w:val="038E5B25"/>
    <w:rsid w:val="0D290751"/>
    <w:rsid w:val="0E3064E4"/>
    <w:rsid w:val="0F11713E"/>
    <w:rsid w:val="242628D5"/>
    <w:rsid w:val="3D8F0D42"/>
    <w:rsid w:val="59377C46"/>
    <w:rsid w:val="740C1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6" w:lineRule="exact"/>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40" w:lineRule="exact"/>
      <w:jc w:val="center"/>
      <w:outlineLvl w:val="0"/>
    </w:pPr>
    <w:rPr>
      <w:rFonts w:eastAsia="方正小标宋_GBK"/>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2024-09-26T08:42:00Z</dcterms:created>
  <dc:creator>yfxzjj</dc:creator>
  <cp:lastModifiedBy>yfxzjj</cp:lastModifiedBy>
  <dcterms:modified xsi:type="dcterms:W3CDTF">2024-10-14T03:35:41Z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5730ECB168B34B7F913EBA89F13C967B</vt:lpwstr>
  </property>
</Properties>
</file>