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_GB2312" w:cs="Times New Roman"/>
          <w:color w:val="auto"/>
          <w:sz w:val="36"/>
          <w:szCs w:val="36"/>
          <w:u w:val="none"/>
        </w:rPr>
      </w:pPr>
    </w:p>
    <w:p>
      <w:pPr>
        <w:rPr>
          <w:rFonts w:hint="default" w:ascii="Times New Roman" w:hAnsi="Times New Roman" w:eastAsia="仿宋_GB2312" w:cs="Times New Roman"/>
          <w:color w:val="auto"/>
          <w:sz w:val="36"/>
          <w:szCs w:val="36"/>
          <w:u w:val="none"/>
        </w:rPr>
      </w:pPr>
    </w:p>
    <w:p>
      <w:pPr>
        <w:rPr>
          <w:rFonts w:hint="default" w:ascii="Times New Roman" w:hAnsi="Times New Roman" w:eastAsia="仿宋_GB2312" w:cs="Times New Roman"/>
          <w:color w:val="auto"/>
          <w:sz w:val="36"/>
          <w:szCs w:val="36"/>
          <w:u w:val="none"/>
        </w:rPr>
      </w:pPr>
    </w:p>
    <w:p>
      <w:pPr>
        <w:rPr>
          <w:rFonts w:hint="default" w:ascii="Times New Roman" w:hAnsi="Times New Roman" w:eastAsia="仿宋_GB2312" w:cs="Times New Roman"/>
          <w:color w:val="auto"/>
          <w:sz w:val="36"/>
          <w:szCs w:val="36"/>
          <w:u w:val="none"/>
        </w:rPr>
      </w:pPr>
    </w:p>
    <w:p>
      <w:pPr>
        <w:rPr>
          <w:rFonts w:hint="default" w:ascii="Times New Roman" w:hAnsi="Times New Roman" w:eastAsia="仿宋_GB2312" w:cs="Times New Roman"/>
          <w:color w:val="auto"/>
          <w:sz w:val="36"/>
          <w:szCs w:val="36"/>
          <w:u w:val="none"/>
        </w:rPr>
      </w:pPr>
    </w:p>
    <w:p>
      <w:pPr>
        <w:jc w:val="center"/>
        <w:rPr>
          <w:rFonts w:hint="default" w:ascii="Times New Roman" w:hAnsi="Times New Roman" w:eastAsia="黑体" w:cs="Times New Roman"/>
          <w:b/>
          <w:bCs/>
          <w:color w:val="auto"/>
          <w:sz w:val="56"/>
          <w:szCs w:val="44"/>
          <w:u w:val="none"/>
        </w:rPr>
      </w:pPr>
      <w:r>
        <w:rPr>
          <w:rFonts w:hint="default" w:ascii="Times New Roman" w:hAnsi="Times New Roman" w:eastAsia="黑体" w:cs="Times New Roman"/>
          <w:b/>
          <w:bCs/>
          <w:color w:val="auto"/>
          <w:sz w:val="56"/>
          <w:szCs w:val="44"/>
          <w:u w:val="none"/>
        </w:rPr>
        <w:t>建设项目环境影响报告表</w:t>
      </w:r>
    </w:p>
    <w:p>
      <w:pPr>
        <w:adjustRightInd w:val="0"/>
        <w:snapToGrid w:val="0"/>
        <w:spacing w:before="192" w:beforeLines="80"/>
        <w:jc w:val="center"/>
        <w:rPr>
          <w:rFonts w:hint="default" w:ascii="Times New Roman" w:hAnsi="Times New Roman" w:eastAsia="楷体_GB2312" w:cs="Times New Roman"/>
          <w:bCs/>
          <w:color w:val="auto"/>
          <w:sz w:val="48"/>
          <w:szCs w:val="48"/>
          <w:u w:val="none"/>
        </w:rPr>
      </w:pPr>
      <w:r>
        <w:rPr>
          <w:rFonts w:hint="default" w:ascii="Times New Roman" w:hAnsi="Times New Roman" w:eastAsia="楷体_GB2312" w:cs="Times New Roman"/>
          <w:bCs/>
          <w:color w:val="auto"/>
          <w:sz w:val="48"/>
          <w:szCs w:val="48"/>
          <w:u w:val="none"/>
        </w:rPr>
        <w:t>（污染影响类）</w:t>
      </w:r>
    </w:p>
    <w:p>
      <w:pPr>
        <w:rPr>
          <w:rFonts w:hint="default" w:ascii="Times New Roman" w:hAnsi="Times New Roman" w:cs="Times New Roman"/>
          <w:color w:val="auto"/>
          <w:u w:val="none"/>
        </w:rPr>
      </w:pPr>
    </w:p>
    <w:p>
      <w:pPr>
        <w:adjustRightInd w:val="0"/>
        <w:snapToGrid w:val="0"/>
        <w:spacing w:before="192" w:beforeLines="80"/>
        <w:jc w:val="center"/>
        <w:rPr>
          <w:rFonts w:hint="default" w:ascii="Times New Roman" w:hAnsi="Times New Roman" w:eastAsia="楷体_GB2312" w:cs="Times New Roman"/>
          <w:bCs/>
          <w:color w:val="auto"/>
          <w:sz w:val="36"/>
          <w:szCs w:val="36"/>
          <w:u w:val="none"/>
        </w:rPr>
      </w:pPr>
      <w:r>
        <w:rPr>
          <w:rFonts w:hint="default" w:ascii="Times New Roman" w:hAnsi="Times New Roman" w:eastAsia="楷体_GB2312" w:cs="Times New Roman"/>
          <w:bCs/>
          <w:color w:val="auto"/>
          <w:sz w:val="36"/>
          <w:szCs w:val="36"/>
          <w:u w:val="none"/>
        </w:rPr>
        <w:t>（</w:t>
      </w:r>
      <w:r>
        <w:rPr>
          <w:rFonts w:hint="eastAsia" w:eastAsia="楷体_GB2312" w:cs="Times New Roman"/>
          <w:bCs/>
          <w:color w:val="auto"/>
          <w:sz w:val="36"/>
          <w:szCs w:val="36"/>
          <w:u w:val="none"/>
          <w:lang w:val="en-US" w:eastAsia="zh-CN"/>
        </w:rPr>
        <w:t>公示</w:t>
      </w:r>
      <w:r>
        <w:rPr>
          <w:rFonts w:hint="default" w:ascii="Times New Roman" w:hAnsi="Times New Roman" w:eastAsia="楷体_GB2312" w:cs="Times New Roman"/>
          <w:bCs/>
          <w:color w:val="auto"/>
          <w:sz w:val="36"/>
          <w:szCs w:val="36"/>
          <w:u w:val="none"/>
        </w:rPr>
        <w:t>稿）</w:t>
      </w:r>
    </w:p>
    <w:p>
      <w:pPr>
        <w:jc w:val="center"/>
        <w:rPr>
          <w:rFonts w:hint="default" w:ascii="Times New Roman" w:hAnsi="Times New Roman" w:eastAsia="仿宋" w:cs="Times New Roman"/>
          <w:color w:val="auto"/>
          <w:sz w:val="52"/>
          <w:szCs w:val="52"/>
          <w:u w:val="none"/>
        </w:rPr>
      </w:pPr>
    </w:p>
    <w:p>
      <w:pPr>
        <w:ind w:firstLine="1040"/>
        <w:rPr>
          <w:rFonts w:hint="default" w:ascii="Times New Roman" w:hAnsi="Times New Roman" w:eastAsia="仿宋" w:cs="Times New Roman"/>
          <w:color w:val="auto"/>
          <w:sz w:val="44"/>
          <w:szCs w:val="44"/>
          <w:u w:val="none"/>
        </w:rPr>
      </w:pPr>
    </w:p>
    <w:p>
      <w:pPr>
        <w:ind w:firstLine="1040"/>
        <w:rPr>
          <w:rFonts w:hint="default" w:ascii="Times New Roman" w:hAnsi="Times New Roman" w:eastAsia="仿宋" w:cs="Times New Roman"/>
          <w:color w:val="auto"/>
          <w:sz w:val="44"/>
          <w:szCs w:val="44"/>
          <w:u w:val="none"/>
        </w:rPr>
      </w:pPr>
    </w:p>
    <w:p>
      <w:pPr>
        <w:pStyle w:val="8"/>
        <w:rPr>
          <w:rFonts w:hint="default" w:ascii="Times New Roman" w:hAnsi="Times New Roman" w:cs="Times New Roman"/>
          <w:color w:val="auto"/>
          <w:u w:val="none"/>
        </w:rPr>
      </w:pPr>
    </w:p>
    <w:p>
      <w:pPr>
        <w:pStyle w:val="8"/>
        <w:rPr>
          <w:rFonts w:hint="default" w:ascii="Times New Roman" w:hAnsi="Times New Roman" w:cs="Times New Roman"/>
          <w:color w:val="auto"/>
          <w:u w:val="none"/>
        </w:rPr>
      </w:pPr>
    </w:p>
    <w:p>
      <w:pPr>
        <w:pStyle w:val="8"/>
        <w:rPr>
          <w:rFonts w:hint="default" w:ascii="Times New Roman" w:hAnsi="Times New Roman" w:cs="Times New Roman"/>
          <w:color w:val="auto"/>
          <w:u w:val="none"/>
        </w:rPr>
      </w:pPr>
    </w:p>
    <w:p>
      <w:pPr>
        <w:adjustRightInd w:val="0"/>
        <w:snapToGrid w:val="0"/>
        <w:spacing w:line="288" w:lineRule="auto"/>
        <w:ind w:left="3030" w:leftChars="500" w:hanging="1980" w:hangingChars="550"/>
        <w:rPr>
          <w:rFonts w:hint="default" w:ascii="Times New Roman" w:hAnsi="Times New Roman" w:eastAsia="宋体" w:cs="Times New Roman"/>
          <w:color w:val="auto"/>
          <w:sz w:val="36"/>
          <w:szCs w:val="36"/>
          <w:u w:val="single"/>
        </w:rPr>
      </w:pPr>
      <w:r>
        <w:rPr>
          <w:rFonts w:hint="default" w:ascii="Times New Roman" w:hAnsi="Times New Roman" w:eastAsia="宋体" w:cs="Times New Roman"/>
          <w:color w:val="auto"/>
          <w:sz w:val="36"/>
          <w:szCs w:val="36"/>
          <w:u w:val="single"/>
        </w:rPr>
        <w:t>项目名称：</w:t>
      </w:r>
      <w:r>
        <w:rPr>
          <w:rFonts w:hint="default" w:ascii="Times New Roman" w:hAnsi="Times New Roman" w:eastAsia="宋体" w:cs="Times New Roman"/>
          <w:color w:val="auto"/>
          <w:sz w:val="36"/>
          <w:szCs w:val="36"/>
          <w:u w:val="single"/>
          <w:lang w:eastAsia="zh-CN"/>
        </w:rPr>
        <w:t>桂林市星园木业扩建项目</w:t>
      </w:r>
    </w:p>
    <w:p>
      <w:pPr>
        <w:adjustRightInd w:val="0"/>
        <w:snapToGrid w:val="0"/>
        <w:spacing w:line="288" w:lineRule="auto"/>
        <w:ind w:firstLine="1040"/>
        <w:rPr>
          <w:rFonts w:hint="default" w:ascii="Times New Roman" w:hAnsi="Times New Roman" w:eastAsia="宋体" w:cs="Times New Roman"/>
          <w:color w:val="auto"/>
          <w:sz w:val="36"/>
          <w:szCs w:val="36"/>
          <w:u w:val="single"/>
        </w:rPr>
      </w:pPr>
      <w:r>
        <w:rPr>
          <w:rFonts w:hint="default" w:ascii="Times New Roman" w:hAnsi="Times New Roman" w:eastAsia="宋体" w:cs="Times New Roman"/>
          <w:color w:val="auto"/>
          <w:sz w:val="36"/>
          <w:szCs w:val="36"/>
          <w:u w:val="single"/>
        </w:rPr>
        <w:t>建设单位（盖章）：</w:t>
      </w:r>
      <w:r>
        <w:rPr>
          <w:rFonts w:hint="default" w:ascii="Times New Roman" w:hAnsi="Times New Roman" w:eastAsia="宋体" w:cs="Times New Roman"/>
          <w:color w:val="auto"/>
          <w:sz w:val="36"/>
          <w:szCs w:val="36"/>
          <w:u w:val="single"/>
          <w:lang w:eastAsia="zh-CN"/>
        </w:rPr>
        <w:t>桂林市星园木业有限责任公司</w:t>
      </w:r>
    </w:p>
    <w:p>
      <w:pPr>
        <w:adjustRightInd w:val="0"/>
        <w:snapToGrid w:val="0"/>
        <w:spacing w:line="288" w:lineRule="auto"/>
        <w:ind w:firstLine="1040"/>
        <w:rPr>
          <w:rFonts w:hint="default" w:ascii="Times New Roman" w:hAnsi="Times New Roman" w:eastAsia="宋体" w:cs="Times New Roman"/>
          <w:color w:val="auto"/>
          <w:sz w:val="36"/>
          <w:szCs w:val="36"/>
          <w:u w:val="single"/>
        </w:rPr>
      </w:pPr>
      <w:r>
        <w:rPr>
          <w:rFonts w:hint="default" w:ascii="Times New Roman" w:hAnsi="Times New Roman" w:eastAsia="宋体" w:cs="Times New Roman"/>
          <w:color w:val="auto"/>
          <w:sz w:val="36"/>
          <w:szCs w:val="36"/>
          <w:u w:val="single"/>
        </w:rPr>
        <w:t xml:space="preserve">编制日期：   </w:t>
      </w:r>
      <w:r>
        <w:rPr>
          <w:rFonts w:hint="default" w:ascii="Times New Roman" w:hAnsi="Times New Roman" w:eastAsia="宋体" w:cs="Times New Roman"/>
          <w:color w:val="auto"/>
          <w:sz w:val="36"/>
          <w:szCs w:val="36"/>
          <w:u w:val="single"/>
          <w:lang w:val="en-US" w:eastAsia="zh-CN"/>
        </w:rPr>
        <w:t xml:space="preserve">       </w:t>
      </w:r>
      <w:r>
        <w:rPr>
          <w:rFonts w:hint="default" w:ascii="Times New Roman" w:hAnsi="Times New Roman" w:eastAsia="宋体" w:cs="Times New Roman"/>
          <w:color w:val="auto"/>
          <w:sz w:val="36"/>
          <w:szCs w:val="36"/>
          <w:u w:val="single"/>
        </w:rPr>
        <w:t>202</w:t>
      </w:r>
      <w:r>
        <w:rPr>
          <w:rFonts w:hint="default" w:ascii="Times New Roman" w:hAnsi="Times New Roman" w:cs="Times New Roman"/>
          <w:color w:val="auto"/>
          <w:sz w:val="36"/>
          <w:szCs w:val="36"/>
          <w:u w:val="single"/>
          <w:lang w:val="en-US" w:eastAsia="zh-CN"/>
        </w:rPr>
        <w:t>6</w:t>
      </w:r>
      <w:r>
        <w:rPr>
          <w:rFonts w:hint="default" w:ascii="Times New Roman" w:hAnsi="Times New Roman" w:eastAsia="宋体" w:cs="Times New Roman"/>
          <w:color w:val="auto"/>
          <w:sz w:val="36"/>
          <w:szCs w:val="36"/>
          <w:u w:val="single"/>
        </w:rPr>
        <w:t>年</w:t>
      </w:r>
      <w:r>
        <w:rPr>
          <w:rFonts w:hint="default" w:ascii="Times New Roman" w:hAnsi="Times New Roman" w:cs="Times New Roman"/>
          <w:color w:val="auto"/>
          <w:sz w:val="36"/>
          <w:szCs w:val="36"/>
          <w:u w:val="single"/>
          <w:lang w:val="en-US" w:eastAsia="zh-CN"/>
        </w:rPr>
        <w:t>3</w:t>
      </w:r>
      <w:r>
        <w:rPr>
          <w:rFonts w:hint="default" w:ascii="Times New Roman" w:hAnsi="Times New Roman" w:eastAsia="宋体" w:cs="Times New Roman"/>
          <w:color w:val="auto"/>
          <w:sz w:val="36"/>
          <w:szCs w:val="36"/>
          <w:u w:val="single"/>
        </w:rPr>
        <w:t>月</w:t>
      </w:r>
      <w:r>
        <w:rPr>
          <w:rFonts w:hint="default" w:ascii="Times New Roman" w:hAnsi="Times New Roman" w:eastAsia="宋体" w:cs="Times New Roman"/>
          <w:color w:val="auto"/>
          <w:sz w:val="36"/>
          <w:szCs w:val="36"/>
          <w:u w:val="single"/>
          <w:lang w:val="en-US" w:eastAsia="zh-CN"/>
        </w:rPr>
        <w:t xml:space="preserve">         </w:t>
      </w:r>
      <w:r>
        <w:rPr>
          <w:rFonts w:hint="default" w:ascii="Times New Roman" w:hAnsi="Times New Roman" w:eastAsia="宋体" w:cs="Times New Roman"/>
          <w:color w:val="auto"/>
          <w:sz w:val="36"/>
          <w:szCs w:val="36"/>
          <w:u w:val="single"/>
        </w:rPr>
        <w:t xml:space="preserve"> </w:t>
      </w:r>
    </w:p>
    <w:p>
      <w:pPr>
        <w:adjustRightInd w:val="0"/>
        <w:snapToGrid w:val="0"/>
        <w:spacing w:line="288" w:lineRule="auto"/>
        <w:ind w:firstLine="1040"/>
        <w:rPr>
          <w:rFonts w:hint="default" w:ascii="Times New Roman" w:hAnsi="Times New Roman" w:eastAsia="仿宋_GB2312" w:cs="Times New Roman"/>
          <w:color w:val="auto"/>
          <w:sz w:val="36"/>
          <w:szCs w:val="36"/>
          <w:u w:val="none"/>
        </w:rPr>
      </w:pPr>
      <w:bookmarkStart w:id="0" w:name="_Hlk57884087"/>
    </w:p>
    <w:p>
      <w:pPr>
        <w:adjustRightInd w:val="0"/>
        <w:snapToGrid w:val="0"/>
        <w:spacing w:line="288" w:lineRule="auto"/>
        <w:ind w:firstLine="1040"/>
        <w:rPr>
          <w:rFonts w:hint="default" w:ascii="Times New Roman" w:hAnsi="Times New Roman" w:eastAsia="仿宋_GB2312" w:cs="Times New Roman"/>
          <w:color w:val="auto"/>
          <w:sz w:val="36"/>
          <w:szCs w:val="36"/>
          <w:u w:val="none"/>
          <w:lang w:val="en-US" w:eastAsia="zh-CN"/>
        </w:rPr>
      </w:pPr>
      <w:r>
        <w:rPr>
          <w:rFonts w:hint="default" w:ascii="Times New Roman" w:hAnsi="Times New Roman" w:eastAsia="仿宋_GB2312" w:cs="Times New Roman"/>
          <w:color w:val="auto"/>
          <w:sz w:val="36"/>
          <w:szCs w:val="36"/>
          <w:u w:val="none"/>
          <w:lang w:val="en-US" w:eastAsia="zh-CN"/>
        </w:rPr>
        <w:t xml:space="preserve"> </w:t>
      </w:r>
    </w:p>
    <w:p>
      <w:pPr>
        <w:adjustRightInd w:val="0"/>
        <w:snapToGrid w:val="0"/>
        <w:spacing w:line="288" w:lineRule="auto"/>
        <w:ind w:firstLine="1040"/>
        <w:rPr>
          <w:rFonts w:hint="default" w:ascii="Times New Roman" w:hAnsi="Times New Roman" w:eastAsia="仿宋_GB2312" w:cs="Times New Roman"/>
          <w:color w:val="auto"/>
          <w:sz w:val="36"/>
          <w:szCs w:val="36"/>
          <w:u w:val="none"/>
        </w:rPr>
      </w:pPr>
    </w:p>
    <w:p>
      <w:pPr>
        <w:adjustRightInd w:val="0"/>
        <w:snapToGrid w:val="0"/>
        <w:spacing w:line="288" w:lineRule="auto"/>
        <w:ind w:firstLine="1040"/>
        <w:rPr>
          <w:rFonts w:hint="default" w:ascii="Times New Roman" w:hAnsi="Times New Roman" w:eastAsia="仿宋_GB2312" w:cs="Times New Roman"/>
          <w:color w:val="auto"/>
          <w:sz w:val="36"/>
          <w:szCs w:val="36"/>
          <w:u w:val="none"/>
        </w:rPr>
      </w:pPr>
    </w:p>
    <w:p>
      <w:pPr>
        <w:adjustRightInd w:val="0"/>
        <w:snapToGrid w:val="0"/>
        <w:spacing w:line="288" w:lineRule="auto"/>
        <w:ind w:firstLine="1040"/>
        <w:rPr>
          <w:rFonts w:hint="default" w:ascii="Times New Roman" w:hAnsi="Times New Roman" w:eastAsia="仿宋_GB2312" w:cs="Times New Roman"/>
          <w:color w:val="auto"/>
          <w:sz w:val="36"/>
          <w:szCs w:val="36"/>
          <w:u w:val="none"/>
        </w:rPr>
      </w:pPr>
    </w:p>
    <w:bookmarkEnd w:id="0"/>
    <w:p>
      <w:pPr>
        <w:adjustRightInd w:val="0"/>
        <w:snapToGrid w:val="0"/>
        <w:spacing w:line="288" w:lineRule="auto"/>
        <w:jc w:val="center"/>
        <w:rPr>
          <w:rFonts w:hint="default" w:ascii="Times New Roman" w:hAnsi="Times New Roman" w:eastAsia="楷体_GB2312" w:cs="Times New Roman"/>
          <w:color w:val="auto"/>
          <w:sz w:val="36"/>
          <w:szCs w:val="36"/>
          <w:u w:val="none"/>
        </w:rPr>
      </w:pPr>
      <w:r>
        <w:rPr>
          <w:rFonts w:hint="default" w:ascii="Times New Roman" w:hAnsi="Times New Roman" w:eastAsia="楷体_GB2312" w:cs="Times New Roman"/>
          <w:color w:val="auto"/>
          <w:sz w:val="36"/>
          <w:szCs w:val="36"/>
          <w:u w:val="none"/>
        </w:rPr>
        <w:t>中华人民共和国生态环境部制</w:t>
      </w:r>
    </w:p>
    <w:p>
      <w:pPr>
        <w:pStyle w:val="62"/>
        <w:tabs>
          <w:tab w:val="left" w:pos="3897"/>
          <w:tab w:val="center" w:pos="4482"/>
          <w:tab w:val="right" w:leader="dot" w:pos="8844"/>
        </w:tabs>
        <w:spacing w:line="360" w:lineRule="auto"/>
        <w:rPr>
          <w:rFonts w:hint="default" w:ascii="Times New Roman" w:hAnsi="Times New Roman" w:cs="Times New Roman"/>
          <w:color w:val="auto"/>
          <w:sz w:val="32"/>
          <w:szCs w:val="32"/>
        </w:rPr>
      </w:pPr>
      <w:r>
        <w:rPr>
          <w:rFonts w:hint="default" w:ascii="Times New Roman" w:hAnsi="Times New Roman" w:eastAsia="仿宋_GB2312" w:cs="Times New Roman"/>
          <w:color w:val="auto"/>
          <w:sz w:val="36"/>
          <w:szCs w:val="36"/>
          <w:u w:val="none"/>
        </w:rPr>
        <w:br w:type="page"/>
      </w:r>
      <w:r>
        <w:rPr>
          <w:rFonts w:hint="default" w:ascii="Times New Roman" w:hAnsi="Times New Roman" w:cs="Times New Roman"/>
          <w:color w:val="auto"/>
          <w:sz w:val="32"/>
          <w:szCs w:val="32"/>
        </w:rPr>
        <w:tab/>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5"/>
        <w:gridCol w:w="4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0" w:hRule="atLeast"/>
          <w:jc w:val="center"/>
        </w:trPr>
        <w:tc>
          <w:tcPr>
            <w:tcW w:w="2421" w:type="pct"/>
            <w:vAlign w:val="center"/>
          </w:tcPr>
          <w:p>
            <w:pPr>
              <w:keepNext/>
              <w:keepLines/>
              <w:widowControl w:val="0"/>
              <w:suppressLineNumbers w:val="0"/>
              <w:spacing w:before="0" w:beforeAutospacing="0" w:after="0" w:afterAutospacing="0"/>
              <w:ind w:left="0" w:right="0"/>
              <w:jc w:val="center"/>
              <w:outlineLvl w:val="1"/>
              <w:rPr>
                <w:rFonts w:hint="default" w:ascii="Times New Roman" w:hAnsi="Times New Roman" w:eastAsia="宋体" w:cs="Times New Roman"/>
                <w:b/>
                <w:color w:val="auto"/>
                <w:kern w:val="2"/>
                <w:sz w:val="30"/>
                <w:szCs w:val="24"/>
                <w:lang w:val="en-US" w:eastAsia="zh-CN" w:bidi="ar-SA"/>
              </w:rPr>
            </w:pPr>
            <w:r>
              <w:rPr>
                <w:rFonts w:hint="default" w:ascii="Times New Roman" w:hAnsi="Times New Roman" w:eastAsia="宋体" w:cs="Times New Roman"/>
                <w:b/>
                <w:color w:val="auto"/>
                <w:kern w:val="2"/>
                <w:sz w:val="30"/>
                <w:szCs w:val="24"/>
                <w:lang w:val="en-US" w:eastAsia="zh-CN" w:bidi="ar-SA"/>
              </w:rPr>
              <w:drawing>
                <wp:inline distT="0" distB="0" distL="114300" distR="114300">
                  <wp:extent cx="2757170" cy="2067560"/>
                  <wp:effectExtent l="0" t="0" r="5080" b="8890"/>
                  <wp:docPr id="1" name="图片 1" descr="E:/明环/250星园木业/照片/3736586df07a84adf280f0b2c8ad1026.jpg3736586df07a84adf280f0b2c8ad10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E:/明环/250星园木业/照片/3736586df07a84adf280f0b2c8ad1026.jpg3736586df07a84adf280f0b2c8ad1026"/>
                          <pic:cNvPicPr>
                            <a:picLocks noChangeAspect="true"/>
                          </pic:cNvPicPr>
                        </pic:nvPicPr>
                        <pic:blipFill>
                          <a:blip r:embed="rId31"/>
                          <a:srcRect l="15" r="15"/>
                          <a:stretch>
                            <a:fillRect/>
                          </a:stretch>
                        </pic:blipFill>
                        <pic:spPr>
                          <a:xfrm>
                            <a:off x="0" y="0"/>
                            <a:ext cx="2757170" cy="2067560"/>
                          </a:xfrm>
                          <a:prstGeom prst="rect">
                            <a:avLst/>
                          </a:prstGeom>
                        </pic:spPr>
                      </pic:pic>
                    </a:graphicData>
                  </a:graphic>
                </wp:inline>
              </w:drawing>
            </w:r>
          </w:p>
        </w:tc>
        <w:tc>
          <w:tcPr>
            <w:tcW w:w="2578" w:type="pct"/>
            <w:vAlign w:val="center"/>
          </w:tcPr>
          <w:p>
            <w:pPr>
              <w:keepNext w:val="0"/>
              <w:keepLines w:val="0"/>
              <w:suppressLineNumbers w:val="0"/>
              <w:tabs>
                <w:tab w:val="right" w:leader="dot" w:pos="8380"/>
              </w:tabs>
              <w:adjustRightInd w:val="0"/>
              <w:spacing w:before="0" w:beforeAutospacing="0" w:after="0" w:afterAutospacing="0"/>
              <w:ind w:left="0" w:right="0"/>
              <w:jc w:val="center"/>
              <w:textAlignment w:val="baseline"/>
              <w:rPr>
                <w:rFonts w:hint="default" w:ascii="Times New Roman" w:hAnsi="Times New Roman" w:eastAsia="宋体" w:cs="Times New Roman"/>
                <w:b/>
                <w:color w:val="auto"/>
                <w:kern w:val="0"/>
                <w:sz w:val="28"/>
                <w:szCs w:val="28"/>
              </w:rPr>
            </w:pPr>
            <w:r>
              <w:rPr>
                <w:rFonts w:hint="default" w:ascii="Times New Roman" w:hAnsi="Times New Roman" w:eastAsia="宋体" w:cs="Times New Roman"/>
                <w:b/>
                <w:color w:val="auto"/>
                <w:kern w:val="0"/>
                <w:sz w:val="28"/>
                <w:szCs w:val="28"/>
                <w:lang w:val="en-US" w:eastAsia="zh-CN"/>
              </w:rPr>
              <w:drawing>
                <wp:inline distT="0" distB="0" distL="114300" distR="114300">
                  <wp:extent cx="2757170" cy="2067560"/>
                  <wp:effectExtent l="0" t="0" r="5080" b="8890"/>
                  <wp:docPr id="32" name="图片 32" descr="E:/明环/250星园木业/照片/87fae5ef1c1e0b296caeb0a636328bff.jpg87fae5ef1c1e0b296caeb0a636328bff"/>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32" descr="E:/明环/250星园木业/照片/87fae5ef1c1e0b296caeb0a636328bff.jpg87fae5ef1c1e0b296caeb0a636328bff"/>
                          <pic:cNvPicPr>
                            <a:picLocks noChangeAspect="true"/>
                          </pic:cNvPicPr>
                        </pic:nvPicPr>
                        <pic:blipFill>
                          <a:blip r:embed="rId32"/>
                          <a:srcRect l="15" r="15"/>
                          <a:stretch>
                            <a:fillRect/>
                          </a:stretch>
                        </pic:blipFill>
                        <pic:spPr>
                          <a:xfrm>
                            <a:off x="0" y="0"/>
                            <a:ext cx="2757170" cy="20675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421" w:type="pct"/>
            <w:vAlign w:val="center"/>
          </w:tcPr>
          <w:p>
            <w:pPr>
              <w:keepNext w:val="0"/>
              <w:keepLines w:val="0"/>
              <w:suppressLineNumbers w:val="0"/>
              <w:tabs>
                <w:tab w:val="right" w:leader="dot" w:pos="8380"/>
              </w:tabs>
              <w:adjustRightIn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4"/>
                <w:szCs w:val="28"/>
                <w:lang w:val="en-US" w:eastAsia="zh-CN"/>
              </w:rPr>
            </w:pPr>
            <w:r>
              <w:rPr>
                <w:rFonts w:hint="default" w:ascii="Times New Roman" w:hAnsi="Times New Roman" w:eastAsia="宋体" w:cs="Times New Roman"/>
                <w:bCs/>
                <w:color w:val="auto"/>
                <w:kern w:val="0"/>
                <w:sz w:val="24"/>
                <w:szCs w:val="28"/>
              </w:rPr>
              <w:t>项目</w:t>
            </w:r>
            <w:r>
              <w:rPr>
                <w:rFonts w:hint="default" w:ascii="Times New Roman" w:hAnsi="Times New Roman" w:eastAsia="宋体" w:cs="Times New Roman"/>
                <w:bCs/>
                <w:color w:val="auto"/>
                <w:kern w:val="0"/>
                <w:sz w:val="24"/>
                <w:szCs w:val="28"/>
                <w:lang w:val="en-US" w:eastAsia="zh-CN"/>
              </w:rPr>
              <w:t>西面厂房</w:t>
            </w:r>
          </w:p>
        </w:tc>
        <w:tc>
          <w:tcPr>
            <w:tcW w:w="2578" w:type="pct"/>
            <w:vAlign w:val="center"/>
          </w:tcPr>
          <w:p>
            <w:pPr>
              <w:keepNext w:val="0"/>
              <w:keepLines w:val="0"/>
              <w:suppressLineNumbers w:val="0"/>
              <w:tabs>
                <w:tab w:val="right" w:leader="dot" w:pos="8380"/>
              </w:tabs>
              <w:adjustRightIn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4"/>
                <w:szCs w:val="28"/>
                <w:lang w:eastAsia="zh-CN"/>
              </w:rPr>
            </w:pPr>
            <w:r>
              <w:rPr>
                <w:rFonts w:hint="default" w:ascii="Times New Roman" w:hAnsi="Times New Roman" w:eastAsia="宋体" w:cs="Times New Roman"/>
                <w:bCs/>
                <w:color w:val="auto"/>
                <w:kern w:val="0"/>
                <w:sz w:val="24"/>
                <w:szCs w:val="28"/>
              </w:rPr>
              <w:t>项目</w:t>
            </w:r>
            <w:r>
              <w:rPr>
                <w:rFonts w:hint="default" w:ascii="Times New Roman" w:hAnsi="Times New Roman" w:eastAsia="宋体" w:cs="Times New Roman"/>
                <w:bCs/>
                <w:color w:val="auto"/>
                <w:kern w:val="0"/>
                <w:sz w:val="24"/>
                <w:szCs w:val="28"/>
                <w:lang w:val="en-US" w:eastAsia="zh-CN"/>
              </w:rPr>
              <w:t>西面厂房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4" w:hRule="atLeast"/>
          <w:jc w:val="center"/>
        </w:trPr>
        <w:tc>
          <w:tcPr>
            <w:tcW w:w="2421" w:type="pct"/>
            <w:vAlign w:val="center"/>
          </w:tcPr>
          <w:p>
            <w:pPr>
              <w:keepNext w:val="0"/>
              <w:keepLines w:val="0"/>
              <w:suppressLineNumbers w:val="0"/>
              <w:tabs>
                <w:tab w:val="right" w:leader="dot" w:pos="8380"/>
              </w:tabs>
              <w:adjustRightInd w:val="0"/>
              <w:spacing w:before="0" w:beforeAutospacing="0" w:after="0" w:afterAutospacing="0"/>
              <w:ind w:left="0" w:right="0"/>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2757170" cy="2067560"/>
                  <wp:effectExtent l="0" t="0" r="5080" b="8890"/>
                  <wp:docPr id="24" name="图片 24" descr="E:/明环/250星园木业/照片/东.jpg东"/>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descr="E:/明环/250星园木业/照片/东.jpg东"/>
                          <pic:cNvPicPr>
                            <a:picLocks noChangeAspect="true"/>
                          </pic:cNvPicPr>
                        </pic:nvPicPr>
                        <pic:blipFill>
                          <a:blip r:embed="rId33"/>
                          <a:srcRect t="12" b="12"/>
                          <a:stretch>
                            <a:fillRect/>
                          </a:stretch>
                        </pic:blipFill>
                        <pic:spPr>
                          <a:xfrm>
                            <a:off x="0" y="0"/>
                            <a:ext cx="2757170" cy="2067560"/>
                          </a:xfrm>
                          <a:prstGeom prst="rect">
                            <a:avLst/>
                          </a:prstGeom>
                        </pic:spPr>
                      </pic:pic>
                    </a:graphicData>
                  </a:graphic>
                </wp:inline>
              </w:drawing>
            </w:r>
          </w:p>
        </w:tc>
        <w:tc>
          <w:tcPr>
            <w:tcW w:w="2578" w:type="pct"/>
            <w:vAlign w:val="center"/>
          </w:tcPr>
          <w:p>
            <w:pPr>
              <w:keepNext w:val="0"/>
              <w:keepLines w:val="0"/>
              <w:suppressLineNumbers w:val="0"/>
              <w:tabs>
                <w:tab w:val="right" w:leader="dot" w:pos="8380"/>
              </w:tabs>
              <w:adjustRightIn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8"/>
                <w:szCs w:val="28"/>
              </w:rPr>
            </w:pPr>
            <w:r>
              <w:rPr>
                <w:rFonts w:hint="default" w:ascii="Times New Roman" w:hAnsi="Times New Roman" w:eastAsia="宋体" w:cs="Times New Roman"/>
                <w:bCs/>
                <w:color w:val="auto"/>
                <w:kern w:val="0"/>
                <w:sz w:val="28"/>
                <w:szCs w:val="28"/>
              </w:rPr>
              <w:drawing>
                <wp:inline distT="0" distB="0" distL="114300" distR="114300">
                  <wp:extent cx="2733675" cy="2050415"/>
                  <wp:effectExtent l="0" t="0" r="9525" b="6985"/>
                  <wp:docPr id="25" name="图片 25" descr="E:/明环/250星园木业/照片/b45fd03ba5f2ca7d91b95eb30b89dd42.jpgb45fd03ba5f2ca7d91b95eb30b89dd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5" descr="E:/明环/250星园木业/照片/b45fd03ba5f2ca7d91b95eb30b89dd42.jpgb45fd03ba5f2ca7d91b95eb30b89dd42"/>
                          <pic:cNvPicPr>
                            <a:picLocks noChangeAspect="true"/>
                          </pic:cNvPicPr>
                        </pic:nvPicPr>
                        <pic:blipFill>
                          <a:blip r:embed="rId34"/>
                          <a:srcRect l="31" r="31"/>
                          <a:stretch>
                            <a:fillRect/>
                          </a:stretch>
                        </pic:blipFill>
                        <pic:spPr>
                          <a:xfrm>
                            <a:off x="0" y="0"/>
                            <a:ext cx="2733675" cy="20504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2421" w:type="pct"/>
            <w:vAlign w:val="center"/>
          </w:tcPr>
          <w:p>
            <w:pPr>
              <w:keepNext w:val="0"/>
              <w:keepLines w:val="0"/>
              <w:suppressLineNumbers w:val="0"/>
              <w:tabs>
                <w:tab w:val="right" w:leader="dot" w:pos="8380"/>
              </w:tabs>
              <w:adjustRightIn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4"/>
                <w:szCs w:val="28"/>
                <w:lang w:val="en-US" w:eastAsia="zh-CN"/>
              </w:rPr>
            </w:pPr>
            <w:r>
              <w:rPr>
                <w:rFonts w:hint="default" w:ascii="Times New Roman" w:hAnsi="Times New Roman" w:eastAsia="宋体" w:cs="Times New Roman"/>
                <w:bCs/>
                <w:color w:val="auto"/>
                <w:kern w:val="0"/>
                <w:sz w:val="24"/>
                <w:szCs w:val="28"/>
              </w:rPr>
              <w:t>项目</w:t>
            </w:r>
            <w:r>
              <w:rPr>
                <w:rFonts w:hint="default" w:ascii="Times New Roman" w:hAnsi="Times New Roman" w:eastAsia="宋体" w:cs="Times New Roman"/>
                <w:bCs/>
                <w:color w:val="auto"/>
                <w:kern w:val="0"/>
                <w:sz w:val="24"/>
                <w:szCs w:val="28"/>
                <w:lang w:val="en-US" w:eastAsia="zh-CN"/>
              </w:rPr>
              <w:t>东面道路</w:t>
            </w:r>
          </w:p>
        </w:tc>
        <w:tc>
          <w:tcPr>
            <w:tcW w:w="2578" w:type="pct"/>
            <w:vAlign w:val="center"/>
          </w:tcPr>
          <w:p>
            <w:pPr>
              <w:keepNext w:val="0"/>
              <w:keepLines w:val="0"/>
              <w:suppressLineNumbers w:val="0"/>
              <w:tabs>
                <w:tab w:val="right" w:leader="dot" w:pos="8380"/>
              </w:tabs>
              <w:adjustRightIn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4"/>
                <w:szCs w:val="28"/>
              </w:rPr>
            </w:pPr>
            <w:r>
              <w:rPr>
                <w:rFonts w:hint="default" w:ascii="Times New Roman" w:hAnsi="Times New Roman" w:eastAsia="宋体" w:cs="Times New Roman"/>
                <w:bCs/>
                <w:color w:val="auto"/>
                <w:kern w:val="0"/>
                <w:sz w:val="24"/>
                <w:szCs w:val="28"/>
              </w:rPr>
              <w:t>项目北面厂房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3" w:hRule="atLeast"/>
          <w:jc w:val="center"/>
        </w:trPr>
        <w:tc>
          <w:tcPr>
            <w:tcW w:w="2421" w:type="pct"/>
            <w:vAlign w:val="center"/>
          </w:tcPr>
          <w:p>
            <w:pPr>
              <w:keepNext/>
              <w:keepLines/>
              <w:widowControl w:val="0"/>
              <w:suppressLineNumbers w:val="0"/>
              <w:spacing w:before="0" w:beforeAutospacing="0" w:after="0" w:afterAutospacing="0"/>
              <w:ind w:left="0" w:right="0"/>
              <w:jc w:val="center"/>
              <w:outlineLvl w:val="1"/>
              <w:rPr>
                <w:rFonts w:hint="default" w:ascii="Times New Roman" w:hAnsi="Times New Roman" w:eastAsia="宋体" w:cs="Times New Roman"/>
                <w:b/>
                <w:color w:val="auto"/>
                <w:kern w:val="2"/>
                <w:sz w:val="30"/>
                <w:szCs w:val="24"/>
                <w:lang w:val="en-US" w:eastAsia="zh-CN" w:bidi="ar-SA"/>
              </w:rPr>
            </w:pPr>
            <w:r>
              <w:rPr>
                <w:rFonts w:hint="default" w:ascii="Times New Roman" w:hAnsi="Times New Roman" w:eastAsia="宋体" w:cs="Times New Roman"/>
                <w:b/>
                <w:color w:val="auto"/>
                <w:kern w:val="2"/>
                <w:sz w:val="30"/>
                <w:szCs w:val="24"/>
                <w:lang w:val="en-US" w:eastAsia="zh-CN" w:bidi="ar-SA"/>
              </w:rPr>
              <w:drawing>
                <wp:inline distT="0" distB="0" distL="114300" distR="114300">
                  <wp:extent cx="2726690" cy="2045335"/>
                  <wp:effectExtent l="0" t="0" r="16510" b="12065"/>
                  <wp:docPr id="5" name="图片 5" descr="dc89c251729cbd829ca4b81e52fb43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dc89c251729cbd829ca4b81e52fb4333"/>
                          <pic:cNvPicPr>
                            <a:picLocks noChangeAspect="true"/>
                          </pic:cNvPicPr>
                        </pic:nvPicPr>
                        <pic:blipFill>
                          <a:blip r:embed="rId35"/>
                          <a:stretch>
                            <a:fillRect/>
                          </a:stretch>
                        </pic:blipFill>
                        <pic:spPr>
                          <a:xfrm>
                            <a:off x="0" y="0"/>
                            <a:ext cx="2726690" cy="2045335"/>
                          </a:xfrm>
                          <a:prstGeom prst="rect">
                            <a:avLst/>
                          </a:prstGeom>
                        </pic:spPr>
                      </pic:pic>
                    </a:graphicData>
                  </a:graphic>
                </wp:inline>
              </w:drawing>
            </w:r>
          </w:p>
        </w:tc>
        <w:tc>
          <w:tcPr>
            <w:tcW w:w="2578" w:type="pct"/>
            <w:vAlign w:val="center"/>
          </w:tcPr>
          <w:p>
            <w:pPr>
              <w:keepNext w:val="0"/>
              <w:keepLines w:val="0"/>
              <w:suppressLineNumbers w:val="0"/>
              <w:tabs>
                <w:tab w:val="right" w:leader="dot" w:pos="8380"/>
              </w:tabs>
              <w:adjustRightIn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8"/>
                <w:szCs w:val="28"/>
              </w:rPr>
            </w:pPr>
            <w:r>
              <w:rPr>
                <w:rFonts w:hint="default" w:ascii="Times New Roman" w:hAnsi="Times New Roman" w:eastAsia="宋体" w:cs="Times New Roman"/>
                <w:bCs/>
                <w:color w:val="auto"/>
                <w:kern w:val="0"/>
                <w:sz w:val="28"/>
                <w:szCs w:val="28"/>
              </w:rPr>
              <w:drawing>
                <wp:inline distT="0" distB="0" distL="114300" distR="114300">
                  <wp:extent cx="2771775" cy="2078990"/>
                  <wp:effectExtent l="0" t="0" r="9525" b="16510"/>
                  <wp:docPr id="31" name="图片 31" descr="E:/明环/250星园木业/照片/西南.jpg西南"/>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31" descr="E:/明环/250星园木业/照片/西南.jpg西南"/>
                          <pic:cNvPicPr>
                            <a:picLocks noChangeAspect="true"/>
                          </pic:cNvPicPr>
                        </pic:nvPicPr>
                        <pic:blipFill>
                          <a:blip r:embed="rId36"/>
                          <a:srcRect l="31" r="31"/>
                          <a:stretch>
                            <a:fillRect/>
                          </a:stretch>
                        </pic:blipFill>
                        <pic:spPr>
                          <a:xfrm>
                            <a:off x="0" y="0"/>
                            <a:ext cx="2771775" cy="20789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421" w:type="pct"/>
            <w:vAlign w:val="center"/>
          </w:tcPr>
          <w:p>
            <w:pPr>
              <w:keepNext w:val="0"/>
              <w:keepLines w:val="0"/>
              <w:suppressLineNumbers w:val="0"/>
              <w:tabs>
                <w:tab w:val="right" w:leader="dot" w:pos="8380"/>
              </w:tabs>
              <w:adjustRightIn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8"/>
                <w:szCs w:val="28"/>
              </w:rPr>
            </w:pPr>
            <w:r>
              <w:rPr>
                <w:rFonts w:hint="default" w:ascii="Times New Roman" w:hAnsi="Times New Roman" w:eastAsia="宋体" w:cs="Times New Roman"/>
                <w:bCs/>
                <w:color w:val="auto"/>
                <w:kern w:val="0"/>
                <w:sz w:val="28"/>
                <w:szCs w:val="28"/>
              </w:rPr>
              <w:t>工程师现场照片</w:t>
            </w:r>
          </w:p>
        </w:tc>
        <w:tc>
          <w:tcPr>
            <w:tcW w:w="2578" w:type="pct"/>
            <w:vAlign w:val="center"/>
          </w:tcPr>
          <w:p>
            <w:pPr>
              <w:keepNext w:val="0"/>
              <w:keepLines w:val="0"/>
              <w:suppressLineNumbers w:val="0"/>
              <w:tabs>
                <w:tab w:val="right" w:leader="dot" w:pos="8380"/>
              </w:tabs>
              <w:adjustRightIn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28"/>
                <w:szCs w:val="28"/>
                <w:lang w:val="en-US" w:eastAsia="zh-CN"/>
              </w:rPr>
            </w:pPr>
            <w:r>
              <w:rPr>
                <w:rFonts w:hint="default" w:ascii="Times New Roman" w:hAnsi="Times New Roman" w:eastAsia="宋体" w:cs="Times New Roman"/>
                <w:bCs/>
                <w:color w:val="auto"/>
                <w:kern w:val="0"/>
                <w:sz w:val="24"/>
                <w:szCs w:val="28"/>
              </w:rPr>
              <w:t>项目西</w:t>
            </w:r>
            <w:r>
              <w:rPr>
                <w:rFonts w:hint="default" w:ascii="Times New Roman" w:hAnsi="Times New Roman" w:eastAsia="宋体" w:cs="Times New Roman"/>
                <w:bCs/>
                <w:color w:val="auto"/>
                <w:kern w:val="0"/>
                <w:sz w:val="24"/>
                <w:szCs w:val="28"/>
                <w:lang w:val="en-US" w:eastAsia="zh-CN"/>
              </w:rPr>
              <w:t>南面道路</w:t>
            </w:r>
          </w:p>
        </w:tc>
      </w:tr>
    </w:tbl>
    <w:p>
      <w:pPr>
        <w:pStyle w:val="62"/>
        <w:tabs>
          <w:tab w:val="left" w:pos="3897"/>
          <w:tab w:val="center" w:pos="4482"/>
          <w:tab w:val="right" w:leader="dot" w:pos="8844"/>
        </w:tabs>
        <w:spacing w:line="360" w:lineRule="auto"/>
        <w:jc w:val="center"/>
        <w:rPr>
          <w:rFonts w:hint="default" w:ascii="Times New Roman" w:hAnsi="Times New Roman" w:eastAsia="宋体" w:cs="Times New Roman"/>
          <w:color w:val="auto"/>
          <w:sz w:val="28"/>
          <w:szCs w:val="28"/>
        </w:rPr>
      </w:pPr>
      <w:r>
        <w:rPr>
          <w:rFonts w:hint="default" w:ascii="Times New Roman" w:hAnsi="Times New Roman" w:eastAsia="宋体" w:cs="Times New Roman"/>
          <w:b/>
          <w:color w:val="auto"/>
          <w:kern w:val="0"/>
          <w:sz w:val="24"/>
        </w:rPr>
        <w:t>项目现场照片</w:t>
      </w:r>
      <w:r>
        <w:rPr>
          <w:rFonts w:hint="default" w:ascii="Times New Roman" w:hAnsi="Times New Roman" w:eastAsia="宋体" w:cs="Times New Roman"/>
          <w:b/>
          <w:color w:val="auto"/>
          <w:kern w:val="0"/>
          <w:sz w:val="32"/>
          <w:szCs w:val="32"/>
        </w:rPr>
        <w:br w:type="page"/>
      </w:r>
      <w:r>
        <w:rPr>
          <w:rFonts w:hint="default" w:ascii="Times New Roman" w:hAnsi="Times New Roman" w:eastAsia="宋体" w:cs="Times New Roman"/>
          <w:color w:val="auto"/>
          <w:sz w:val="32"/>
          <w:szCs w:val="32"/>
        </w:rPr>
        <w:t>目</w:t>
      </w:r>
      <w:r>
        <w:rPr>
          <w:rFonts w:hint="default" w:ascii="Times New Roman" w:hAnsi="Times New Roman" w:cs="Times New Roman"/>
          <w:color w:val="auto"/>
          <w:sz w:val="32"/>
          <w:szCs w:val="32"/>
          <w:lang w:val="en-US" w:eastAsia="zh-CN"/>
        </w:rPr>
        <w:t xml:space="preserve">  </w:t>
      </w:r>
      <w:r>
        <w:rPr>
          <w:rFonts w:hint="default" w:ascii="Times New Roman" w:hAnsi="Times New Roman" w:eastAsia="宋体" w:cs="Times New Roman"/>
          <w:color w:val="auto"/>
          <w:sz w:val="32"/>
          <w:szCs w:val="32"/>
        </w:rPr>
        <w:t>录</w:t>
      </w:r>
      <w:r>
        <w:rPr>
          <w:rFonts w:hint="default" w:ascii="Times New Roman" w:hAnsi="Times New Roman" w:eastAsia="宋体" w:cs="Times New Roman"/>
          <w:color w:val="auto"/>
          <w:sz w:val="36"/>
          <w:szCs w:val="36"/>
        </w:rPr>
        <w:fldChar w:fldCharType="begin"/>
      </w:r>
      <w:r>
        <w:rPr>
          <w:rFonts w:hint="default" w:ascii="Times New Roman" w:hAnsi="Times New Roman" w:eastAsia="宋体" w:cs="Times New Roman"/>
          <w:color w:val="auto"/>
          <w:sz w:val="36"/>
          <w:szCs w:val="36"/>
        </w:rPr>
        <w:instrText xml:space="preserve">TOC \o "1-1" \h \u </w:instrText>
      </w:r>
      <w:r>
        <w:rPr>
          <w:rFonts w:hint="default" w:ascii="Times New Roman" w:hAnsi="Times New Roman" w:eastAsia="宋体" w:cs="Times New Roman"/>
          <w:color w:val="auto"/>
          <w:sz w:val="36"/>
          <w:szCs w:val="36"/>
        </w:rPr>
        <w:fldChar w:fldCharType="separate"/>
      </w:r>
    </w:p>
    <w:p>
      <w:pPr>
        <w:pStyle w:val="62"/>
        <w:tabs>
          <w:tab w:val="right" w:leader="dot" w:pos="8844"/>
        </w:tabs>
        <w:snapToGrid w:val="0"/>
        <w:spacing w:line="312"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_Toc19027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rPr>
        <w:t>一、建设项目基本情况</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_Toc19027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1</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pPr>
        <w:pStyle w:val="62"/>
        <w:tabs>
          <w:tab w:val="right" w:leader="dot" w:pos="8844"/>
        </w:tabs>
        <w:snapToGrid w:val="0"/>
        <w:spacing w:line="312"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_Toc12673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rPr>
        <w:t>二、建设项目工程分析</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_Toc12673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6</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pPr>
        <w:pStyle w:val="62"/>
        <w:tabs>
          <w:tab w:val="right" w:leader="dot" w:pos="8844"/>
        </w:tabs>
        <w:snapToGrid w:val="0"/>
        <w:spacing w:line="312"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_Toc1176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rPr>
        <w:t>三、区域环境质量现状、环境保护目标及评价标准</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_Toc1176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21</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pPr>
        <w:pStyle w:val="62"/>
        <w:tabs>
          <w:tab w:val="right" w:leader="dot" w:pos="8844"/>
        </w:tabs>
        <w:snapToGrid w:val="0"/>
        <w:spacing w:line="312"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_Toc11680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rPr>
        <w:t>四、主要环境影响和保护措施</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_Toc11680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27</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pPr>
        <w:pStyle w:val="62"/>
        <w:tabs>
          <w:tab w:val="right" w:leader="dot" w:pos="8844"/>
        </w:tabs>
        <w:snapToGrid w:val="0"/>
        <w:spacing w:line="312"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_Toc22290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rPr>
        <w:t>五、环境保护措施监督检查清单</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_Toc22290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44</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pPr>
        <w:pStyle w:val="62"/>
        <w:tabs>
          <w:tab w:val="right" w:leader="dot" w:pos="8844"/>
        </w:tabs>
        <w:snapToGrid w:val="0"/>
        <w:spacing w:line="312"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_Toc2761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rPr>
        <w:t>六、结论</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_Toc2761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46</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pPr>
        <w:pStyle w:val="62"/>
        <w:tabs>
          <w:tab w:val="right" w:leader="dot" w:pos="8844"/>
        </w:tabs>
        <w:snapToGrid w:val="0"/>
        <w:spacing w:line="312"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HYPERLINK \l _Toc18031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snapToGrid w:val="0"/>
          <w:color w:val="auto"/>
          <w:sz w:val="28"/>
          <w:szCs w:val="28"/>
        </w:rPr>
        <w:t>附表</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_Toc18031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47</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color w:val="auto"/>
          <w:sz w:val="28"/>
          <w:szCs w:val="28"/>
        </w:rPr>
        <w:fldChar w:fldCharType="end"/>
      </w:r>
    </w:p>
    <w:p>
      <w:pPr>
        <w:pStyle w:val="62"/>
        <w:tabs>
          <w:tab w:val="right" w:leader="dot" w:pos="8844"/>
        </w:tabs>
        <w:spacing w:line="360" w:lineRule="auto"/>
        <w:rPr>
          <w:rFonts w:hint="default" w:ascii="Times New Roman" w:hAnsi="Times New Roman" w:eastAsia="宋体" w:cs="Times New Roman"/>
          <w:color w:val="auto"/>
          <w:sz w:val="10"/>
          <w:szCs w:val="10"/>
        </w:rPr>
      </w:pPr>
    </w:p>
    <w:p>
      <w:pPr>
        <w:adjustRightInd w:val="0"/>
        <w:snapToGrid w:val="0"/>
        <w:spacing w:line="288"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Cs w:val="36"/>
        </w:rPr>
        <w:fldChar w:fldCharType="end"/>
      </w:r>
      <w:r>
        <w:rPr>
          <w:rFonts w:hint="default" w:ascii="Times New Roman" w:hAnsi="Times New Roman" w:eastAsia="宋体" w:cs="Times New Roman"/>
          <w:color w:val="auto"/>
          <w:sz w:val="28"/>
          <w:szCs w:val="28"/>
        </w:rPr>
        <w:t>附图</w:t>
      </w:r>
      <w:r>
        <w:rPr>
          <w:rFonts w:hint="default" w:ascii="Times New Roman" w:hAnsi="Times New Roman" w:eastAsia="宋体" w:cs="Times New Roman"/>
          <w:color w:val="auto"/>
          <w:sz w:val="28"/>
          <w:szCs w:val="28"/>
          <w:lang w:val="en-US" w:eastAsia="zh-CN"/>
        </w:rPr>
        <w:t>一</w:t>
      </w:r>
      <w:r>
        <w:rPr>
          <w:rFonts w:hint="default" w:ascii="Times New Roman" w:hAnsi="Times New Roman" w:eastAsia="宋体" w:cs="Times New Roman"/>
          <w:color w:val="auto"/>
          <w:sz w:val="28"/>
          <w:szCs w:val="28"/>
        </w:rPr>
        <w:t xml:space="preserve"> 项目地理位置示意图</w:t>
      </w:r>
    </w:p>
    <w:p>
      <w:pPr>
        <w:adjustRightInd w:val="0"/>
        <w:snapToGrid w:val="0"/>
        <w:spacing w:line="288"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附图</w:t>
      </w:r>
      <w:r>
        <w:rPr>
          <w:rFonts w:hint="default" w:ascii="Times New Roman" w:hAnsi="Times New Roman" w:eastAsia="宋体" w:cs="Times New Roman"/>
          <w:color w:val="auto"/>
          <w:sz w:val="28"/>
          <w:szCs w:val="28"/>
          <w:lang w:val="en-US" w:eastAsia="zh-CN"/>
        </w:rPr>
        <w:t xml:space="preserve">二 </w:t>
      </w:r>
      <w:r>
        <w:rPr>
          <w:rFonts w:hint="default" w:ascii="Times New Roman" w:hAnsi="Times New Roman" w:eastAsia="宋体" w:cs="Times New Roman"/>
          <w:color w:val="auto"/>
          <w:sz w:val="28"/>
          <w:szCs w:val="28"/>
        </w:rPr>
        <w:t>项目平面布置图</w:t>
      </w:r>
    </w:p>
    <w:p>
      <w:pPr>
        <w:adjustRightInd w:val="0"/>
        <w:snapToGrid w:val="0"/>
        <w:spacing w:line="288"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附图</w:t>
      </w:r>
      <w:r>
        <w:rPr>
          <w:rFonts w:hint="default" w:ascii="Times New Roman" w:hAnsi="Times New Roman" w:eastAsia="宋体" w:cs="Times New Roman"/>
          <w:color w:val="auto"/>
          <w:sz w:val="28"/>
          <w:szCs w:val="28"/>
          <w:lang w:val="en-US" w:eastAsia="zh-CN"/>
        </w:rPr>
        <w:t>三</w:t>
      </w:r>
      <w:r>
        <w:rPr>
          <w:rFonts w:hint="default" w:ascii="Times New Roman" w:hAnsi="Times New Roman" w:eastAsia="宋体" w:cs="Times New Roman"/>
          <w:color w:val="auto"/>
          <w:sz w:val="28"/>
          <w:szCs w:val="28"/>
        </w:rPr>
        <w:t xml:space="preserve"> 项目周边环境及监测布点示意图</w:t>
      </w:r>
    </w:p>
    <w:p>
      <w:pPr>
        <w:pStyle w:val="28"/>
        <w:spacing w:before="0" w:after="0"/>
        <w:ind w:right="0" w:firstLine="0"/>
        <w:jc w:val="left"/>
        <w:outlineLvl w:val="0"/>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附图</w:t>
      </w:r>
      <w:r>
        <w:rPr>
          <w:rFonts w:hint="default" w:ascii="Times New Roman" w:hAnsi="Times New Roman" w:eastAsia="宋体" w:cs="Times New Roman"/>
          <w:color w:val="auto"/>
          <w:sz w:val="28"/>
          <w:szCs w:val="28"/>
          <w:lang w:val="en-US" w:eastAsia="zh-CN"/>
        </w:rPr>
        <w:t>四</w:t>
      </w:r>
      <w:r>
        <w:rPr>
          <w:rFonts w:hint="default" w:ascii="Times New Roman" w:hAnsi="Times New Roman" w:eastAsia="宋体" w:cs="Times New Roman"/>
          <w:color w:val="auto"/>
          <w:sz w:val="28"/>
          <w:szCs w:val="28"/>
        </w:rPr>
        <w:t xml:space="preserve"> </w:t>
      </w:r>
      <w:r>
        <w:rPr>
          <w:rFonts w:hint="default" w:ascii="Times New Roman" w:hAnsi="Times New Roman" w:eastAsia="宋体" w:cs="Times New Roman"/>
          <w:color w:val="auto"/>
          <w:kern w:val="2"/>
          <w:sz w:val="28"/>
          <w:szCs w:val="28"/>
          <w:lang w:val="en-US" w:eastAsia="zh-CN" w:bidi="ar-SA"/>
        </w:rPr>
        <w:t>项目与桂林市“三线一单”生态环境分区管控位置关系图</w:t>
      </w:r>
    </w:p>
    <w:p>
      <w:pPr>
        <w:adjustRightInd w:val="0"/>
        <w:snapToGrid w:val="0"/>
        <w:spacing w:before="240" w:line="288"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附件1 营业执照</w:t>
      </w:r>
    </w:p>
    <w:p>
      <w:pPr>
        <w:adjustRightInd w:val="0"/>
        <w:snapToGrid w:val="0"/>
        <w:spacing w:line="288"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 xml:space="preserve">附件2 </w:t>
      </w:r>
      <w:r>
        <w:rPr>
          <w:rFonts w:hint="default" w:ascii="Times New Roman" w:hAnsi="Times New Roman" w:eastAsia="宋体" w:cs="Times New Roman"/>
          <w:color w:val="auto"/>
          <w:sz w:val="28"/>
          <w:szCs w:val="28"/>
          <w:lang w:val="en-US" w:eastAsia="zh-CN"/>
        </w:rPr>
        <w:t>项目</w:t>
      </w:r>
      <w:r>
        <w:rPr>
          <w:rFonts w:hint="default" w:ascii="Times New Roman" w:hAnsi="Times New Roman" w:eastAsia="宋体" w:cs="Times New Roman"/>
          <w:color w:val="auto"/>
          <w:sz w:val="28"/>
          <w:szCs w:val="28"/>
        </w:rPr>
        <w:t>备案证明</w:t>
      </w:r>
    </w:p>
    <w:p>
      <w:pPr>
        <w:adjustRightInd w:val="0"/>
        <w:snapToGrid w:val="0"/>
        <w:spacing w:line="288"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 xml:space="preserve">附件3 </w:t>
      </w:r>
      <w:r>
        <w:rPr>
          <w:rFonts w:hint="default" w:ascii="Times New Roman" w:hAnsi="Times New Roman" w:eastAsia="宋体" w:cs="Times New Roman"/>
          <w:color w:val="auto"/>
          <w:sz w:val="28"/>
          <w:szCs w:val="28"/>
          <w:lang w:val="en-US" w:eastAsia="zh-CN"/>
        </w:rPr>
        <w:t>原有项目租赁协议</w:t>
      </w:r>
    </w:p>
    <w:p>
      <w:pPr>
        <w:adjustRightInd w:val="0"/>
        <w:snapToGrid w:val="0"/>
        <w:spacing w:line="288"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附件</w:t>
      </w:r>
      <w:r>
        <w:rPr>
          <w:rFonts w:hint="default" w:ascii="Times New Roman" w:hAnsi="Times New Roman" w:eastAsia="宋体" w:cs="Times New Roman"/>
          <w:color w:val="auto"/>
          <w:sz w:val="28"/>
          <w:szCs w:val="28"/>
          <w:lang w:val="en-US" w:eastAsia="zh-CN"/>
        </w:rPr>
        <w:t>4</w:t>
      </w:r>
      <w:r>
        <w:rPr>
          <w:rFonts w:hint="default" w:ascii="Times New Roman" w:hAnsi="Times New Roman" w:eastAsia="宋体" w:cs="Times New Roman"/>
          <w:color w:val="auto"/>
          <w:sz w:val="28"/>
          <w:szCs w:val="28"/>
        </w:rPr>
        <w:t xml:space="preserve"> </w:t>
      </w:r>
      <w:r>
        <w:rPr>
          <w:rFonts w:hint="default" w:ascii="Times New Roman" w:hAnsi="Times New Roman" w:eastAsia="宋体" w:cs="Times New Roman"/>
          <w:color w:val="auto"/>
          <w:sz w:val="28"/>
          <w:szCs w:val="28"/>
          <w:lang w:val="en-US" w:eastAsia="zh-CN"/>
        </w:rPr>
        <w:t>本</w:t>
      </w:r>
      <w:r>
        <w:rPr>
          <w:rFonts w:hint="default" w:ascii="Times New Roman" w:hAnsi="Times New Roman" w:eastAsia="宋体" w:cs="Times New Roman"/>
          <w:color w:val="auto"/>
          <w:sz w:val="28"/>
          <w:szCs w:val="28"/>
        </w:rPr>
        <w:t>项目租赁协议</w:t>
      </w:r>
    </w:p>
    <w:p>
      <w:pPr>
        <w:adjustRightInd w:val="0"/>
        <w:snapToGrid w:val="0"/>
        <w:spacing w:line="288" w:lineRule="auto"/>
        <w:rPr>
          <w:rFonts w:hint="default" w:ascii="Times New Roman" w:hAnsi="Times New Roman" w:eastAsia="宋体" w:cs="Times New Roman"/>
          <w:color w:val="auto"/>
          <w:sz w:val="28"/>
          <w:szCs w:val="28"/>
          <w:lang w:eastAsia="zh-CN"/>
        </w:rPr>
      </w:pPr>
      <w:r>
        <w:rPr>
          <w:rFonts w:hint="default" w:ascii="Times New Roman" w:hAnsi="Times New Roman" w:eastAsia="宋体" w:cs="Times New Roman"/>
          <w:color w:val="auto"/>
          <w:sz w:val="28"/>
          <w:szCs w:val="28"/>
        </w:rPr>
        <w:t>附件</w:t>
      </w:r>
      <w:r>
        <w:rPr>
          <w:rFonts w:hint="default" w:ascii="Times New Roman" w:hAnsi="Times New Roman" w:eastAsia="宋体" w:cs="Times New Roman"/>
          <w:color w:val="auto"/>
          <w:sz w:val="28"/>
          <w:szCs w:val="28"/>
          <w:lang w:val="en-US" w:eastAsia="zh-CN"/>
        </w:rPr>
        <w:t>5</w:t>
      </w:r>
      <w:r>
        <w:rPr>
          <w:rFonts w:hint="default" w:ascii="Times New Roman" w:hAnsi="Times New Roman" w:eastAsia="宋体" w:cs="Times New Roman"/>
          <w:color w:val="auto"/>
          <w:sz w:val="28"/>
          <w:szCs w:val="28"/>
        </w:rPr>
        <w:t xml:space="preserve"> 项目用地土地证</w:t>
      </w:r>
    </w:p>
    <w:p>
      <w:pPr>
        <w:adjustRightInd w:val="0"/>
        <w:snapToGrid w:val="0"/>
        <w:spacing w:line="288" w:lineRule="auto"/>
        <w:rPr>
          <w:rFonts w:hint="default" w:ascii="Times New Roman" w:hAnsi="Times New Roman" w:eastAsia="宋体" w:cs="Times New Roman"/>
          <w:color w:val="auto"/>
          <w:sz w:val="28"/>
          <w:szCs w:val="28"/>
          <w:lang w:val="en-US" w:eastAsia="zh-CN"/>
        </w:rPr>
      </w:pPr>
      <w:r>
        <w:rPr>
          <w:rFonts w:hint="default" w:ascii="Times New Roman" w:hAnsi="Times New Roman" w:eastAsia="宋体" w:cs="Times New Roman"/>
          <w:color w:val="auto"/>
          <w:sz w:val="28"/>
          <w:szCs w:val="28"/>
        </w:rPr>
        <w:t>附件</w:t>
      </w:r>
      <w:r>
        <w:rPr>
          <w:rFonts w:hint="default" w:ascii="Times New Roman" w:hAnsi="Times New Roman" w:eastAsia="宋体" w:cs="Times New Roman"/>
          <w:color w:val="auto"/>
          <w:sz w:val="28"/>
          <w:szCs w:val="28"/>
          <w:lang w:val="en-US" w:eastAsia="zh-CN"/>
        </w:rPr>
        <w:t>6</w:t>
      </w:r>
      <w:r>
        <w:rPr>
          <w:rFonts w:hint="default" w:ascii="Times New Roman" w:hAnsi="Times New Roman" w:eastAsia="宋体" w:cs="Times New Roman"/>
          <w:color w:val="auto"/>
          <w:sz w:val="28"/>
          <w:szCs w:val="28"/>
        </w:rPr>
        <w:t xml:space="preserve"> </w:t>
      </w:r>
      <w:r>
        <w:rPr>
          <w:rFonts w:hint="default" w:ascii="Times New Roman" w:hAnsi="Times New Roman" w:eastAsia="宋体" w:cs="Times New Roman"/>
          <w:color w:val="auto"/>
          <w:sz w:val="28"/>
          <w:szCs w:val="28"/>
          <w:lang w:val="en-US" w:eastAsia="zh-CN"/>
        </w:rPr>
        <w:t>补充监测报告</w:t>
      </w:r>
    </w:p>
    <w:p>
      <w:pPr>
        <w:adjustRightInd w:val="0"/>
        <w:snapToGrid w:val="0"/>
        <w:spacing w:line="288"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附件</w:t>
      </w:r>
      <w:r>
        <w:rPr>
          <w:rFonts w:hint="default" w:ascii="Times New Roman" w:hAnsi="Times New Roman" w:cs="Times New Roman"/>
          <w:color w:val="auto"/>
          <w:sz w:val="28"/>
          <w:szCs w:val="28"/>
          <w:lang w:val="en-US" w:eastAsia="zh-CN"/>
        </w:rPr>
        <w:t>7</w:t>
      </w:r>
      <w:r>
        <w:rPr>
          <w:rFonts w:hint="default" w:ascii="Times New Roman" w:hAnsi="Times New Roman" w:eastAsia="宋体" w:cs="Times New Roman"/>
          <w:color w:val="auto"/>
          <w:sz w:val="28"/>
          <w:szCs w:val="28"/>
        </w:rPr>
        <w:t xml:space="preserve">  原有项目环评批复</w:t>
      </w:r>
    </w:p>
    <w:p>
      <w:pPr>
        <w:adjustRightInd w:val="0"/>
        <w:snapToGrid w:val="0"/>
        <w:spacing w:line="288"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附件</w:t>
      </w:r>
      <w:r>
        <w:rPr>
          <w:rFonts w:hint="default" w:ascii="Times New Roman" w:hAnsi="Times New Roman" w:cs="Times New Roman"/>
          <w:color w:val="auto"/>
          <w:sz w:val="28"/>
          <w:szCs w:val="28"/>
          <w:lang w:val="en-US" w:eastAsia="zh-CN"/>
        </w:rPr>
        <w:t>8</w:t>
      </w:r>
      <w:r>
        <w:rPr>
          <w:rFonts w:hint="default" w:ascii="Times New Roman" w:hAnsi="Times New Roman" w:eastAsia="宋体" w:cs="Times New Roman"/>
          <w:color w:val="auto"/>
          <w:sz w:val="28"/>
          <w:szCs w:val="28"/>
        </w:rPr>
        <w:t xml:space="preserve">  原有项目验收意见</w:t>
      </w:r>
    </w:p>
    <w:p>
      <w:pPr>
        <w:adjustRightInd w:val="0"/>
        <w:snapToGrid w:val="0"/>
        <w:spacing w:line="288" w:lineRule="auto"/>
        <w:rPr>
          <w:rFonts w:hint="default" w:ascii="Times New Roman" w:hAnsi="Times New Roman" w:eastAsia="宋体" w:cs="Times New Roman"/>
          <w:color w:val="auto"/>
          <w:sz w:val="28"/>
          <w:szCs w:val="28"/>
          <w:lang w:val="en-US" w:eastAsia="zh-CN"/>
        </w:rPr>
      </w:pPr>
      <w:r>
        <w:rPr>
          <w:rFonts w:hint="default" w:ascii="Times New Roman" w:hAnsi="Times New Roman" w:eastAsia="宋体" w:cs="Times New Roman"/>
          <w:color w:val="auto"/>
          <w:sz w:val="28"/>
          <w:szCs w:val="28"/>
        </w:rPr>
        <w:t>附件</w:t>
      </w:r>
      <w:r>
        <w:rPr>
          <w:rFonts w:hint="default" w:ascii="Times New Roman" w:hAnsi="Times New Roman" w:cs="Times New Roman"/>
          <w:color w:val="auto"/>
          <w:sz w:val="28"/>
          <w:szCs w:val="28"/>
          <w:lang w:val="en-US" w:eastAsia="zh-CN"/>
        </w:rPr>
        <w:t>9</w:t>
      </w:r>
      <w:r>
        <w:rPr>
          <w:rFonts w:hint="default" w:ascii="Times New Roman" w:hAnsi="Times New Roman" w:eastAsia="宋体" w:cs="Times New Roman"/>
          <w:color w:val="auto"/>
          <w:sz w:val="28"/>
          <w:szCs w:val="28"/>
          <w:lang w:val="en-US" w:eastAsia="zh-CN"/>
        </w:rPr>
        <w:t xml:space="preserve">  </w:t>
      </w:r>
      <w:r>
        <w:rPr>
          <w:rFonts w:hint="default" w:ascii="Times New Roman" w:hAnsi="Times New Roman" w:eastAsia="宋体" w:cs="Times New Roman"/>
          <w:color w:val="auto"/>
          <w:sz w:val="28"/>
          <w:szCs w:val="28"/>
        </w:rPr>
        <w:t>原有项目</w:t>
      </w:r>
      <w:r>
        <w:rPr>
          <w:rFonts w:hint="default" w:ascii="Times New Roman" w:hAnsi="Times New Roman" w:eastAsia="宋体" w:cs="Times New Roman"/>
          <w:color w:val="auto"/>
          <w:sz w:val="28"/>
          <w:szCs w:val="28"/>
          <w:lang w:val="en-US" w:eastAsia="zh-CN"/>
        </w:rPr>
        <w:t>排污登记回执</w:t>
      </w:r>
    </w:p>
    <w:p>
      <w:pPr>
        <w:adjustRightInd w:val="0"/>
        <w:snapToGrid w:val="0"/>
        <w:spacing w:line="288" w:lineRule="auto"/>
        <w:rPr>
          <w:rFonts w:hint="default" w:ascii="Times New Roman" w:hAnsi="Times New Roman" w:eastAsia="宋体" w:cs="Times New Roman"/>
          <w:color w:val="auto"/>
          <w:sz w:val="28"/>
          <w:szCs w:val="28"/>
          <w:lang w:val="en-US" w:eastAsia="zh-CN"/>
        </w:rPr>
      </w:pPr>
      <w:r>
        <w:rPr>
          <w:rFonts w:hint="default" w:ascii="Times New Roman" w:hAnsi="Times New Roman" w:eastAsia="宋体" w:cs="Times New Roman"/>
          <w:color w:val="auto"/>
          <w:sz w:val="28"/>
          <w:szCs w:val="28"/>
          <w:lang w:eastAsia="zh-CN"/>
        </w:rPr>
        <w:t>附件</w:t>
      </w:r>
      <w:r>
        <w:rPr>
          <w:rFonts w:hint="default" w:ascii="Times New Roman" w:hAnsi="Times New Roman" w:eastAsia="宋体" w:cs="Times New Roman"/>
          <w:color w:val="auto"/>
          <w:sz w:val="28"/>
          <w:szCs w:val="28"/>
          <w:lang w:val="en-US" w:eastAsia="zh-CN"/>
        </w:rPr>
        <w:t>1</w:t>
      </w:r>
      <w:r>
        <w:rPr>
          <w:rFonts w:hint="default" w:ascii="Times New Roman" w:hAnsi="Times New Roman" w:cs="Times New Roman"/>
          <w:color w:val="auto"/>
          <w:sz w:val="28"/>
          <w:szCs w:val="28"/>
          <w:lang w:val="en-US" w:eastAsia="zh-CN"/>
        </w:rPr>
        <w:t>0</w:t>
      </w:r>
      <w:r>
        <w:rPr>
          <w:rFonts w:hint="default" w:ascii="Times New Roman" w:hAnsi="Times New Roman" w:eastAsia="宋体" w:cs="Times New Roman"/>
          <w:color w:val="auto"/>
          <w:sz w:val="28"/>
          <w:szCs w:val="28"/>
          <w:lang w:val="en-US" w:eastAsia="zh-CN"/>
        </w:rPr>
        <w:t xml:space="preserve">  </w:t>
      </w:r>
      <w:r>
        <w:rPr>
          <w:rFonts w:hint="default" w:ascii="Times New Roman" w:hAnsi="Times New Roman" w:eastAsia="宋体" w:cs="Times New Roman"/>
          <w:color w:val="auto"/>
          <w:sz w:val="28"/>
          <w:szCs w:val="28"/>
          <w:lang w:eastAsia="zh-CN"/>
        </w:rPr>
        <w:t>项目</w:t>
      </w:r>
      <w:r>
        <w:rPr>
          <w:rFonts w:hint="default" w:ascii="Times New Roman" w:hAnsi="Times New Roman" w:eastAsia="宋体" w:cs="Times New Roman"/>
          <w:color w:val="auto"/>
          <w:sz w:val="28"/>
          <w:szCs w:val="28"/>
          <w:lang w:val="en-US" w:eastAsia="zh-CN"/>
        </w:rPr>
        <w:t>研判报告</w:t>
      </w:r>
    </w:p>
    <w:p>
      <w:pPr>
        <w:adjustRightInd w:val="0"/>
        <w:snapToGrid w:val="0"/>
        <w:spacing w:line="288" w:lineRule="auto"/>
        <w:rPr>
          <w:rFonts w:hint="default" w:ascii="Times New Roman" w:hAnsi="Times New Roman" w:eastAsia="宋体" w:cs="Times New Roman"/>
          <w:color w:val="auto"/>
          <w:sz w:val="28"/>
          <w:szCs w:val="28"/>
          <w:lang w:val="en-US" w:eastAsia="zh-CN"/>
        </w:rPr>
      </w:pPr>
      <w:r>
        <w:rPr>
          <w:rFonts w:hint="default" w:ascii="Times New Roman" w:hAnsi="Times New Roman" w:eastAsia="宋体" w:cs="Times New Roman"/>
          <w:color w:val="auto"/>
          <w:sz w:val="28"/>
          <w:szCs w:val="28"/>
          <w:lang w:val="en-US" w:eastAsia="zh-CN"/>
        </w:rPr>
        <w:t>附件1</w:t>
      </w:r>
      <w:r>
        <w:rPr>
          <w:rFonts w:hint="default" w:ascii="Times New Roman" w:hAnsi="Times New Roman" w:cs="Times New Roman"/>
          <w:color w:val="auto"/>
          <w:sz w:val="28"/>
          <w:szCs w:val="28"/>
          <w:lang w:val="en-US" w:eastAsia="zh-CN"/>
        </w:rPr>
        <w:t>1</w:t>
      </w:r>
      <w:r>
        <w:rPr>
          <w:rFonts w:hint="default" w:ascii="Times New Roman" w:hAnsi="Times New Roman" w:eastAsia="宋体" w:cs="Times New Roman"/>
          <w:color w:val="auto"/>
          <w:sz w:val="28"/>
          <w:szCs w:val="28"/>
          <w:lang w:val="en-US" w:eastAsia="zh-CN"/>
        </w:rPr>
        <w:t xml:space="preserve"> </w:t>
      </w:r>
      <w:r>
        <w:rPr>
          <w:rFonts w:hint="default" w:ascii="Times New Roman" w:hAnsi="Times New Roman" w:eastAsia="宋体" w:cs="Times New Roman"/>
          <w:color w:val="auto"/>
          <w:sz w:val="28"/>
          <w:szCs w:val="28"/>
        </w:rPr>
        <w:t>环境影响评价委托书</w:t>
      </w:r>
    </w:p>
    <w:p>
      <w:pPr>
        <w:adjustRightInd w:val="0"/>
        <w:snapToGrid w:val="0"/>
        <w:spacing w:line="288" w:lineRule="auto"/>
        <w:rPr>
          <w:rFonts w:hint="default" w:ascii="Times New Roman" w:hAnsi="Times New Roman" w:eastAsia="宋体" w:cs="Times New Roman"/>
          <w:color w:val="auto"/>
          <w:sz w:val="28"/>
          <w:szCs w:val="28"/>
          <w:lang w:val="en-US" w:eastAsia="zh-CN"/>
        </w:rPr>
      </w:pPr>
      <w:r>
        <w:rPr>
          <w:rFonts w:hint="default" w:ascii="Times New Roman" w:hAnsi="Times New Roman" w:eastAsia="宋体" w:cs="Times New Roman"/>
          <w:color w:val="auto"/>
          <w:sz w:val="28"/>
          <w:szCs w:val="28"/>
          <w:lang w:val="en-US" w:eastAsia="zh-CN"/>
        </w:rPr>
        <w:t>附件1</w:t>
      </w:r>
      <w:r>
        <w:rPr>
          <w:rFonts w:hint="default" w:ascii="Times New Roman" w:hAnsi="Times New Roman" w:cs="Times New Roman"/>
          <w:color w:val="auto"/>
          <w:sz w:val="28"/>
          <w:szCs w:val="28"/>
          <w:lang w:val="en-US" w:eastAsia="zh-CN"/>
        </w:rPr>
        <w:t>2</w:t>
      </w:r>
      <w:r>
        <w:rPr>
          <w:rFonts w:hint="default" w:ascii="Times New Roman" w:hAnsi="Times New Roman" w:eastAsia="宋体" w:cs="Times New Roman"/>
          <w:color w:val="auto"/>
          <w:sz w:val="28"/>
          <w:szCs w:val="28"/>
          <w:lang w:val="en-US" w:eastAsia="zh"/>
        </w:rPr>
        <w:t xml:space="preserve"> </w:t>
      </w:r>
      <w:r>
        <w:rPr>
          <w:rFonts w:hint="default" w:ascii="Times New Roman" w:hAnsi="Times New Roman" w:eastAsia="宋体" w:cs="Times New Roman"/>
          <w:color w:val="auto"/>
          <w:sz w:val="28"/>
          <w:szCs w:val="28"/>
          <w:lang w:val="en-US" w:eastAsia="zh-CN"/>
        </w:rPr>
        <w:t>业主确认书</w:t>
      </w:r>
    </w:p>
    <w:p>
      <w:pPr>
        <w:pStyle w:val="30"/>
        <w:rPr>
          <w:rFonts w:hint="default" w:ascii="Times New Roman" w:hAnsi="Times New Roman" w:cs="Times New Roman"/>
          <w:color w:val="auto"/>
          <w:lang w:val="en-US" w:eastAsia="zh-CN"/>
        </w:rPr>
      </w:pPr>
    </w:p>
    <w:p>
      <w:pPr>
        <w:tabs>
          <w:tab w:val="left" w:pos="620"/>
        </w:tabs>
        <w:adjustRightInd w:val="0"/>
        <w:snapToGrid w:val="0"/>
        <w:spacing w:line="288" w:lineRule="auto"/>
        <w:jc w:val="left"/>
        <w:rPr>
          <w:rFonts w:hint="default" w:ascii="Times New Roman" w:hAnsi="Times New Roman" w:cs="Times New Roman"/>
          <w:color w:val="auto"/>
        </w:rPr>
      </w:pPr>
    </w:p>
    <w:p>
      <w:pPr>
        <w:pStyle w:val="25"/>
        <w:jc w:val="center"/>
        <w:outlineLvl w:val="0"/>
        <w:rPr>
          <w:rFonts w:hint="default" w:ascii="Times New Roman" w:hAnsi="Times New Roman" w:eastAsia="黑体" w:cs="Times New Roman"/>
          <w:snapToGrid w:val="0"/>
          <w:color w:val="auto"/>
          <w:sz w:val="30"/>
          <w:szCs w:val="30"/>
        </w:rPr>
        <w:sectPr>
          <w:footerReference r:id="rId3" w:type="default"/>
          <w:pgSz w:w="11906" w:h="16838"/>
          <w:pgMar w:top="1701" w:right="1531" w:bottom="1701" w:left="1531" w:header="851" w:footer="1077" w:gutter="0"/>
          <w:pgNumType w:start="1"/>
          <w:cols w:space="720" w:num="1"/>
          <w:docGrid w:linePitch="312" w:charSpace="0"/>
        </w:sectPr>
      </w:pPr>
      <w:bookmarkStart w:id="1" w:name="_Toc19027"/>
    </w:p>
    <w:p>
      <w:pPr>
        <w:pStyle w:val="25"/>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一、建设项目基本情况</w:t>
      </w:r>
      <w:bookmarkEnd w:id="1"/>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78"/>
        <w:gridCol w:w="1995"/>
        <w:gridCol w:w="2055"/>
        <w:gridCol w:w="294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建设项目名称</w:t>
            </w:r>
          </w:p>
        </w:tc>
        <w:tc>
          <w:tcPr>
            <w:tcW w:w="6992" w:type="dxa"/>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桂林市星园木业扩建项目</w:t>
            </w:r>
            <w:r>
              <w:rPr>
                <w:rFonts w:hint="default" w:ascii="Times New Roman" w:hAnsi="Times New Roman" w:eastAsia="宋体" w:cs="Times New Roman"/>
                <w:color w:val="auto"/>
                <w:sz w:val="24"/>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项目代码</w:t>
            </w:r>
          </w:p>
        </w:tc>
        <w:tc>
          <w:tcPr>
            <w:tcW w:w="6992" w:type="dxa"/>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2509-450326-07-01-889424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建设单位联系人</w:t>
            </w:r>
          </w:p>
        </w:tc>
        <w:tc>
          <w:tcPr>
            <w:tcW w:w="19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p>
        </w:tc>
        <w:tc>
          <w:tcPr>
            <w:tcW w:w="205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联系方式</w:t>
            </w:r>
          </w:p>
        </w:tc>
        <w:tc>
          <w:tcPr>
            <w:tcW w:w="294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建设地点</w:t>
            </w:r>
          </w:p>
        </w:tc>
        <w:tc>
          <w:tcPr>
            <w:tcW w:w="6992" w:type="dxa"/>
            <w:gridSpan w:val="3"/>
            <w:noWrap w:val="0"/>
            <w:vAlign w:val="center"/>
          </w:tcPr>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u w:val="none"/>
              </w:rPr>
              <w:t>广西壮族自治区桂林市永福县罗锦星江工业园桂林兴城福农产品有限公司市场内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地理坐标</w:t>
            </w:r>
          </w:p>
        </w:tc>
        <w:tc>
          <w:tcPr>
            <w:tcW w:w="6992" w:type="dxa"/>
            <w:gridSpan w:val="3"/>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szCs w:val="21"/>
              </w:rPr>
              <w:t>110</w:t>
            </w:r>
            <w:r>
              <w:rPr>
                <w:rFonts w:hint="default" w:ascii="Times New Roman" w:hAnsi="Times New Roman" w:eastAsia="宋体" w:cs="Times New Roman"/>
                <w:color w:val="auto"/>
                <w:sz w:val="24"/>
              </w:rPr>
              <w:t>度</w:t>
            </w:r>
            <w:r>
              <w:rPr>
                <w:rFonts w:hint="default" w:ascii="Times New Roman" w:hAnsi="Times New Roman" w:eastAsia="宋体" w:cs="Times New Roman"/>
                <w:color w:val="auto"/>
                <w:sz w:val="24"/>
                <w:szCs w:val="21"/>
              </w:rPr>
              <w:t>7</w:t>
            </w:r>
            <w:r>
              <w:rPr>
                <w:rFonts w:hint="default" w:ascii="Times New Roman" w:hAnsi="Times New Roman" w:eastAsia="宋体" w:cs="Times New Roman"/>
                <w:color w:val="auto"/>
                <w:sz w:val="24"/>
              </w:rPr>
              <w:t>分</w:t>
            </w:r>
            <w:r>
              <w:rPr>
                <w:rFonts w:hint="default" w:ascii="Times New Roman" w:hAnsi="Times New Roman" w:eastAsia="宋体" w:cs="Times New Roman"/>
                <w:color w:val="auto"/>
                <w:sz w:val="24"/>
                <w:szCs w:val="21"/>
              </w:rPr>
              <w:t>42.980</w:t>
            </w:r>
            <w:r>
              <w:rPr>
                <w:rFonts w:hint="default" w:ascii="Times New Roman" w:hAnsi="Times New Roman" w:eastAsia="宋体" w:cs="Times New Roman"/>
                <w:color w:val="auto"/>
                <w:sz w:val="24"/>
              </w:rPr>
              <w:t>秒，</w:t>
            </w:r>
            <w:r>
              <w:rPr>
                <w:rFonts w:hint="default" w:ascii="Times New Roman" w:hAnsi="Times New Roman" w:eastAsia="宋体" w:cs="Times New Roman"/>
                <w:color w:val="auto"/>
                <w:sz w:val="24"/>
                <w:szCs w:val="21"/>
              </w:rPr>
              <w:t>25</w:t>
            </w:r>
            <w:r>
              <w:rPr>
                <w:rFonts w:hint="default" w:ascii="Times New Roman" w:hAnsi="Times New Roman" w:eastAsia="宋体" w:cs="Times New Roman"/>
                <w:color w:val="auto"/>
                <w:sz w:val="24"/>
              </w:rPr>
              <w:t>度</w:t>
            </w:r>
            <w:r>
              <w:rPr>
                <w:rFonts w:hint="default" w:ascii="Times New Roman" w:hAnsi="Times New Roman" w:eastAsia="宋体" w:cs="Times New Roman"/>
                <w:color w:val="auto"/>
                <w:sz w:val="24"/>
                <w:szCs w:val="21"/>
              </w:rPr>
              <w:t>2</w:t>
            </w:r>
            <w:r>
              <w:rPr>
                <w:rFonts w:hint="default" w:ascii="Times New Roman" w:hAnsi="Times New Roman" w:eastAsia="宋体" w:cs="Times New Roman"/>
                <w:color w:val="auto"/>
                <w:sz w:val="24"/>
              </w:rPr>
              <w:t>分</w:t>
            </w:r>
            <w:r>
              <w:rPr>
                <w:rFonts w:hint="default" w:ascii="Times New Roman" w:hAnsi="Times New Roman" w:eastAsia="宋体" w:cs="Times New Roman"/>
                <w:color w:val="auto"/>
                <w:sz w:val="24"/>
                <w:szCs w:val="21"/>
              </w:rPr>
              <w:t>0.944</w:t>
            </w:r>
            <w:r>
              <w:rPr>
                <w:rFonts w:hint="default" w:ascii="Times New Roman" w:hAnsi="Times New Roman" w:eastAsia="宋体" w:cs="Times New Roman"/>
                <w:color w:val="auto"/>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8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国民经济</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行业类别</w:t>
            </w:r>
          </w:p>
        </w:tc>
        <w:tc>
          <w:tcPr>
            <w:tcW w:w="19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C2021胶合板制造</w:t>
            </w:r>
          </w:p>
        </w:tc>
        <w:tc>
          <w:tcPr>
            <w:tcW w:w="205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bookmarkStart w:id="2" w:name="_Hlk49843745"/>
            <w:r>
              <w:rPr>
                <w:rFonts w:hint="default" w:ascii="Times New Roman" w:hAnsi="Times New Roman" w:eastAsia="宋体" w:cs="Times New Roman"/>
                <w:color w:val="auto"/>
                <w:sz w:val="24"/>
              </w:rPr>
              <w:t>建设项目</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行业类别</w:t>
            </w:r>
            <w:bookmarkEnd w:id="2"/>
          </w:p>
        </w:tc>
        <w:tc>
          <w:tcPr>
            <w:tcW w:w="2942" w:type="dxa"/>
            <w:noWrap w:val="0"/>
            <w:vAlign w:val="center"/>
          </w:tcPr>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十七、木材加工和木、竹、藤、棕、草制品业20-34、人造板制造202</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rPr>
              <w:t>其他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建设性质</w:t>
            </w:r>
          </w:p>
        </w:tc>
        <w:tc>
          <w:tcPr>
            <w:tcW w:w="1995" w:type="dxa"/>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新建（迁建）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□改建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扩建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□技术改造</w:t>
            </w:r>
          </w:p>
        </w:tc>
        <w:tc>
          <w:tcPr>
            <w:tcW w:w="205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申报情形</w:t>
            </w:r>
          </w:p>
        </w:tc>
        <w:tc>
          <w:tcPr>
            <w:tcW w:w="2942" w:type="dxa"/>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☑首次申报项目             </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rPr>
              <w:t>不予批准后再次申报项目</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□超五年重新审核项目     </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8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项目审批（核准/</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备案）部门（选填）</w:t>
            </w:r>
          </w:p>
        </w:tc>
        <w:tc>
          <w:tcPr>
            <w:tcW w:w="1995" w:type="dxa"/>
            <w:noWrap w:val="0"/>
            <w:vAlign w:val="center"/>
          </w:tcPr>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永福县工信和商贸局</w:t>
            </w:r>
          </w:p>
        </w:tc>
        <w:tc>
          <w:tcPr>
            <w:tcW w:w="205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项目审批（核准/</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备案）文号（选填）</w:t>
            </w:r>
          </w:p>
        </w:tc>
        <w:tc>
          <w:tcPr>
            <w:tcW w:w="294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2509-450326-07-01-889424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18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总投资（万元）</w:t>
            </w:r>
          </w:p>
        </w:tc>
        <w:tc>
          <w:tcPr>
            <w:tcW w:w="19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390</w:t>
            </w:r>
          </w:p>
        </w:tc>
        <w:tc>
          <w:tcPr>
            <w:tcW w:w="2055"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环保投资（万元）</w:t>
            </w:r>
          </w:p>
        </w:tc>
        <w:tc>
          <w:tcPr>
            <w:tcW w:w="294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eastAsia="zh"/>
              </w:rPr>
            </w:pPr>
            <w:r>
              <w:rPr>
                <w:rFonts w:hint="default" w:ascii="Times New Roman" w:hAnsi="Times New Roman" w:eastAsia="宋体" w:cs="Times New Roman"/>
                <w:color w:val="auto"/>
                <w:sz w:val="24"/>
                <w:lang w:eastAsia="zh"/>
              </w:rPr>
              <w:t>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环保投资占比（%）</w:t>
            </w:r>
          </w:p>
        </w:tc>
        <w:tc>
          <w:tcPr>
            <w:tcW w:w="19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eastAsia="zh"/>
              </w:rPr>
            </w:pPr>
            <w:r>
              <w:rPr>
                <w:rFonts w:hint="default" w:ascii="Times New Roman" w:hAnsi="Times New Roman" w:eastAsia="宋体" w:cs="Times New Roman"/>
                <w:color w:val="auto"/>
                <w:sz w:val="24"/>
                <w:lang w:eastAsia="zh"/>
              </w:rPr>
              <w:t>9.75%</w:t>
            </w:r>
          </w:p>
        </w:tc>
        <w:tc>
          <w:tcPr>
            <w:tcW w:w="2055"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施工工期</w:t>
            </w:r>
          </w:p>
        </w:tc>
        <w:tc>
          <w:tcPr>
            <w:tcW w:w="294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cs="Times New Roman"/>
                <w:color w:val="auto"/>
                <w:sz w:val="24"/>
                <w:lang w:val="en-US" w:eastAsia="zh-CN"/>
              </w:rPr>
              <w:t>4</w:t>
            </w:r>
            <w:r>
              <w:rPr>
                <w:rFonts w:hint="default" w:ascii="Times New Roman" w:hAnsi="Times New Roman" w:eastAsia="宋体" w:cs="Times New Roman"/>
                <w:color w:val="auto"/>
                <w:sz w:val="24"/>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是否开工建设</w:t>
            </w:r>
          </w:p>
        </w:tc>
        <w:tc>
          <w:tcPr>
            <w:tcW w:w="1995" w:type="dxa"/>
            <w:noWrap w:val="0"/>
            <w:vAlign w:val="center"/>
          </w:tcPr>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否</w:t>
            </w:r>
          </w:p>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是</w:t>
            </w:r>
          </w:p>
        </w:tc>
        <w:tc>
          <w:tcPr>
            <w:tcW w:w="2055"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6"/>
                <w:sz w:val="24"/>
              </w:rPr>
            </w:pPr>
            <w:r>
              <w:rPr>
                <w:rFonts w:hint="default" w:ascii="Times New Roman" w:hAnsi="Times New Roman" w:eastAsia="宋体" w:cs="Times New Roman"/>
                <w:color w:val="auto"/>
                <w:spacing w:val="-6"/>
                <w:sz w:val="24"/>
              </w:rPr>
              <w:t>用地（用海）</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pacing w:val="-6"/>
                <w:sz w:val="24"/>
              </w:rPr>
              <w:t>面积（m</w:t>
            </w:r>
            <w:r>
              <w:rPr>
                <w:rFonts w:hint="default" w:ascii="Times New Roman" w:hAnsi="Times New Roman" w:eastAsia="宋体" w:cs="Times New Roman"/>
                <w:color w:val="auto"/>
                <w:spacing w:val="-6"/>
                <w:sz w:val="24"/>
                <w:vertAlign w:val="superscript"/>
              </w:rPr>
              <w:t>2</w:t>
            </w:r>
            <w:r>
              <w:rPr>
                <w:rFonts w:hint="default" w:ascii="Times New Roman" w:hAnsi="Times New Roman" w:eastAsia="宋体" w:cs="Times New Roman"/>
                <w:color w:val="auto"/>
                <w:spacing w:val="-6"/>
                <w:sz w:val="24"/>
              </w:rPr>
              <w:t>）</w:t>
            </w:r>
          </w:p>
        </w:tc>
        <w:tc>
          <w:tcPr>
            <w:tcW w:w="294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7000</w:t>
            </w:r>
            <w:r>
              <w:rPr>
                <w:rFonts w:hint="default" w:ascii="Times New Roman" w:hAnsi="Times New Roman" w:cs="Times New Roman"/>
                <w:color w:val="auto"/>
                <w:sz w:val="24"/>
                <w:lang w:val="en-US" w:eastAsia="zh-CN"/>
              </w:rPr>
              <w:t>.00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0" w:hRule="atLeast"/>
          <w:jc w:val="center"/>
        </w:trPr>
        <w:tc>
          <w:tcPr>
            <w:tcW w:w="1878" w:type="dxa"/>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专项评价设置情况</w:t>
            </w:r>
          </w:p>
        </w:tc>
        <w:tc>
          <w:tcPr>
            <w:tcW w:w="6992" w:type="dxa"/>
            <w:gridSpan w:val="3"/>
            <w:noWrap w:val="0"/>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本项目排放废气含有有毒有害污染物（甲醛）且厂界外500m范围内有环境空气保护目标，设置大气环境评价专题，详见《大气环境专项评价》。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78" w:type="dxa"/>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rPr>
              <w:t>规划情况</w:t>
            </w:r>
          </w:p>
        </w:tc>
        <w:tc>
          <w:tcPr>
            <w:tcW w:w="6992" w:type="dxa"/>
            <w:gridSpan w:val="3"/>
            <w:shd w:val="clear" w:color="auto" w:fill="auto"/>
            <w:noWrap w:val="0"/>
            <w:vAlign w:val="center"/>
          </w:tcPr>
          <w:p>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7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规划环境影响</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rPr>
              <w:t>评价情况</w:t>
            </w:r>
          </w:p>
        </w:tc>
        <w:tc>
          <w:tcPr>
            <w:tcW w:w="6992" w:type="dxa"/>
            <w:gridSpan w:val="3"/>
            <w:shd w:val="clear" w:color="auto" w:fill="auto"/>
            <w:noWrap w:val="0"/>
            <w:vAlign w:val="center"/>
          </w:tcPr>
          <w:p>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auto"/>
                <w:kern w:val="0"/>
                <w:sz w:val="24"/>
                <w:szCs w:val="24"/>
                <w:highlight w:val="yellow"/>
                <w:lang w:val="en-US" w:eastAsia="zh-CN" w:bidi="ar-SA"/>
              </w:rPr>
            </w:pPr>
            <w:r>
              <w:rPr>
                <w:rFonts w:hint="default" w:ascii="Times New Roman" w:hAnsi="Times New Roman" w:eastAsia="宋体" w:cs="Times New Roman"/>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7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规划及规划环境影响评价符合性分析</w:t>
            </w:r>
          </w:p>
        </w:tc>
        <w:tc>
          <w:tcPr>
            <w:tcW w:w="6992" w:type="dxa"/>
            <w:gridSpan w:val="3"/>
            <w:shd w:val="clear" w:color="auto" w:fill="auto"/>
            <w:noWrap w:val="0"/>
            <w:vAlign w:val="center"/>
          </w:tcPr>
          <w:p>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7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其他符合性分析</w:t>
            </w:r>
          </w:p>
        </w:tc>
        <w:tc>
          <w:tcPr>
            <w:tcW w:w="6992" w:type="dxa"/>
            <w:gridSpan w:val="3"/>
            <w:noWrap w:val="0"/>
            <w:vAlign w:val="center"/>
          </w:tcPr>
          <w:p>
            <w:pPr>
              <w:keepNext w:val="0"/>
              <w:keepLines w:val="0"/>
              <w:widowControl/>
              <w:suppressLineNumbers w:val="0"/>
              <w:adjustRightInd w:val="0"/>
              <w:snapToGrid w:val="0"/>
              <w:spacing w:before="0" w:beforeAutospacing="0" w:after="0" w:afterAutospacing="0" w:line="360" w:lineRule="auto"/>
              <w:ind w:left="0" w:right="0" w:firstLine="481" w:firstLineChars="200"/>
              <w:jc w:val="left"/>
              <w:rPr>
                <w:rFonts w:hint="default" w:ascii="Times New Roman" w:hAnsi="Times New Roman" w:eastAsia="宋体" w:cs="Times New Roman"/>
                <w:b/>
                <w:color w:val="auto"/>
                <w:sz w:val="24"/>
              </w:rPr>
            </w:pPr>
            <w:r>
              <w:rPr>
                <w:rFonts w:hint="default" w:ascii="Times New Roman" w:hAnsi="Times New Roman" w:eastAsia="宋体" w:cs="Times New Roman"/>
                <w:b/>
                <w:color w:val="auto"/>
                <w:kern w:val="0"/>
                <w:sz w:val="24"/>
              </w:rPr>
              <w:t>1、</w:t>
            </w:r>
            <w:r>
              <w:rPr>
                <w:rFonts w:hint="default" w:ascii="Times New Roman" w:hAnsi="Times New Roman" w:eastAsia="宋体" w:cs="Times New Roman"/>
                <w:b/>
                <w:color w:val="auto"/>
                <w:sz w:val="24"/>
              </w:rPr>
              <w:t>产业政策的符合性分析</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产业结构调整指导目录（2024年本）》有关条款的规定，本项目不属于鼓励类、限制类及淘汰类；另根据国务院《促进产业结构调整暂行规定》（国发[2005]40号）中的第十三条，“不属于鼓励类、限制类及淘汰类，且符合国家有关</w:t>
            </w:r>
            <w:r>
              <w:rPr>
                <w:rFonts w:hint="default" w:ascii="Times New Roman" w:hAnsi="Times New Roman" w:cs="Times New Roman"/>
                <w:color w:val="auto"/>
                <w:sz w:val="24"/>
                <w:lang w:eastAsia="zh-CN"/>
              </w:rPr>
              <w:t>法律法规</w:t>
            </w:r>
            <w:r>
              <w:rPr>
                <w:rFonts w:hint="default" w:ascii="Times New Roman" w:hAnsi="Times New Roman" w:eastAsia="宋体" w:cs="Times New Roman"/>
                <w:color w:val="auto"/>
                <w:sz w:val="24"/>
              </w:rPr>
              <w:t>和政策规定的为允许类”，因此本项目为允许建设项目。本项目的建设符合国家产业政策。</w:t>
            </w:r>
          </w:p>
          <w:p>
            <w:pPr>
              <w:keepNext w:val="0"/>
              <w:keepLines w:val="0"/>
              <w:numPr>
                <w:ilvl w:val="0"/>
                <w:numId w:val="3"/>
              </w:numPr>
              <w:suppressLineNumbers w:val="0"/>
              <w:spacing w:before="0" w:beforeAutospacing="0" w:after="0" w:afterAutospacing="0" w:line="360" w:lineRule="auto"/>
              <w:ind w:left="0" w:right="0" w:firstLine="481" w:firstLineChars="200"/>
              <w:jc w:val="left"/>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“三线一单”相符性分析</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广西生态保护红线划定方案》，我区陆海统筹后全区生态保护红线面积6.276万平方公里，占全区管辖面积的25.68%。广西生态保护红线基本格局为“两屏四区”：“两屏”为桂西生态屏障和北部湾沿海生态屏障，主要生态功能是水源涵养、生物多样性维护和海岸生态稳定。“四区”即桂东北生态功能区（包括都庞岭、越城岭、萌渚岭山地）、桂西南生态功能区（西大明山地）、桂中生态功能区（包括大瑶山地）、十万大山生态保护区，主要生态功能为水源涵养、生物多样性维护和水土保持。此外，生态保护红线还包括桂东南云开大山地、西江上游源头区等。</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根据现场调查及查阅相关资料，本项目位于</w:t>
            </w:r>
            <w:r>
              <w:rPr>
                <w:rFonts w:hint="default" w:ascii="Times New Roman" w:hAnsi="Times New Roman" w:eastAsia="宋体" w:cs="Times New Roman"/>
                <w:color w:val="auto"/>
                <w:sz w:val="24"/>
                <w:u w:val="none"/>
              </w:rPr>
              <w:t>广西壮族自治区桂林市永福县罗锦星江工业园桂林兴城福农产品有限公司市场内</w:t>
            </w:r>
            <w:r>
              <w:rPr>
                <w:rFonts w:hint="default" w:ascii="Times New Roman" w:hAnsi="Times New Roman" w:eastAsia="宋体" w:cs="Times New Roman"/>
                <w:color w:val="auto"/>
                <w:kern w:val="2"/>
                <w:sz w:val="24"/>
                <w:szCs w:val="24"/>
                <w:lang w:val="en-US" w:eastAsia="zh-CN" w:bidi="ar-SA"/>
              </w:rPr>
              <w:t>，所在地不涉及《广西生态保护红线划定方案》内规定的特殊生态敏感区，不占用基本农田，项目建设符合生态红线管理办法的规定。</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（2）环境质量底线</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rPr>
            </w:pPr>
            <w:r>
              <w:rPr>
                <w:rFonts w:hint="default" w:ascii="Times New Roman" w:hAnsi="Times New Roman" w:cs="Times New Roman"/>
                <w:color w:val="auto"/>
                <w:sz w:val="24"/>
                <w:lang w:eastAsia="zh-CN" w:bidi="ar"/>
              </w:rPr>
              <w:t>根据</w:t>
            </w:r>
            <w:r>
              <w:rPr>
                <w:rFonts w:hint="default" w:ascii="Times New Roman" w:hAnsi="Times New Roman" w:eastAsia="宋体" w:cs="Times New Roman"/>
                <w:color w:val="auto"/>
                <w:sz w:val="24"/>
                <w:lang w:bidi="ar"/>
              </w:rPr>
              <w:t>桂林市生态环境局公布的桂林市2025年1</w:t>
            </w:r>
            <w:r>
              <w:rPr>
                <w:rFonts w:hint="default" w:ascii="Times New Roman" w:hAnsi="Times New Roman" w:eastAsia="宋体" w:cs="Times New Roman"/>
                <w:color w:val="auto"/>
                <w:sz w:val="24"/>
                <w:lang w:val="en-US" w:eastAsia="zh-CN" w:bidi="ar"/>
              </w:rPr>
              <w:t>1</w:t>
            </w:r>
            <w:r>
              <w:rPr>
                <w:rFonts w:hint="default" w:ascii="Times New Roman" w:hAnsi="Times New Roman" w:eastAsia="宋体" w:cs="Times New Roman"/>
                <w:color w:val="auto"/>
                <w:sz w:val="24"/>
                <w:lang w:bidi="ar"/>
              </w:rPr>
              <w:t>月各县区环境空气质量状况</w:t>
            </w:r>
            <w:r>
              <w:rPr>
                <w:rFonts w:hint="default" w:ascii="Times New Roman" w:hAnsi="Times New Roman" w:eastAsia="宋体" w:cs="Times New Roman"/>
                <w:color w:val="auto"/>
                <w:sz w:val="24"/>
                <w:lang w:eastAsia="zh-CN" w:bidi="ar"/>
              </w:rPr>
              <w:t>，</w:t>
            </w:r>
            <w:r>
              <w:rPr>
                <w:rFonts w:hint="default" w:ascii="Times New Roman" w:hAnsi="Times New Roman" w:eastAsia="宋体" w:cs="Times New Roman"/>
                <w:color w:val="auto"/>
                <w:sz w:val="24"/>
                <w:lang w:val="en-US" w:eastAsia="zh-CN"/>
              </w:rPr>
              <w:t>永福县</w:t>
            </w:r>
            <w:r>
              <w:rPr>
                <w:rFonts w:hint="default" w:ascii="Times New Roman" w:hAnsi="Times New Roman" w:eastAsia="宋体" w:cs="Times New Roman"/>
                <w:color w:val="auto"/>
                <w:sz w:val="24"/>
              </w:rPr>
              <w:t>空气质量达到《环境空气质</w:t>
            </w:r>
            <w:r>
              <w:rPr>
                <w:rFonts w:hint="default" w:ascii="Times New Roman" w:hAnsi="Times New Roman" w:eastAsia="宋体" w:cs="Times New Roman"/>
                <w:color w:val="auto"/>
                <w:sz w:val="24"/>
                <w:szCs w:val="24"/>
              </w:rPr>
              <w:t>量标准》（GB3095-2026）过渡阶段二级标准要求，为空气环境质量达标区。根据区域环境质量现状调查，建设项目所在区域大气环境、地表水环境、声环境等均能满足相应功能区要求。</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项目运营期产生的废气、废水、噪声和固体废物经采取措施后均能达标排放，对区域环境空气、地表水环境和声环境影响不大。因此，项目的建设不会触及环境质量底线要求。</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（3）资源利用上线</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本项目运营期用电由市政电网供给，生活用水由管网供给，生产用水使用自来水。年耗电量、耗水量较少，市政供给可满足项目需求，不会超过区域资源利用上线要求。</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项目主要从事</w:t>
            </w:r>
            <w:r>
              <w:rPr>
                <w:rFonts w:hint="default" w:ascii="Times New Roman" w:hAnsi="Times New Roman" w:eastAsia="宋体" w:cs="Times New Roman"/>
                <w:b w:val="0"/>
                <w:bCs/>
                <w:color w:val="auto"/>
                <w:kern w:val="0"/>
                <w:sz w:val="24"/>
                <w:szCs w:val="24"/>
              </w:rPr>
              <w:t>C2021胶合板制造行业</w:t>
            </w:r>
            <w:r>
              <w:rPr>
                <w:rFonts w:hint="default" w:ascii="Times New Roman" w:hAnsi="Times New Roman" w:eastAsia="宋体" w:cs="Times New Roman"/>
                <w:color w:val="auto"/>
                <w:kern w:val="0"/>
                <w:sz w:val="24"/>
                <w:szCs w:val="24"/>
                <w:lang w:val="en-US" w:eastAsia="zh-CN" w:bidi="ar-SA"/>
              </w:rPr>
              <w:t>，运营过程中消耗一定量的水、电、生物质燃料</w:t>
            </w:r>
            <w:r>
              <w:rPr>
                <w:rFonts w:hint="default" w:ascii="Times New Roman" w:hAnsi="Times New Roman" w:cs="Times New Roman"/>
                <w:color w:val="auto"/>
                <w:kern w:val="0"/>
                <w:sz w:val="24"/>
                <w:szCs w:val="24"/>
                <w:lang w:val="en-US" w:eastAsia="zh-CN" w:bidi="ar-SA"/>
              </w:rPr>
              <w:t>、木材</w:t>
            </w:r>
            <w:r>
              <w:rPr>
                <w:rFonts w:hint="default" w:ascii="Times New Roman" w:hAnsi="Times New Roman" w:eastAsia="宋体" w:cs="Times New Roman"/>
                <w:color w:val="auto"/>
                <w:kern w:val="0"/>
                <w:sz w:val="24"/>
                <w:szCs w:val="24"/>
                <w:lang w:val="en-US" w:eastAsia="zh-CN" w:bidi="ar-SA"/>
              </w:rPr>
              <w:t>等，其周边配套供水、供电等资源均已完善，所用水、电不会超出当地负荷能力。资源消耗量相对区域资源利用总量较少，且符合“保值增值”的要求，项目用地也符合规划，故项目符合资源利用上线要求。</w:t>
            </w:r>
          </w:p>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（4）生态环境准入清单</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kern w:val="0"/>
                <w:sz w:val="24"/>
                <w:szCs w:val="24"/>
                <w:lang w:val="en-US" w:eastAsia="zh-CN" w:bidi="ar-SA"/>
              </w:rPr>
              <w:t>项目不属于《产业结构调整指导目录（2024年本）》中的“鼓励类</w:t>
            </w:r>
            <w:r>
              <w:rPr>
                <w:rFonts w:hint="default" w:ascii="Times New Roman" w:hAnsi="Times New Roman"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限制类</w:t>
            </w:r>
            <w:r>
              <w:rPr>
                <w:rFonts w:hint="default" w:ascii="Times New Roman" w:hAnsi="Times New Roman"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淘汰类”项目，本项目为允许建设项目；本项目不占用基本农田、自然保护区、饮用水源保护区等生态敏感区，未列入《市场准入负面清单》（2022年版）、《广西壮族自治区重点生态功能区县产业准入负面清单调整方案》（2024年</w:t>
            </w:r>
            <w:r>
              <w:rPr>
                <w:rFonts w:hint="default" w:ascii="Times New Roman" w:hAnsi="Times New Roman" w:cs="Times New Roman"/>
                <w:color w:val="auto"/>
                <w:kern w:val="0"/>
                <w:sz w:val="24"/>
                <w:szCs w:val="24"/>
                <w:lang w:val="en-US" w:eastAsia="zh-CN" w:bidi="ar-SA"/>
              </w:rPr>
              <w:t>4</w:t>
            </w:r>
            <w:r>
              <w:rPr>
                <w:rFonts w:hint="default" w:ascii="Times New Roman" w:hAnsi="Times New Roman" w:eastAsia="宋体" w:cs="Times New Roman"/>
                <w:color w:val="auto"/>
                <w:kern w:val="0"/>
                <w:sz w:val="24"/>
                <w:szCs w:val="24"/>
                <w:lang w:val="en-US" w:eastAsia="zh-CN" w:bidi="ar-SA"/>
              </w:rPr>
              <w:t>月）中。本项目位于桂林市永福县，不</w:t>
            </w:r>
            <w:r>
              <w:rPr>
                <w:rFonts w:hint="default" w:ascii="Times New Roman" w:hAnsi="Times New Roman" w:cs="Times New Roman"/>
                <w:color w:val="auto"/>
                <w:kern w:val="0"/>
                <w:sz w:val="24"/>
                <w:szCs w:val="24"/>
                <w:lang w:val="en-US" w:eastAsia="zh-CN" w:bidi="ar-SA"/>
              </w:rPr>
              <w:t>属于</w:t>
            </w:r>
            <w:r>
              <w:rPr>
                <w:rFonts w:hint="default" w:ascii="Times New Roman" w:hAnsi="Times New Roman" w:eastAsia="宋体" w:cs="Times New Roman"/>
                <w:color w:val="auto"/>
                <w:kern w:val="0"/>
                <w:sz w:val="24"/>
                <w:szCs w:val="24"/>
                <w:lang w:val="en-US" w:eastAsia="zh-CN" w:bidi="ar-SA"/>
              </w:rPr>
              <w:t>桂林市禁燃区管控范围</w:t>
            </w:r>
            <w:r>
              <w:rPr>
                <w:rFonts w:hint="default" w:ascii="Times New Roman" w:hAnsi="Times New Roman" w:eastAsia="宋体" w:cs="Times New Roman"/>
                <w:color w:val="auto"/>
                <w:sz w:val="24"/>
                <w:szCs w:val="24"/>
                <w:lang w:eastAsia="zh-CN"/>
              </w:rPr>
              <w:t>。</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因此，本项目的建设与国家产业政策相符，不属于环境准入负面清单的项目类别。</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SA"/>
              </w:rPr>
              <w:t>综上，本项目的建设符合“三线一单”的要求</w:t>
            </w:r>
            <w:r>
              <w:rPr>
                <w:rFonts w:hint="default" w:ascii="Times New Roman" w:hAnsi="Times New Roman" w:eastAsia="宋体" w:cs="Times New Roman"/>
                <w:color w:val="auto"/>
                <w:kern w:val="0"/>
                <w:sz w:val="24"/>
                <w:szCs w:val="20"/>
                <w:lang w:val="en-US" w:eastAsia="zh-CN" w:bidi="ar-SA"/>
              </w:rPr>
              <w:t>。</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1" w:firstLineChars="200"/>
              <w:jc w:val="both"/>
              <w:textAlignment w:val="baseline"/>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3、选址合理性分析</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项目位于</w:t>
            </w:r>
            <w:r>
              <w:rPr>
                <w:rFonts w:hint="default" w:ascii="Times New Roman" w:hAnsi="Times New Roman" w:eastAsia="宋体" w:cs="Times New Roman"/>
                <w:color w:val="auto"/>
                <w:sz w:val="24"/>
                <w:szCs w:val="24"/>
                <w:u w:val="none"/>
              </w:rPr>
              <w:t>桂林市永福县罗锦星江工业园桂林兴城福农产品有限公司市场内</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szCs w:val="24"/>
              </w:rPr>
              <w:t>本项目在原厂址</w:t>
            </w:r>
            <w:r>
              <w:rPr>
                <w:rFonts w:hint="default" w:ascii="Times New Roman" w:hAnsi="Times New Roman" w:cs="Times New Roman"/>
                <w:color w:val="auto"/>
                <w:kern w:val="0"/>
                <w:sz w:val="24"/>
                <w:szCs w:val="24"/>
                <w:lang w:val="en-US" w:eastAsia="zh-CN"/>
              </w:rPr>
              <w:t>附近</w:t>
            </w:r>
            <w:r>
              <w:rPr>
                <w:rFonts w:hint="default" w:ascii="Times New Roman" w:hAnsi="Times New Roman" w:eastAsia="宋体" w:cs="Times New Roman"/>
                <w:color w:val="auto"/>
                <w:kern w:val="0"/>
                <w:sz w:val="24"/>
                <w:szCs w:val="24"/>
                <w:lang w:val="en-US" w:eastAsia="zh-CN"/>
              </w:rPr>
              <w:t>新增7000平方米用地</w:t>
            </w:r>
            <w:r>
              <w:rPr>
                <w:rFonts w:hint="default" w:ascii="Times New Roman" w:hAnsi="Times New Roman" w:eastAsia="宋体" w:cs="Times New Roman"/>
                <w:color w:val="auto"/>
                <w:kern w:val="0"/>
                <w:sz w:val="24"/>
                <w:szCs w:val="24"/>
              </w:rPr>
              <w:t>，本项目所产生的污染物通过有效治理后均能达标排放或综合利用，对周边环境影响在可接受范围。建设项目所在区域交通便利，给排水、供电、能源方面均有保障，能满足本项目日常运营及生活需求。项目不涉及饮用水水源保护区、基本农田、自然保护区、风景名胜区、文物古迹等敏感保护目标。</w:t>
            </w:r>
            <w:r>
              <w:rPr>
                <w:rFonts w:hint="default" w:ascii="Times New Roman" w:hAnsi="Times New Roman" w:eastAsia="宋体" w:cs="Times New Roman"/>
                <w:color w:val="auto"/>
                <w:sz w:val="24"/>
                <w:szCs w:val="24"/>
              </w:rPr>
              <w:t>因此，本项目选址合理。</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项目用地符合国家的用地政策和桂林市的用地规定，且不涉及饮用水水源保护区、基本农田、自然保护区、风景名胜区、文物古迹等敏感保护目标；</w:t>
            </w:r>
            <w:r>
              <w:rPr>
                <w:rFonts w:hint="default" w:ascii="Times New Roman" w:hAnsi="Times New Roman" w:eastAsia="宋体" w:cs="Times New Roman"/>
                <w:color w:val="auto"/>
                <w:kern w:val="0"/>
                <w:sz w:val="24"/>
                <w:szCs w:val="24"/>
                <w:lang w:val="zh-CN"/>
              </w:rPr>
              <w:t>不占用基本农田保护区、风景区、水源保护区等其他用途的用地。本项目未改变用地性质，因此选址建设基本合理可行。</w:t>
            </w:r>
          </w:p>
          <w:p>
            <w:pPr>
              <w:keepNext/>
              <w:keepLines/>
              <w:suppressLineNumbers w:val="0"/>
              <w:spacing w:before="0" w:beforeAutospacing="0" w:after="0" w:afterAutospacing="0" w:line="360" w:lineRule="auto"/>
              <w:ind w:left="0" w:right="0" w:firstLine="481" w:firstLineChars="200"/>
              <w:outlineLvl w:val="1"/>
              <w:rPr>
                <w:rFonts w:hint="default" w:ascii="Times New Roman" w:hAnsi="Times New Roman" w:eastAsia="宋体" w:cs="Times New Roman"/>
                <w:bCs/>
                <w:color w:val="auto"/>
                <w:kern w:val="0"/>
                <w:sz w:val="24"/>
                <w:szCs w:val="24"/>
                <w:highlight w:val="yellow"/>
              </w:rPr>
            </w:pPr>
            <w:r>
              <w:rPr>
                <w:rFonts w:hint="default" w:ascii="Times New Roman" w:hAnsi="Times New Roman" w:eastAsia="宋体" w:cs="Times New Roman"/>
                <w:b/>
                <w:color w:val="auto"/>
                <w:kern w:val="0"/>
                <w:sz w:val="24"/>
                <w:szCs w:val="24"/>
              </w:rPr>
              <w:t>4、项目与《桂林市生态环境准入及管控要求清单（202</w:t>
            </w:r>
            <w:r>
              <w:rPr>
                <w:rFonts w:hint="default" w:ascii="Times New Roman" w:hAnsi="Times New Roman" w:eastAsia="宋体" w:cs="Times New Roman"/>
                <w:b/>
                <w:color w:val="auto"/>
                <w:kern w:val="0"/>
                <w:sz w:val="24"/>
                <w:szCs w:val="24"/>
                <w:lang w:val="en-US" w:eastAsia="zh-CN"/>
              </w:rPr>
              <w:t>4</w:t>
            </w:r>
            <w:r>
              <w:rPr>
                <w:rFonts w:hint="default" w:ascii="Times New Roman" w:hAnsi="Times New Roman" w:eastAsia="宋体" w:cs="Times New Roman"/>
                <w:b/>
                <w:color w:val="auto"/>
                <w:kern w:val="0"/>
                <w:sz w:val="24"/>
                <w:szCs w:val="24"/>
              </w:rPr>
              <w:t>年）》符合性分析</w:t>
            </w:r>
          </w:p>
          <w:p>
            <w:pPr>
              <w:keepNext/>
              <w:keepLines/>
              <w:suppressLineNumbers w:val="0"/>
              <w:spacing w:before="0" w:beforeAutospacing="0" w:after="0" w:afterAutospacing="0" w:line="360" w:lineRule="auto"/>
              <w:ind w:left="0" w:right="0" w:firstLine="480" w:firstLineChars="200"/>
              <w:outlineLvl w:val="1"/>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本项目位于</w:t>
            </w:r>
            <w:r>
              <w:rPr>
                <w:rFonts w:hint="default" w:ascii="Times New Roman" w:hAnsi="Times New Roman" w:eastAsia="宋体" w:cs="Times New Roman"/>
                <w:color w:val="auto"/>
                <w:sz w:val="24"/>
                <w:szCs w:val="24"/>
                <w:u w:val="none"/>
              </w:rPr>
              <w:t>广西壮族自治区桂林市永福县罗锦星江工业园桂林兴城福农产品有限公司市场内</w:t>
            </w:r>
            <w:r>
              <w:rPr>
                <w:rFonts w:hint="default" w:ascii="Times New Roman" w:hAnsi="Times New Roman" w:eastAsia="宋体" w:cs="Times New Roman"/>
                <w:bCs/>
                <w:color w:val="auto"/>
                <w:kern w:val="0"/>
                <w:sz w:val="24"/>
                <w:szCs w:val="24"/>
              </w:rPr>
              <w:t>，根据广西生态云建设项目准入研判系统（附图4），本项目属</w:t>
            </w:r>
            <w:r>
              <w:rPr>
                <w:rFonts w:hint="default" w:ascii="Times New Roman" w:hAnsi="Times New Roman" w:eastAsia="宋体" w:cs="Times New Roman"/>
                <w:bCs/>
                <w:color w:val="auto"/>
                <w:kern w:val="0"/>
                <w:sz w:val="24"/>
                <w:szCs w:val="24"/>
                <w:lang w:val="en-US" w:eastAsia="zh-CN"/>
              </w:rPr>
              <w:t>永福县一般管控区</w:t>
            </w:r>
            <w:r>
              <w:rPr>
                <w:rFonts w:hint="default" w:ascii="Times New Roman" w:hAnsi="Times New Roman" w:eastAsia="宋体" w:cs="Times New Roman"/>
                <w:bCs/>
                <w:color w:val="auto"/>
                <w:kern w:val="0"/>
                <w:sz w:val="24"/>
                <w:szCs w:val="24"/>
              </w:rPr>
              <w:t>。</w:t>
            </w:r>
          </w:p>
          <w:p>
            <w:pPr>
              <w:keepNext/>
              <w:keepLines/>
              <w:suppressLineNumbers w:val="0"/>
              <w:spacing w:before="0" w:beforeAutospacing="0" w:after="0" w:afterAutospacing="0" w:line="360" w:lineRule="auto"/>
              <w:ind w:left="0" w:right="0" w:firstLine="480" w:firstLineChars="200"/>
              <w:outlineLvl w:val="1"/>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Cs/>
                <w:color w:val="auto"/>
                <w:kern w:val="0"/>
                <w:sz w:val="24"/>
                <w:szCs w:val="24"/>
              </w:rPr>
              <w:t>查阅《桂林市生态环境准入及管控要求清单（2023年）》，本项目与桂林市</w:t>
            </w:r>
            <w:r>
              <w:rPr>
                <w:rFonts w:hint="default" w:ascii="Times New Roman" w:hAnsi="Times New Roman" w:eastAsia="宋体" w:cs="Times New Roman"/>
                <w:bCs/>
                <w:color w:val="auto"/>
                <w:kern w:val="0"/>
                <w:sz w:val="24"/>
                <w:szCs w:val="24"/>
                <w:lang w:val="en-US" w:eastAsia="zh-CN"/>
              </w:rPr>
              <w:t>永福县</w:t>
            </w:r>
            <w:r>
              <w:rPr>
                <w:rFonts w:hint="default" w:ascii="Times New Roman" w:hAnsi="Times New Roman" w:eastAsia="宋体" w:cs="Times New Roman"/>
                <w:bCs/>
                <w:color w:val="auto"/>
                <w:kern w:val="0"/>
                <w:sz w:val="24"/>
                <w:szCs w:val="24"/>
              </w:rPr>
              <w:t>生态环境准入及管控要求符合性分析如下。</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95" w:afterLines="30" w:afterAutospacing="0"/>
              <w:ind w:left="0" w:right="0"/>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表1-1 与</w:t>
            </w:r>
            <w:r>
              <w:rPr>
                <w:rFonts w:hint="default" w:ascii="Times New Roman" w:hAnsi="Times New Roman" w:cs="Times New Roman"/>
                <w:b/>
                <w:bCs/>
                <w:color w:val="auto"/>
                <w:kern w:val="0"/>
                <w:szCs w:val="21"/>
                <w:lang w:val="en-US" w:eastAsia="zh-CN"/>
              </w:rPr>
              <w:t>永福县一般管控区</w:t>
            </w:r>
            <w:r>
              <w:rPr>
                <w:rFonts w:hint="default" w:ascii="Times New Roman" w:hAnsi="Times New Roman" w:eastAsia="宋体" w:cs="Times New Roman"/>
                <w:b/>
                <w:bCs/>
                <w:color w:val="auto"/>
                <w:kern w:val="0"/>
                <w:szCs w:val="21"/>
              </w:rPr>
              <w:t>符合性分析</w:t>
            </w:r>
          </w:p>
          <w:tbl>
            <w:tblPr>
              <w:tblStyle w:val="33"/>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3818"/>
              <w:gridCol w:w="2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6"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类别</w:t>
                  </w:r>
                </w:p>
              </w:tc>
              <w:tc>
                <w:tcPr>
                  <w:tcW w:w="282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lang w:val="en-US" w:eastAsia="zh-CN"/>
                    </w:rPr>
                    <w:t>永福县一般管控区</w:t>
                  </w:r>
                  <w:r>
                    <w:rPr>
                      <w:rFonts w:hint="default" w:ascii="Times New Roman" w:hAnsi="Times New Roman" w:eastAsia="宋体" w:cs="Times New Roman"/>
                      <w:b/>
                      <w:bCs/>
                      <w:color w:val="auto"/>
                      <w:kern w:val="0"/>
                      <w:sz w:val="21"/>
                      <w:szCs w:val="21"/>
                    </w:rPr>
                    <w:t>单元</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生态环境准入及管控要求</w:t>
                  </w:r>
                </w:p>
              </w:tc>
              <w:tc>
                <w:tcPr>
                  <w:tcW w:w="163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536" w:type="pct"/>
                  <w:vMerge w:val="restar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空间布局约束</w:t>
                  </w:r>
                </w:p>
              </w:tc>
              <w:tc>
                <w:tcPr>
                  <w:tcW w:w="282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1．实行最严格的永久基本农田保护，严禁永久基本农田转为林地、园地等其他农用地和农业设施建设用地，严控建设占用永久基本农田</w:t>
                  </w:r>
                  <w:r>
                    <w:rPr>
                      <w:rFonts w:hint="default" w:ascii="Times New Roman" w:hAnsi="Times New Roman" w:eastAsia="宋体" w:cs="Times New Roman"/>
                      <w:color w:val="auto"/>
                      <w:kern w:val="0"/>
                      <w:sz w:val="21"/>
                      <w:szCs w:val="21"/>
                      <w:lang w:eastAsia="zh-CN"/>
                    </w:rPr>
                    <w:t>。</w:t>
                  </w:r>
                </w:p>
              </w:tc>
              <w:tc>
                <w:tcPr>
                  <w:tcW w:w="1639" w:type="pct"/>
                  <w:vMerge w:val="restar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项目租赁</w:t>
                  </w:r>
                  <w:r>
                    <w:rPr>
                      <w:rFonts w:hint="default" w:ascii="Times New Roman" w:hAnsi="Times New Roman" w:cs="Times New Roman"/>
                      <w:color w:val="auto"/>
                      <w:kern w:val="0"/>
                      <w:sz w:val="21"/>
                      <w:szCs w:val="21"/>
                      <w:lang w:val="en-US" w:eastAsia="zh"/>
                    </w:rPr>
                    <w:t>场地</w:t>
                  </w:r>
                  <w:r>
                    <w:rPr>
                      <w:rFonts w:hint="default" w:ascii="Times New Roman" w:hAnsi="Times New Roman" w:eastAsia="宋体" w:cs="Times New Roman"/>
                      <w:color w:val="auto"/>
                      <w:kern w:val="0"/>
                      <w:sz w:val="21"/>
                      <w:szCs w:val="21"/>
                      <w:lang w:val="en-US" w:eastAsia="zh-CN"/>
                    </w:rPr>
                    <w:t>不属于</w:t>
                  </w:r>
                  <w:r>
                    <w:rPr>
                      <w:rFonts w:hint="default" w:ascii="Times New Roman" w:hAnsi="Times New Roman" w:eastAsia="宋体" w:cs="Times New Roman"/>
                      <w:color w:val="auto"/>
                      <w:kern w:val="0"/>
                      <w:sz w:val="21"/>
                      <w:szCs w:val="21"/>
                    </w:rPr>
                    <w:t>永久基本农田</w:t>
                  </w:r>
                  <w:r>
                    <w:rPr>
                      <w:rFonts w:hint="default" w:ascii="Times New Roman" w:hAnsi="Times New Roman" w:eastAsia="宋体" w:cs="Times New Roman"/>
                      <w:color w:val="auto"/>
                      <w:kern w:val="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36" w:type="pct"/>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rPr>
                  </w:pPr>
                </w:p>
              </w:tc>
              <w:tc>
                <w:tcPr>
                  <w:tcW w:w="282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永久基本农田一经划定，任何单位和个人不得擅自占用或改变用途。禁止任何单位和个人破坏永久基本农田耕作层。对永久基本农田实行严格保护，确保其面积不减少、土壤环境质量不下降，除法律规定的重点建设项目选址确实无法避让外，其他任何建设不得占用。</w:t>
                  </w:r>
                </w:p>
              </w:tc>
              <w:tc>
                <w:tcPr>
                  <w:tcW w:w="1639" w:type="pct"/>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6" w:type="pct"/>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rPr>
                  </w:pPr>
                </w:p>
              </w:tc>
              <w:tc>
                <w:tcPr>
                  <w:tcW w:w="282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3．在永久基本农田集中区域，不得新建可能造成土壤污染的建设项目；已经建成的，应当限期关闭拆除。</w:t>
                  </w:r>
                </w:p>
              </w:tc>
              <w:tc>
                <w:tcPr>
                  <w:tcW w:w="1639" w:type="pct"/>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6" w:type="pct"/>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rPr>
                  </w:pPr>
                </w:p>
              </w:tc>
              <w:tc>
                <w:tcPr>
                  <w:tcW w:w="282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4．禁止将重金属或者其他有毒有害物质含量超标的工业固体废物、生活垃圾或者污染土壤用于土地复垦。</w:t>
                  </w:r>
                </w:p>
              </w:tc>
              <w:tc>
                <w:tcPr>
                  <w:tcW w:w="163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项目</w:t>
                  </w:r>
                  <w:r>
                    <w:rPr>
                      <w:rFonts w:hint="default" w:ascii="Times New Roman" w:hAnsi="Times New Roman" w:cs="Times New Roman"/>
                      <w:color w:val="auto"/>
                      <w:kern w:val="0"/>
                      <w:sz w:val="21"/>
                      <w:szCs w:val="21"/>
                      <w:lang w:val="en-US" w:eastAsia="zh"/>
                    </w:rPr>
                    <w:t>不涉及土地复垦</w:t>
                  </w:r>
                  <w:r>
                    <w:rPr>
                      <w:rFonts w:hint="default" w:ascii="Times New Roman" w:hAnsi="Times New Roman" w:cs="Times New Roman"/>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9" w:hRule="atLeast"/>
              </w:trPr>
              <w:tc>
                <w:tcPr>
                  <w:tcW w:w="536"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污染物排放管控</w:t>
                  </w:r>
                </w:p>
              </w:tc>
              <w:tc>
                <w:tcPr>
                  <w:tcW w:w="282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无。</w:t>
                  </w:r>
                </w:p>
              </w:tc>
              <w:tc>
                <w:tcPr>
                  <w:tcW w:w="163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1" w:hRule="atLeast"/>
              </w:trPr>
              <w:tc>
                <w:tcPr>
                  <w:tcW w:w="536"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资源开发利用效率要求</w:t>
                  </w:r>
                </w:p>
              </w:tc>
              <w:tc>
                <w:tcPr>
                  <w:tcW w:w="282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无。</w:t>
                  </w:r>
                </w:p>
              </w:tc>
              <w:tc>
                <w:tcPr>
                  <w:tcW w:w="163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无。</w:t>
                  </w:r>
                </w:p>
              </w:tc>
            </w:tr>
          </w:tbl>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eastAsiaTheme="minorEastAsia"/>
                <w:bCs/>
                <w:color w:val="auto"/>
                <w:sz w:val="24"/>
                <w:szCs w:val="20"/>
              </w:rPr>
              <w:t>综上分析，本项目符合</w:t>
            </w:r>
            <w:r>
              <w:rPr>
                <w:rFonts w:hint="default" w:ascii="Times New Roman" w:hAnsi="Times New Roman" w:cs="Times New Roman" w:eastAsiaTheme="minorEastAsia"/>
                <w:bCs/>
                <w:color w:val="auto"/>
                <w:sz w:val="24"/>
                <w:szCs w:val="20"/>
                <w:lang w:val="en-US" w:eastAsia="zh-CN"/>
              </w:rPr>
              <w:t>永福县一般管控区</w:t>
            </w:r>
            <w:r>
              <w:rPr>
                <w:rFonts w:hint="default" w:ascii="Times New Roman" w:hAnsi="Times New Roman" w:cs="Times New Roman" w:eastAsiaTheme="minorEastAsia"/>
                <w:bCs/>
                <w:color w:val="auto"/>
                <w:sz w:val="24"/>
                <w:szCs w:val="20"/>
              </w:rPr>
              <w:t>单元生态环境准入及管控要求的相关要求。</w:t>
            </w:r>
          </w:p>
        </w:tc>
      </w:tr>
    </w:tbl>
    <w:p>
      <w:pPr>
        <w:spacing w:line="360" w:lineRule="auto"/>
        <w:rPr>
          <w:rFonts w:hint="default" w:ascii="Times New Roman" w:hAnsi="Times New Roman" w:eastAsia="黑体" w:cs="Times New Roman"/>
          <w:color w:val="auto"/>
          <w:sz w:val="30"/>
        </w:rPr>
        <w:sectPr>
          <w:footerReference r:id="rId4" w:type="default"/>
          <w:pgSz w:w="11906" w:h="16838"/>
          <w:pgMar w:top="1701" w:right="1531" w:bottom="1701" w:left="1531" w:header="851" w:footer="1077" w:gutter="0"/>
          <w:pgNumType w:start="1"/>
          <w:cols w:space="720" w:num="1"/>
          <w:docGrid w:linePitch="312" w:charSpace="0"/>
        </w:sectPr>
      </w:pPr>
    </w:p>
    <w:p>
      <w:pPr>
        <w:pStyle w:val="25"/>
        <w:jc w:val="center"/>
        <w:outlineLvl w:val="0"/>
        <w:rPr>
          <w:rFonts w:hint="default" w:ascii="Times New Roman" w:hAnsi="Times New Roman" w:eastAsia="黑体" w:cs="Times New Roman"/>
          <w:snapToGrid w:val="0"/>
          <w:color w:val="auto"/>
          <w:sz w:val="30"/>
          <w:szCs w:val="30"/>
        </w:rPr>
      </w:pPr>
      <w:bookmarkStart w:id="3" w:name="_Toc12673"/>
      <w:r>
        <w:rPr>
          <w:rFonts w:hint="default" w:ascii="Times New Roman" w:hAnsi="Times New Roman" w:eastAsia="黑体" w:cs="Times New Roman"/>
          <w:snapToGrid w:val="0"/>
          <w:color w:val="auto"/>
          <w:sz w:val="30"/>
          <w:szCs w:val="30"/>
        </w:rPr>
        <w:t>二、建设项目工程分析</w:t>
      </w:r>
      <w:bookmarkEnd w:id="3"/>
    </w:p>
    <w:tbl>
      <w:tblPr>
        <w:tblStyle w:val="32"/>
        <w:tblW w:w="883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6"/>
        <w:gridCol w:w="81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66" w:type="dxa"/>
            <w:noWrap w:val="0"/>
            <w:vAlign w:val="center"/>
          </w:tcPr>
          <w:p>
            <w:pPr>
              <w:pStyle w:val="25"/>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建设内容</w:t>
            </w:r>
          </w:p>
        </w:tc>
        <w:tc>
          <w:tcPr>
            <w:tcW w:w="8169"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20" w:beforeAutospacing="0" w:after="0" w:afterAutospacing="0" w:line="360" w:lineRule="auto"/>
              <w:ind w:left="0" w:right="0" w:firstLine="481"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2.</w:t>
            </w:r>
            <w:r>
              <w:rPr>
                <w:rFonts w:hint="default" w:ascii="Times New Roman" w:hAnsi="Times New Roman" w:eastAsia="宋体" w:cs="Times New Roman"/>
                <w:b/>
                <w:bCs/>
                <w:color w:val="auto"/>
                <w:sz w:val="24"/>
              </w:rPr>
              <w:t>1</w:t>
            </w:r>
            <w:r>
              <w:rPr>
                <w:rFonts w:hint="default" w:ascii="Times New Roman" w:hAnsi="Times New Roman" w:eastAsia="宋体" w:cs="Times New Roman"/>
                <w:b/>
                <w:bCs/>
                <w:color w:val="auto"/>
                <w:sz w:val="24"/>
                <w:lang w:val="en-US" w:eastAsia="zh-CN"/>
              </w:rPr>
              <w:t>.1</w:t>
            </w:r>
            <w:r>
              <w:rPr>
                <w:rFonts w:hint="default" w:ascii="Times New Roman" w:hAnsi="Times New Roman" w:eastAsia="宋体" w:cs="Times New Roman"/>
                <w:b/>
                <w:bCs w:val="0"/>
                <w:color w:val="auto"/>
                <w:kern w:val="21"/>
                <w:sz w:val="24"/>
                <w:szCs w:val="24"/>
                <w:lang w:val="en-US" w:eastAsia="zh-CN"/>
              </w:rPr>
              <w:t>扩建工程项目概况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本项目为</w:t>
            </w:r>
            <w:r>
              <w:rPr>
                <w:rFonts w:hint="default" w:ascii="Times New Roman" w:hAnsi="Times New Roman" w:eastAsia="宋体" w:cs="Times New Roman"/>
                <w:color w:val="auto"/>
                <w:sz w:val="24"/>
                <w:lang w:eastAsia="zh-CN"/>
              </w:rPr>
              <w:t>扩建</w:t>
            </w:r>
            <w:r>
              <w:rPr>
                <w:rFonts w:hint="default" w:ascii="Times New Roman" w:hAnsi="Times New Roman" w:eastAsia="宋体" w:cs="Times New Roman"/>
                <w:color w:val="auto"/>
                <w:sz w:val="24"/>
              </w:rPr>
              <w:t>项目，位于广西壮族自治区桂林市永福县罗锦星江工业园桂林兴城福农产品有限公司市场内。场地地块属于</w:t>
            </w:r>
            <w:r>
              <w:rPr>
                <w:rFonts w:hint="default" w:ascii="Times New Roman" w:hAnsi="Times New Roman" w:eastAsia="宋体" w:cs="Times New Roman"/>
                <w:color w:val="auto"/>
                <w:sz w:val="24"/>
                <w:szCs w:val="21"/>
                <w:u w:val="none"/>
                <w:lang w:eastAsia="zh-CN"/>
              </w:rPr>
              <w:t>桂林兴城福农产品有限公司</w:t>
            </w:r>
            <w:r>
              <w:rPr>
                <w:rFonts w:hint="default" w:ascii="Times New Roman" w:hAnsi="Times New Roman" w:cs="Times New Roman"/>
                <w:color w:val="auto"/>
                <w:sz w:val="24"/>
                <w:szCs w:val="21"/>
                <w:u w:val="none"/>
                <w:lang w:eastAsia="zh"/>
              </w:rPr>
              <w:t>所有</w:t>
            </w:r>
            <w:r>
              <w:rPr>
                <w:rFonts w:hint="default" w:ascii="Times New Roman" w:hAnsi="Times New Roman" w:eastAsia="宋体" w:cs="Times New Roman"/>
                <w:color w:val="auto"/>
                <w:sz w:val="24"/>
              </w:rPr>
              <w:t>（详见</w:t>
            </w:r>
            <w:r>
              <w:rPr>
                <w:rFonts w:hint="default" w:ascii="Times New Roman" w:hAnsi="Times New Roman" w:eastAsia="宋体" w:cs="Times New Roman"/>
                <w:b w:val="0"/>
                <w:bCs w:val="0"/>
                <w:i w:val="0"/>
                <w:iCs w:val="0"/>
                <w:color w:val="auto"/>
                <w:sz w:val="24"/>
              </w:rPr>
              <w:t>附件</w:t>
            </w:r>
            <w:r>
              <w:rPr>
                <w:rFonts w:hint="default" w:ascii="Times New Roman" w:hAnsi="Times New Roman" w:cs="Times New Roman"/>
                <w:b w:val="0"/>
                <w:bCs w:val="0"/>
                <w:i w:val="0"/>
                <w:iCs w:val="0"/>
                <w:color w:val="auto"/>
                <w:sz w:val="24"/>
                <w:lang w:val="en-US" w:eastAsia="zh-CN"/>
              </w:rPr>
              <w:t>5</w:t>
            </w:r>
            <w:r>
              <w:rPr>
                <w:rFonts w:hint="default" w:ascii="Times New Roman" w:hAnsi="Times New Roman" w:eastAsia="宋体" w:cs="Times New Roman"/>
                <w:color w:val="auto"/>
                <w:sz w:val="24"/>
              </w:rPr>
              <w:t>），面积为</w:t>
            </w:r>
            <w:r>
              <w:rPr>
                <w:rFonts w:hint="default" w:ascii="Times New Roman" w:hAnsi="Times New Roman" w:eastAsia="宋体" w:cs="Times New Roman"/>
                <w:color w:val="auto"/>
                <w:sz w:val="24"/>
                <w:lang w:val="en-US" w:eastAsia="zh-CN"/>
              </w:rPr>
              <w:t>25828.93平方米</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2022</w:t>
            </w:r>
            <w:r>
              <w:rPr>
                <w:rFonts w:hint="default" w:ascii="Times New Roman" w:hAnsi="Times New Roman" w:eastAsia="宋体" w:cs="Times New Roman"/>
                <w:color w:val="auto"/>
                <w:sz w:val="24"/>
              </w:rPr>
              <w:t>年9月</w:t>
            </w:r>
            <w:r>
              <w:rPr>
                <w:rFonts w:hint="default" w:ascii="Times New Roman" w:hAnsi="Times New Roman" w:eastAsia="宋体" w:cs="Times New Roman"/>
                <w:color w:val="auto"/>
                <w:sz w:val="24"/>
                <w:szCs w:val="21"/>
                <w:u w:val="none"/>
                <w:lang w:eastAsia="zh-CN"/>
              </w:rPr>
              <w:t>桂林兴城福农产品有限公司</w:t>
            </w:r>
            <w:r>
              <w:rPr>
                <w:rFonts w:hint="default" w:ascii="Times New Roman" w:hAnsi="Times New Roman" w:eastAsia="宋体" w:cs="Times New Roman"/>
                <w:color w:val="auto"/>
                <w:sz w:val="24"/>
              </w:rPr>
              <w:t>将</w:t>
            </w:r>
            <w:r>
              <w:rPr>
                <w:rFonts w:hint="default" w:ascii="Times New Roman" w:hAnsi="Times New Roman" w:eastAsia="宋体" w:cs="Times New Roman"/>
                <w:color w:val="auto"/>
                <w:sz w:val="24"/>
                <w:lang w:val="en-US" w:eastAsia="zh-CN"/>
              </w:rPr>
              <w:t>已建厂房（2935平方米）</w:t>
            </w:r>
            <w:r>
              <w:rPr>
                <w:rFonts w:hint="default" w:ascii="Times New Roman" w:hAnsi="Times New Roman" w:eastAsia="宋体" w:cs="Times New Roman"/>
                <w:color w:val="auto"/>
                <w:sz w:val="24"/>
              </w:rPr>
              <w:t>租</w:t>
            </w:r>
            <w:r>
              <w:rPr>
                <w:rFonts w:hint="default" w:ascii="Times New Roman" w:hAnsi="Times New Roman" w:cs="Times New Roman"/>
                <w:color w:val="auto"/>
                <w:sz w:val="24"/>
                <w:lang w:eastAsia="zh-CN"/>
              </w:rPr>
              <w:t>予</w:t>
            </w:r>
            <w:r>
              <w:rPr>
                <w:rFonts w:hint="default" w:ascii="Times New Roman" w:hAnsi="Times New Roman" w:eastAsia="宋体" w:cs="Times New Roman"/>
                <w:color w:val="auto"/>
                <w:sz w:val="24"/>
                <w:szCs w:val="21"/>
              </w:rPr>
              <w:t>桂林市星园木业有限责任公司</w:t>
            </w:r>
            <w:r>
              <w:rPr>
                <w:rFonts w:hint="default" w:ascii="Times New Roman" w:hAnsi="Times New Roman" w:eastAsia="宋体" w:cs="Times New Roman"/>
                <w:color w:val="auto"/>
                <w:sz w:val="24"/>
                <w:highlight w:val="none"/>
              </w:rPr>
              <w:t>（详见</w:t>
            </w:r>
            <w:r>
              <w:rPr>
                <w:rFonts w:hint="default" w:ascii="Times New Roman" w:hAnsi="Times New Roman" w:eastAsia="宋体" w:cs="Times New Roman"/>
                <w:b w:val="0"/>
                <w:bCs w:val="0"/>
                <w:color w:val="auto"/>
                <w:sz w:val="24"/>
                <w:highlight w:val="none"/>
              </w:rPr>
              <w:t>附件</w:t>
            </w:r>
            <w:r>
              <w:rPr>
                <w:rFonts w:hint="default" w:ascii="Times New Roman" w:hAnsi="Times New Roman" w:eastAsia="宋体" w:cs="Times New Roman"/>
                <w:b w:val="0"/>
                <w:bCs w:val="0"/>
                <w:color w:val="auto"/>
                <w:sz w:val="24"/>
                <w:highlight w:val="none"/>
                <w:lang w:val="en-US" w:eastAsia="zh-CN"/>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rPr>
              <w:t>202</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年</w:t>
            </w:r>
            <w:r>
              <w:rPr>
                <w:rFonts w:hint="default" w:ascii="Times New Roman" w:hAnsi="Times New Roman" w:eastAsia="宋体" w:cs="Times New Roman"/>
                <w:color w:val="auto"/>
                <w:sz w:val="24"/>
                <w:lang w:val="en-US" w:eastAsia="zh-CN"/>
              </w:rPr>
              <w:t>9</w:t>
            </w:r>
            <w:r>
              <w:rPr>
                <w:rFonts w:hint="default" w:ascii="Times New Roman" w:hAnsi="Times New Roman" w:eastAsia="宋体" w:cs="Times New Roman"/>
                <w:color w:val="auto"/>
                <w:sz w:val="24"/>
              </w:rPr>
              <w:t>月</w:t>
            </w:r>
            <w:r>
              <w:rPr>
                <w:rFonts w:hint="default" w:ascii="Times New Roman" w:hAnsi="Times New Roman" w:eastAsia="宋体" w:cs="Times New Roman"/>
                <w:color w:val="auto"/>
                <w:sz w:val="24"/>
                <w:szCs w:val="21"/>
                <w:u w:val="none"/>
                <w:lang w:eastAsia="zh-CN"/>
              </w:rPr>
              <w:t>桂林兴城福农产品有限公司</w:t>
            </w:r>
            <w:r>
              <w:rPr>
                <w:rFonts w:hint="default" w:ascii="Times New Roman" w:hAnsi="Times New Roman" w:cs="Times New Roman"/>
                <w:color w:val="auto"/>
                <w:sz w:val="24"/>
                <w:szCs w:val="21"/>
                <w:u w:val="none"/>
                <w:lang w:eastAsia="zh"/>
              </w:rPr>
              <w:t>又</w:t>
            </w:r>
            <w:r>
              <w:rPr>
                <w:rFonts w:hint="default" w:ascii="Times New Roman" w:hAnsi="Times New Roman" w:eastAsia="宋体" w:cs="Times New Roman"/>
                <w:color w:val="auto"/>
                <w:sz w:val="24"/>
              </w:rPr>
              <w:t>将</w:t>
            </w:r>
            <w:r>
              <w:rPr>
                <w:rFonts w:hint="default" w:ascii="Times New Roman" w:hAnsi="Times New Roman" w:eastAsia="宋体" w:cs="Times New Roman"/>
                <w:color w:val="auto"/>
                <w:sz w:val="24"/>
                <w:lang w:val="en-US" w:eastAsia="zh-CN"/>
              </w:rPr>
              <w:t>厂房（7000平方米）出租</w:t>
            </w:r>
            <w:r>
              <w:rPr>
                <w:rFonts w:hint="default" w:ascii="Times New Roman" w:hAnsi="Times New Roman" w:cs="Times New Roman"/>
                <w:color w:val="auto"/>
                <w:sz w:val="24"/>
                <w:lang w:val="en-US" w:eastAsia="zh-CN"/>
              </w:rPr>
              <w:t>予</w:t>
            </w:r>
            <w:r>
              <w:rPr>
                <w:rFonts w:hint="default" w:ascii="Times New Roman" w:hAnsi="Times New Roman" w:eastAsia="宋体" w:cs="Times New Roman"/>
                <w:color w:val="auto"/>
                <w:sz w:val="24"/>
                <w:lang w:eastAsia="zh-CN"/>
              </w:rPr>
              <w:t>桂林市星园木业有限责任公司</w:t>
            </w:r>
            <w:r>
              <w:rPr>
                <w:rFonts w:hint="default" w:ascii="Times New Roman" w:hAnsi="Times New Roman" w:eastAsia="宋体" w:cs="Times New Roman"/>
                <w:color w:val="auto"/>
                <w:sz w:val="24"/>
              </w:rPr>
              <w:t>（详见</w:t>
            </w:r>
            <w:r>
              <w:rPr>
                <w:rFonts w:hint="default" w:ascii="Times New Roman" w:hAnsi="Times New Roman" w:eastAsia="宋体" w:cs="Times New Roman"/>
                <w:b w:val="0"/>
                <w:bCs w:val="0"/>
                <w:color w:val="auto"/>
                <w:sz w:val="24"/>
              </w:rPr>
              <w:t>附件</w:t>
            </w:r>
            <w:r>
              <w:rPr>
                <w:rFonts w:hint="default" w:ascii="Times New Roman" w:hAnsi="Times New Roman" w:eastAsia="宋体" w:cs="Times New Roman"/>
                <w:b w:val="0"/>
                <w:bCs w:val="0"/>
                <w:color w:val="auto"/>
                <w:sz w:val="24"/>
                <w:lang w:val="en-US" w:eastAsia="zh-CN"/>
              </w:rPr>
              <w:t>4</w:t>
            </w:r>
            <w:r>
              <w:rPr>
                <w:rFonts w:hint="default" w:ascii="Times New Roman" w:hAnsi="Times New Roman" w:eastAsia="宋体" w:cs="Times New Roman"/>
                <w:color w:val="auto"/>
                <w:sz w:val="24"/>
              </w:rPr>
              <w:t>）</w:t>
            </w:r>
            <w:r>
              <w:rPr>
                <w:rFonts w:hint="default" w:ascii="Times New Roman" w:hAnsi="Times New Roman" w:cs="Times New Roman"/>
                <w:color w:val="auto"/>
                <w:sz w:val="24"/>
                <w:lang w:val="en-US" w:eastAsia="zh-CN"/>
              </w:rPr>
              <w:t>用于本项目的建设</w:t>
            </w:r>
            <w:r>
              <w:rPr>
                <w:rFonts w:hint="default" w:ascii="Times New Roman" w:hAnsi="Times New Roman" w:eastAsia="宋体" w:cs="Times New Roman"/>
                <w:color w:val="auto"/>
                <w:sz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项目主要进行</w:t>
            </w:r>
            <w:r>
              <w:rPr>
                <w:rFonts w:hint="default" w:ascii="Times New Roman" w:hAnsi="Times New Roman" w:eastAsia="宋体" w:cs="Times New Roman"/>
                <w:color w:val="auto"/>
                <w:sz w:val="24"/>
                <w:highlight w:val="none"/>
                <w:lang w:val="en-US" w:eastAsia="zh-CN"/>
              </w:rPr>
              <w:t>胶合板</w:t>
            </w:r>
            <w:r>
              <w:rPr>
                <w:rFonts w:hint="default" w:ascii="Times New Roman" w:hAnsi="Times New Roman" w:eastAsia="宋体" w:cs="Times New Roman"/>
                <w:color w:val="auto"/>
                <w:sz w:val="24"/>
                <w:highlight w:val="none"/>
                <w:lang w:eastAsia="zh-CN"/>
              </w:rPr>
              <w:t>生产，现有工程批复生产规模为</w:t>
            </w:r>
            <w:r>
              <w:rPr>
                <w:rFonts w:hint="default" w:ascii="Times New Roman" w:hAnsi="Times New Roman" w:eastAsia="宋体" w:cs="Times New Roman"/>
                <w:color w:val="auto"/>
                <w:sz w:val="24"/>
                <w:highlight w:val="none"/>
                <w:lang w:val="en-US" w:eastAsia="zh-CN"/>
              </w:rPr>
              <w:t>3万m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现有工程于</w:t>
            </w:r>
            <w:r>
              <w:rPr>
                <w:rFonts w:hint="default" w:ascii="Times New Roman" w:hAnsi="Times New Roman" w:eastAsia="宋体" w:cs="Times New Roman"/>
                <w:color w:val="auto"/>
                <w:sz w:val="24"/>
                <w:highlight w:val="none"/>
                <w:lang w:val="en-US" w:eastAsia="zh-CN"/>
              </w:rPr>
              <w:t>2024年7月验收完毕。项目</w:t>
            </w:r>
            <w:r>
              <w:rPr>
                <w:rFonts w:hint="default" w:ascii="Times New Roman" w:hAnsi="Times New Roman" w:cs="Times New Roman"/>
                <w:color w:val="auto"/>
                <w:sz w:val="24"/>
                <w:highlight w:val="none"/>
                <w:lang w:val="en-US" w:eastAsia="zh"/>
              </w:rPr>
              <w:t>拟</w:t>
            </w:r>
            <w:r>
              <w:rPr>
                <w:rFonts w:hint="default" w:ascii="Times New Roman" w:hAnsi="Times New Roman" w:eastAsia="宋体" w:cs="Times New Roman"/>
                <w:color w:val="auto"/>
                <w:sz w:val="24"/>
                <w:highlight w:val="none"/>
                <w:lang w:val="en-US" w:eastAsia="zh-CN"/>
              </w:rPr>
              <w:t>将原有3台0.6t/h生物质蒸汽锅炉更换为一台</w:t>
            </w:r>
            <w:r>
              <w:rPr>
                <w:rFonts w:hint="default" w:ascii="Times New Roman" w:hAnsi="Times New Roman" w:cs="Times New Roman"/>
                <w:color w:val="auto"/>
                <w:sz w:val="24"/>
                <w:highlight w:val="none"/>
                <w:lang w:val="en-US" w:eastAsia="zh-CN"/>
              </w:rPr>
              <w:t>8</w:t>
            </w:r>
            <w:r>
              <w:rPr>
                <w:rFonts w:hint="default" w:ascii="Times New Roman" w:hAnsi="Times New Roman" w:eastAsia="宋体" w:cs="Times New Roman"/>
                <w:color w:val="auto"/>
                <w:sz w:val="24"/>
                <w:highlight w:val="none"/>
                <w:lang w:val="en-US" w:eastAsia="zh-CN"/>
              </w:rPr>
              <w:t>t/h生物质蒸汽锅炉</w:t>
            </w:r>
            <w:r>
              <w:rPr>
                <w:rFonts w:hint="default" w:ascii="Times New Roman" w:hAnsi="Times New Roman" w:cs="Times New Roman"/>
                <w:color w:val="auto"/>
                <w:sz w:val="24"/>
                <w:highlight w:val="none"/>
                <w:lang w:val="en-US" w:eastAsia="zh"/>
              </w:rPr>
              <w:t>供热</w:t>
            </w:r>
            <w:r>
              <w:rPr>
                <w:rFonts w:hint="default" w:ascii="Times New Roman" w:hAnsi="Times New Roman" w:eastAsia="宋体" w:cs="Times New Roman"/>
                <w:color w:val="auto"/>
                <w:sz w:val="24"/>
                <w:highlight w:val="none"/>
                <w:lang w:val="en-US" w:eastAsia="zh-CN"/>
              </w:rPr>
              <w:t>，增加机器若干，</w:t>
            </w:r>
            <w:r>
              <w:rPr>
                <w:rFonts w:hint="default" w:ascii="Times New Roman" w:hAnsi="Times New Roman" w:cs="Times New Roman"/>
                <w:color w:val="auto"/>
                <w:sz w:val="24"/>
                <w:highlight w:val="none"/>
                <w:lang w:val="en-US" w:eastAsia="zh-CN"/>
              </w:rPr>
              <w:t>并增加胶合板产量，</w:t>
            </w:r>
            <w:r>
              <w:rPr>
                <w:rFonts w:hint="default" w:ascii="Times New Roman" w:hAnsi="Times New Roman" w:eastAsia="宋体" w:cs="Times New Roman"/>
                <w:color w:val="auto"/>
                <w:sz w:val="24"/>
                <w:highlight w:val="none"/>
              </w:rPr>
              <w:t>形成年产</w:t>
            </w:r>
            <w:r>
              <w:rPr>
                <w:rFonts w:hint="default" w:ascii="Times New Roman" w:hAnsi="Times New Roman" w:eastAsia="宋体" w:cs="Times New Roman"/>
                <w:color w:val="auto"/>
                <w:sz w:val="24"/>
                <w:highlight w:val="none"/>
                <w:lang w:val="en-US" w:eastAsia="zh-CN"/>
              </w:rPr>
              <w:t>3.5</w:t>
            </w:r>
            <w:r>
              <w:rPr>
                <w:rFonts w:hint="default" w:ascii="Times New Roman" w:hAnsi="Times New Roman" w:eastAsia="宋体" w:cs="Times New Roman"/>
                <w:color w:val="auto"/>
                <w:sz w:val="24"/>
                <w:highlight w:val="none"/>
              </w:rPr>
              <w:t>万</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胶合板</w:t>
            </w:r>
            <w:r>
              <w:rPr>
                <w:rFonts w:hint="default" w:ascii="Times New Roman" w:hAnsi="Times New Roman" w:eastAsia="宋体" w:cs="Times New Roman"/>
                <w:color w:val="auto"/>
                <w:sz w:val="24"/>
                <w:highlight w:val="none"/>
              </w:rPr>
              <w:t>的生产规模。</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主要建设内容详见下表。</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ind w:left="0" w:right="0"/>
              <w:jc w:val="center"/>
              <w:textAlignment w:val="auto"/>
              <w:rPr>
                <w:rFonts w:hint="default" w:ascii="Times New Roman" w:hAnsi="Times New Roman" w:cs="Times New Roman"/>
                <w:color w:val="auto"/>
                <w:sz w:val="24"/>
              </w:rPr>
            </w:pPr>
            <w:r>
              <w:rPr>
                <w:rFonts w:hint="default" w:ascii="Times New Roman" w:hAnsi="Times New Roman" w:cs="Times New Roman"/>
                <w:b/>
                <w:bCs/>
                <w:color w:val="auto"/>
                <w:szCs w:val="21"/>
              </w:rPr>
              <w:t>表2-1 项目主要建设内容一览表</w:t>
            </w:r>
          </w:p>
          <w:tbl>
            <w:tblPr>
              <w:tblStyle w:val="32"/>
              <w:tblW w:w="80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1"/>
              <w:gridCol w:w="756"/>
              <w:gridCol w:w="3781"/>
              <w:gridCol w:w="2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1"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756"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3781"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现有</w:t>
                  </w:r>
                  <w:r>
                    <w:rPr>
                      <w:rFonts w:hint="default" w:ascii="Times New Roman" w:hAnsi="Times New Roman" w:eastAsia="宋体" w:cs="Times New Roman"/>
                      <w:b/>
                      <w:bCs/>
                      <w:color w:val="auto"/>
                      <w:sz w:val="21"/>
                      <w:szCs w:val="21"/>
                    </w:rPr>
                    <w:t>项目</w:t>
                  </w:r>
                  <w:r>
                    <w:rPr>
                      <w:rFonts w:hint="default" w:ascii="Times New Roman" w:hAnsi="Times New Roman" w:cs="Times New Roman"/>
                      <w:b/>
                      <w:bCs/>
                      <w:color w:val="auto"/>
                      <w:sz w:val="21"/>
                      <w:szCs w:val="21"/>
                      <w:lang w:val="en-US" w:eastAsia="zh-CN"/>
                    </w:rPr>
                    <w:t>验收</w:t>
                  </w:r>
                  <w:r>
                    <w:rPr>
                      <w:rFonts w:hint="default" w:ascii="Times New Roman" w:hAnsi="Times New Roman" w:eastAsia="宋体" w:cs="Times New Roman"/>
                      <w:b/>
                      <w:bCs/>
                      <w:color w:val="auto"/>
                      <w:sz w:val="21"/>
                      <w:szCs w:val="21"/>
                    </w:rPr>
                    <w:t>内容</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扩建内容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7" w:hRule="atLeast"/>
              </w:trPr>
              <w:tc>
                <w:tcPr>
                  <w:tcW w:w="571" w:type="dxa"/>
                  <w:vMerge w:val="restart"/>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主体工程</w:t>
                  </w:r>
                </w:p>
              </w:tc>
              <w:tc>
                <w:tcPr>
                  <w:tcW w:w="756" w:type="dxa"/>
                  <w:noWrap w:val="0"/>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1号车间</w:t>
                  </w:r>
                </w:p>
              </w:tc>
              <w:tc>
                <w:tcPr>
                  <w:tcW w:w="3781" w:type="dxa"/>
                  <w:noWrap w:val="0"/>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为1层钢架结构标准厂房，高度约为</w:t>
                  </w:r>
                  <w:r>
                    <w:rPr>
                      <w:rFonts w:hint="default"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rPr>
                    <w:t>m。建筑面积3065m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，主要设置有排版车间、预压机车间、涂胶车间、中拼机、单片仓库等。</w:t>
                  </w:r>
                </w:p>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排版车间：包括人工排版车间、机械排版车间，安装2条机械排版线。</w:t>
                  </w:r>
                </w:p>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涂胶车间：1条涂胶工序线，用于排版整理前的涂胶工序。</w:t>
                  </w:r>
                </w:p>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预压机车间：1条预压工序线，安装预压机6台。</w:t>
                  </w:r>
                </w:p>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中拼机：2条拼接工序线，安装4台中拼机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2台竖拼机</w:t>
                  </w:r>
                  <w:r>
                    <w:rPr>
                      <w:rFonts w:hint="default" w:ascii="Times New Roman" w:hAnsi="Times New Roman" w:eastAsia="宋体" w:cs="Times New Roman"/>
                      <w:color w:val="auto"/>
                      <w:sz w:val="21"/>
                      <w:szCs w:val="21"/>
                    </w:rPr>
                    <w:t>。</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依托现有</w:t>
                  </w:r>
                  <w:r>
                    <w:rPr>
                      <w:rFonts w:hint="default" w:ascii="Times New Roman" w:hAnsi="Times New Roman" w:cs="Times New Roman"/>
                      <w:color w:val="auto"/>
                      <w:sz w:val="21"/>
                      <w:szCs w:val="21"/>
                      <w:lang w:val="en-US" w:eastAsia="zh-CN"/>
                    </w:rPr>
                    <w:t>，增加热压机3台、烤房4间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1" w:hRule="atLeast"/>
              </w:trPr>
              <w:tc>
                <w:tcPr>
                  <w:tcW w:w="571" w:type="dxa"/>
                  <w:vMerge w:val="continue"/>
                  <w:noWrap w:val="0"/>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p>
              </w:tc>
              <w:tc>
                <w:tcPr>
                  <w:tcW w:w="756" w:type="dxa"/>
                  <w:noWrap w:val="0"/>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2号车间</w:t>
                  </w:r>
                </w:p>
              </w:tc>
              <w:tc>
                <w:tcPr>
                  <w:tcW w:w="3781" w:type="dxa"/>
                  <w:noWrap w:val="0"/>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为1层钢架结构标准厂房，高度约为</w:t>
                  </w:r>
                  <w:r>
                    <w:rPr>
                      <w:rFonts w:hint="default"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rPr>
                    <w:t>m。建筑面积2935m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，主要设置有预压机车间、热压机车间、半成品仓库、成品仓库、涂胶车间、砂光机车间、锯边车间、配电室、办公室等。</w:t>
                  </w:r>
                </w:p>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预压机车间：1条预压工序线，安装预压机6台。</w:t>
                  </w:r>
                </w:p>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热压机车间：2条热压工序线，安装14台热压机。</w:t>
                  </w:r>
                </w:p>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涂胶车间：1条涂胶工序线，用于贴面前的涂胶工序。</w:t>
                  </w:r>
                </w:p>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砂光机车间：安装4台砂光机</w:t>
                  </w:r>
                  <w:r>
                    <w:rPr>
                      <w:rFonts w:hint="default" w:ascii="Times New Roman" w:hAnsi="Times New Roman" w:eastAsia="宋体" w:cs="Times New Roman"/>
                      <w:color w:val="auto"/>
                      <w:sz w:val="21"/>
                      <w:szCs w:val="21"/>
                      <w:lang w:eastAsia="zh-CN"/>
                    </w:rPr>
                    <w:t>（砂光线</w:t>
                  </w:r>
                  <w:r>
                    <w:rPr>
                      <w:rFonts w:hint="default" w:ascii="Times New Roman" w:hAnsi="Times New Roman" w:eastAsia="宋体" w:cs="Times New Roman"/>
                      <w:color w:val="auto"/>
                      <w:sz w:val="21"/>
                      <w:szCs w:val="21"/>
                      <w:lang w:val="en-US" w:eastAsia="zh-CN"/>
                    </w:rPr>
                    <w:t>2条）</w:t>
                  </w:r>
                  <w:r>
                    <w:rPr>
                      <w:rFonts w:hint="default" w:ascii="Times New Roman" w:hAnsi="Times New Roman" w:eastAsia="宋体" w:cs="Times New Roman"/>
                      <w:color w:val="auto"/>
                      <w:sz w:val="21"/>
                      <w:szCs w:val="21"/>
                    </w:rPr>
                    <w:t>。</w:t>
                  </w:r>
                </w:p>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锯边车间：安装2</w:t>
                  </w:r>
                  <w:r>
                    <w:rPr>
                      <w:rFonts w:hint="default" w:ascii="Times New Roman" w:hAnsi="Times New Roman" w:eastAsia="宋体" w:cs="Times New Roman"/>
                      <w:color w:val="auto"/>
                      <w:sz w:val="21"/>
                      <w:szCs w:val="21"/>
                      <w:lang w:eastAsia="zh-CN"/>
                    </w:rPr>
                    <w:t>台</w:t>
                  </w:r>
                  <w:r>
                    <w:rPr>
                      <w:rFonts w:hint="default" w:ascii="Times New Roman" w:hAnsi="Times New Roman" w:eastAsia="宋体" w:cs="Times New Roman"/>
                      <w:color w:val="auto"/>
                      <w:sz w:val="21"/>
                      <w:szCs w:val="21"/>
                    </w:rPr>
                    <w:t>锯</w:t>
                  </w:r>
                  <w:r>
                    <w:rPr>
                      <w:rFonts w:hint="default" w:ascii="Times New Roman" w:hAnsi="Times New Roman" w:eastAsia="宋体" w:cs="Times New Roman"/>
                      <w:color w:val="auto"/>
                      <w:sz w:val="21"/>
                      <w:szCs w:val="21"/>
                      <w:lang w:eastAsia="zh-CN"/>
                    </w:rPr>
                    <w:t>台（锯边线</w:t>
                  </w:r>
                  <w:r>
                    <w:rPr>
                      <w:rFonts w:hint="default" w:ascii="Times New Roman" w:hAnsi="Times New Roman" w:eastAsia="宋体" w:cs="Times New Roman"/>
                      <w:color w:val="auto"/>
                      <w:sz w:val="21"/>
                      <w:szCs w:val="21"/>
                      <w:lang w:val="en-US" w:eastAsia="zh-CN"/>
                    </w:rPr>
                    <w:t>2条）</w:t>
                  </w:r>
                  <w:r>
                    <w:rPr>
                      <w:rFonts w:hint="default" w:ascii="Times New Roman" w:hAnsi="Times New Roman" w:eastAsia="宋体" w:cs="Times New Roman"/>
                      <w:color w:val="auto"/>
                      <w:sz w:val="21"/>
                      <w:szCs w:val="21"/>
                    </w:rPr>
                    <w:t>。</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1" w:hRule="atLeast"/>
              </w:trPr>
              <w:tc>
                <w:tcPr>
                  <w:tcW w:w="571" w:type="dxa"/>
                  <w:noWrap w:val="0"/>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p>
              </w:tc>
              <w:tc>
                <w:tcPr>
                  <w:tcW w:w="756" w:type="dxa"/>
                  <w:noWrap w:val="0"/>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u w:val="none"/>
                      <w:lang w:val="en-US" w:eastAsia="zh-CN"/>
                    </w:rPr>
                    <w:t>3号车间</w:t>
                  </w:r>
                </w:p>
              </w:tc>
              <w:tc>
                <w:tcPr>
                  <w:tcW w:w="3781" w:type="dxa"/>
                  <w:noWrap w:val="0"/>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jc w:val="center"/>
                    <w:textAlignment w:val="auto"/>
                    <w:rPr>
                      <w:rFonts w:hint="default" w:ascii="Times New Roman" w:hAnsi="Times New Roman" w:eastAsia="宋体" w:cs="Times New Roman"/>
                      <w:color w:val="auto"/>
                      <w:sz w:val="21"/>
                      <w:szCs w:val="21"/>
                      <w:lang w:eastAsia="zh"/>
                    </w:rPr>
                  </w:pPr>
                  <w:r>
                    <w:rPr>
                      <w:rFonts w:hint="default" w:ascii="Times New Roman" w:hAnsi="Times New Roman" w:eastAsia="宋体" w:cs="Times New Roman"/>
                      <w:color w:val="auto"/>
                      <w:sz w:val="21"/>
                      <w:szCs w:val="21"/>
                      <w:lang w:eastAsia="zh"/>
                    </w:rPr>
                    <w:t>/</w:t>
                  </w:r>
                </w:p>
              </w:tc>
              <w:tc>
                <w:tcPr>
                  <w:tcW w:w="2903" w:type="dxa"/>
                  <w:noWrap w:val="0"/>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lang w:val="en-US" w:eastAsia="zh-CN"/>
                    </w:rPr>
                    <w:t>新增，</w:t>
                  </w:r>
                  <w:r>
                    <w:rPr>
                      <w:rFonts w:hint="default" w:ascii="Times New Roman" w:hAnsi="Times New Roman" w:eastAsia="宋体" w:cs="Times New Roman"/>
                      <w:color w:val="auto"/>
                      <w:sz w:val="21"/>
                      <w:szCs w:val="21"/>
                      <w:u w:val="none"/>
                    </w:rPr>
                    <w:t>为1层钢架结构标准厂房，高度约为</w:t>
                  </w:r>
                  <w:r>
                    <w:rPr>
                      <w:rFonts w:hint="default" w:ascii="Times New Roman" w:hAnsi="Times New Roman" w:eastAsia="宋体" w:cs="Times New Roman"/>
                      <w:color w:val="auto"/>
                      <w:sz w:val="21"/>
                      <w:szCs w:val="21"/>
                      <w:u w:val="none"/>
                      <w:lang w:val="en-US" w:eastAsia="zh-CN"/>
                    </w:rPr>
                    <w:t>10</w:t>
                  </w:r>
                  <w:r>
                    <w:rPr>
                      <w:rFonts w:hint="default" w:ascii="Times New Roman" w:hAnsi="Times New Roman" w:eastAsia="宋体" w:cs="Times New Roman"/>
                      <w:color w:val="auto"/>
                      <w:sz w:val="21"/>
                      <w:szCs w:val="21"/>
                      <w:u w:val="none"/>
                    </w:rPr>
                    <w:t>m。建筑面积</w:t>
                  </w:r>
                  <w:r>
                    <w:rPr>
                      <w:rFonts w:hint="default" w:ascii="Times New Roman" w:hAnsi="Times New Roman" w:eastAsia="宋体" w:cs="Times New Roman"/>
                      <w:color w:val="auto"/>
                      <w:sz w:val="21"/>
                      <w:szCs w:val="21"/>
                      <w:u w:val="none"/>
                      <w:lang w:val="en-US" w:eastAsia="zh-CN"/>
                    </w:rPr>
                    <w:t>7000</w:t>
                  </w:r>
                  <w:r>
                    <w:rPr>
                      <w:rFonts w:hint="default" w:ascii="Times New Roman" w:hAnsi="Times New Roman" w:eastAsia="宋体" w:cs="Times New Roman"/>
                      <w:color w:val="auto"/>
                      <w:sz w:val="21"/>
                      <w:szCs w:val="21"/>
                      <w:u w:val="none"/>
                    </w:rPr>
                    <w:t>m</w:t>
                  </w:r>
                  <w:r>
                    <w:rPr>
                      <w:rFonts w:hint="default" w:ascii="Times New Roman" w:hAnsi="Times New Roman" w:eastAsia="宋体" w:cs="Times New Roman"/>
                      <w:color w:val="auto"/>
                      <w:sz w:val="21"/>
                      <w:szCs w:val="21"/>
                      <w:u w:val="none"/>
                      <w:vertAlign w:val="superscript"/>
                    </w:rPr>
                    <w:t>2</w:t>
                  </w:r>
                  <w:r>
                    <w:rPr>
                      <w:rFonts w:hint="default" w:ascii="Times New Roman" w:hAnsi="Times New Roman" w:eastAsia="宋体" w:cs="Times New Roman"/>
                      <w:color w:val="auto"/>
                      <w:sz w:val="21"/>
                      <w:szCs w:val="21"/>
                      <w:u w:val="none"/>
                    </w:rPr>
                    <w:t>，主要设置有预压机车间、热压机车间、</w:t>
                  </w:r>
                  <w:r>
                    <w:rPr>
                      <w:rFonts w:hint="default" w:ascii="Times New Roman" w:hAnsi="Times New Roman" w:eastAsia="宋体" w:cs="Times New Roman"/>
                      <w:color w:val="auto"/>
                      <w:sz w:val="21"/>
                      <w:szCs w:val="21"/>
                      <w:u w:val="none"/>
                      <w:lang w:val="en-US" w:eastAsia="zh-CN"/>
                    </w:rPr>
                    <w:t>单片仓库</w:t>
                  </w:r>
                  <w:r>
                    <w:rPr>
                      <w:rFonts w:hint="default" w:ascii="Times New Roman" w:hAnsi="Times New Roman" w:eastAsia="宋体" w:cs="Times New Roman"/>
                      <w:color w:val="auto"/>
                      <w:sz w:val="21"/>
                      <w:szCs w:val="21"/>
                      <w:u w:val="none"/>
                    </w:rPr>
                    <w:t>、成品</w:t>
                  </w:r>
                  <w:r>
                    <w:rPr>
                      <w:rFonts w:hint="default" w:ascii="Times New Roman" w:hAnsi="Times New Roman" w:eastAsia="宋体" w:cs="Times New Roman"/>
                      <w:color w:val="auto"/>
                      <w:sz w:val="21"/>
                      <w:szCs w:val="21"/>
                      <w:u w:val="none"/>
                      <w:lang w:val="en-US" w:eastAsia="zh-CN"/>
                    </w:rPr>
                    <w:t>仓库</w:t>
                  </w:r>
                  <w:r>
                    <w:rPr>
                      <w:rFonts w:hint="default" w:ascii="Times New Roman" w:hAnsi="Times New Roman" w:eastAsia="宋体" w:cs="Times New Roman"/>
                      <w:color w:val="auto"/>
                      <w:sz w:val="21"/>
                      <w:szCs w:val="21"/>
                      <w:u w:val="none"/>
                    </w:rPr>
                    <w:t>、涂胶车间、</w:t>
                  </w:r>
                  <w:r>
                    <w:rPr>
                      <w:rFonts w:hint="default" w:ascii="Times New Roman" w:hAnsi="Times New Roman" w:eastAsia="宋体" w:cs="Times New Roman"/>
                      <w:color w:val="auto"/>
                      <w:sz w:val="21"/>
                      <w:szCs w:val="21"/>
                      <w:u w:val="none"/>
                      <w:lang w:val="en-US" w:eastAsia="zh-CN"/>
                    </w:rPr>
                    <w:t>贴面机车间、</w:t>
                  </w:r>
                  <w:r>
                    <w:rPr>
                      <w:rFonts w:hint="default" w:ascii="Times New Roman" w:hAnsi="Times New Roman" w:eastAsia="宋体" w:cs="Times New Roman"/>
                      <w:color w:val="auto"/>
                      <w:sz w:val="21"/>
                      <w:szCs w:val="21"/>
                      <w:u w:val="none"/>
                    </w:rPr>
                    <w:t>砂光机车间、</w:t>
                  </w:r>
                  <w:r>
                    <w:rPr>
                      <w:rFonts w:hint="default" w:ascii="Times New Roman" w:hAnsi="Times New Roman" w:eastAsia="宋体" w:cs="Times New Roman"/>
                      <w:color w:val="auto"/>
                      <w:sz w:val="21"/>
                      <w:szCs w:val="21"/>
                      <w:u w:val="none"/>
                      <w:lang w:val="en-US" w:eastAsia="zh-CN"/>
                    </w:rPr>
                    <w:t>中拼机车间、齿接机车间、排板车间、</w:t>
                  </w:r>
                  <w:r>
                    <w:rPr>
                      <w:rFonts w:hint="default" w:ascii="Times New Roman" w:hAnsi="Times New Roman" w:eastAsia="宋体" w:cs="Times New Roman"/>
                      <w:color w:val="auto"/>
                      <w:sz w:val="21"/>
                      <w:szCs w:val="21"/>
                      <w:u w:val="none"/>
                    </w:rPr>
                    <w:t>锯边车间等。</w:t>
                  </w:r>
                </w:p>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预压机车间：</w:t>
                  </w:r>
                  <w:r>
                    <w:rPr>
                      <w:rFonts w:hint="default" w:ascii="Times New Roman" w:hAnsi="Times New Roman" w:eastAsia="宋体" w:cs="Times New Roman"/>
                      <w:color w:val="auto"/>
                      <w:sz w:val="21"/>
                      <w:szCs w:val="21"/>
                      <w:u w:val="none"/>
                      <w:lang w:val="en-US" w:eastAsia="zh-CN"/>
                    </w:rPr>
                    <w:t>2</w:t>
                  </w:r>
                  <w:r>
                    <w:rPr>
                      <w:rFonts w:hint="default" w:ascii="Times New Roman" w:hAnsi="Times New Roman" w:eastAsia="宋体" w:cs="Times New Roman"/>
                      <w:color w:val="auto"/>
                      <w:sz w:val="21"/>
                      <w:szCs w:val="21"/>
                      <w:u w:val="none"/>
                    </w:rPr>
                    <w:t>条预压工序线，安装预压机6台。</w:t>
                  </w:r>
                </w:p>
                <w:p>
                  <w:pPr>
                    <w:pStyle w:val="3"/>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b w:val="0"/>
                      <w:color w:val="auto"/>
                      <w:sz w:val="21"/>
                      <w:szCs w:val="21"/>
                      <w:u w:val="none"/>
                    </w:rPr>
                  </w:pPr>
                  <w:bookmarkStart w:id="4" w:name="_Toc20243"/>
                  <w:bookmarkStart w:id="5" w:name="_Toc4897"/>
                  <w:bookmarkStart w:id="6" w:name="_Toc5745"/>
                  <w:r>
                    <w:rPr>
                      <w:rFonts w:hint="default" w:ascii="Times New Roman" w:hAnsi="Times New Roman" w:eastAsia="宋体" w:cs="Times New Roman"/>
                      <w:b w:val="0"/>
                      <w:color w:val="auto"/>
                      <w:sz w:val="21"/>
                      <w:szCs w:val="21"/>
                      <w:u w:val="none"/>
                    </w:rPr>
                    <w:t>热压机车间：2条热压工序线，安装热压机</w:t>
                  </w:r>
                  <w:r>
                    <w:rPr>
                      <w:rFonts w:hint="default" w:ascii="Times New Roman" w:hAnsi="Times New Roman" w:eastAsia="宋体" w:cs="Times New Roman"/>
                      <w:b w:val="0"/>
                      <w:color w:val="auto"/>
                      <w:sz w:val="21"/>
                      <w:szCs w:val="21"/>
                      <w:u w:val="none"/>
                      <w:lang w:val="en-US" w:eastAsia="zh-CN"/>
                    </w:rPr>
                    <w:t>6</w:t>
                  </w:r>
                  <w:r>
                    <w:rPr>
                      <w:rFonts w:hint="default" w:ascii="Times New Roman" w:hAnsi="Times New Roman" w:eastAsia="宋体" w:cs="Times New Roman"/>
                      <w:b w:val="0"/>
                      <w:color w:val="auto"/>
                      <w:sz w:val="21"/>
                      <w:szCs w:val="21"/>
                      <w:u w:val="none"/>
                    </w:rPr>
                    <w:t>台。</w:t>
                  </w:r>
                  <w:bookmarkEnd w:id="4"/>
                  <w:bookmarkEnd w:id="5"/>
                  <w:bookmarkEnd w:id="6"/>
                </w:p>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涂胶车间：1条涂胶工序线，用于贴面前的涂胶工序</w:t>
                  </w:r>
                  <w:r>
                    <w:rPr>
                      <w:rFonts w:hint="default" w:ascii="Times New Roman" w:hAnsi="Times New Roman" w:eastAsia="宋体" w:cs="Times New Roman"/>
                      <w:color w:val="auto"/>
                      <w:sz w:val="21"/>
                      <w:szCs w:val="21"/>
                      <w:u w:val="none"/>
                      <w:lang w:eastAsia="zh-CN"/>
                    </w:rPr>
                    <w:t>，</w:t>
                  </w:r>
                  <w:r>
                    <w:rPr>
                      <w:rFonts w:hint="default" w:ascii="Times New Roman" w:hAnsi="Times New Roman" w:eastAsia="宋体" w:cs="Times New Roman"/>
                      <w:color w:val="auto"/>
                      <w:sz w:val="21"/>
                      <w:szCs w:val="21"/>
                      <w:u w:val="none"/>
                      <w:lang w:val="en-US" w:eastAsia="zh-CN"/>
                    </w:rPr>
                    <w:t>安装涂胶机4台。</w:t>
                  </w:r>
                </w:p>
                <w:p>
                  <w:pPr>
                    <w:pStyle w:val="39"/>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贴面机车间：1条贴面工序线，安装贴面机3台</w:t>
                  </w:r>
                </w:p>
                <w:p>
                  <w:pPr>
                    <w:pStyle w:val="3"/>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b w:val="0"/>
                      <w:color w:val="auto"/>
                      <w:sz w:val="21"/>
                      <w:szCs w:val="21"/>
                      <w:u w:val="none"/>
                    </w:rPr>
                  </w:pPr>
                  <w:bookmarkStart w:id="7" w:name="_Toc27646"/>
                  <w:bookmarkStart w:id="8" w:name="_Toc17839"/>
                  <w:bookmarkStart w:id="9" w:name="_Toc14511"/>
                  <w:r>
                    <w:rPr>
                      <w:rFonts w:hint="default" w:ascii="Times New Roman" w:hAnsi="Times New Roman" w:eastAsia="宋体" w:cs="Times New Roman"/>
                      <w:b w:val="0"/>
                      <w:color w:val="auto"/>
                      <w:sz w:val="21"/>
                      <w:szCs w:val="21"/>
                      <w:u w:val="none"/>
                    </w:rPr>
                    <w:t>砂光机车间：安装4台砂光机</w:t>
                  </w:r>
                  <w:r>
                    <w:rPr>
                      <w:rFonts w:hint="default" w:ascii="Times New Roman" w:hAnsi="Times New Roman" w:eastAsia="宋体" w:cs="Times New Roman"/>
                      <w:b w:val="0"/>
                      <w:color w:val="auto"/>
                      <w:sz w:val="21"/>
                      <w:szCs w:val="21"/>
                      <w:u w:val="none"/>
                      <w:lang w:eastAsia="zh-CN"/>
                    </w:rPr>
                    <w:t>（砂光线</w:t>
                  </w:r>
                  <w:r>
                    <w:rPr>
                      <w:rFonts w:hint="default" w:ascii="Times New Roman" w:hAnsi="Times New Roman" w:eastAsia="宋体" w:cs="Times New Roman"/>
                      <w:b w:val="0"/>
                      <w:color w:val="auto"/>
                      <w:sz w:val="21"/>
                      <w:szCs w:val="21"/>
                      <w:u w:val="none"/>
                      <w:lang w:val="en-US" w:eastAsia="zh-CN"/>
                    </w:rPr>
                    <w:t>2条）</w:t>
                  </w:r>
                  <w:r>
                    <w:rPr>
                      <w:rFonts w:hint="default" w:ascii="Times New Roman" w:hAnsi="Times New Roman" w:eastAsia="宋体" w:cs="Times New Roman"/>
                      <w:b w:val="0"/>
                      <w:color w:val="auto"/>
                      <w:sz w:val="21"/>
                      <w:szCs w:val="21"/>
                      <w:u w:val="none"/>
                    </w:rPr>
                    <w:t>。</w:t>
                  </w:r>
                  <w:bookmarkEnd w:id="7"/>
                  <w:bookmarkEnd w:id="8"/>
                  <w:bookmarkEnd w:id="9"/>
                </w:p>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b w:val="0"/>
                      <w:color w:val="auto"/>
                      <w:sz w:val="21"/>
                      <w:szCs w:val="21"/>
                      <w:u w:val="none"/>
                      <w:lang w:val="en-US" w:eastAsia="zh-CN"/>
                    </w:rPr>
                  </w:pPr>
                  <w:r>
                    <w:rPr>
                      <w:rFonts w:hint="default" w:ascii="Times New Roman" w:hAnsi="Times New Roman" w:eastAsia="宋体" w:cs="Times New Roman"/>
                      <w:b w:val="0"/>
                      <w:color w:val="auto"/>
                      <w:sz w:val="21"/>
                      <w:szCs w:val="21"/>
                      <w:u w:val="none"/>
                      <w:lang w:val="en-US" w:eastAsia="zh-CN"/>
                    </w:rPr>
                    <w:t>中拼机车间：安装中拼机2台。</w:t>
                  </w:r>
                </w:p>
                <w:p>
                  <w:pPr>
                    <w:pStyle w:val="3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b w:val="0"/>
                      <w:color w:val="auto"/>
                      <w:sz w:val="21"/>
                      <w:szCs w:val="21"/>
                      <w:u w:val="none"/>
                      <w:lang w:val="en-US" w:eastAsia="zh-CN"/>
                    </w:rPr>
                  </w:pPr>
                  <w:r>
                    <w:rPr>
                      <w:rFonts w:hint="default" w:ascii="Times New Roman" w:hAnsi="Times New Roman" w:eastAsia="宋体" w:cs="Times New Roman"/>
                      <w:b w:val="0"/>
                      <w:color w:val="auto"/>
                      <w:sz w:val="21"/>
                      <w:szCs w:val="21"/>
                      <w:u w:val="none"/>
                      <w:lang w:val="en-US" w:eastAsia="zh-CN"/>
                    </w:rPr>
                    <w:t>齿接机：安装齿接机2台。</w:t>
                  </w:r>
                </w:p>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排版车间：包括人工排版车间、机械排版车间，安装</w:t>
                  </w:r>
                  <w:r>
                    <w:rPr>
                      <w:rFonts w:hint="default" w:ascii="Times New Roman" w:hAnsi="Times New Roman" w:eastAsia="宋体" w:cs="Times New Roman"/>
                      <w:color w:val="auto"/>
                      <w:sz w:val="21"/>
                      <w:szCs w:val="21"/>
                      <w:u w:val="none"/>
                      <w:lang w:val="en-US" w:eastAsia="zh-CN"/>
                    </w:rPr>
                    <w:t>10</w:t>
                  </w:r>
                  <w:r>
                    <w:rPr>
                      <w:rFonts w:hint="default" w:ascii="Times New Roman" w:hAnsi="Times New Roman" w:eastAsia="宋体" w:cs="Times New Roman"/>
                      <w:color w:val="auto"/>
                      <w:sz w:val="21"/>
                      <w:szCs w:val="21"/>
                      <w:u w:val="none"/>
                    </w:rPr>
                    <w:t>条机械排版线。</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lang w:val="en-US" w:eastAsia="zh"/>
                    </w:rPr>
                  </w:pPr>
                  <w:r>
                    <w:rPr>
                      <w:rFonts w:hint="default" w:ascii="Times New Roman" w:hAnsi="Times New Roman" w:eastAsia="宋体" w:cs="Times New Roman"/>
                      <w:color w:val="auto"/>
                      <w:sz w:val="21"/>
                      <w:szCs w:val="21"/>
                      <w:u w:val="none"/>
                    </w:rPr>
                    <w:t>锯边车间：安装2</w:t>
                  </w:r>
                  <w:r>
                    <w:rPr>
                      <w:rFonts w:hint="default" w:ascii="Times New Roman" w:hAnsi="Times New Roman" w:eastAsia="宋体" w:cs="Times New Roman"/>
                      <w:color w:val="auto"/>
                      <w:sz w:val="21"/>
                      <w:szCs w:val="21"/>
                      <w:u w:val="none"/>
                      <w:lang w:eastAsia="zh-CN"/>
                    </w:rPr>
                    <w:t>台</w:t>
                  </w:r>
                  <w:r>
                    <w:rPr>
                      <w:rFonts w:hint="default" w:ascii="Times New Roman" w:hAnsi="Times New Roman" w:eastAsia="宋体" w:cs="Times New Roman"/>
                      <w:color w:val="auto"/>
                      <w:sz w:val="21"/>
                      <w:szCs w:val="21"/>
                      <w:u w:val="none"/>
                    </w:rPr>
                    <w:t>锯</w:t>
                  </w:r>
                  <w:r>
                    <w:rPr>
                      <w:rFonts w:hint="default" w:ascii="Times New Roman" w:hAnsi="Times New Roman" w:eastAsia="宋体" w:cs="Times New Roman"/>
                      <w:color w:val="auto"/>
                      <w:sz w:val="21"/>
                      <w:szCs w:val="21"/>
                      <w:u w:val="none"/>
                      <w:lang w:eastAsia="zh-CN"/>
                    </w:rPr>
                    <w:t>台（锯边线</w:t>
                  </w:r>
                  <w:r>
                    <w:rPr>
                      <w:rFonts w:hint="default" w:ascii="Times New Roman" w:hAnsi="Times New Roman" w:eastAsia="宋体" w:cs="Times New Roman"/>
                      <w:color w:val="auto"/>
                      <w:sz w:val="21"/>
                      <w:szCs w:val="21"/>
                      <w:u w:val="none"/>
                      <w:lang w:val="en-US" w:eastAsia="zh-CN"/>
                    </w:rPr>
                    <w:t>2条）</w:t>
                  </w:r>
                  <w:r>
                    <w:rPr>
                      <w:rFonts w:hint="default" w:ascii="Times New Roman" w:hAnsi="Times New Roman" w:eastAsia="宋体" w:cs="Times New Roman"/>
                      <w:color w:val="auto"/>
                      <w:sz w:val="21"/>
                      <w:szCs w:val="21"/>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dxa"/>
                  <w:vMerge w:val="restart"/>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辅助工程</w:t>
                  </w:r>
                </w:p>
              </w:tc>
              <w:tc>
                <w:tcPr>
                  <w:tcW w:w="756"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锅炉房</w:t>
                  </w:r>
                </w:p>
              </w:tc>
              <w:tc>
                <w:tcPr>
                  <w:tcW w:w="3781" w:type="dxa"/>
                  <w:noWrap w:val="0"/>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sz w:val="21"/>
                      <w:szCs w:val="21"/>
                    </w:rPr>
                    <w:t>位于2号车间北面，共3台</w:t>
                  </w:r>
                  <w:r>
                    <w:rPr>
                      <w:rFonts w:hint="default" w:ascii="Times New Roman" w:hAnsi="Times New Roman" w:eastAsia="宋体" w:cs="Times New Roman"/>
                      <w:snapToGrid w:val="0"/>
                      <w:color w:val="auto"/>
                      <w:sz w:val="21"/>
                      <w:szCs w:val="21"/>
                      <w:lang w:val="en-US" w:eastAsia="zh-CN"/>
                    </w:rPr>
                    <w:t>0.6t/h</w:t>
                  </w:r>
                  <w:r>
                    <w:rPr>
                      <w:rFonts w:hint="default" w:ascii="Times New Roman" w:hAnsi="Times New Roman" w:eastAsia="宋体" w:cs="Times New Roman"/>
                      <w:snapToGrid w:val="0"/>
                      <w:color w:val="auto"/>
                      <w:sz w:val="21"/>
                      <w:szCs w:val="21"/>
                    </w:rPr>
                    <w:t>的蒸汽发生器，以成型的生物质颗粒为燃料。装机总容量按1.8t/h计。</w:t>
                  </w:r>
                </w:p>
              </w:tc>
              <w:tc>
                <w:tcPr>
                  <w:tcW w:w="2903" w:type="dxa"/>
                  <w:noWrap w:val="0"/>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snapToGrid w:val="0"/>
                      <w:color w:val="auto"/>
                      <w:sz w:val="21"/>
                      <w:szCs w:val="21"/>
                      <w:lang w:val="en-US" w:eastAsia="zh-CN"/>
                    </w:rPr>
                    <w:t>原有锅炉房及</w:t>
                  </w:r>
                  <w:r>
                    <w:rPr>
                      <w:rFonts w:hint="default" w:ascii="Times New Roman" w:hAnsi="Times New Roman" w:eastAsia="宋体" w:cs="Times New Roman"/>
                      <w:snapToGrid w:val="0"/>
                      <w:color w:val="auto"/>
                      <w:sz w:val="21"/>
                      <w:szCs w:val="21"/>
                    </w:rPr>
                    <w:t>蒸汽发生器</w:t>
                  </w:r>
                  <w:r>
                    <w:rPr>
                      <w:rFonts w:hint="default" w:ascii="Times New Roman" w:hAnsi="Times New Roman" w:cs="Times New Roman"/>
                      <w:snapToGrid w:val="0"/>
                      <w:color w:val="auto"/>
                      <w:sz w:val="21"/>
                      <w:szCs w:val="21"/>
                      <w:lang w:val="en-US" w:eastAsia="zh-CN"/>
                    </w:rPr>
                    <w:t>弃用，</w:t>
                  </w:r>
                  <w:r>
                    <w:rPr>
                      <w:rFonts w:hint="default" w:ascii="Times New Roman" w:hAnsi="Times New Roman" w:eastAsia="宋体" w:cs="Times New Roman"/>
                      <w:color w:val="auto"/>
                      <w:sz w:val="21"/>
                      <w:szCs w:val="21"/>
                      <w:lang w:val="en-US" w:eastAsia="zh-CN"/>
                    </w:rPr>
                    <w:t>3号车间东面</w:t>
                  </w:r>
                  <w:r>
                    <w:rPr>
                      <w:rFonts w:hint="default" w:ascii="Times New Roman" w:hAnsi="Times New Roman" w:eastAsia="宋体" w:cs="Times New Roman"/>
                      <w:color w:val="auto"/>
                      <w:sz w:val="21"/>
                      <w:szCs w:val="21"/>
                      <w:u w:val="none"/>
                      <w:lang w:val="en-US" w:eastAsia="zh-CN"/>
                    </w:rPr>
                    <w:t>新建锅炉房</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lang w:val="en-US" w:eastAsia="zh-CN"/>
                    </w:rPr>
                    <w:t>用</w:t>
                  </w:r>
                  <w:r>
                    <w:rPr>
                      <w:rFonts w:hint="default" w:ascii="Times New Roman" w:hAnsi="Times New Roman" w:eastAsia="宋体" w:cs="Times New Roman"/>
                      <w:color w:val="auto"/>
                      <w:sz w:val="21"/>
                      <w:szCs w:val="21"/>
                    </w:rPr>
                    <w:t>一台</w:t>
                  </w:r>
                  <w:r>
                    <w:rPr>
                      <w:rFonts w:hint="default" w:ascii="Times New Roman" w:hAnsi="Times New Roman" w:cs="Times New Roman"/>
                      <w:color w:val="auto"/>
                      <w:sz w:val="21"/>
                      <w:szCs w:val="21"/>
                      <w:lang w:val="en-US" w:eastAsia="zh-CN"/>
                    </w:rPr>
                    <w:t>8</w:t>
                  </w:r>
                  <w:r>
                    <w:rPr>
                      <w:rFonts w:hint="default" w:ascii="Times New Roman" w:hAnsi="Times New Roman" w:eastAsia="宋体" w:cs="Times New Roman"/>
                      <w:color w:val="auto"/>
                      <w:sz w:val="21"/>
                      <w:szCs w:val="21"/>
                    </w:rPr>
                    <w:t>t/h的生物质锅炉</w:t>
                  </w:r>
                  <w:r>
                    <w:rPr>
                      <w:rFonts w:hint="default" w:ascii="Times New Roman" w:hAnsi="Times New Roman" w:cs="Times New Roman"/>
                      <w:color w:val="auto"/>
                      <w:sz w:val="21"/>
                      <w:szCs w:val="21"/>
                      <w:lang w:val="en-US" w:eastAsia="zh-CN"/>
                    </w:rPr>
                    <w:t>供热，</w:t>
                  </w:r>
                  <w:r>
                    <w:rPr>
                      <w:rFonts w:hint="default" w:ascii="Times New Roman" w:hAnsi="Times New Roman" w:eastAsia="宋体" w:cs="Times New Roman"/>
                      <w:snapToGrid w:val="0"/>
                      <w:color w:val="auto"/>
                      <w:sz w:val="21"/>
                      <w:szCs w:val="21"/>
                    </w:rPr>
                    <w:t>以成型的生物质颗粒为燃料</w:t>
                  </w:r>
                  <w:r>
                    <w:rPr>
                      <w:rFonts w:hint="default" w:ascii="Times New Roman" w:hAnsi="Times New Roman" w:eastAsia="宋体" w:cs="Times New Roman"/>
                      <w:snapToGrid w:val="0"/>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shd w:val="clear" w:color="auto" w:fill="auto"/>
                  <w:noWrap w:val="0"/>
                  <w:vAlign w:val="center"/>
                </w:tcPr>
                <w:p>
                  <w:pPr>
                    <w:keepNext w:val="0"/>
                    <w:keepLines w:val="0"/>
                    <w:pageBreakBefore w:val="0"/>
                    <w:widowControl/>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rPr>
                    <w:t>卫生间</w:t>
                  </w:r>
                </w:p>
              </w:tc>
              <w:tc>
                <w:tcPr>
                  <w:tcW w:w="3781" w:type="dxa"/>
                  <w:shd w:val="clear" w:color="auto" w:fill="auto"/>
                  <w:noWrap w:val="0"/>
                  <w:vAlign w:val="center"/>
                </w:tcPr>
                <w:p>
                  <w:pPr>
                    <w:keepNext w:val="0"/>
                    <w:keepLines w:val="0"/>
                    <w:pageBreakBefore w:val="0"/>
                    <w:widowControl/>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rPr>
                    <w:t>位于2号车间北面。</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shd w:val="clear" w:color="auto" w:fill="auto"/>
                  <w:noWrap w:val="0"/>
                  <w:vAlign w:val="center"/>
                </w:tcPr>
                <w:p>
                  <w:pPr>
                    <w:keepNext w:val="0"/>
                    <w:keepLines w:val="0"/>
                    <w:pageBreakBefore w:val="0"/>
                    <w:widowControl/>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rPr>
                    <w:t>办公室</w:t>
                  </w:r>
                </w:p>
              </w:tc>
              <w:tc>
                <w:tcPr>
                  <w:tcW w:w="3781"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rPr>
                    <w:t>位于2号车间南面，建筑面积约100m</w:t>
                  </w:r>
                  <w:r>
                    <w:rPr>
                      <w:rFonts w:hint="default" w:ascii="Times New Roman" w:hAnsi="Times New Roman" w:eastAsia="宋体" w:cs="Times New Roman"/>
                      <w:snapToGrid w:val="0"/>
                      <w:color w:val="auto"/>
                      <w:sz w:val="21"/>
                      <w:szCs w:val="21"/>
                      <w:vertAlign w:val="superscript"/>
                    </w:rPr>
                    <w:t>2</w:t>
                  </w:r>
                  <w:r>
                    <w:rPr>
                      <w:rFonts w:hint="default" w:ascii="Times New Roman" w:hAnsi="Times New Roman" w:eastAsia="宋体" w:cs="Times New Roman"/>
                      <w:snapToGrid w:val="0"/>
                      <w:color w:val="auto"/>
                      <w:sz w:val="21"/>
                      <w:szCs w:val="21"/>
                    </w:rPr>
                    <w:t>，用于员工办公。</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noWrap w:val="0"/>
                  <w:vAlign w:val="center"/>
                </w:tcPr>
                <w:p>
                  <w:pPr>
                    <w:keepNext w:val="0"/>
                    <w:keepLines w:val="0"/>
                    <w:pageBreakBefore w:val="0"/>
                    <w:widowControl/>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snapToGrid w:val="0"/>
                      <w:color w:val="auto"/>
                      <w:sz w:val="21"/>
                      <w:szCs w:val="21"/>
                    </w:rPr>
                    <w:t>宿舍区</w:t>
                  </w:r>
                </w:p>
              </w:tc>
              <w:tc>
                <w:tcPr>
                  <w:tcW w:w="37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sz w:val="21"/>
                      <w:szCs w:val="21"/>
                    </w:rPr>
                    <w:t>位于1号车间北面，2层，建筑面积约800m</w:t>
                  </w:r>
                  <w:r>
                    <w:rPr>
                      <w:rFonts w:hint="default" w:ascii="Times New Roman" w:hAnsi="Times New Roman" w:eastAsia="宋体" w:cs="Times New Roman"/>
                      <w:snapToGrid w:val="0"/>
                      <w:color w:val="auto"/>
                      <w:sz w:val="21"/>
                      <w:szCs w:val="21"/>
                      <w:vertAlign w:val="superscript"/>
                    </w:rPr>
                    <w:t>2</w:t>
                  </w:r>
                  <w:r>
                    <w:rPr>
                      <w:rFonts w:hint="default" w:ascii="Times New Roman" w:hAnsi="Times New Roman" w:eastAsia="宋体" w:cs="Times New Roman"/>
                      <w:snapToGrid w:val="0"/>
                      <w:color w:val="auto"/>
                      <w:sz w:val="21"/>
                      <w:szCs w:val="21"/>
                    </w:rPr>
                    <w:t>。</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noWrap w:val="0"/>
                  <w:vAlign w:val="center"/>
                </w:tcPr>
                <w:p>
                  <w:pPr>
                    <w:keepNext w:val="0"/>
                    <w:keepLines w:val="0"/>
                    <w:pageBreakBefore w:val="0"/>
                    <w:widowControl/>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snapToGrid w:val="0"/>
                      <w:color w:val="auto"/>
                      <w:sz w:val="21"/>
                      <w:szCs w:val="21"/>
                    </w:rPr>
                    <w:t>食堂</w:t>
                  </w:r>
                </w:p>
              </w:tc>
              <w:tc>
                <w:tcPr>
                  <w:tcW w:w="37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sz w:val="21"/>
                      <w:szCs w:val="21"/>
                    </w:rPr>
                    <w:t>位于1号车间北面、宿舍区东面，建筑面积约200m</w:t>
                  </w:r>
                  <w:r>
                    <w:rPr>
                      <w:rFonts w:hint="default" w:ascii="Times New Roman" w:hAnsi="Times New Roman" w:eastAsia="宋体" w:cs="Times New Roman"/>
                      <w:snapToGrid w:val="0"/>
                      <w:color w:val="auto"/>
                      <w:sz w:val="21"/>
                      <w:szCs w:val="21"/>
                      <w:vertAlign w:val="superscript"/>
                    </w:rPr>
                    <w:t>2</w:t>
                  </w:r>
                  <w:r>
                    <w:rPr>
                      <w:rFonts w:hint="default" w:ascii="Times New Roman" w:hAnsi="Times New Roman" w:eastAsia="宋体" w:cs="Times New Roman"/>
                      <w:snapToGrid w:val="0"/>
                      <w:color w:val="auto"/>
                      <w:sz w:val="21"/>
                      <w:szCs w:val="21"/>
                    </w:rPr>
                    <w:t>。</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noWrap w:val="0"/>
                  <w:vAlign w:val="center"/>
                </w:tcPr>
                <w:p>
                  <w:pPr>
                    <w:keepNext w:val="0"/>
                    <w:keepLines w:val="0"/>
                    <w:pageBreakBefore w:val="0"/>
                    <w:widowControl/>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snapToGrid w:val="0"/>
                      <w:color w:val="auto"/>
                      <w:sz w:val="21"/>
                      <w:szCs w:val="21"/>
                    </w:rPr>
                    <w:t>配电房</w:t>
                  </w:r>
                </w:p>
              </w:tc>
              <w:tc>
                <w:tcPr>
                  <w:tcW w:w="37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sz w:val="21"/>
                      <w:szCs w:val="21"/>
                    </w:rPr>
                    <w:t>位于2号车间南面，建筑面积约20m</w:t>
                  </w:r>
                  <w:r>
                    <w:rPr>
                      <w:rFonts w:hint="default" w:ascii="Times New Roman" w:hAnsi="Times New Roman" w:eastAsia="宋体" w:cs="Times New Roman"/>
                      <w:snapToGrid w:val="0"/>
                      <w:color w:val="auto"/>
                      <w:sz w:val="21"/>
                      <w:szCs w:val="21"/>
                      <w:vertAlign w:val="superscript"/>
                    </w:rPr>
                    <w:t>2</w:t>
                  </w:r>
                  <w:r>
                    <w:rPr>
                      <w:rFonts w:hint="default" w:ascii="Times New Roman" w:hAnsi="Times New Roman" w:eastAsia="宋体" w:cs="Times New Roman"/>
                      <w:snapToGrid w:val="0"/>
                      <w:color w:val="auto"/>
                      <w:sz w:val="21"/>
                      <w:szCs w:val="21"/>
                    </w:rPr>
                    <w:t>。</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dxa"/>
                  <w:vMerge w:val="restart"/>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储运工程</w:t>
                  </w:r>
                </w:p>
              </w:tc>
              <w:tc>
                <w:tcPr>
                  <w:tcW w:w="756" w:type="dxa"/>
                  <w:vMerge w:val="restart"/>
                  <w:noWrap w:val="0"/>
                  <w:vAlign w:val="center"/>
                </w:tcPr>
                <w:p>
                  <w:pPr>
                    <w:keepNext w:val="0"/>
                    <w:keepLines w:val="0"/>
                    <w:pageBreakBefore w:val="0"/>
                    <w:widowControl/>
                    <w:suppressLineNumbers w:val="0"/>
                    <w:kinsoku/>
                    <w:wordWrap/>
                    <w:topLinePunct w:val="0"/>
                    <w:bidi w:val="0"/>
                    <w:adjustRightInd/>
                    <w:snapToGrid/>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单片仓库</w:t>
                  </w:r>
                </w:p>
              </w:tc>
              <w:tc>
                <w:tcPr>
                  <w:tcW w:w="37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位于1号车间东南部，占地面积约500m</w:t>
                  </w:r>
                  <w:r>
                    <w:rPr>
                      <w:rFonts w:hint="default" w:ascii="Times New Roman" w:hAnsi="Times New Roman" w:eastAsia="宋体" w:cs="Times New Roman"/>
                      <w:snapToGrid w:val="0"/>
                      <w:color w:val="auto"/>
                      <w:sz w:val="21"/>
                      <w:szCs w:val="21"/>
                      <w:vertAlign w:val="superscript"/>
                    </w:rPr>
                    <w:t>2</w:t>
                  </w:r>
                  <w:r>
                    <w:rPr>
                      <w:rFonts w:hint="default" w:ascii="Times New Roman" w:hAnsi="Times New Roman" w:eastAsia="宋体" w:cs="Times New Roman"/>
                      <w:snapToGrid w:val="0"/>
                      <w:color w:val="auto"/>
                      <w:sz w:val="21"/>
                      <w:szCs w:val="21"/>
                    </w:rPr>
                    <w:t>，用于储存原材料桉木单片。</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vMerge w:val="continue"/>
                  <w:noWrap w:val="0"/>
                  <w:vAlign w:val="center"/>
                </w:tcPr>
                <w:p>
                  <w:pPr>
                    <w:keepNext w:val="0"/>
                    <w:keepLines w:val="0"/>
                    <w:pageBreakBefore w:val="0"/>
                    <w:widowControl/>
                    <w:suppressLineNumbers w:val="0"/>
                    <w:kinsoku/>
                    <w:wordWrap/>
                    <w:topLinePunct w:val="0"/>
                    <w:bidi w:val="0"/>
                    <w:adjustRightInd/>
                    <w:snapToGrid/>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rPr>
                  </w:pPr>
                </w:p>
              </w:tc>
              <w:tc>
                <w:tcPr>
                  <w:tcW w:w="37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napToGrid w:val="0"/>
                      <w:color w:val="auto"/>
                      <w:sz w:val="21"/>
                      <w:szCs w:val="21"/>
                      <w:lang w:eastAsia="zh"/>
                    </w:rPr>
                  </w:pPr>
                  <w:r>
                    <w:rPr>
                      <w:rFonts w:hint="default" w:ascii="Times New Roman" w:hAnsi="Times New Roman" w:eastAsia="宋体" w:cs="Times New Roman"/>
                      <w:snapToGrid w:val="0"/>
                      <w:color w:val="auto"/>
                      <w:sz w:val="21"/>
                      <w:szCs w:val="21"/>
                      <w:lang w:eastAsia="zh"/>
                    </w:rPr>
                    <w:t>/</w:t>
                  </w:r>
                </w:p>
              </w:tc>
              <w:tc>
                <w:tcPr>
                  <w:tcW w:w="2903"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lang w:val="en-US" w:eastAsia="zh"/>
                    </w:rPr>
                  </w:pPr>
                  <w:r>
                    <w:rPr>
                      <w:rFonts w:hint="default" w:ascii="Times New Roman" w:hAnsi="Times New Roman" w:eastAsia="宋体" w:cs="Times New Roman"/>
                      <w:color w:val="auto"/>
                      <w:sz w:val="21"/>
                      <w:szCs w:val="21"/>
                      <w:lang w:val="en-US" w:eastAsia="zh-CN"/>
                    </w:rPr>
                    <w:t>新建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位于3号车间南面</w:t>
                  </w:r>
                  <w:r>
                    <w:rPr>
                      <w:rFonts w:hint="default" w:ascii="Times New Roman" w:hAnsi="Times New Roman" w:eastAsia="宋体" w:cs="Times New Roman"/>
                      <w:snapToGrid w:val="0"/>
                      <w:color w:val="auto"/>
                      <w:sz w:val="21"/>
                      <w:szCs w:val="21"/>
                    </w:rPr>
                    <w:t>，用于储存原材料桉木单片。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noWrap w:val="0"/>
                  <w:vAlign w:val="center"/>
                </w:tcPr>
                <w:p>
                  <w:pPr>
                    <w:keepNext w:val="0"/>
                    <w:keepLines w:val="0"/>
                    <w:pageBreakBefore w:val="0"/>
                    <w:widowControl/>
                    <w:suppressLineNumbers w:val="0"/>
                    <w:kinsoku/>
                    <w:wordWrap/>
                    <w:topLinePunct w:val="0"/>
                    <w:bidi w:val="0"/>
                    <w:adjustRightInd/>
                    <w:snapToGrid/>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半成品仓库</w:t>
                  </w:r>
                </w:p>
              </w:tc>
              <w:tc>
                <w:tcPr>
                  <w:tcW w:w="37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位于2号车间东北部，占地面积约500m</w:t>
                  </w:r>
                  <w:r>
                    <w:rPr>
                      <w:rFonts w:hint="default" w:ascii="Times New Roman" w:hAnsi="Times New Roman" w:eastAsia="宋体" w:cs="Times New Roman"/>
                      <w:snapToGrid w:val="0"/>
                      <w:color w:val="auto"/>
                      <w:sz w:val="21"/>
                      <w:szCs w:val="21"/>
                      <w:vertAlign w:val="superscript"/>
                    </w:rPr>
                    <w:t>2</w:t>
                  </w:r>
                  <w:r>
                    <w:rPr>
                      <w:rFonts w:hint="default" w:ascii="Times New Roman" w:hAnsi="Times New Roman" w:eastAsia="宋体" w:cs="Times New Roman"/>
                      <w:snapToGrid w:val="0"/>
                      <w:color w:val="auto"/>
                      <w:sz w:val="21"/>
                      <w:szCs w:val="21"/>
                    </w:rPr>
                    <w:t>，用于储存半成品。</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vMerge w:val="restart"/>
                  <w:noWrap w:val="0"/>
                  <w:vAlign w:val="center"/>
                </w:tcPr>
                <w:p>
                  <w:pPr>
                    <w:keepNext w:val="0"/>
                    <w:keepLines w:val="0"/>
                    <w:pageBreakBefore w:val="0"/>
                    <w:widowControl/>
                    <w:suppressLineNumbers w:val="0"/>
                    <w:kinsoku/>
                    <w:wordWrap/>
                    <w:topLinePunct w:val="0"/>
                    <w:bidi w:val="0"/>
                    <w:adjustRightInd/>
                    <w:snapToGrid/>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成品仓库</w:t>
                  </w:r>
                </w:p>
              </w:tc>
              <w:tc>
                <w:tcPr>
                  <w:tcW w:w="37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位于2号车间南部，占地面积约300m</w:t>
                  </w:r>
                  <w:r>
                    <w:rPr>
                      <w:rFonts w:hint="default" w:ascii="Times New Roman" w:hAnsi="Times New Roman" w:eastAsia="宋体" w:cs="Times New Roman"/>
                      <w:snapToGrid w:val="0"/>
                      <w:color w:val="auto"/>
                      <w:sz w:val="21"/>
                      <w:szCs w:val="21"/>
                      <w:vertAlign w:val="superscript"/>
                    </w:rPr>
                    <w:t>2</w:t>
                  </w:r>
                  <w:r>
                    <w:rPr>
                      <w:rFonts w:hint="default" w:ascii="Times New Roman" w:hAnsi="Times New Roman" w:eastAsia="宋体" w:cs="Times New Roman"/>
                      <w:snapToGrid w:val="0"/>
                      <w:color w:val="auto"/>
                      <w:sz w:val="21"/>
                      <w:szCs w:val="21"/>
                    </w:rPr>
                    <w:t>，用于储存成品。</w:t>
                  </w:r>
                </w:p>
              </w:tc>
              <w:tc>
                <w:tcPr>
                  <w:tcW w:w="2903"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vMerge w:val="continue"/>
                  <w:noWrap w:val="0"/>
                  <w:vAlign w:val="center"/>
                </w:tcPr>
                <w:p>
                  <w:pPr>
                    <w:keepNext w:val="0"/>
                    <w:keepLines w:val="0"/>
                    <w:pageBreakBefore w:val="0"/>
                    <w:widowControl/>
                    <w:suppressLineNumbers w:val="0"/>
                    <w:kinsoku/>
                    <w:wordWrap/>
                    <w:topLinePunct w:val="0"/>
                    <w:bidi w:val="0"/>
                    <w:adjustRightInd/>
                    <w:snapToGrid/>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rPr>
                  </w:pPr>
                </w:p>
              </w:tc>
              <w:tc>
                <w:tcPr>
                  <w:tcW w:w="37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w:t>
                  </w:r>
                </w:p>
              </w:tc>
              <w:tc>
                <w:tcPr>
                  <w:tcW w:w="2903"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lang w:val="en-US" w:eastAsia="zh"/>
                    </w:rPr>
                  </w:pPr>
                  <w:r>
                    <w:rPr>
                      <w:rFonts w:hint="default" w:ascii="Times New Roman" w:hAnsi="Times New Roman" w:eastAsia="宋体" w:cs="Times New Roman"/>
                      <w:color w:val="auto"/>
                      <w:sz w:val="21"/>
                      <w:szCs w:val="21"/>
                      <w:lang w:val="en-US" w:eastAsia="zh-CN"/>
                    </w:rPr>
                    <w:t>新建，位于3号车间北面，</w:t>
                  </w:r>
                  <w:r>
                    <w:rPr>
                      <w:rFonts w:hint="default" w:ascii="Times New Roman" w:hAnsi="Times New Roman" w:eastAsia="宋体" w:cs="Times New Roman"/>
                      <w:snapToGrid w:val="0"/>
                      <w:color w:val="auto"/>
                      <w:sz w:val="21"/>
                      <w:szCs w:val="21"/>
                    </w:rPr>
                    <w:t>用于储存成品</w:t>
                  </w:r>
                  <w:r>
                    <w:rPr>
                      <w:rFonts w:hint="default" w:ascii="Times New Roman" w:hAnsi="Times New Roman" w:eastAsia="宋体" w:cs="Times New Roman"/>
                      <w:snapToGrid w:val="0"/>
                      <w:color w:val="auto"/>
                      <w:sz w:val="21"/>
                      <w:szCs w:val="21"/>
                      <w:lang w:eastAsia="zh"/>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571" w:type="dxa"/>
                  <w:vMerge w:val="restart"/>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公用工程</w:t>
                  </w:r>
                </w:p>
              </w:tc>
              <w:tc>
                <w:tcPr>
                  <w:tcW w:w="756"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供水</w:t>
                  </w:r>
                </w:p>
              </w:tc>
              <w:tc>
                <w:tcPr>
                  <w:tcW w:w="3781"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sz w:val="21"/>
                      <w:szCs w:val="21"/>
                    </w:rPr>
                    <w:t>市政供水管网供给</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供电</w:t>
                  </w:r>
                </w:p>
              </w:tc>
              <w:tc>
                <w:tcPr>
                  <w:tcW w:w="3781"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sz w:val="21"/>
                      <w:szCs w:val="21"/>
                    </w:rPr>
                    <w:t>市政供电电网供给</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供热</w:t>
                  </w:r>
                </w:p>
              </w:tc>
              <w:tc>
                <w:tcPr>
                  <w:tcW w:w="3781" w:type="dxa"/>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2号车间</w:t>
                  </w:r>
                  <w:r>
                    <w:rPr>
                      <w:rFonts w:hint="default" w:ascii="Times New Roman" w:hAnsi="Times New Roman" w:eastAsia="宋体" w:cs="Times New Roman"/>
                      <w:color w:val="auto"/>
                      <w:sz w:val="21"/>
                      <w:szCs w:val="21"/>
                      <w:lang w:eastAsia="zh-CN"/>
                    </w:rPr>
                    <w:t>采用3台0.6t/h生物质蒸汽锅炉供热，以成型的生物质颗粒为燃料。</w:t>
                  </w:r>
                </w:p>
              </w:tc>
              <w:tc>
                <w:tcPr>
                  <w:tcW w:w="2903"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cs="Times New Roman"/>
                      <w:color w:val="auto"/>
                      <w:sz w:val="21"/>
                      <w:szCs w:val="21"/>
                      <w:lang w:val="en-US" w:eastAsia="zh-CN"/>
                    </w:rPr>
                    <w:t>扩建后原有锅炉房及蒸汽发生器弃用，3号车间东面设置一台8</w:t>
                  </w:r>
                  <w:r>
                    <w:rPr>
                      <w:rFonts w:hint="default" w:ascii="Times New Roman" w:hAnsi="Times New Roman" w:eastAsia="宋体" w:cs="Times New Roman"/>
                      <w:color w:val="auto"/>
                      <w:sz w:val="21"/>
                      <w:szCs w:val="21"/>
                      <w:lang w:eastAsia="zh-CN"/>
                    </w:rPr>
                    <w:t>t/h生物质蒸汽锅炉</w:t>
                  </w:r>
                  <w:r>
                    <w:rPr>
                      <w:rFonts w:hint="default" w:ascii="Times New Roman" w:hAnsi="Times New Roman" w:cs="Times New Roman"/>
                      <w:color w:val="auto"/>
                      <w:sz w:val="21"/>
                      <w:szCs w:val="21"/>
                      <w:lang w:val="en-US" w:eastAsia="zh-CN"/>
                    </w:rPr>
                    <w:t>供热</w:t>
                  </w:r>
                  <w:r>
                    <w:rPr>
                      <w:rFonts w:hint="default" w:ascii="Times New Roman" w:hAnsi="Times New Roman" w:cs="Times New Roman"/>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shd w:val="clear" w:color="auto" w:fill="auto"/>
                  <w:noWrap w:val="0"/>
                  <w:vAlign w:val="center"/>
                </w:tcPr>
                <w:p>
                  <w:pPr>
                    <w:pStyle w:val="28"/>
                    <w:keepNext w:val="0"/>
                    <w:keepLines w:val="0"/>
                    <w:pageBreakBefore w:val="0"/>
                    <w:suppressLineNumbers w:val="0"/>
                    <w:kinsoku/>
                    <w:wordWrap/>
                    <w:topLinePunct w:val="0"/>
                    <w:bidi w:val="0"/>
                    <w:adjustRightInd/>
                    <w:snapToGrid/>
                    <w:spacing w:beforeAutospacing="0" w:after="0" w:afterAutospacing="0" w:line="240" w:lineRule="auto"/>
                    <w:ind w:left="0" w:right="113" w:rightChars="0" w:firstLine="0" w:firstLineChars="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sz w:val="21"/>
                      <w:szCs w:val="21"/>
                    </w:rPr>
                    <w:t>排水</w:t>
                  </w:r>
                </w:p>
              </w:tc>
              <w:tc>
                <w:tcPr>
                  <w:tcW w:w="3781" w:type="dxa"/>
                  <w:shd w:val="clear" w:color="auto" w:fill="auto"/>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食堂废水经隔油池处理后，与生活污水一同进入化粪池预处理后，用于周边林地施肥，不外排。</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1" w:type="dxa"/>
                  <w:vMerge w:val="restart"/>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环保工程</w:t>
                  </w:r>
                </w:p>
              </w:tc>
              <w:tc>
                <w:tcPr>
                  <w:tcW w:w="756" w:type="dxa"/>
                  <w:vMerge w:val="restart"/>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3781"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leftChars="0" w:right="0" w:firstLine="42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2号车间的</w:t>
                  </w:r>
                  <w:r>
                    <w:rPr>
                      <w:rFonts w:hint="default" w:ascii="Times New Roman" w:hAnsi="Times New Roman" w:eastAsia="宋体" w:cs="Times New Roman"/>
                      <w:color w:val="auto"/>
                      <w:sz w:val="21"/>
                      <w:szCs w:val="21"/>
                      <w:u w:val="none"/>
                    </w:rPr>
                    <w:t>3台生物质锅炉（蒸汽发生器）产生的烟气经1套“</w:t>
                  </w:r>
                  <w:r>
                    <w:rPr>
                      <w:rFonts w:hint="default" w:ascii="Times New Roman" w:hAnsi="Times New Roman" w:eastAsia="宋体" w:cs="Times New Roman"/>
                      <w:color w:val="auto"/>
                      <w:sz w:val="21"/>
                      <w:szCs w:val="21"/>
                      <w:u w:val="none"/>
                      <w:lang w:eastAsia="zh-CN"/>
                    </w:rPr>
                    <w:t>水膜</w:t>
                  </w:r>
                  <w:r>
                    <w:rPr>
                      <w:rFonts w:hint="default" w:ascii="Times New Roman" w:hAnsi="Times New Roman" w:eastAsia="宋体" w:cs="Times New Roman"/>
                      <w:color w:val="auto"/>
                      <w:sz w:val="21"/>
                      <w:szCs w:val="21"/>
                      <w:u w:val="none"/>
                    </w:rPr>
                    <w:t>除尘+布袋除尘”处理达标后通过1根25m高的（DA00</w:t>
                  </w:r>
                  <w:r>
                    <w:rPr>
                      <w:rFonts w:hint="default" w:ascii="Times New Roman" w:hAnsi="Times New Roman" w:eastAsia="宋体" w:cs="Times New Roman"/>
                      <w:color w:val="auto"/>
                      <w:sz w:val="21"/>
                      <w:szCs w:val="21"/>
                      <w:u w:val="none"/>
                      <w:lang w:val="en-US" w:eastAsia="zh-CN"/>
                    </w:rPr>
                    <w:t>1</w:t>
                  </w:r>
                  <w:r>
                    <w:rPr>
                      <w:rFonts w:hint="default" w:ascii="Times New Roman" w:hAnsi="Times New Roman" w:eastAsia="宋体" w:cs="Times New Roman"/>
                      <w:color w:val="auto"/>
                      <w:sz w:val="21"/>
                      <w:szCs w:val="21"/>
                      <w:u w:val="none"/>
                    </w:rPr>
                    <w:t>）烟囱排放</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2号车间的3台</w:t>
                  </w:r>
                  <w:r>
                    <w:rPr>
                      <w:rFonts w:hint="default" w:ascii="Times New Roman" w:hAnsi="Times New Roman" w:eastAsia="宋体" w:cs="Times New Roman"/>
                      <w:color w:val="auto"/>
                      <w:sz w:val="21"/>
                      <w:szCs w:val="21"/>
                      <w:u w:val="none"/>
                    </w:rPr>
                    <w:t>生物质锅炉</w:t>
                  </w:r>
                  <w:r>
                    <w:rPr>
                      <w:rFonts w:hint="default" w:ascii="Times New Roman" w:hAnsi="Times New Roman" w:eastAsia="宋体" w:cs="Times New Roman"/>
                      <w:color w:val="auto"/>
                      <w:sz w:val="21"/>
                      <w:szCs w:val="21"/>
                      <w:u w:val="none"/>
                      <w:lang w:val="en-US" w:eastAsia="zh-CN"/>
                    </w:rPr>
                    <w:t>弃用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1"/>
                      <w:szCs w:val="21"/>
                    </w:rPr>
                  </w:pPr>
                </w:p>
              </w:tc>
              <w:tc>
                <w:tcPr>
                  <w:tcW w:w="756"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1"/>
                      <w:szCs w:val="21"/>
                    </w:rPr>
                  </w:pPr>
                </w:p>
              </w:tc>
              <w:tc>
                <w:tcPr>
                  <w:tcW w:w="3781" w:type="dxa"/>
                  <w:noWrap w:val="0"/>
                  <w:vAlign w:val="center"/>
                </w:tcPr>
                <w:p>
                  <w:pPr>
                    <w:keepNext w:val="0"/>
                    <w:keepLines w:val="0"/>
                    <w:suppressLineNumbers w:val="0"/>
                    <w:spacing w:before="0" w:beforeAutospacing="0" w:after="0" w:afterAutospacing="0"/>
                    <w:ind w:left="0" w:right="0" w:firstLine="420" w:firstLineChars="200"/>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bCs/>
                      <w:color w:val="auto"/>
                      <w:sz w:val="21"/>
                      <w:szCs w:val="21"/>
                      <w:u w:val="none"/>
                    </w:rPr>
                    <w:t>2号车间的锯边、砂光废气经集气罩收集后进入1套“布袋除尘器”处理达标后通过1根15m高的（DA002）排气筒排放</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leftChars="0" w:right="0" w:firstLine="420" w:firstLineChars="0"/>
                    <w:rPr>
                      <w:rFonts w:hint="default" w:ascii="Times New Roman" w:hAnsi="Times New Roman" w:eastAsia="宋体" w:cs="Times New Roman"/>
                      <w:color w:val="auto"/>
                      <w:sz w:val="21"/>
                      <w:szCs w:val="21"/>
                    </w:rPr>
                  </w:pPr>
                </w:p>
              </w:tc>
              <w:tc>
                <w:tcPr>
                  <w:tcW w:w="756"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leftChars="0" w:right="0" w:firstLine="420" w:firstLineChars="0"/>
                    <w:rPr>
                      <w:rFonts w:hint="default" w:ascii="Times New Roman" w:hAnsi="Times New Roman" w:eastAsia="宋体" w:cs="Times New Roman"/>
                      <w:color w:val="auto"/>
                      <w:sz w:val="21"/>
                      <w:szCs w:val="21"/>
                    </w:rPr>
                  </w:pPr>
                </w:p>
              </w:tc>
              <w:tc>
                <w:tcPr>
                  <w:tcW w:w="3781" w:type="dxa"/>
                  <w:noWrap w:val="0"/>
                  <w:vAlign w:val="center"/>
                </w:tcPr>
                <w:p>
                  <w:pPr>
                    <w:keepNext w:val="0"/>
                    <w:keepLines w:val="0"/>
                    <w:suppressLineNumbers w:val="0"/>
                    <w:spacing w:before="0" w:beforeAutospacing="0" w:after="0" w:afterAutospacing="0"/>
                    <w:ind w:left="0" w:right="0" w:firstLine="420" w:firstLineChars="200"/>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2号车间涂胶、热压工序上安装集气罩，产生的废气经集气罩收集后，通过1套“活性炭光氧一体机”进一步处理，最后通过1根15m高排气筒（DA003）排放</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7"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leftChars="0" w:right="0" w:firstLine="420" w:firstLineChars="0"/>
                    <w:rPr>
                      <w:rFonts w:hint="default" w:ascii="Times New Roman" w:hAnsi="Times New Roman" w:eastAsia="宋体" w:cs="Times New Roman"/>
                      <w:color w:val="auto"/>
                      <w:sz w:val="21"/>
                      <w:szCs w:val="21"/>
                      <w:u w:val="none"/>
                    </w:rPr>
                  </w:pPr>
                </w:p>
              </w:tc>
              <w:tc>
                <w:tcPr>
                  <w:tcW w:w="756"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leftChars="0" w:right="0" w:firstLine="420" w:firstLineChars="0"/>
                    <w:rPr>
                      <w:rFonts w:hint="default" w:ascii="Times New Roman" w:hAnsi="Times New Roman" w:eastAsia="宋体" w:cs="Times New Roman"/>
                      <w:color w:val="auto"/>
                      <w:sz w:val="21"/>
                      <w:szCs w:val="21"/>
                      <w:u w:val="none"/>
                    </w:rPr>
                  </w:pPr>
                </w:p>
              </w:tc>
              <w:tc>
                <w:tcPr>
                  <w:tcW w:w="3781"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leftChars="0" w:right="0" w:firstLine="42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u w:val="none"/>
                    </w:rPr>
                    <w:t>1号车间涂胶工序</w:t>
                  </w:r>
                  <w:r>
                    <w:rPr>
                      <w:rFonts w:hint="default" w:ascii="Times New Roman" w:hAnsi="Times New Roman" w:eastAsia="宋体" w:cs="Times New Roman"/>
                      <w:color w:val="auto"/>
                      <w:sz w:val="21"/>
                      <w:szCs w:val="21"/>
                      <w:highlight w:val="none"/>
                      <w:u w:val="none"/>
                      <w:lang w:eastAsia="zh-CN"/>
                    </w:rPr>
                    <w:t>产生的甲醛、非甲烷总烃通过集气罩收集后，通过</w:t>
                  </w:r>
                  <w:r>
                    <w:rPr>
                      <w:rFonts w:hint="default" w:ascii="Times New Roman" w:hAnsi="Times New Roman" w:eastAsia="宋体" w:cs="Times New Roman"/>
                      <w:color w:val="auto"/>
                      <w:sz w:val="21"/>
                      <w:szCs w:val="21"/>
                      <w:highlight w:val="none"/>
                      <w:u w:val="none"/>
                      <w:lang w:val="en-US" w:eastAsia="zh-CN"/>
                    </w:rPr>
                    <w:t>1套“活性炭吸附装置”处理，最后引至1根15m排气筒（DA004）排放</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leftChars="0" w:right="0" w:firstLine="420" w:firstLineChars="0"/>
                    <w:rPr>
                      <w:rFonts w:hint="default" w:ascii="Times New Roman" w:hAnsi="Times New Roman" w:eastAsia="宋体" w:cs="Times New Roman"/>
                      <w:color w:val="auto"/>
                      <w:sz w:val="21"/>
                      <w:szCs w:val="21"/>
                      <w:u w:val="none"/>
                    </w:rPr>
                  </w:pPr>
                </w:p>
              </w:tc>
              <w:tc>
                <w:tcPr>
                  <w:tcW w:w="756"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leftChars="0" w:right="0" w:firstLine="420" w:firstLineChars="0"/>
                    <w:rPr>
                      <w:rFonts w:hint="default" w:ascii="Times New Roman" w:hAnsi="Times New Roman" w:eastAsia="宋体" w:cs="Times New Roman"/>
                      <w:color w:val="auto"/>
                      <w:sz w:val="21"/>
                      <w:szCs w:val="21"/>
                      <w:u w:val="none"/>
                    </w:rPr>
                  </w:pPr>
                </w:p>
              </w:tc>
              <w:tc>
                <w:tcPr>
                  <w:tcW w:w="3781"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leftChars="0" w:right="0" w:firstLine="420" w:firstLineChars="0"/>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lang w:eastAsia="zh-CN"/>
                    </w:rPr>
                    <w:t>制生物质颗粒过程产生的少量投料粉尘经沉降、厂区洒水降尘后以无组织形式排放</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3781"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w:t>
                  </w:r>
                </w:p>
              </w:tc>
              <w:tc>
                <w:tcPr>
                  <w:tcW w:w="2903" w:type="dxa"/>
                  <w:shd w:val="clear" w:color="auto" w:fill="auto"/>
                  <w:noWrap w:val="0"/>
                  <w:vAlign w:val="center"/>
                </w:tcPr>
                <w:p>
                  <w:pPr>
                    <w:keepNext w:val="0"/>
                    <w:keepLines w:val="0"/>
                    <w:suppressLineNumbers w:val="0"/>
                    <w:spacing w:before="0" w:beforeAutospacing="0" w:after="0" w:afterAutospacing="0"/>
                    <w:ind w:left="0" w:right="0" w:firstLine="420" w:firstLineChars="200"/>
                    <w:textAlignment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highlight w:val="none"/>
                      <w:u w:val="none"/>
                      <w:lang w:val="en-US" w:eastAsia="zh"/>
                    </w:rPr>
                    <w:t>3号车间</w:t>
                  </w:r>
                  <w:r>
                    <w:rPr>
                      <w:rFonts w:hint="default" w:ascii="Times New Roman" w:hAnsi="Times New Roman" w:eastAsia="宋体" w:cs="Times New Roman"/>
                      <w:color w:val="auto"/>
                      <w:sz w:val="21"/>
                      <w:szCs w:val="21"/>
                      <w:highlight w:val="none"/>
                      <w:u w:val="none"/>
                      <w:lang w:val="en-US" w:eastAsia="zh-CN"/>
                    </w:rPr>
                    <w:t>1</w:t>
                  </w:r>
                  <w:r>
                    <w:rPr>
                      <w:rFonts w:hint="default" w:ascii="Times New Roman" w:hAnsi="Times New Roman" w:eastAsia="宋体" w:cs="Times New Roman"/>
                      <w:color w:val="auto"/>
                      <w:sz w:val="21"/>
                      <w:szCs w:val="21"/>
                      <w:highlight w:val="none"/>
                      <w:u w:val="none"/>
                    </w:rPr>
                    <w:t>台</w:t>
                  </w:r>
                  <w:r>
                    <w:rPr>
                      <w:rFonts w:hint="default" w:ascii="Times New Roman" w:hAnsi="Times New Roman" w:cs="Times New Roman"/>
                      <w:color w:val="auto"/>
                      <w:sz w:val="21"/>
                      <w:szCs w:val="21"/>
                      <w:highlight w:val="none"/>
                      <w:u w:val="none"/>
                      <w:lang w:val="en-US" w:eastAsia="zh-CN"/>
                    </w:rPr>
                    <w:t>8</w:t>
                  </w:r>
                  <w:r>
                    <w:rPr>
                      <w:rFonts w:hint="default" w:ascii="Times New Roman" w:hAnsi="Times New Roman" w:eastAsia="宋体" w:cs="Times New Roman"/>
                      <w:color w:val="auto"/>
                      <w:sz w:val="21"/>
                      <w:szCs w:val="21"/>
                      <w:highlight w:val="none"/>
                      <w:u w:val="none"/>
                      <w:lang w:eastAsia="zh-CN"/>
                    </w:rPr>
                    <w:t>t/h</w:t>
                  </w:r>
                  <w:r>
                    <w:rPr>
                      <w:rFonts w:hint="default" w:ascii="Times New Roman" w:hAnsi="Times New Roman" w:eastAsia="宋体" w:cs="Times New Roman"/>
                      <w:color w:val="auto"/>
                      <w:sz w:val="21"/>
                      <w:szCs w:val="21"/>
                      <w:highlight w:val="none"/>
                      <w:u w:val="none"/>
                    </w:rPr>
                    <w:t>生物质锅炉烟气经1套</w:t>
                  </w:r>
                  <w:r>
                    <w:rPr>
                      <w:rFonts w:hint="default" w:ascii="Times New Roman" w:hAnsi="Times New Roman" w:cs="Times New Roman"/>
                      <w:color w:val="auto"/>
                      <w:sz w:val="21"/>
                      <w:szCs w:val="21"/>
                      <w:highlight w:val="none"/>
                      <w:u w:val="none"/>
                      <w:lang w:val="en-US" w:eastAsia="zh-CN"/>
                    </w:rPr>
                    <w:t>静电除尘装置+</w:t>
                  </w:r>
                  <w:r>
                    <w:rPr>
                      <w:rFonts w:hint="default" w:ascii="Times New Roman" w:hAnsi="Times New Roman" w:eastAsia="宋体" w:cs="Times New Roman"/>
                      <w:color w:val="auto"/>
                      <w:sz w:val="21"/>
                      <w:szCs w:val="21"/>
                      <w:highlight w:val="none"/>
                      <w:u w:val="none"/>
                    </w:rPr>
                    <w:t>1根</w:t>
                  </w:r>
                  <w:r>
                    <w:rPr>
                      <w:rFonts w:hint="default" w:ascii="Times New Roman" w:hAnsi="Times New Roman" w:cs="Times New Roman"/>
                      <w:color w:val="auto"/>
                      <w:sz w:val="21"/>
                      <w:szCs w:val="21"/>
                      <w:highlight w:val="none"/>
                      <w:u w:val="none"/>
                      <w:lang w:val="en-US" w:eastAsia="zh-CN"/>
                    </w:rPr>
                    <w:t>35</w:t>
                  </w:r>
                  <w:r>
                    <w:rPr>
                      <w:rFonts w:hint="default" w:ascii="Times New Roman" w:hAnsi="Times New Roman" w:eastAsia="宋体" w:cs="Times New Roman"/>
                      <w:color w:val="auto"/>
                      <w:sz w:val="21"/>
                      <w:szCs w:val="21"/>
                      <w:highlight w:val="none"/>
                      <w:u w:val="none"/>
                    </w:rPr>
                    <w:t>m高的（DA00</w:t>
                  </w:r>
                  <w:r>
                    <w:rPr>
                      <w:rFonts w:hint="default" w:ascii="Times New Roman" w:hAnsi="Times New Roman" w:cs="Times New Roman"/>
                      <w:color w:val="auto"/>
                      <w:sz w:val="21"/>
                      <w:szCs w:val="21"/>
                      <w:highlight w:val="none"/>
                      <w:u w:val="none"/>
                      <w:lang w:val="en-US" w:eastAsia="zh-CN"/>
                    </w:rPr>
                    <w:t>5</w:t>
                  </w:r>
                  <w:r>
                    <w:rPr>
                      <w:rFonts w:hint="default" w:ascii="Times New Roman" w:hAnsi="Times New Roman" w:eastAsia="宋体" w:cs="Times New Roman"/>
                      <w:color w:val="auto"/>
                      <w:sz w:val="21"/>
                      <w:szCs w:val="21"/>
                      <w:highlight w:val="none"/>
                      <w:u w:val="none"/>
                    </w:rPr>
                    <w:t>）烟囱排放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5" w:hRule="atLeast"/>
              </w:trPr>
              <w:tc>
                <w:tcPr>
                  <w:tcW w:w="571"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p>
              </w:tc>
              <w:tc>
                <w:tcPr>
                  <w:tcW w:w="756"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p>
              </w:tc>
              <w:tc>
                <w:tcPr>
                  <w:tcW w:w="3781"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p>
              </w:tc>
              <w:tc>
                <w:tcPr>
                  <w:tcW w:w="2903" w:type="dxa"/>
                  <w:shd w:val="clear" w:color="auto" w:fill="auto"/>
                  <w:noWrap w:val="0"/>
                  <w:vAlign w:val="center"/>
                </w:tcPr>
                <w:p>
                  <w:pPr>
                    <w:keepNext w:val="0"/>
                    <w:keepLines w:val="0"/>
                    <w:suppressLineNumbers w:val="0"/>
                    <w:spacing w:before="0" w:beforeAutospacing="0" w:after="0" w:afterAutospacing="0"/>
                    <w:ind w:left="0" w:right="0" w:firstLine="420" w:firstLineChars="200"/>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u w:val="none"/>
                      <w:lang w:val="en-US" w:eastAsia="zh-CN"/>
                    </w:rPr>
                    <w:t>3号</w:t>
                  </w:r>
                  <w:r>
                    <w:rPr>
                      <w:rFonts w:hint="default" w:ascii="Times New Roman" w:hAnsi="Times New Roman" w:eastAsia="宋体" w:cs="Times New Roman"/>
                      <w:bCs/>
                      <w:color w:val="auto"/>
                      <w:sz w:val="21"/>
                      <w:szCs w:val="21"/>
                      <w:u w:val="none"/>
                    </w:rPr>
                    <w:t>车间的锯边、砂光废气经集气罩</w:t>
                  </w:r>
                  <w:r>
                    <w:rPr>
                      <w:rFonts w:hint="default" w:ascii="Times New Roman" w:hAnsi="Times New Roman" w:cs="Times New Roman"/>
                      <w:bCs/>
                      <w:color w:val="auto"/>
                      <w:sz w:val="21"/>
                      <w:szCs w:val="21"/>
                      <w:u w:val="none"/>
                      <w:lang w:val="en-US" w:eastAsia="zh-CN"/>
                    </w:rPr>
                    <w:t>+</w:t>
                  </w:r>
                  <w:r>
                    <w:rPr>
                      <w:rFonts w:hint="default" w:ascii="Times New Roman" w:hAnsi="Times New Roman" w:eastAsia="宋体" w:cs="Times New Roman"/>
                      <w:bCs/>
                      <w:color w:val="auto"/>
                      <w:sz w:val="21"/>
                      <w:szCs w:val="21"/>
                      <w:u w:val="none"/>
                    </w:rPr>
                    <w:t>1套布袋除尘器</w:t>
                  </w:r>
                  <w:r>
                    <w:rPr>
                      <w:rFonts w:hint="default" w:ascii="Times New Roman" w:hAnsi="Times New Roman" w:cs="Times New Roman"/>
                      <w:bCs/>
                      <w:color w:val="auto"/>
                      <w:sz w:val="21"/>
                      <w:szCs w:val="21"/>
                      <w:u w:val="none"/>
                      <w:lang w:val="en-US" w:eastAsia="zh-CN"/>
                    </w:rPr>
                    <w:t>+1</w:t>
                  </w:r>
                  <w:r>
                    <w:rPr>
                      <w:rFonts w:hint="default" w:ascii="Times New Roman" w:hAnsi="Times New Roman" w:eastAsia="宋体" w:cs="Times New Roman"/>
                      <w:bCs/>
                      <w:color w:val="auto"/>
                      <w:sz w:val="21"/>
                      <w:szCs w:val="21"/>
                      <w:u w:val="none"/>
                    </w:rPr>
                    <w:t>根15m高的（</w:t>
                  </w:r>
                  <w:r>
                    <w:rPr>
                      <w:rFonts w:hint="default" w:ascii="Times New Roman" w:hAnsi="Times New Roman" w:eastAsia="宋体" w:cs="Times New Roman"/>
                      <w:bCs/>
                      <w:color w:val="auto"/>
                      <w:sz w:val="21"/>
                      <w:szCs w:val="21"/>
                      <w:highlight w:val="none"/>
                      <w:u w:val="none"/>
                    </w:rPr>
                    <w:t>DA00</w:t>
                  </w:r>
                  <w:r>
                    <w:rPr>
                      <w:rFonts w:hint="default" w:ascii="Times New Roman" w:hAnsi="Times New Roman" w:cs="Times New Roman"/>
                      <w:bCs/>
                      <w:color w:val="auto"/>
                      <w:sz w:val="21"/>
                      <w:szCs w:val="21"/>
                      <w:highlight w:val="none"/>
                      <w:u w:val="none"/>
                      <w:lang w:val="en-US" w:eastAsia="zh-CN"/>
                    </w:rPr>
                    <w:t>6）</w:t>
                  </w:r>
                  <w:r>
                    <w:rPr>
                      <w:rFonts w:hint="default" w:ascii="Times New Roman" w:hAnsi="Times New Roman" w:eastAsia="宋体" w:cs="Times New Roman"/>
                      <w:bCs/>
                      <w:color w:val="auto"/>
                      <w:sz w:val="21"/>
                      <w:szCs w:val="21"/>
                      <w:u w:val="none"/>
                    </w:rPr>
                    <w:t>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571"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p>
              </w:tc>
              <w:tc>
                <w:tcPr>
                  <w:tcW w:w="756"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p>
              </w:tc>
              <w:tc>
                <w:tcPr>
                  <w:tcW w:w="3781"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rPr>
                  </w:pPr>
                </w:p>
              </w:tc>
              <w:tc>
                <w:tcPr>
                  <w:tcW w:w="2903" w:type="dxa"/>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3</w:t>
                  </w:r>
                  <w:r>
                    <w:rPr>
                      <w:rFonts w:hint="default" w:ascii="Times New Roman" w:hAnsi="Times New Roman" w:eastAsia="宋体" w:cs="Times New Roman"/>
                      <w:color w:val="auto"/>
                      <w:sz w:val="21"/>
                      <w:szCs w:val="21"/>
                      <w:u w:val="none"/>
                    </w:rPr>
                    <w:t>号车间涂胶、热压</w:t>
                  </w:r>
                  <w:r>
                    <w:rPr>
                      <w:rFonts w:hint="default" w:ascii="Times New Roman" w:hAnsi="Times New Roman" w:cs="Times New Roman"/>
                      <w:color w:val="auto"/>
                      <w:sz w:val="21"/>
                      <w:szCs w:val="21"/>
                      <w:u w:val="none"/>
                      <w:lang w:val="en-US" w:eastAsia="zh-CN"/>
                    </w:rPr>
                    <w:t>废气经</w:t>
                  </w:r>
                  <w:r>
                    <w:rPr>
                      <w:rFonts w:hint="default" w:ascii="Times New Roman" w:hAnsi="Times New Roman" w:eastAsia="宋体" w:cs="Times New Roman"/>
                      <w:color w:val="auto"/>
                      <w:sz w:val="21"/>
                      <w:szCs w:val="21"/>
                      <w:u w:val="none"/>
                    </w:rPr>
                    <w:t>集气罩</w:t>
                  </w:r>
                  <w:r>
                    <w:rPr>
                      <w:rFonts w:hint="default" w:ascii="Times New Roman" w:hAnsi="Times New Roman" w:cs="Times New Roman"/>
                      <w:color w:val="auto"/>
                      <w:sz w:val="21"/>
                      <w:szCs w:val="21"/>
                      <w:u w:val="none"/>
                      <w:lang w:val="en-US" w:eastAsia="zh-CN"/>
                    </w:rPr>
                    <w:t>+</w:t>
                  </w:r>
                  <w:r>
                    <w:rPr>
                      <w:rFonts w:hint="default" w:ascii="Times New Roman" w:hAnsi="Times New Roman" w:eastAsia="宋体" w:cs="Times New Roman"/>
                      <w:color w:val="auto"/>
                      <w:sz w:val="21"/>
                      <w:szCs w:val="21"/>
                      <w:u w:val="none"/>
                    </w:rPr>
                    <w:t>1套活性炭光氧一体机</w:t>
                  </w:r>
                  <w:r>
                    <w:rPr>
                      <w:rFonts w:hint="default" w:ascii="Times New Roman" w:hAnsi="Times New Roman" w:cs="Times New Roman"/>
                      <w:color w:val="auto"/>
                      <w:sz w:val="21"/>
                      <w:szCs w:val="21"/>
                      <w:u w:val="none"/>
                      <w:lang w:val="en-US" w:eastAsia="zh-CN"/>
                    </w:rPr>
                    <w:t>+</w:t>
                  </w:r>
                  <w:r>
                    <w:rPr>
                      <w:rFonts w:hint="default" w:ascii="Times New Roman" w:hAnsi="Times New Roman" w:eastAsia="宋体" w:cs="Times New Roman"/>
                      <w:color w:val="auto"/>
                      <w:sz w:val="21"/>
                      <w:szCs w:val="21"/>
                      <w:u w:val="none"/>
                    </w:rPr>
                    <w:t>1根15m高排气筒（</w:t>
                  </w:r>
                  <w:r>
                    <w:rPr>
                      <w:rFonts w:hint="default" w:ascii="Times New Roman" w:hAnsi="Times New Roman" w:eastAsia="宋体" w:cs="Times New Roman"/>
                      <w:color w:val="auto"/>
                      <w:sz w:val="21"/>
                      <w:szCs w:val="21"/>
                      <w:highlight w:val="none"/>
                      <w:u w:val="none"/>
                    </w:rPr>
                    <w:t>DA00</w:t>
                  </w:r>
                  <w:r>
                    <w:rPr>
                      <w:rFonts w:hint="default" w:ascii="Times New Roman" w:hAnsi="Times New Roman" w:cs="Times New Roman"/>
                      <w:color w:val="auto"/>
                      <w:sz w:val="21"/>
                      <w:szCs w:val="21"/>
                      <w:highlight w:val="none"/>
                      <w:u w:val="none"/>
                      <w:lang w:val="en-US" w:eastAsia="zh-CN"/>
                    </w:rPr>
                    <w:t>7</w:t>
                  </w:r>
                  <w:r>
                    <w:rPr>
                      <w:rFonts w:hint="default" w:ascii="Times New Roman" w:hAnsi="Times New Roman" w:eastAsia="宋体" w:cs="Times New Roman"/>
                      <w:color w:val="auto"/>
                      <w:sz w:val="21"/>
                      <w:szCs w:val="21"/>
                      <w:highlight w:val="none"/>
                      <w:u w:val="none"/>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571"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u w:val="none"/>
                      <w:lang w:val="en-US" w:eastAsia="zh-CN"/>
                    </w:rPr>
                  </w:pPr>
                </w:p>
              </w:tc>
              <w:tc>
                <w:tcPr>
                  <w:tcW w:w="756"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u w:val="none"/>
                      <w:lang w:val="en-US" w:eastAsia="zh-CN"/>
                    </w:rPr>
                  </w:pPr>
                </w:p>
              </w:tc>
              <w:tc>
                <w:tcPr>
                  <w:tcW w:w="3781"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u w:val="none"/>
                      <w:lang w:val="en-US" w:eastAsia="zh-CN"/>
                    </w:rPr>
                  </w:pPr>
                </w:p>
              </w:tc>
              <w:tc>
                <w:tcPr>
                  <w:tcW w:w="2903" w:type="dxa"/>
                  <w:shd w:val="clear" w:color="auto" w:fill="auto"/>
                  <w:noWrap w:val="0"/>
                  <w:vAlign w:val="center"/>
                </w:tcPr>
                <w:p>
                  <w:pPr>
                    <w:keepNext w:val="0"/>
                    <w:keepLines w:val="0"/>
                    <w:suppressLineNumbers w:val="0"/>
                    <w:spacing w:before="0" w:beforeAutospacing="0" w:after="0" w:afterAutospacing="0"/>
                    <w:ind w:left="0" w:right="0" w:firstLine="420" w:firstLineChars="200"/>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highlight w:val="none"/>
                      <w:u w:val="none"/>
                      <w:lang w:val="en-US" w:eastAsia="zh-CN"/>
                    </w:rPr>
                    <w:t>3号车间涂胶（调施胶）工序产生的甲醛、</w:t>
                  </w:r>
                  <w:r>
                    <w:rPr>
                      <w:rFonts w:hint="default" w:ascii="Times New Roman" w:hAnsi="Times New Roman" w:eastAsia="宋体" w:cs="Times New Roman"/>
                      <w:color w:val="auto"/>
                      <w:sz w:val="21"/>
                      <w:szCs w:val="21"/>
                      <w:highlight w:val="none"/>
                      <w:u w:val="none"/>
                      <w:lang w:eastAsia="zh-CN"/>
                    </w:rPr>
                    <w:t>非甲烷总烃通过集气罩收集后，通过</w:t>
                  </w:r>
                  <w:r>
                    <w:rPr>
                      <w:rFonts w:hint="default" w:ascii="Times New Roman" w:hAnsi="Times New Roman" w:eastAsia="宋体" w:cs="Times New Roman"/>
                      <w:color w:val="auto"/>
                      <w:sz w:val="21"/>
                      <w:szCs w:val="21"/>
                      <w:highlight w:val="none"/>
                      <w:u w:val="none"/>
                      <w:lang w:val="en-US" w:eastAsia="zh-CN"/>
                    </w:rPr>
                    <w:t>1套“活性炭吸附装置”处理，最后引至1根15m排气筒（编号DA00</w:t>
                  </w:r>
                  <w:r>
                    <w:rPr>
                      <w:rFonts w:hint="default" w:ascii="Times New Roman" w:hAnsi="Times New Roman" w:cs="Times New Roman"/>
                      <w:color w:val="auto"/>
                      <w:sz w:val="21"/>
                      <w:szCs w:val="21"/>
                      <w:highlight w:val="none"/>
                      <w:u w:val="none"/>
                      <w:lang w:val="en-US" w:eastAsia="zh-CN"/>
                    </w:rPr>
                    <w:t>8</w:t>
                  </w:r>
                  <w:r>
                    <w:rPr>
                      <w:rFonts w:hint="default" w:ascii="Times New Roman" w:hAnsi="Times New Roman" w:eastAsia="宋体" w:cs="Times New Roman"/>
                      <w:color w:val="auto"/>
                      <w:sz w:val="21"/>
                      <w:szCs w:val="21"/>
                      <w:highlight w:val="none"/>
                      <w:u w:val="none"/>
                      <w:lang w:val="en-US" w:eastAsia="zh-CN"/>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378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sz w:val="21"/>
                      <w:szCs w:val="21"/>
                      <w:u w:val="none"/>
                    </w:rPr>
                    <w:t>食堂废水经隔油池处理后，与生活污水一同排入化粪池处理，最后用于周边林地施肥</w:t>
                  </w:r>
                  <w:r>
                    <w:rPr>
                      <w:rFonts w:hint="default" w:ascii="Times New Roman" w:hAnsi="Times New Roman" w:eastAsia="宋体" w:cs="Times New Roman"/>
                      <w:snapToGrid w:val="0"/>
                      <w:color w:val="auto"/>
                      <w:sz w:val="21"/>
                      <w:szCs w:val="21"/>
                      <w:u w:val="none"/>
                      <w:lang w:eastAsia="zh-CN"/>
                    </w:rPr>
                    <w:t>；水膜除尘器用水沉淀后循环使用，不外排，定期补充损耗即可</w:t>
                  </w:r>
                  <w:r>
                    <w:rPr>
                      <w:rFonts w:hint="default" w:ascii="Times New Roman" w:hAnsi="Times New Roman" w:eastAsia="宋体" w:cs="Times New Roman"/>
                      <w:i w:val="0"/>
                      <w:iCs w:val="0"/>
                      <w:snapToGrid w:val="0"/>
                      <w:color w:val="auto"/>
                      <w:sz w:val="21"/>
                      <w:szCs w:val="21"/>
                      <w:u w:val="none"/>
                      <w:lang w:eastAsia="zh-CN"/>
                    </w:rPr>
                    <w:t>；反渗透水处理设备产生的浓水为清净下水，用干净空桶收集后用作本项目卫生间用水，卫生间废水属于员工生活污水范围，经化粪池处理后用作周边林地施肥，不外排。</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3781" w:type="dxa"/>
                  <w:noWrap w:val="0"/>
                  <w:vAlign w:val="center"/>
                </w:tcPr>
                <w:p>
                  <w:pPr>
                    <w:keepNext w:val="0"/>
                    <w:keepLines w:val="0"/>
                    <w:pageBreakBefore w:val="0"/>
                    <w:widowControl w:val="0"/>
                    <w:suppressLineNumbers w:val="0"/>
                    <w:tabs>
                      <w:tab w:val="left" w:pos="1527"/>
                    </w:tabs>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sz w:val="21"/>
                      <w:szCs w:val="21"/>
                    </w:rPr>
                    <w:t>厂房隔声、设备基础减震、风机安装消声器。</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在现有厂房的基础上，对新增设备降噪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571" w:type="dxa"/>
                  <w:vMerge w:val="continue"/>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756"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3781"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u w:val="none"/>
                    </w:rPr>
                    <w:t>一般固废暂存间位于2号生产车间北侧，约15m</w:t>
                  </w:r>
                  <w:r>
                    <w:rPr>
                      <w:rFonts w:hint="default" w:ascii="Times New Roman" w:hAnsi="Times New Roman" w:eastAsia="宋体" w:cs="Times New Roman"/>
                      <w:color w:val="auto"/>
                      <w:sz w:val="21"/>
                      <w:szCs w:val="21"/>
                      <w:u w:val="none"/>
                      <w:vertAlign w:val="superscript"/>
                    </w:rPr>
                    <w:t>2</w:t>
                  </w:r>
                  <w:r>
                    <w:rPr>
                      <w:rFonts w:hint="default" w:ascii="Times New Roman" w:hAnsi="Times New Roman" w:eastAsia="宋体" w:cs="Times New Roman"/>
                      <w:color w:val="auto"/>
                      <w:sz w:val="21"/>
                      <w:szCs w:val="21"/>
                      <w:u w:val="none"/>
                    </w:rPr>
                    <w:t>，用于暂存锅炉灰渣、木材边角料；危废暂存间位于2号生产车间北侧，约6m</w:t>
                  </w:r>
                  <w:r>
                    <w:rPr>
                      <w:rFonts w:hint="default" w:ascii="Times New Roman" w:hAnsi="Times New Roman" w:eastAsia="宋体" w:cs="Times New Roman"/>
                      <w:color w:val="auto"/>
                      <w:sz w:val="21"/>
                      <w:szCs w:val="21"/>
                      <w:u w:val="none"/>
                      <w:vertAlign w:val="superscript"/>
                    </w:rPr>
                    <w:t>2</w:t>
                  </w:r>
                  <w:r>
                    <w:rPr>
                      <w:rFonts w:hint="default" w:ascii="Times New Roman" w:hAnsi="Times New Roman" w:eastAsia="宋体" w:cs="Times New Roman"/>
                      <w:color w:val="auto"/>
                      <w:sz w:val="21"/>
                      <w:szCs w:val="21"/>
                      <w:u w:val="none"/>
                    </w:rPr>
                    <w:t>。</w:t>
                  </w:r>
                </w:p>
              </w:tc>
              <w:tc>
                <w:tcPr>
                  <w:tcW w:w="2903" w:type="dxa"/>
                  <w:noWrap w:val="0"/>
                  <w:vAlign w:val="center"/>
                </w:tcPr>
                <w:p>
                  <w:pPr>
                    <w:keepNext w:val="0"/>
                    <w:keepLines w:val="0"/>
                    <w:pageBreakBefore w:val="0"/>
                    <w:suppressLineNumbers w:val="0"/>
                    <w:kinsoku/>
                    <w:wordWrap/>
                    <w:topLinePunct w:val="0"/>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依托现有</w:t>
                  </w:r>
                </w:p>
              </w:tc>
            </w:tr>
          </w:tbl>
          <w:p>
            <w:pPr>
              <w:keepNext w:val="0"/>
              <w:keepLines w:val="0"/>
              <w:suppressLineNumbers w:val="0"/>
              <w:spacing w:before="60" w:beforeAutospacing="0" w:after="0" w:afterAutospacing="0" w:line="360" w:lineRule="auto"/>
              <w:ind w:left="0" w:right="0" w:firstLine="481"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w:t>
            </w:r>
            <w:r>
              <w:rPr>
                <w:rFonts w:hint="default" w:ascii="Times New Roman" w:hAnsi="Times New Roman" w:cs="Times New Roman"/>
                <w:b/>
                <w:bCs/>
                <w:color w:val="auto"/>
                <w:sz w:val="24"/>
                <w:lang w:val="en-US" w:eastAsia="zh-CN"/>
              </w:rPr>
              <w:t>.</w:t>
            </w:r>
            <w:r>
              <w:rPr>
                <w:rFonts w:hint="default" w:ascii="Times New Roman" w:hAnsi="Times New Roman" w:cs="Times New Roman"/>
                <w:b/>
                <w:bCs/>
                <w:color w:val="auto"/>
                <w:sz w:val="24"/>
              </w:rPr>
              <w:t>1</w:t>
            </w:r>
            <w:r>
              <w:rPr>
                <w:rFonts w:hint="default" w:ascii="Times New Roman" w:hAnsi="Times New Roman" w:cs="Times New Roman"/>
                <w:b/>
                <w:bCs/>
                <w:color w:val="auto"/>
                <w:sz w:val="24"/>
                <w:lang w:val="en-US" w:eastAsia="zh-CN"/>
              </w:rPr>
              <w:t>.2</w:t>
            </w:r>
            <w:r>
              <w:rPr>
                <w:rFonts w:hint="default" w:ascii="Times New Roman" w:hAnsi="Times New Roman" w:cs="Times New Roman"/>
                <w:b/>
                <w:bCs/>
                <w:color w:val="auto"/>
                <w:sz w:val="24"/>
              </w:rPr>
              <w:t>产品方案</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项目主要产品方案见表2-2。</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ind w:left="0" w:right="0"/>
              <w:jc w:val="center"/>
              <w:textAlignment w:val="auto"/>
              <w:rPr>
                <w:rFonts w:hint="default" w:ascii="Times New Roman" w:hAnsi="Times New Roman" w:cs="Times New Roman"/>
                <w:b/>
                <w:bCs/>
                <w:color w:val="auto"/>
                <w:sz w:val="24"/>
              </w:rPr>
            </w:pPr>
            <w:r>
              <w:rPr>
                <w:rFonts w:hint="default" w:ascii="Times New Roman" w:hAnsi="Times New Roman" w:cs="Times New Roman"/>
                <w:b/>
                <w:bCs/>
                <w:color w:val="auto"/>
                <w:szCs w:val="21"/>
              </w:rPr>
              <w:t>表2-2 项目产品方案</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
              <w:gridCol w:w="1287"/>
              <w:gridCol w:w="909"/>
              <w:gridCol w:w="995"/>
              <w:gridCol w:w="1104"/>
              <w:gridCol w:w="2349"/>
              <w:gridCol w:w="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 w:hRule="atLeast"/>
              </w:trPr>
              <w:tc>
                <w:tcPr>
                  <w:tcW w:w="285" w:type="pct"/>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u w:val="none"/>
                    </w:rPr>
                  </w:pPr>
                  <w:r>
                    <w:rPr>
                      <w:rFonts w:hint="default" w:ascii="Times New Roman" w:hAnsi="Times New Roman" w:cs="Times New Roman"/>
                      <w:b/>
                      <w:bCs/>
                      <w:color w:val="auto"/>
                      <w:szCs w:val="21"/>
                      <w:highlight w:val="none"/>
                      <w:u w:val="none"/>
                    </w:rPr>
                    <w:t>序号</w:t>
                  </w:r>
                </w:p>
              </w:tc>
              <w:tc>
                <w:tcPr>
                  <w:tcW w:w="810" w:type="pct"/>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u w:val="none"/>
                    </w:rPr>
                  </w:pPr>
                  <w:r>
                    <w:rPr>
                      <w:rFonts w:hint="default" w:ascii="Times New Roman" w:hAnsi="Times New Roman" w:cs="Times New Roman"/>
                      <w:b/>
                      <w:bCs/>
                      <w:color w:val="auto"/>
                      <w:szCs w:val="21"/>
                      <w:highlight w:val="none"/>
                      <w:u w:val="none"/>
                    </w:rPr>
                    <w:t>主要产品</w:t>
                  </w:r>
                </w:p>
              </w:tc>
              <w:tc>
                <w:tcPr>
                  <w:tcW w:w="1198" w:type="pct"/>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u w:val="none"/>
                      <w:lang w:eastAsia="zh-CN"/>
                    </w:rPr>
                  </w:pPr>
                  <w:r>
                    <w:rPr>
                      <w:rFonts w:hint="default" w:ascii="Times New Roman" w:hAnsi="Times New Roman" w:cs="Times New Roman"/>
                      <w:b/>
                      <w:bCs/>
                      <w:color w:val="auto"/>
                      <w:szCs w:val="21"/>
                      <w:highlight w:val="none"/>
                      <w:u w:val="none"/>
                    </w:rPr>
                    <w:t>年产量</w:t>
                  </w:r>
                </w:p>
              </w:tc>
              <w:tc>
                <w:tcPr>
                  <w:tcW w:w="694" w:type="pct"/>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u w:val="none"/>
                      <w:lang w:eastAsia="zh-CN"/>
                    </w:rPr>
                  </w:pPr>
                  <w:r>
                    <w:rPr>
                      <w:rFonts w:hint="default" w:ascii="Times New Roman" w:hAnsi="Times New Roman" w:cs="Times New Roman"/>
                      <w:b/>
                      <w:bCs/>
                      <w:color w:val="auto"/>
                      <w:szCs w:val="21"/>
                      <w:highlight w:val="none"/>
                      <w:u w:val="none"/>
                      <w:lang w:eastAsia="zh-CN"/>
                    </w:rPr>
                    <w:t>变化量</w:t>
                  </w:r>
                </w:p>
              </w:tc>
              <w:tc>
                <w:tcPr>
                  <w:tcW w:w="1478" w:type="pct"/>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u w:val="none"/>
                      <w:lang w:eastAsia="zh-CN"/>
                    </w:rPr>
                  </w:pPr>
                  <w:r>
                    <w:rPr>
                      <w:rFonts w:hint="default" w:ascii="Times New Roman" w:hAnsi="Times New Roman" w:cs="Times New Roman"/>
                      <w:b/>
                      <w:bCs/>
                      <w:color w:val="auto"/>
                      <w:szCs w:val="21"/>
                      <w:highlight w:val="none"/>
                      <w:u w:val="none"/>
                      <w:lang w:eastAsia="zh-CN"/>
                    </w:rPr>
                    <w:t>产品规格</w:t>
                  </w:r>
                </w:p>
              </w:tc>
              <w:tc>
                <w:tcPr>
                  <w:tcW w:w="532" w:type="pct"/>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u w:val="none"/>
                      <w:lang w:eastAsia="zh-CN"/>
                    </w:rPr>
                  </w:pPr>
                  <w:r>
                    <w:rPr>
                      <w:rFonts w:hint="default" w:ascii="Times New Roman" w:hAnsi="Times New Roman" w:cs="Times New Roman"/>
                      <w:b/>
                      <w:bCs/>
                      <w:color w:val="auto"/>
                      <w:szCs w:val="21"/>
                      <w:highlight w:val="none"/>
                      <w:u w:val="no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trPr>
              <w:tc>
                <w:tcPr>
                  <w:tcW w:w="285"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u w:val="none"/>
                    </w:rPr>
                  </w:pPr>
                </w:p>
              </w:tc>
              <w:tc>
                <w:tcPr>
                  <w:tcW w:w="810"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u w:val="none"/>
                    </w:rPr>
                  </w:pPr>
                </w:p>
              </w:tc>
              <w:tc>
                <w:tcPr>
                  <w:tcW w:w="57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u w:val="none"/>
                      <w:lang w:eastAsia="zh-CN"/>
                    </w:rPr>
                  </w:pPr>
                  <w:r>
                    <w:rPr>
                      <w:rFonts w:hint="default" w:ascii="Times New Roman" w:hAnsi="Times New Roman" w:cs="Times New Roman"/>
                      <w:b/>
                      <w:bCs/>
                      <w:color w:val="auto"/>
                      <w:szCs w:val="21"/>
                      <w:highlight w:val="none"/>
                      <w:u w:val="none"/>
                      <w:lang w:eastAsia="zh-CN"/>
                    </w:rPr>
                    <w:t>扩建前</w:t>
                  </w:r>
                </w:p>
              </w:tc>
              <w:tc>
                <w:tcPr>
                  <w:tcW w:w="626"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auto"/>
                      <w:szCs w:val="21"/>
                      <w:u w:val="none"/>
                      <w:lang w:eastAsia="zh-CN"/>
                    </w:rPr>
                  </w:pPr>
                  <w:r>
                    <w:rPr>
                      <w:rFonts w:hint="default" w:ascii="Times New Roman" w:hAnsi="Times New Roman" w:cs="Times New Roman"/>
                      <w:b/>
                      <w:color w:val="auto"/>
                      <w:szCs w:val="21"/>
                      <w:u w:val="none"/>
                      <w:lang w:eastAsia="zh-CN"/>
                    </w:rPr>
                    <w:t>扩建后</w:t>
                  </w:r>
                </w:p>
              </w:tc>
              <w:tc>
                <w:tcPr>
                  <w:tcW w:w="694"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u w:val="none"/>
                      <w:lang w:eastAsia="zh-CN"/>
                    </w:rPr>
                  </w:pPr>
                </w:p>
              </w:tc>
              <w:tc>
                <w:tcPr>
                  <w:tcW w:w="1478"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u w:val="none"/>
                      <w:lang w:eastAsia="zh-CN"/>
                    </w:rPr>
                  </w:pPr>
                </w:p>
              </w:tc>
              <w:tc>
                <w:tcPr>
                  <w:tcW w:w="532"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u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285"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rPr>
                  </w:pPr>
                  <w:r>
                    <w:rPr>
                      <w:rFonts w:hint="default" w:ascii="Times New Roman" w:hAnsi="Times New Roman" w:cs="Times New Roman"/>
                      <w:color w:val="auto"/>
                      <w:szCs w:val="21"/>
                      <w:highlight w:val="none"/>
                      <w:u w:val="none"/>
                    </w:rPr>
                    <w:t>1</w:t>
                  </w:r>
                </w:p>
              </w:tc>
              <w:tc>
                <w:tcPr>
                  <w:tcW w:w="810"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胶合板</w:t>
                  </w:r>
                </w:p>
              </w:tc>
              <w:tc>
                <w:tcPr>
                  <w:tcW w:w="57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3万m</w:t>
                  </w:r>
                  <w:r>
                    <w:rPr>
                      <w:rFonts w:hint="default" w:ascii="Times New Roman" w:hAnsi="Times New Roman" w:cs="Times New Roman"/>
                      <w:color w:val="auto"/>
                      <w:szCs w:val="21"/>
                      <w:highlight w:val="none"/>
                      <w:u w:val="none"/>
                      <w:vertAlign w:val="superscript"/>
                      <w:lang w:val="en-US" w:eastAsia="zh-CN"/>
                    </w:rPr>
                    <w:t>3</w:t>
                  </w:r>
                </w:p>
              </w:tc>
              <w:tc>
                <w:tcPr>
                  <w:tcW w:w="626"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3.5万m</w:t>
                  </w:r>
                  <w:r>
                    <w:rPr>
                      <w:rFonts w:hint="default" w:ascii="Times New Roman" w:hAnsi="Times New Roman" w:cs="Times New Roman"/>
                      <w:color w:val="auto"/>
                      <w:szCs w:val="21"/>
                      <w:highlight w:val="none"/>
                      <w:u w:val="none"/>
                      <w:vertAlign w:val="superscript"/>
                      <w:lang w:val="en-US" w:eastAsia="zh-CN"/>
                    </w:rPr>
                    <w:t>3</w:t>
                  </w:r>
                </w:p>
              </w:tc>
              <w:tc>
                <w:tcPr>
                  <w:tcW w:w="694"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+0.5万m</w:t>
                  </w:r>
                  <w:r>
                    <w:rPr>
                      <w:rFonts w:hint="default" w:ascii="Times New Roman" w:hAnsi="Times New Roman" w:cs="Times New Roman"/>
                      <w:color w:val="auto"/>
                      <w:szCs w:val="21"/>
                      <w:highlight w:val="none"/>
                      <w:u w:val="none"/>
                      <w:vertAlign w:val="superscript"/>
                      <w:lang w:val="en-US" w:eastAsia="zh-CN"/>
                    </w:rPr>
                    <w:t>3</w:t>
                  </w:r>
                </w:p>
              </w:tc>
              <w:tc>
                <w:tcPr>
                  <w:tcW w:w="1478"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lang w:val="en-US" w:eastAsia="zh-CN"/>
                    </w:rPr>
                  </w:pPr>
                  <w:r>
                    <w:rPr>
                      <w:rFonts w:hint="default" w:ascii="Times New Roman" w:hAnsi="Times New Roman" w:cs="Times New Roman"/>
                      <w:color w:val="auto"/>
                      <w:kern w:val="0"/>
                      <w:szCs w:val="21"/>
                    </w:rPr>
                    <w:t>长2440mm×宽1220mm</w:t>
                  </w:r>
                </w:p>
              </w:tc>
              <w:tc>
                <w:tcPr>
                  <w:tcW w:w="53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lang w:val="en-US" w:eastAsia="zh-CN"/>
                    </w:rPr>
                  </w:pPr>
                  <w:r>
                    <w:rPr>
                      <w:rFonts w:hint="default" w:ascii="Times New Roman" w:hAnsi="Times New Roman" w:cs="Times New Roman"/>
                      <w:color w:val="auto"/>
                      <w:szCs w:val="21"/>
                      <w:highlight w:val="none"/>
                      <w:u w:val="none"/>
                      <w:lang w:val="en-US" w:eastAsia="zh-CN"/>
                    </w:rPr>
                    <w:t>外售</w:t>
                  </w:r>
                </w:p>
              </w:tc>
            </w:tr>
          </w:tbl>
          <w:p>
            <w:pPr>
              <w:keepNext w:val="0"/>
              <w:keepLines w:val="0"/>
              <w:suppressLineNumbers w:val="0"/>
              <w:spacing w:before="60" w:beforeAutospacing="0" w:after="0" w:afterAutospacing="0" w:line="360" w:lineRule="auto"/>
              <w:ind w:left="0" w:right="0" w:firstLine="481" w:firstLineChars="200"/>
              <w:rPr>
                <w:rFonts w:hint="default" w:ascii="Times New Roman" w:hAnsi="Times New Roman" w:cs="Times New Roman"/>
                <w:color w:val="auto"/>
                <w:sz w:val="24"/>
              </w:rPr>
            </w:pPr>
            <w:r>
              <w:rPr>
                <w:rFonts w:hint="default" w:ascii="Times New Roman" w:hAnsi="Times New Roman" w:cs="Times New Roman"/>
                <w:b/>
                <w:bCs/>
                <w:color w:val="auto"/>
                <w:sz w:val="24"/>
                <w:lang w:val="en-US" w:eastAsia="zh-CN"/>
              </w:rPr>
              <w:t>2.</w:t>
            </w:r>
            <w:r>
              <w:rPr>
                <w:rFonts w:hint="default" w:ascii="Times New Roman" w:hAnsi="Times New Roman" w:cs="Times New Roman"/>
                <w:b/>
                <w:bCs/>
                <w:color w:val="auto"/>
                <w:sz w:val="24"/>
              </w:rPr>
              <w:t>1</w:t>
            </w:r>
            <w:r>
              <w:rPr>
                <w:rFonts w:hint="default" w:ascii="Times New Roman" w:hAnsi="Times New Roman" w:cs="Times New Roman"/>
                <w:b/>
                <w:bCs/>
                <w:color w:val="auto"/>
                <w:sz w:val="24"/>
                <w:lang w:val="en-US" w:eastAsia="zh-CN"/>
              </w:rPr>
              <w:t>.</w:t>
            </w:r>
            <w:r>
              <w:rPr>
                <w:rFonts w:hint="default" w:ascii="Times New Roman" w:hAnsi="Times New Roman" w:cs="Times New Roman"/>
                <w:b/>
                <w:bCs/>
                <w:color w:val="auto"/>
                <w:sz w:val="24"/>
              </w:rPr>
              <w:t>3生产设备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项目主要生产设备见表2-3。</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ind w:left="0" w:right="0"/>
              <w:jc w:val="center"/>
              <w:textAlignment w:val="auto"/>
              <w:rPr>
                <w:rFonts w:hint="default" w:ascii="Times New Roman" w:hAnsi="Times New Roman" w:cs="Times New Roman"/>
                <w:color w:val="auto"/>
              </w:rPr>
            </w:pPr>
            <w:r>
              <w:rPr>
                <w:rFonts w:hint="default" w:ascii="Times New Roman" w:hAnsi="Times New Roman" w:cs="Times New Roman"/>
                <w:b/>
                <w:bCs/>
                <w:color w:val="auto"/>
                <w:szCs w:val="21"/>
              </w:rPr>
              <w:t>表2-3 主要生产设备</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
              <w:gridCol w:w="1117"/>
              <w:gridCol w:w="1863"/>
              <w:gridCol w:w="700"/>
              <w:gridCol w:w="728"/>
              <w:gridCol w:w="809"/>
              <w:gridCol w:w="22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blHeader/>
              </w:trPr>
              <w:tc>
                <w:tcPr>
                  <w:tcW w:w="280"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703"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1173"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型号</w:t>
                  </w:r>
                </w:p>
              </w:tc>
              <w:tc>
                <w:tcPr>
                  <w:tcW w:w="89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数量</w:t>
                  </w:r>
                </w:p>
              </w:tc>
              <w:tc>
                <w:tcPr>
                  <w:tcW w:w="509"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变化量</w:t>
                  </w:r>
                </w:p>
              </w:tc>
              <w:tc>
                <w:tcPr>
                  <w:tcW w:w="1433"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blHeader/>
              </w:trPr>
              <w:tc>
                <w:tcPr>
                  <w:tcW w:w="28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p>
              </w:tc>
              <w:tc>
                <w:tcPr>
                  <w:tcW w:w="70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p>
              </w:tc>
              <w:tc>
                <w:tcPr>
                  <w:tcW w:w="117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p>
              </w:tc>
              <w:tc>
                <w:tcPr>
                  <w:tcW w:w="440"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kern w:val="2"/>
                      <w:sz w:val="21"/>
                      <w:szCs w:val="21"/>
                      <w:highlight w:val="none"/>
                      <w:u w:val="none"/>
                      <w:lang w:val="en-US" w:eastAsia="zh-CN" w:bidi="ar-SA"/>
                    </w:rPr>
                  </w:pPr>
                  <w:r>
                    <w:rPr>
                      <w:rFonts w:hint="default" w:ascii="Times New Roman" w:hAnsi="Times New Roman" w:eastAsia="宋体" w:cs="Times New Roman"/>
                      <w:b/>
                      <w:bCs/>
                      <w:color w:val="auto"/>
                      <w:sz w:val="21"/>
                      <w:szCs w:val="21"/>
                      <w:highlight w:val="none"/>
                      <w:u w:val="none"/>
                      <w:lang w:eastAsia="zh-CN"/>
                    </w:rPr>
                    <w:t>扩建前</w:t>
                  </w:r>
                </w:p>
              </w:tc>
              <w:tc>
                <w:tcPr>
                  <w:tcW w:w="458"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color w:val="auto"/>
                      <w:kern w:val="2"/>
                      <w:sz w:val="21"/>
                      <w:szCs w:val="21"/>
                      <w:u w:val="none"/>
                      <w:lang w:val="en-US" w:eastAsia="zh-CN" w:bidi="ar-SA"/>
                    </w:rPr>
                  </w:pPr>
                  <w:r>
                    <w:rPr>
                      <w:rFonts w:hint="default" w:ascii="Times New Roman" w:hAnsi="Times New Roman" w:eastAsia="宋体" w:cs="Times New Roman"/>
                      <w:b/>
                      <w:color w:val="auto"/>
                      <w:sz w:val="21"/>
                      <w:szCs w:val="21"/>
                      <w:u w:val="none"/>
                      <w:lang w:eastAsia="zh-CN"/>
                    </w:rPr>
                    <w:t>扩建后</w:t>
                  </w:r>
                </w:p>
              </w:tc>
              <w:tc>
                <w:tcPr>
                  <w:tcW w:w="509"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p>
              </w:tc>
              <w:tc>
                <w:tcPr>
                  <w:tcW w:w="143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预压机</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4×8尺、3×6尺</w:t>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12台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w:t>
                  </w:r>
                  <w:r>
                    <w:rPr>
                      <w:rFonts w:hint="default" w:ascii="Times New Roman" w:hAnsi="Times New Roman" w:eastAsia="宋体" w:cs="Times New Roman"/>
                      <w:color w:val="auto"/>
                      <w:kern w:val="0"/>
                      <w:sz w:val="21"/>
                      <w:szCs w:val="21"/>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1车间6台，2车间6台，3车间6台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热压机</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LG800R4*8--20、LG600R4*8--15</w:t>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14台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default" w:ascii="Times New Roman" w:hAnsi="Times New Roman" w:cs="Times New Roman"/>
                      <w:color w:val="auto"/>
                      <w:sz w:val="21"/>
                      <w:szCs w:val="21"/>
                      <w:lang w:val="en-US" w:eastAsia="zh-CN"/>
                    </w:rPr>
                    <w:t>3</w:t>
                  </w:r>
                  <w:r>
                    <w:rPr>
                      <w:rFonts w:hint="default" w:ascii="Times New Roman" w:hAnsi="Times New Roman" w:eastAsia="宋体" w:cs="Times New Roman"/>
                      <w:color w:val="auto"/>
                      <w:kern w:val="0"/>
                      <w:sz w:val="21"/>
                      <w:szCs w:val="21"/>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r>
                    <w:rPr>
                      <w:rFonts w:hint="default" w:ascii="Times New Roman" w:hAnsi="Times New Roman" w:cs="Times New Roman"/>
                      <w:color w:val="auto"/>
                      <w:sz w:val="21"/>
                      <w:szCs w:val="21"/>
                      <w:lang w:val="en-US" w:eastAsia="zh-CN"/>
                    </w:rPr>
                    <w:t>9</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1车间3台，</w:t>
                  </w:r>
                  <w:r>
                    <w:rPr>
                      <w:rFonts w:hint="default" w:ascii="Times New Roman" w:hAnsi="Times New Roman" w:eastAsia="宋体" w:cs="Times New Roman"/>
                      <w:color w:val="auto"/>
                      <w:sz w:val="21"/>
                      <w:szCs w:val="21"/>
                      <w:lang w:val="en-US" w:eastAsia="zh-CN"/>
                    </w:rPr>
                    <w:t>2车间14台，3车间6台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叉车</w:t>
                  </w:r>
                </w:p>
              </w:tc>
              <w:tc>
                <w:tcPr>
                  <w:tcW w:w="117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w:t>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4台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kern w:val="0"/>
                      <w:sz w:val="21"/>
                      <w:szCs w:val="21"/>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2车间各2台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锯台</w:t>
                  </w:r>
                </w:p>
              </w:tc>
              <w:tc>
                <w:tcPr>
                  <w:tcW w:w="117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4×8尺</w:t>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2台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kern w:val="0"/>
                      <w:sz w:val="21"/>
                      <w:szCs w:val="21"/>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2车间2台，3车间2台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砂光机</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SR-RP700</w:t>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kern w:val="0"/>
                      <w:sz w:val="21"/>
                      <w:szCs w:val="21"/>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2车间4台，3车间4台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涂胶机</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1400mm</w:t>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8台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12</w:t>
                  </w:r>
                  <w:r>
                    <w:rPr>
                      <w:rFonts w:hint="default" w:ascii="Times New Roman" w:hAnsi="Times New Roman" w:eastAsia="宋体" w:cs="Times New Roman"/>
                      <w:color w:val="auto"/>
                      <w:kern w:val="0"/>
                      <w:sz w:val="21"/>
                      <w:szCs w:val="21"/>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1车间4台，2车间4台，3车间4台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中拼机</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HSP-ZP1300</w:t>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kern w:val="0"/>
                      <w:sz w:val="21"/>
                      <w:szCs w:val="21"/>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1车间4台，3车间2台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竖拼机</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CSP-2C</w:t>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kern w:val="0"/>
                      <w:sz w:val="21"/>
                      <w:szCs w:val="21"/>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1号车间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机械排版线</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w:t>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2条</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12条</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+10条</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1车间2台，3车间10条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生物质</w:t>
                  </w:r>
                  <w:r>
                    <w:rPr>
                      <w:rFonts w:hint="default" w:ascii="Times New Roman" w:hAnsi="Times New Roman" w:eastAsia="宋体" w:cs="Times New Roman"/>
                      <w:color w:val="auto"/>
                      <w:sz w:val="21"/>
                      <w:szCs w:val="21"/>
                      <w:lang w:eastAsia="zh-CN"/>
                    </w:rPr>
                    <w:t>颗粒</w:t>
                  </w:r>
                  <w:r>
                    <w:rPr>
                      <w:rFonts w:hint="default" w:ascii="Times New Roman" w:hAnsi="Times New Roman" w:eastAsia="宋体" w:cs="Times New Roman"/>
                      <w:color w:val="auto"/>
                      <w:sz w:val="21"/>
                      <w:szCs w:val="21"/>
                    </w:rPr>
                    <w:t>成型机</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KLCX-110</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 3 \* ROMAN \* MERGEFORMAT </w:instrText>
                  </w:r>
                  <w:r>
                    <w:rPr>
                      <w:rFonts w:hint="default" w:ascii="Times New Roman" w:hAnsi="Times New Roman" w:eastAsia="宋体" w:cs="Times New Roman"/>
                      <w:color w:val="auto"/>
                      <w:sz w:val="21"/>
                      <w:szCs w:val="21"/>
                    </w:rPr>
                    <w:fldChar w:fldCharType="separate"/>
                  </w:r>
                  <w:r>
                    <w:rPr>
                      <w:rFonts w:hint="default" w:ascii="Times New Roman" w:hAnsi="Times New Roman" w:cs="Times New Roman"/>
                      <w:color w:val="auto"/>
                      <w:sz w:val="21"/>
                      <w:szCs w:val="21"/>
                      <w:lang w:eastAsia="zh-CN"/>
                    </w:rPr>
                    <w:t>Ⅲ</w:t>
                  </w:r>
                  <w:r>
                    <w:rPr>
                      <w:rFonts w:hint="default" w:ascii="Times New Roman" w:hAnsi="Times New Roman" w:eastAsia="宋体" w:cs="Times New Roman"/>
                      <w:color w:val="auto"/>
                      <w:sz w:val="21"/>
                      <w:szCs w:val="21"/>
                    </w:rPr>
                    <w:fldChar w:fldCharType="end"/>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kern w:val="0"/>
                      <w:sz w:val="21"/>
                      <w:szCs w:val="21"/>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2号车间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水箱（反渗透水处理设备）</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RO-2</w:t>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kern w:val="0"/>
                      <w:sz w:val="21"/>
                      <w:szCs w:val="21"/>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2号车间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0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蒸汽发生器</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sz w:val="21"/>
                      <w:szCs w:val="21"/>
                    </w:rPr>
                    <w:t>LSS0.6-0.7-S</w:t>
                  </w:r>
                </w:p>
              </w:tc>
              <w:tc>
                <w:tcPr>
                  <w:tcW w:w="440"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扩建后弃用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p>
              </w:tc>
              <w:tc>
                <w:tcPr>
                  <w:tcW w:w="703" w:type="pct"/>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both"/>
                    <w:textAlignment w:val="auto"/>
                    <w:rPr>
                      <w:rFonts w:hint="default" w:ascii="Times New Roman" w:hAnsi="Times New Roman" w:eastAsia="宋体" w:cs="Times New Roman"/>
                      <w:color w:val="auto"/>
                      <w:sz w:val="21"/>
                      <w:szCs w:val="21"/>
                    </w:rPr>
                  </w:pP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sz w:val="21"/>
                      <w:szCs w:val="21"/>
                    </w:rPr>
                    <w:t>SZL10</w:t>
                  </w:r>
                  <w:r>
                    <w:rPr>
                      <w:rFonts w:hint="default" w:ascii="Times New Roman" w:hAnsi="Times New Roman" w:eastAsia="宋体" w:cs="Times New Roman"/>
                      <w:snapToGrid w:val="0"/>
                      <w:color w:val="auto"/>
                      <w:sz w:val="21"/>
                      <w:szCs w:val="21"/>
                      <w:lang w:val="en-US" w:eastAsia="zh-CN"/>
                    </w:rPr>
                    <w:t>-</w:t>
                  </w:r>
                  <w:r>
                    <w:rPr>
                      <w:rFonts w:hint="default" w:ascii="Times New Roman" w:hAnsi="Times New Roman" w:eastAsia="宋体" w:cs="Times New Roman"/>
                      <w:snapToGrid w:val="0"/>
                      <w:color w:val="auto"/>
                      <w:sz w:val="21"/>
                      <w:szCs w:val="21"/>
                    </w:rPr>
                    <w:t>1.25</w:t>
                  </w:r>
                  <w:r>
                    <w:rPr>
                      <w:rFonts w:hint="default" w:ascii="Times New Roman" w:hAnsi="Times New Roman" w:eastAsia="宋体" w:cs="Times New Roman"/>
                      <w:snapToGrid w:val="0"/>
                      <w:color w:val="auto"/>
                      <w:sz w:val="21"/>
                      <w:szCs w:val="21"/>
                      <w:lang w:val="en-US" w:eastAsia="zh-CN"/>
                    </w:rPr>
                    <w:t>-</w:t>
                  </w:r>
                  <w:r>
                    <w:rPr>
                      <w:rFonts w:hint="default" w:ascii="Times New Roman" w:hAnsi="Times New Roman" w:eastAsia="宋体" w:cs="Times New Roman"/>
                      <w:snapToGrid w:val="0"/>
                      <w:color w:val="auto"/>
                      <w:sz w:val="21"/>
                      <w:szCs w:val="21"/>
                    </w:rPr>
                    <w:t>T</w:t>
                  </w:r>
                </w:p>
              </w:tc>
              <w:tc>
                <w:tcPr>
                  <w:tcW w:w="44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3号车间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13</w:t>
                  </w:r>
                </w:p>
              </w:tc>
              <w:tc>
                <w:tcPr>
                  <w:tcW w:w="703"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刮边机</w:t>
                  </w:r>
                </w:p>
              </w:tc>
              <w:tc>
                <w:tcPr>
                  <w:tcW w:w="1173"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71" w:rightChars="34"/>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sz w:val="21"/>
                      <w:szCs w:val="21"/>
                      <w:lang w:val="en-US" w:eastAsia="zh-CN"/>
                    </w:rPr>
                    <w:t>/</w:t>
                  </w:r>
                </w:p>
              </w:tc>
              <w:tc>
                <w:tcPr>
                  <w:tcW w:w="44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kern w:val="0"/>
                      <w:sz w:val="21"/>
                      <w:szCs w:val="21"/>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2号车间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14</w:t>
                  </w:r>
                </w:p>
              </w:tc>
              <w:tc>
                <w:tcPr>
                  <w:tcW w:w="70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齿接机</w:t>
                  </w:r>
                </w:p>
              </w:tc>
              <w:tc>
                <w:tcPr>
                  <w:tcW w:w="117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lang w:val="en-US" w:eastAsia="zh-CN"/>
                    </w:rPr>
                    <w:t>MH1525</w:t>
                  </w:r>
                </w:p>
              </w:tc>
              <w:tc>
                <w:tcPr>
                  <w:tcW w:w="44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kern w:val="0"/>
                      <w:sz w:val="21"/>
                      <w:szCs w:val="21"/>
                      <w:highlight w:val="none"/>
                    </w:rPr>
                    <w:t>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kern w:val="0"/>
                      <w:sz w:val="21"/>
                      <w:szCs w:val="21"/>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3号车间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15</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贴面机</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DG1300</w:t>
                  </w:r>
                </w:p>
              </w:tc>
              <w:tc>
                <w:tcPr>
                  <w:tcW w:w="44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3台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bCs/>
                      <w:color w:val="auto"/>
                      <w:sz w:val="21"/>
                      <w:szCs w:val="21"/>
                      <w:highlight w:val="none"/>
                      <w:lang w:val="en-US" w:eastAsia="zh-CN"/>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3号车间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16</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
                    </w:rPr>
                  </w:pPr>
                  <w:r>
                    <w:rPr>
                      <w:rFonts w:hint="default" w:ascii="Times New Roman" w:hAnsi="Times New Roman" w:eastAsia="宋体" w:cs="Times New Roman"/>
                      <w:bCs/>
                      <w:color w:val="auto"/>
                      <w:sz w:val="21"/>
                      <w:szCs w:val="21"/>
                      <w:lang w:val="en-US" w:eastAsia="zh-CN"/>
                    </w:rPr>
                    <w:t>送板</w:t>
                  </w:r>
                  <w:r>
                    <w:rPr>
                      <w:rFonts w:hint="default" w:ascii="Times New Roman" w:hAnsi="Times New Roman" w:eastAsia="宋体" w:cs="Times New Roman"/>
                      <w:bCs/>
                      <w:color w:val="auto"/>
                      <w:sz w:val="21"/>
                      <w:szCs w:val="21"/>
                      <w:lang w:val="en-US" w:eastAsia="zh"/>
                    </w:rPr>
                    <w:t>线</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w:t>
                  </w:r>
                </w:p>
              </w:tc>
              <w:tc>
                <w:tcPr>
                  <w:tcW w:w="44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0条</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3条</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
                    </w:rPr>
                  </w:pP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bCs/>
                      <w:color w:val="auto"/>
                      <w:sz w:val="21"/>
                      <w:szCs w:val="21"/>
                      <w:highlight w:val="none"/>
                      <w:lang w:val="en-US" w:eastAsia="zh-CN"/>
                    </w:rPr>
                    <w:t>条</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3号车间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17</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人工台</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w:t>
                  </w:r>
                </w:p>
              </w:tc>
              <w:tc>
                <w:tcPr>
                  <w:tcW w:w="44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0台</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bCs/>
                      <w:color w:val="auto"/>
                      <w:sz w:val="21"/>
                      <w:szCs w:val="21"/>
                      <w:highlight w:val="none"/>
                      <w:lang w:val="en-US" w:eastAsia="zh-CN"/>
                    </w:rPr>
                    <w:t>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3号车间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18</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刮灰机</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GS-1300</w:t>
                  </w:r>
                </w:p>
              </w:tc>
              <w:tc>
                <w:tcPr>
                  <w:tcW w:w="44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1台</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highlight w:val="none"/>
                      <w:lang w:val="en-US" w:eastAsia="zh-CN"/>
                    </w:rPr>
                    <w:t>+1台</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3号车间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19</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活性炭光氧一体机</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GY-HXT-10000</w:t>
                  </w:r>
                </w:p>
              </w:tc>
              <w:tc>
                <w:tcPr>
                  <w:tcW w:w="44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2套</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2车间一套，3车间1套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布袋除尘器</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LCMD-10000</w:t>
                  </w:r>
                </w:p>
              </w:tc>
              <w:tc>
                <w:tcPr>
                  <w:tcW w:w="44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color w:val="auto"/>
                      <w:sz w:val="21"/>
                      <w:szCs w:val="21"/>
                      <w:lang w:val="en-US" w:eastAsia="zh-CN"/>
                    </w:rPr>
                    <w:t>套</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2车间一套，3车间1套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21</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静电除尘装置</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JD10/6/3*5/0.4</w:t>
                  </w:r>
                </w:p>
              </w:tc>
              <w:tc>
                <w:tcPr>
                  <w:tcW w:w="44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0套</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color w:val="auto"/>
                      <w:sz w:val="21"/>
                      <w:szCs w:val="21"/>
                      <w:lang w:val="en-US" w:eastAsia="zh-CN"/>
                    </w:rPr>
                    <w:t>套</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3号车间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22</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活性炭吸附装置</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HXT-2000</w:t>
                  </w:r>
                </w:p>
              </w:tc>
              <w:tc>
                <w:tcPr>
                  <w:tcW w:w="44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color w:val="auto"/>
                      <w:sz w:val="21"/>
                      <w:szCs w:val="21"/>
                      <w:lang w:val="en-US" w:eastAsia="zh-CN"/>
                    </w:rPr>
                    <w:t>套</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1车间一套，3车间1套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80" w:type="pct"/>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r>
                    <w:rPr>
                      <w:rFonts w:hint="default" w:ascii="Times New Roman" w:hAnsi="Times New Roman" w:cs="Times New Roman"/>
                      <w:color w:val="auto"/>
                      <w:sz w:val="21"/>
                      <w:szCs w:val="21"/>
                      <w:lang w:val="en-US" w:eastAsia="zh-CN"/>
                    </w:rPr>
                    <w:t>3</w:t>
                  </w:r>
                </w:p>
              </w:tc>
              <w:tc>
                <w:tcPr>
                  <w:tcW w:w="70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eastAsia="zh-CN"/>
                    </w:rPr>
                    <w:t>水膜</w:t>
                  </w:r>
                  <w:r>
                    <w:rPr>
                      <w:rFonts w:hint="default" w:ascii="Times New Roman" w:hAnsi="Times New Roman" w:eastAsia="宋体" w:cs="Times New Roman"/>
                      <w:color w:val="auto"/>
                      <w:sz w:val="21"/>
                      <w:szCs w:val="21"/>
                      <w:highlight w:val="none"/>
                    </w:rPr>
                    <w:t>除尘+布袋除尘</w:t>
                  </w:r>
                </w:p>
              </w:tc>
              <w:tc>
                <w:tcPr>
                  <w:tcW w:w="1173" w:type="pc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适配</w:t>
                  </w:r>
                </w:p>
              </w:tc>
              <w:tc>
                <w:tcPr>
                  <w:tcW w:w="44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c>
                <w:tcPr>
                  <w:tcW w:w="4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1套</w:t>
                  </w:r>
                </w:p>
              </w:tc>
              <w:tc>
                <w:tcPr>
                  <w:tcW w:w="50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+0套</w:t>
                  </w:r>
                </w:p>
              </w:tc>
              <w:tc>
                <w:tcPr>
                  <w:tcW w:w="14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2号车间</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1"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2.</w:t>
            </w:r>
            <w:r>
              <w:rPr>
                <w:rFonts w:hint="default" w:ascii="Times New Roman" w:hAnsi="Times New Roman" w:cs="Times New Roman"/>
                <w:b/>
                <w:bCs/>
                <w:color w:val="auto"/>
                <w:sz w:val="24"/>
              </w:rPr>
              <w:t>1</w:t>
            </w:r>
            <w:r>
              <w:rPr>
                <w:rFonts w:hint="default" w:ascii="Times New Roman" w:hAnsi="Times New Roman" w:cs="Times New Roman"/>
                <w:b/>
                <w:bCs/>
                <w:color w:val="auto"/>
                <w:sz w:val="24"/>
                <w:lang w:val="en-US" w:eastAsia="zh-CN"/>
              </w:rPr>
              <w:t>.</w:t>
            </w:r>
            <w:r>
              <w:rPr>
                <w:rFonts w:hint="default" w:ascii="Times New Roman" w:hAnsi="Times New Roman" w:cs="Times New Roman"/>
                <w:b/>
                <w:bCs/>
                <w:color w:val="auto"/>
                <w:sz w:val="24"/>
              </w:rPr>
              <w:t>4原辅材料</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b/>
                <w:bCs/>
                <w:color w:val="auto"/>
                <w:szCs w:val="21"/>
              </w:rPr>
            </w:pPr>
            <w:r>
              <w:rPr>
                <w:rFonts w:hint="default" w:ascii="Times New Roman" w:hAnsi="Times New Roman" w:cs="Times New Roman"/>
                <w:color w:val="auto"/>
                <w:sz w:val="24"/>
              </w:rPr>
              <w:t>项目主要原辅材料见表2-4。</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ind w:left="0" w:right="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表2-4 项目原辅材料</w:t>
            </w:r>
          </w:p>
          <w:tbl>
            <w:tblPr>
              <w:tblStyle w:val="32"/>
              <w:tblW w:w="79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1"/>
              <w:gridCol w:w="1432"/>
              <w:gridCol w:w="1321"/>
              <w:gridCol w:w="1273"/>
              <w:gridCol w:w="1381"/>
              <w:gridCol w:w="20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序号</w:t>
                  </w:r>
                </w:p>
              </w:tc>
              <w:tc>
                <w:tcPr>
                  <w:tcW w:w="1432"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原辅材料名称</w:t>
                  </w:r>
                </w:p>
              </w:tc>
              <w:tc>
                <w:tcPr>
                  <w:tcW w:w="2594"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年消耗量</w:t>
                  </w:r>
                </w:p>
              </w:tc>
              <w:tc>
                <w:tcPr>
                  <w:tcW w:w="1381"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lang w:eastAsia="zh-CN"/>
                    </w:rPr>
                    <w:t>变化量</w:t>
                  </w:r>
                </w:p>
              </w:tc>
              <w:tc>
                <w:tcPr>
                  <w:tcW w:w="2068"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p>
              </w:tc>
              <w:tc>
                <w:tcPr>
                  <w:tcW w:w="143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p>
              </w:tc>
              <w:tc>
                <w:tcPr>
                  <w:tcW w:w="13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lang w:eastAsia="zh-CN"/>
                    </w:rPr>
                    <w:t>扩建前</w:t>
                  </w:r>
                </w:p>
              </w:tc>
              <w:tc>
                <w:tcPr>
                  <w:tcW w:w="1273"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lang w:eastAsia="zh-CN"/>
                    </w:rPr>
                    <w:t>扩建后</w:t>
                  </w:r>
                </w:p>
              </w:tc>
              <w:tc>
                <w:tcPr>
                  <w:tcW w:w="1381"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p>
              </w:tc>
              <w:tc>
                <w:tcPr>
                  <w:tcW w:w="2068"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96" w:type="dxa"/>
                  <w:gridSpan w:val="6"/>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color w:val="auto"/>
                      <w:sz w:val="21"/>
                      <w:szCs w:val="21"/>
                      <w:lang w:val="en-US" w:eastAsia="zh-CN"/>
                    </w:rPr>
                    <w:t>1、胶合</w:t>
                  </w:r>
                  <w:r>
                    <w:rPr>
                      <w:rFonts w:hint="default" w:ascii="Times New Roman" w:hAnsi="Times New Roman" w:cs="Times New Roman"/>
                      <w:b/>
                      <w:bCs/>
                      <w:color w:val="auto"/>
                      <w:sz w:val="21"/>
                      <w:szCs w:val="21"/>
                      <w:lang w:val="en-US" w:eastAsia="zh-CN"/>
                    </w:rPr>
                    <w:t>板</w:t>
                  </w:r>
                  <w:r>
                    <w:rPr>
                      <w:rFonts w:hint="default" w:ascii="Times New Roman" w:hAnsi="Times New Roman" w:eastAsia="宋体" w:cs="Times New Roman"/>
                      <w:b/>
                      <w:bCs/>
                      <w:color w:val="auto"/>
                      <w:sz w:val="21"/>
                      <w:szCs w:val="21"/>
                      <w:lang w:val="en-US" w:eastAsia="zh-CN"/>
                    </w:rPr>
                    <w:t>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432" w:type="dxa"/>
                  <w:noWrap w:val="0"/>
                  <w:vAlign w:val="center"/>
                </w:tcPr>
                <w:p>
                  <w:pPr>
                    <w:pStyle w:val="6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桉木单片</w:t>
                  </w:r>
                </w:p>
              </w:tc>
              <w:tc>
                <w:tcPr>
                  <w:tcW w:w="13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万m</w:t>
                  </w:r>
                  <w:r>
                    <w:rPr>
                      <w:rFonts w:hint="default" w:ascii="Times New Roman" w:hAnsi="Times New Roman" w:eastAsia="宋体" w:cs="Times New Roman"/>
                      <w:color w:val="auto"/>
                      <w:sz w:val="21"/>
                      <w:szCs w:val="21"/>
                      <w:vertAlign w:val="superscript"/>
                    </w:rPr>
                    <w:t>3</w:t>
                  </w:r>
                </w:p>
              </w:tc>
              <w:tc>
                <w:tcPr>
                  <w:tcW w:w="1273"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r>
                    <w:rPr>
                      <w:rFonts w:hint="default" w:ascii="Times New Roman" w:hAnsi="Times New Roman" w:eastAsia="宋体" w:cs="Times New Roman"/>
                      <w:color w:val="auto"/>
                      <w:sz w:val="21"/>
                      <w:szCs w:val="21"/>
                    </w:rPr>
                    <w:t>万m</w:t>
                  </w:r>
                  <w:r>
                    <w:rPr>
                      <w:rFonts w:hint="default" w:ascii="Times New Roman" w:hAnsi="Times New Roman" w:eastAsia="宋体" w:cs="Times New Roman"/>
                      <w:color w:val="auto"/>
                      <w:sz w:val="21"/>
                      <w:szCs w:val="21"/>
                      <w:vertAlign w:val="superscript"/>
                    </w:rPr>
                    <w:t>3</w:t>
                  </w:r>
                </w:p>
              </w:tc>
              <w:tc>
                <w:tcPr>
                  <w:tcW w:w="13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+0.5</w:t>
                  </w:r>
                  <w:r>
                    <w:rPr>
                      <w:rFonts w:hint="default" w:ascii="Times New Roman" w:hAnsi="Times New Roman" w:eastAsia="宋体" w:cs="Times New Roman"/>
                      <w:color w:val="auto"/>
                      <w:sz w:val="21"/>
                      <w:szCs w:val="21"/>
                    </w:rPr>
                    <w:t>万m</w:t>
                  </w:r>
                  <w:r>
                    <w:rPr>
                      <w:rFonts w:hint="default" w:ascii="Times New Roman" w:hAnsi="Times New Roman" w:eastAsia="宋体" w:cs="Times New Roman"/>
                      <w:color w:val="auto"/>
                      <w:sz w:val="21"/>
                      <w:szCs w:val="21"/>
                      <w:vertAlign w:val="superscript"/>
                    </w:rPr>
                    <w:t>3</w:t>
                  </w:r>
                </w:p>
              </w:tc>
              <w:tc>
                <w:tcPr>
                  <w:tcW w:w="206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432" w:type="dxa"/>
                  <w:noWrap w:val="0"/>
                  <w:vAlign w:val="center"/>
                </w:tcPr>
                <w:p>
                  <w:pPr>
                    <w:pStyle w:val="6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面板</w:t>
                  </w:r>
                </w:p>
              </w:tc>
              <w:tc>
                <w:tcPr>
                  <w:tcW w:w="13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00m</w:t>
                  </w:r>
                  <w:r>
                    <w:rPr>
                      <w:rFonts w:hint="default" w:ascii="Times New Roman" w:hAnsi="Times New Roman" w:eastAsia="宋体" w:cs="Times New Roman"/>
                      <w:color w:val="auto"/>
                      <w:sz w:val="21"/>
                      <w:szCs w:val="21"/>
                      <w:vertAlign w:val="superscript"/>
                    </w:rPr>
                    <w:t>3</w:t>
                  </w:r>
                </w:p>
              </w:tc>
              <w:tc>
                <w:tcPr>
                  <w:tcW w:w="1273"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
                    </w:rPr>
                  </w:pPr>
                  <w:r>
                    <w:rPr>
                      <w:rFonts w:hint="default" w:ascii="Times New Roman" w:hAnsi="Times New Roman" w:eastAsia="宋体" w:cs="Times New Roman"/>
                      <w:color w:val="auto"/>
                      <w:sz w:val="21"/>
                      <w:szCs w:val="21"/>
                      <w:lang w:val="en-US" w:eastAsia="zh"/>
                    </w:rPr>
                    <w:t>3500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13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
                    </w:rPr>
                  </w:pPr>
                  <w:r>
                    <w:rPr>
                      <w:rFonts w:hint="default" w:ascii="Times New Roman" w:hAnsi="Times New Roman" w:eastAsia="宋体" w:cs="Times New Roman"/>
                      <w:color w:val="auto"/>
                      <w:sz w:val="21"/>
                      <w:szCs w:val="21"/>
                      <w:lang w:val="en-US" w:eastAsia="zh"/>
                    </w:rPr>
                    <w:t>+500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206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432"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脲醛树脂胶</w:t>
                  </w:r>
                </w:p>
              </w:tc>
              <w:tc>
                <w:tcPr>
                  <w:tcW w:w="13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1500t</w:t>
                  </w:r>
                </w:p>
              </w:tc>
              <w:tc>
                <w:tcPr>
                  <w:tcW w:w="1273"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2400t</w:t>
                  </w:r>
                </w:p>
              </w:tc>
              <w:tc>
                <w:tcPr>
                  <w:tcW w:w="13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+900t</w:t>
                  </w:r>
                </w:p>
              </w:tc>
              <w:tc>
                <w:tcPr>
                  <w:tcW w:w="206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1432" w:type="dxa"/>
                  <w:shd w:val="clear" w:color="auto" w:fill="auto"/>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面粉</w:t>
                  </w:r>
                </w:p>
              </w:tc>
              <w:tc>
                <w:tcPr>
                  <w:tcW w:w="1321" w:type="dxa"/>
                  <w:shd w:val="clear" w:color="auto" w:fill="auto"/>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300t</w:t>
                  </w:r>
                </w:p>
              </w:tc>
              <w:tc>
                <w:tcPr>
                  <w:tcW w:w="1273" w:type="dxa"/>
                  <w:shd w:val="clear" w:color="auto" w:fill="auto"/>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350t</w:t>
                  </w:r>
                </w:p>
              </w:tc>
              <w:tc>
                <w:tcPr>
                  <w:tcW w:w="1381" w:type="dxa"/>
                  <w:shd w:val="clear" w:color="auto" w:fill="auto"/>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+50t</w:t>
                  </w:r>
                </w:p>
              </w:tc>
              <w:tc>
                <w:tcPr>
                  <w:tcW w:w="2068" w:type="dxa"/>
                  <w:shd w:val="clear" w:color="auto" w:fill="auto"/>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7996" w:type="dxa"/>
                  <w:gridSpan w:val="6"/>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bCs/>
                      <w:color w:val="auto"/>
                      <w:sz w:val="21"/>
                      <w:szCs w:val="21"/>
                      <w:lang w:val="en-US" w:eastAsia="zh-CN"/>
                    </w:rPr>
                    <w:t>2</w:t>
                  </w:r>
                  <w:r>
                    <w:rPr>
                      <w:rFonts w:hint="default" w:ascii="Times New Roman" w:hAnsi="Times New Roman" w:eastAsia="宋体" w:cs="Times New Roman"/>
                      <w:b/>
                      <w:bCs/>
                      <w:color w:val="auto"/>
                      <w:sz w:val="21"/>
                      <w:szCs w:val="21"/>
                      <w:lang w:val="en-US" w:eastAsia="zh-CN"/>
                    </w:rPr>
                    <w:t>、能源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5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1432"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水</w:t>
                  </w:r>
                </w:p>
              </w:tc>
              <w:tc>
                <w:tcPr>
                  <w:tcW w:w="13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
                    </w:rPr>
                    <w:t>3627</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1273"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
                    </w:rPr>
                    <w:t>4235</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13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cs="Times New Roman"/>
                      <w:color w:val="auto"/>
                      <w:kern w:val="2"/>
                      <w:sz w:val="21"/>
                      <w:szCs w:val="21"/>
                      <w:lang w:val="en-US" w:eastAsia="zh-CN" w:bidi="ar-SA"/>
                    </w:rPr>
                    <w:t>608</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206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市政管网供给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1432"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燃料</w:t>
                  </w:r>
                </w:p>
              </w:tc>
              <w:tc>
                <w:tcPr>
                  <w:tcW w:w="13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825.3</w:t>
                  </w:r>
                  <w:r>
                    <w:rPr>
                      <w:rFonts w:hint="default" w:ascii="Times New Roman" w:hAnsi="Times New Roman" w:eastAsia="宋体" w:cs="Times New Roman"/>
                      <w:color w:val="auto"/>
                      <w:sz w:val="21"/>
                      <w:szCs w:val="21"/>
                      <w:highlight w:val="none"/>
                    </w:rPr>
                    <w:t>t</w:t>
                  </w:r>
                </w:p>
              </w:tc>
              <w:tc>
                <w:tcPr>
                  <w:tcW w:w="127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3696.041</w:t>
                  </w:r>
                  <w:r>
                    <w:rPr>
                      <w:rFonts w:hint="default" w:ascii="Times New Roman" w:hAnsi="Times New Roman" w:eastAsia="宋体" w:cs="Times New Roman"/>
                      <w:color w:val="auto"/>
                      <w:sz w:val="21"/>
                      <w:szCs w:val="21"/>
                      <w:highlight w:val="none"/>
                      <w:lang w:val="en-US" w:eastAsia="zh-CN"/>
                    </w:rPr>
                    <w:t>t</w:t>
                  </w:r>
                </w:p>
              </w:tc>
              <w:tc>
                <w:tcPr>
                  <w:tcW w:w="13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cs="Times New Roman"/>
                      <w:color w:val="auto"/>
                      <w:kern w:val="2"/>
                      <w:sz w:val="21"/>
                      <w:szCs w:val="21"/>
                      <w:highlight w:val="none"/>
                      <w:lang w:val="en-US" w:eastAsia="zh-CN" w:bidi="ar-SA"/>
                    </w:rPr>
                    <w:t>2870.741</w:t>
                  </w:r>
                  <w:r>
                    <w:rPr>
                      <w:rFonts w:hint="default" w:ascii="Times New Roman" w:hAnsi="Times New Roman" w:eastAsia="宋体" w:cs="Times New Roman"/>
                      <w:color w:val="auto"/>
                      <w:kern w:val="2"/>
                      <w:sz w:val="21"/>
                      <w:szCs w:val="21"/>
                      <w:highlight w:val="none"/>
                      <w:lang w:val="en-US" w:eastAsia="zh-CN" w:bidi="ar-SA"/>
                    </w:rPr>
                    <w:t>t</w:t>
                  </w:r>
                </w:p>
              </w:tc>
              <w:tc>
                <w:tcPr>
                  <w:tcW w:w="206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外购和厂区自产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5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432"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电</w:t>
                  </w:r>
                </w:p>
              </w:tc>
              <w:tc>
                <w:tcPr>
                  <w:tcW w:w="132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rPr>
                    <w:t>120万kW·h</w:t>
                  </w:r>
                </w:p>
              </w:tc>
              <w:tc>
                <w:tcPr>
                  <w:tcW w:w="127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135</w:t>
                  </w:r>
                  <w:r>
                    <w:rPr>
                      <w:rFonts w:hint="default" w:ascii="Times New Roman" w:hAnsi="Times New Roman" w:eastAsia="宋体" w:cs="Times New Roman"/>
                      <w:color w:val="auto"/>
                      <w:kern w:val="2"/>
                      <w:sz w:val="21"/>
                      <w:szCs w:val="21"/>
                    </w:rPr>
                    <w:t>万kW·h</w:t>
                  </w:r>
                </w:p>
              </w:tc>
              <w:tc>
                <w:tcPr>
                  <w:tcW w:w="13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135</w:t>
                  </w:r>
                  <w:r>
                    <w:rPr>
                      <w:rFonts w:hint="default" w:ascii="Times New Roman" w:hAnsi="Times New Roman" w:eastAsia="宋体" w:cs="Times New Roman"/>
                      <w:color w:val="auto"/>
                      <w:kern w:val="2"/>
                      <w:sz w:val="21"/>
                      <w:szCs w:val="21"/>
                    </w:rPr>
                    <w:t>万kW·h</w:t>
                  </w:r>
                </w:p>
              </w:tc>
              <w:tc>
                <w:tcPr>
                  <w:tcW w:w="2068"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rPr>
                    <w:t>市政电网供给</w:t>
                  </w:r>
                </w:p>
              </w:tc>
            </w:tr>
          </w:tbl>
          <w:p>
            <w:pPr>
              <w:keepNext w:val="0"/>
              <w:keepLines w:val="0"/>
              <w:suppressLineNumbers w:val="0"/>
              <w:spacing w:before="60" w:beforeAutospacing="0" w:after="0" w:afterAutospacing="0" w:line="360" w:lineRule="auto"/>
              <w:ind w:left="0" w:right="0" w:firstLine="481"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2.</w:t>
            </w:r>
            <w:r>
              <w:rPr>
                <w:rFonts w:hint="default" w:ascii="Times New Roman" w:hAnsi="Times New Roman" w:cs="Times New Roman"/>
                <w:b/>
                <w:bCs/>
                <w:color w:val="auto"/>
                <w:sz w:val="24"/>
              </w:rPr>
              <w:t>1</w:t>
            </w:r>
            <w:r>
              <w:rPr>
                <w:rFonts w:hint="default" w:ascii="Times New Roman" w:hAnsi="Times New Roman" w:cs="Times New Roman"/>
                <w:b/>
                <w:bCs/>
                <w:color w:val="auto"/>
                <w:sz w:val="24"/>
                <w:lang w:val="en-US" w:eastAsia="zh-CN"/>
              </w:rPr>
              <w:t>.</w:t>
            </w:r>
            <w:r>
              <w:rPr>
                <w:rFonts w:hint="default" w:ascii="Times New Roman" w:hAnsi="Times New Roman" w:cs="Times New Roman"/>
                <w:b/>
                <w:bCs/>
                <w:color w:val="auto"/>
                <w:sz w:val="24"/>
              </w:rPr>
              <w:t>5劳动定员及工作制度</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u w:val="none"/>
                <w:lang w:val="en-US" w:eastAsia="zh-CN" w:bidi="ar-SA"/>
              </w:rPr>
            </w:pPr>
            <w:r>
              <w:rPr>
                <w:rFonts w:hint="default" w:ascii="Times New Roman" w:hAnsi="Times New Roman" w:eastAsia="宋体" w:cs="Times New Roman"/>
                <w:color w:val="auto"/>
                <w:kern w:val="0"/>
                <w:sz w:val="24"/>
                <w:szCs w:val="24"/>
                <w:u w:val="none"/>
                <w:lang w:val="en-US" w:eastAsia="zh-CN" w:bidi="ar-SA"/>
              </w:rPr>
              <w:t>（1）项目扩建后劳动定员及工作制度变动如下表</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ind w:left="0" w:right="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b/>
                <w:color w:val="auto"/>
                <w:szCs w:val="21"/>
              </w:rPr>
              <w:t>表2-</w:t>
            </w:r>
            <w:r>
              <w:rPr>
                <w:rFonts w:hint="default" w:ascii="Times New Roman" w:hAnsi="Times New Roman" w:cs="Times New Roman"/>
                <w:b/>
                <w:color w:val="auto"/>
                <w:szCs w:val="21"/>
                <w:lang w:val="en-US" w:eastAsia="zh-CN"/>
              </w:rPr>
              <w:t>5</w:t>
            </w:r>
            <w:r>
              <w:rPr>
                <w:rFonts w:hint="default" w:ascii="Times New Roman" w:hAnsi="Times New Roman" w:cs="Times New Roman"/>
                <w:b/>
                <w:color w:val="auto"/>
                <w:szCs w:val="21"/>
              </w:rPr>
              <w:t xml:space="preserve">  项目</w:t>
            </w:r>
            <w:r>
              <w:rPr>
                <w:rFonts w:hint="default" w:ascii="Times New Roman" w:hAnsi="Times New Roman" w:cs="Times New Roman"/>
                <w:b/>
                <w:color w:val="auto"/>
                <w:szCs w:val="21"/>
                <w:lang w:val="en-US" w:eastAsia="zh-CN"/>
              </w:rPr>
              <w:t>劳动定员及工作制度一览表</w:t>
            </w:r>
          </w:p>
          <w:tbl>
            <w:tblPr>
              <w:tblStyle w:val="33"/>
              <w:tblW w:w="79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1680"/>
              <w:gridCol w:w="2651"/>
              <w:gridCol w:w="1549"/>
              <w:gridCol w:w="1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72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序号</w:t>
                  </w:r>
                </w:p>
              </w:tc>
              <w:tc>
                <w:tcPr>
                  <w:tcW w:w="168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指标</w:t>
                  </w:r>
                </w:p>
              </w:tc>
              <w:tc>
                <w:tcPr>
                  <w:tcW w:w="265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b/>
                      <w:bCs/>
                      <w:color w:val="auto"/>
                      <w:sz w:val="21"/>
                      <w:szCs w:val="21"/>
                      <w:vertAlign w:val="baseline"/>
                      <w:lang w:val="en-US" w:eastAsia="zh-CN"/>
                    </w:rPr>
                    <w:t>验收时</w:t>
                  </w:r>
                </w:p>
              </w:tc>
              <w:tc>
                <w:tcPr>
                  <w:tcW w:w="154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改建后</w:t>
                  </w:r>
                </w:p>
              </w:tc>
              <w:tc>
                <w:tcPr>
                  <w:tcW w:w="134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变动情况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72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1</w:t>
                  </w:r>
                </w:p>
              </w:tc>
              <w:tc>
                <w:tcPr>
                  <w:tcW w:w="168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劳动定员</w:t>
                  </w:r>
                </w:p>
              </w:tc>
              <w:tc>
                <w:tcPr>
                  <w:tcW w:w="265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Cs/>
                      <w:color w:val="auto"/>
                      <w:sz w:val="21"/>
                      <w:szCs w:val="21"/>
                      <w:lang w:val="en-US" w:eastAsia="zh-CN"/>
                    </w:rPr>
                    <w:t>50</w:t>
                  </w:r>
                  <w:r>
                    <w:rPr>
                      <w:rFonts w:hint="default" w:ascii="Times New Roman" w:hAnsi="Times New Roman" w:eastAsia="宋体" w:cs="Times New Roman"/>
                      <w:bCs/>
                      <w:color w:val="auto"/>
                      <w:sz w:val="21"/>
                      <w:szCs w:val="21"/>
                    </w:rPr>
                    <w:t>人</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lang w:val="en-US" w:eastAsia="zh-CN"/>
                    </w:rPr>
                    <w:t>其中30人住宿</w:t>
                  </w:r>
                </w:p>
              </w:tc>
              <w:tc>
                <w:tcPr>
                  <w:tcW w:w="154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无变动</w:t>
                  </w:r>
                </w:p>
              </w:tc>
              <w:tc>
                <w:tcPr>
                  <w:tcW w:w="134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72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2</w:t>
                  </w:r>
                </w:p>
              </w:tc>
              <w:tc>
                <w:tcPr>
                  <w:tcW w:w="168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工作制度</w:t>
                  </w:r>
                </w:p>
              </w:tc>
              <w:tc>
                <w:tcPr>
                  <w:tcW w:w="265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工作300d/a、8h/a，1班制</w:t>
                  </w:r>
                </w:p>
              </w:tc>
              <w:tc>
                <w:tcPr>
                  <w:tcW w:w="1549" w:type="dxa"/>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无变动</w:t>
                  </w:r>
                </w:p>
              </w:tc>
              <w:tc>
                <w:tcPr>
                  <w:tcW w:w="1348" w:type="dxa"/>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72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3</w:t>
                  </w:r>
                </w:p>
              </w:tc>
              <w:tc>
                <w:tcPr>
                  <w:tcW w:w="168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每日用餐人数</w:t>
                  </w:r>
                </w:p>
              </w:tc>
              <w:tc>
                <w:tcPr>
                  <w:tcW w:w="265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40人</w:t>
                  </w:r>
                </w:p>
              </w:tc>
              <w:tc>
                <w:tcPr>
                  <w:tcW w:w="1549" w:type="dxa"/>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无变动</w:t>
                  </w:r>
                </w:p>
              </w:tc>
              <w:tc>
                <w:tcPr>
                  <w:tcW w:w="1348" w:type="dxa"/>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无</w:t>
                  </w:r>
                </w:p>
              </w:tc>
            </w:tr>
          </w:tbl>
          <w:p>
            <w:pPr>
              <w:keepNext w:val="0"/>
              <w:keepLines w:val="0"/>
              <w:suppressLineNumbers w:val="0"/>
              <w:spacing w:before="60" w:beforeAutospacing="0" w:after="0" w:afterAutospacing="0" w:line="360" w:lineRule="auto"/>
              <w:ind w:left="0" w:right="0" w:firstLine="481"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2.</w:t>
            </w:r>
            <w:r>
              <w:rPr>
                <w:rFonts w:hint="default" w:ascii="Times New Roman" w:hAnsi="Times New Roman" w:cs="Times New Roman"/>
                <w:b/>
                <w:bCs/>
                <w:color w:val="auto"/>
                <w:sz w:val="24"/>
              </w:rPr>
              <w:t>1</w:t>
            </w:r>
            <w:r>
              <w:rPr>
                <w:rFonts w:hint="default" w:ascii="Times New Roman" w:hAnsi="Times New Roman" w:cs="Times New Roman"/>
                <w:b/>
                <w:bCs/>
                <w:color w:val="auto"/>
                <w:sz w:val="24"/>
                <w:lang w:val="en-US" w:eastAsia="zh-CN"/>
              </w:rPr>
              <w:t>.</w:t>
            </w:r>
            <w:r>
              <w:rPr>
                <w:rFonts w:hint="default" w:ascii="Times New Roman" w:hAnsi="Times New Roman" w:cs="Times New Roman"/>
                <w:b/>
                <w:bCs/>
                <w:color w:val="auto"/>
                <w:sz w:val="24"/>
              </w:rPr>
              <w:t>6公用工程情况</w:t>
            </w:r>
          </w:p>
          <w:p>
            <w:pPr>
              <w:keepNext w:val="0"/>
              <w:keepLines w:val="0"/>
              <w:pageBreakBefore w:val="0"/>
              <w:widowControl w:val="0"/>
              <w:suppressLineNumbers w:val="0"/>
              <w:kinsoku/>
              <w:wordWrap/>
              <w:topLinePunct w:val="0"/>
              <w:bidi w:val="0"/>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lang w:val="en-US" w:eastAsia="zh-CN"/>
              </w:rPr>
              <w:t>2.1.6.1</w:t>
            </w:r>
            <w:r>
              <w:rPr>
                <w:rFonts w:hint="default" w:ascii="Times New Roman" w:hAnsi="Times New Roman" w:eastAsia="宋体" w:cs="Times New Roman"/>
                <w:color w:val="auto"/>
                <w:sz w:val="24"/>
                <w:szCs w:val="24"/>
                <w:u w:val="none"/>
                <w:lang w:eastAsia="zh-CN"/>
              </w:rPr>
              <w:t>用</w:t>
            </w:r>
            <w:r>
              <w:rPr>
                <w:rFonts w:hint="default" w:ascii="Times New Roman" w:hAnsi="Times New Roman" w:eastAsia="宋体" w:cs="Times New Roman"/>
                <w:color w:val="auto"/>
                <w:sz w:val="24"/>
                <w:szCs w:val="24"/>
                <w:u w:val="none"/>
              </w:rPr>
              <w:t>水</w:t>
            </w:r>
          </w:p>
          <w:p>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根据验收报告可知，现有项目用水主要为生活用水、食堂用水、蒸汽发生器用水、水膜除尘器用水和厂区洒水降尘用水，扩建后不发生变化，现有用水情况见下文2.3.3.3。</w:t>
            </w:r>
          </w:p>
          <w:p>
            <w:pPr>
              <w:keepNext w:val="0"/>
              <w:keepLines w:val="0"/>
              <w:pageBreakBefore w:val="0"/>
              <w:widowControl w:val="0"/>
              <w:suppressLineNumbers w:val="0"/>
              <w:kinsoku/>
              <w:wordWrap/>
              <w:topLinePunct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val="0"/>
                <w:bCs w:val="0"/>
                <w:color w:val="auto"/>
                <w:kern w:val="0"/>
                <w:sz w:val="24"/>
                <w:szCs w:val="24"/>
                <w:u w:val="none"/>
                <w:lang w:val="en-US" w:eastAsia="zh-CN" w:bidi="ar-SA"/>
              </w:rPr>
              <w:t>本项目用水情况如下：</w:t>
            </w:r>
          </w:p>
          <w:p>
            <w:pPr>
              <w:pStyle w:val="28"/>
              <w:keepNext w:val="0"/>
              <w:keepLines w:val="0"/>
              <w:pageBreakBefore w:val="0"/>
              <w:widowControl w:val="0"/>
              <w:suppressLineNumbers w:val="0"/>
              <w:kinsoku/>
              <w:wordWrap/>
              <w:topLinePunct w:val="0"/>
              <w:bidi w:val="0"/>
              <w:adjustRightInd/>
              <w:snapToGrid/>
              <w:spacing w:before="0" w:beforeAutospacing="0" w:after="0" w:afterAutospacing="0" w:line="360" w:lineRule="auto"/>
              <w:ind w:left="0" w:firstLine="480" w:firstLineChars="200"/>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lang w:val="en-US" w:eastAsia="zh-CN"/>
              </w:rPr>
              <w:t>（1）</w:t>
            </w:r>
            <w:r>
              <w:rPr>
                <w:rFonts w:hint="default" w:ascii="Times New Roman" w:hAnsi="Times New Roman" w:eastAsia="宋体" w:cs="Times New Roman"/>
                <w:color w:val="auto"/>
                <w:sz w:val="24"/>
                <w:szCs w:val="24"/>
                <w:highlight w:val="none"/>
                <w:u w:val="none"/>
              </w:rPr>
              <w:t>蒸汽发生器用水</w:t>
            </w:r>
          </w:p>
          <w:p>
            <w:pPr>
              <w:pStyle w:val="28"/>
              <w:keepNext w:val="0"/>
              <w:keepLines w:val="0"/>
              <w:pageBreakBefore w:val="0"/>
              <w:widowControl w:val="0"/>
              <w:suppressLineNumbers w:val="0"/>
              <w:kinsoku/>
              <w:wordWrap/>
              <w:topLinePunct w:val="0"/>
              <w:bidi w:val="0"/>
              <w:adjustRightInd/>
              <w:snapToGrid/>
              <w:spacing w:before="0" w:beforeAutospacing="0" w:after="0" w:afterAutospacing="0" w:line="360" w:lineRule="auto"/>
              <w:ind w:left="0" w:firstLine="480" w:firstLineChars="200"/>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本项目蒸汽发生器用水由反渗透水处理设备制备软水供应，项目</w:t>
            </w:r>
            <w:r>
              <w:rPr>
                <w:rFonts w:hint="default" w:ascii="Times New Roman" w:hAnsi="Times New Roman" w:eastAsia="宋体" w:cs="Times New Roman"/>
                <w:color w:val="auto"/>
                <w:sz w:val="24"/>
                <w:szCs w:val="24"/>
                <w:highlight w:val="none"/>
                <w:u w:val="none"/>
                <w:lang w:val="en-US" w:eastAsia="zh-CN"/>
              </w:rPr>
              <w:t>1</w:t>
            </w:r>
            <w:r>
              <w:rPr>
                <w:rFonts w:hint="default" w:ascii="Times New Roman" w:hAnsi="Times New Roman" w:eastAsia="宋体" w:cs="Times New Roman"/>
                <w:color w:val="auto"/>
                <w:sz w:val="24"/>
                <w:szCs w:val="24"/>
                <w:highlight w:val="none"/>
                <w:u w:val="none"/>
              </w:rPr>
              <w:t>台蒸汽发生器（合计</w:t>
            </w:r>
            <w:r>
              <w:rPr>
                <w:rFonts w:hint="default" w:ascii="Times New Roman" w:hAnsi="Times New Roman" w:cs="Times New Roman"/>
                <w:color w:val="auto"/>
                <w:sz w:val="24"/>
                <w:szCs w:val="24"/>
                <w:highlight w:val="none"/>
                <w:u w:val="none"/>
                <w:lang w:val="en-US" w:eastAsia="zh-CN"/>
              </w:rPr>
              <w:t>8</w:t>
            </w:r>
            <w:r>
              <w:rPr>
                <w:rFonts w:hint="default" w:ascii="Times New Roman" w:hAnsi="Times New Roman" w:eastAsia="宋体" w:cs="Times New Roman"/>
                <w:color w:val="auto"/>
                <w:sz w:val="24"/>
                <w:szCs w:val="24"/>
                <w:highlight w:val="none"/>
                <w:u w:val="none"/>
              </w:rPr>
              <w:t>t/h），锅炉燃烧时间为8h/d，2400h/a，总用水量约为</w:t>
            </w:r>
            <w:r>
              <w:rPr>
                <w:rFonts w:hint="default" w:ascii="Times New Roman" w:hAnsi="Times New Roman" w:cs="Times New Roman"/>
                <w:color w:val="auto"/>
                <w:sz w:val="24"/>
                <w:szCs w:val="24"/>
                <w:highlight w:val="none"/>
                <w:u w:val="none"/>
                <w:lang w:val="en-US" w:eastAsia="zh-CN"/>
              </w:rPr>
              <w:t>64</w:t>
            </w:r>
            <w:r>
              <w:rPr>
                <w:rFonts w:hint="default" w:ascii="Times New Roman" w:hAnsi="Times New Roman" w:eastAsia="宋体" w:cs="Times New Roman"/>
                <w:color w:val="auto"/>
                <w:sz w:val="24"/>
                <w:szCs w:val="24"/>
                <w:highlight w:val="none"/>
                <w:u w:val="none"/>
              </w:rPr>
              <w:t>m</w:t>
            </w:r>
            <w:r>
              <w:rPr>
                <w:rFonts w:hint="default" w:ascii="Times New Roman" w:hAnsi="Times New Roman" w:eastAsia="宋体" w:cs="Times New Roman"/>
                <w:color w:val="auto"/>
                <w:sz w:val="24"/>
                <w:szCs w:val="24"/>
                <w:highlight w:val="none"/>
                <w:u w:val="none"/>
                <w:vertAlign w:val="superscript"/>
              </w:rPr>
              <w:t>3</w:t>
            </w:r>
            <w:r>
              <w:rPr>
                <w:rFonts w:hint="default" w:ascii="Times New Roman" w:hAnsi="Times New Roman" w:eastAsia="宋体" w:cs="Times New Roman"/>
                <w:color w:val="auto"/>
                <w:sz w:val="24"/>
                <w:szCs w:val="24"/>
                <w:highlight w:val="none"/>
                <w:u w:val="none"/>
              </w:rPr>
              <w:t>/d（</w:t>
            </w:r>
            <w:r>
              <w:rPr>
                <w:rFonts w:hint="default" w:ascii="Times New Roman" w:hAnsi="Times New Roman" w:cs="Times New Roman"/>
                <w:color w:val="auto"/>
                <w:sz w:val="24"/>
                <w:szCs w:val="24"/>
                <w:highlight w:val="none"/>
                <w:u w:val="none"/>
                <w:lang w:val="en-US" w:eastAsia="zh-CN"/>
              </w:rPr>
              <w:t>192</w:t>
            </w:r>
            <w:r>
              <w:rPr>
                <w:rFonts w:hint="default" w:ascii="Times New Roman" w:hAnsi="Times New Roman" w:eastAsia="宋体" w:cs="Times New Roman"/>
                <w:color w:val="auto"/>
                <w:sz w:val="24"/>
                <w:szCs w:val="24"/>
                <w:highlight w:val="none"/>
                <w:u w:val="none"/>
                <w:lang w:val="en-US" w:eastAsia="zh-CN"/>
              </w:rPr>
              <w:t>00</w:t>
            </w:r>
            <w:r>
              <w:rPr>
                <w:rFonts w:hint="default" w:ascii="Times New Roman" w:hAnsi="Times New Roman" w:eastAsia="宋体" w:cs="Times New Roman"/>
                <w:color w:val="auto"/>
                <w:sz w:val="24"/>
                <w:szCs w:val="24"/>
                <w:highlight w:val="none"/>
                <w:u w:val="none"/>
              </w:rPr>
              <w:t>m</w:t>
            </w:r>
            <w:r>
              <w:rPr>
                <w:rFonts w:hint="default" w:ascii="Times New Roman" w:hAnsi="Times New Roman" w:eastAsia="宋体" w:cs="Times New Roman"/>
                <w:color w:val="auto"/>
                <w:sz w:val="24"/>
                <w:szCs w:val="24"/>
                <w:highlight w:val="none"/>
                <w:u w:val="none"/>
                <w:vertAlign w:val="superscript"/>
              </w:rPr>
              <w:t>3</w:t>
            </w:r>
            <w:r>
              <w:rPr>
                <w:rFonts w:hint="default" w:ascii="Times New Roman" w:hAnsi="Times New Roman" w:eastAsia="宋体" w:cs="Times New Roman"/>
                <w:color w:val="auto"/>
                <w:sz w:val="24"/>
                <w:szCs w:val="24"/>
                <w:highlight w:val="none"/>
                <w:u w:val="none"/>
              </w:rPr>
              <w:t>/a），蒸汽损耗量为15%，则补充一次水量为</w:t>
            </w:r>
            <w:r>
              <w:rPr>
                <w:rFonts w:hint="default" w:ascii="Times New Roman" w:hAnsi="Times New Roman" w:cs="Times New Roman"/>
                <w:color w:val="auto"/>
                <w:sz w:val="24"/>
                <w:szCs w:val="24"/>
                <w:highlight w:val="none"/>
                <w:u w:val="none"/>
                <w:lang w:val="en-US" w:eastAsia="zh-CN"/>
              </w:rPr>
              <w:t>9.6</w:t>
            </w:r>
            <w:r>
              <w:rPr>
                <w:rFonts w:hint="default" w:ascii="Times New Roman" w:hAnsi="Times New Roman" w:eastAsia="宋体" w:cs="Times New Roman"/>
                <w:color w:val="auto"/>
                <w:sz w:val="24"/>
                <w:szCs w:val="24"/>
                <w:highlight w:val="none"/>
                <w:u w:val="none"/>
              </w:rPr>
              <w:t>m</w:t>
            </w:r>
            <w:r>
              <w:rPr>
                <w:rFonts w:hint="default" w:ascii="Times New Roman" w:hAnsi="Times New Roman" w:eastAsia="宋体" w:cs="Times New Roman"/>
                <w:color w:val="auto"/>
                <w:sz w:val="24"/>
                <w:szCs w:val="24"/>
                <w:highlight w:val="none"/>
                <w:u w:val="none"/>
                <w:vertAlign w:val="superscript"/>
              </w:rPr>
              <w:t>3</w:t>
            </w:r>
            <w:r>
              <w:rPr>
                <w:rFonts w:hint="default" w:ascii="Times New Roman" w:hAnsi="Times New Roman" w:eastAsia="宋体" w:cs="Times New Roman"/>
                <w:color w:val="auto"/>
                <w:sz w:val="24"/>
                <w:szCs w:val="24"/>
                <w:highlight w:val="none"/>
                <w:u w:val="none"/>
              </w:rPr>
              <w:t>/d（</w:t>
            </w:r>
            <w:r>
              <w:rPr>
                <w:rFonts w:hint="default" w:ascii="Times New Roman" w:hAnsi="Times New Roman" w:cs="Times New Roman"/>
                <w:color w:val="auto"/>
                <w:sz w:val="24"/>
                <w:szCs w:val="24"/>
                <w:highlight w:val="none"/>
                <w:u w:val="none"/>
                <w:lang w:val="en-US" w:eastAsia="zh-CN"/>
              </w:rPr>
              <w:t>288</w:t>
            </w:r>
            <w:r>
              <w:rPr>
                <w:rFonts w:hint="default" w:ascii="Times New Roman" w:hAnsi="Times New Roman" w:eastAsia="宋体" w:cs="Times New Roman"/>
                <w:color w:val="auto"/>
                <w:sz w:val="24"/>
                <w:szCs w:val="24"/>
                <w:highlight w:val="none"/>
                <w:u w:val="none"/>
                <w:lang w:val="en-US" w:eastAsia="zh-CN"/>
              </w:rPr>
              <w:t>0</w:t>
            </w:r>
            <w:r>
              <w:rPr>
                <w:rFonts w:hint="default" w:ascii="Times New Roman" w:hAnsi="Times New Roman" w:eastAsia="宋体" w:cs="Times New Roman"/>
                <w:color w:val="auto"/>
                <w:sz w:val="24"/>
                <w:szCs w:val="24"/>
                <w:highlight w:val="none"/>
                <w:u w:val="none"/>
              </w:rPr>
              <w:t>m</w:t>
            </w:r>
            <w:r>
              <w:rPr>
                <w:rFonts w:hint="default" w:ascii="Times New Roman" w:hAnsi="Times New Roman" w:eastAsia="宋体" w:cs="Times New Roman"/>
                <w:color w:val="auto"/>
                <w:sz w:val="24"/>
                <w:szCs w:val="24"/>
                <w:highlight w:val="none"/>
                <w:u w:val="none"/>
                <w:vertAlign w:val="superscript"/>
              </w:rPr>
              <w:t>3</w:t>
            </w:r>
            <w:r>
              <w:rPr>
                <w:rFonts w:hint="default" w:ascii="Times New Roman" w:hAnsi="Times New Roman" w:eastAsia="宋体" w:cs="Times New Roman"/>
                <w:color w:val="auto"/>
                <w:sz w:val="24"/>
                <w:szCs w:val="24"/>
                <w:highlight w:val="none"/>
                <w:u w:val="none"/>
              </w:rPr>
              <w:t>/a）。项目软水制备设备出水率为85%，则软水制备设备补充自来水水量为</w:t>
            </w:r>
            <w:r>
              <w:rPr>
                <w:rFonts w:hint="default" w:ascii="Times New Roman" w:hAnsi="Times New Roman" w:cs="Times New Roman"/>
                <w:color w:val="auto"/>
                <w:sz w:val="24"/>
                <w:szCs w:val="24"/>
                <w:highlight w:val="none"/>
                <w:u w:val="none"/>
                <w:lang w:val="en-US" w:eastAsia="zh-CN"/>
              </w:rPr>
              <w:t>11.29</w:t>
            </w:r>
            <w:r>
              <w:rPr>
                <w:rFonts w:hint="default" w:ascii="Times New Roman" w:hAnsi="Times New Roman" w:eastAsia="宋体" w:cs="Times New Roman"/>
                <w:color w:val="auto"/>
                <w:sz w:val="24"/>
                <w:szCs w:val="24"/>
                <w:highlight w:val="none"/>
                <w:u w:val="none"/>
              </w:rPr>
              <w:t>m</w:t>
            </w:r>
            <w:r>
              <w:rPr>
                <w:rFonts w:hint="default" w:ascii="Times New Roman" w:hAnsi="Times New Roman" w:eastAsia="宋体" w:cs="Times New Roman"/>
                <w:color w:val="auto"/>
                <w:sz w:val="24"/>
                <w:szCs w:val="24"/>
                <w:highlight w:val="none"/>
                <w:u w:val="none"/>
                <w:vertAlign w:val="superscript"/>
              </w:rPr>
              <w:t>3</w:t>
            </w:r>
            <w:r>
              <w:rPr>
                <w:rFonts w:hint="default" w:ascii="Times New Roman" w:hAnsi="Times New Roman" w:eastAsia="宋体" w:cs="Times New Roman"/>
                <w:color w:val="auto"/>
                <w:sz w:val="24"/>
                <w:szCs w:val="24"/>
                <w:highlight w:val="none"/>
                <w:u w:val="none"/>
              </w:rPr>
              <w:t>/d（</w:t>
            </w:r>
            <w:r>
              <w:rPr>
                <w:rFonts w:hint="default" w:ascii="Times New Roman" w:hAnsi="Times New Roman" w:cs="Times New Roman"/>
                <w:color w:val="auto"/>
                <w:sz w:val="24"/>
                <w:szCs w:val="24"/>
                <w:highlight w:val="none"/>
                <w:u w:val="none"/>
                <w:lang w:val="en-US" w:eastAsia="zh-CN"/>
              </w:rPr>
              <w:t>3388</w:t>
            </w:r>
            <w:r>
              <w:rPr>
                <w:rFonts w:hint="default" w:ascii="Times New Roman" w:hAnsi="Times New Roman" w:eastAsia="宋体" w:cs="Times New Roman"/>
                <w:color w:val="auto"/>
                <w:sz w:val="24"/>
                <w:szCs w:val="24"/>
                <w:highlight w:val="none"/>
                <w:u w:val="none"/>
              </w:rPr>
              <w:t>m</w:t>
            </w:r>
            <w:r>
              <w:rPr>
                <w:rFonts w:hint="default" w:ascii="Times New Roman" w:hAnsi="Times New Roman" w:eastAsia="宋体" w:cs="Times New Roman"/>
                <w:color w:val="auto"/>
                <w:sz w:val="24"/>
                <w:szCs w:val="24"/>
                <w:highlight w:val="none"/>
                <w:u w:val="none"/>
                <w:vertAlign w:val="superscript"/>
              </w:rPr>
              <w:t>3</w:t>
            </w:r>
            <w:r>
              <w:rPr>
                <w:rFonts w:hint="default" w:ascii="Times New Roman" w:hAnsi="Times New Roman" w:eastAsia="宋体" w:cs="Times New Roman"/>
                <w:color w:val="auto"/>
                <w:sz w:val="24"/>
                <w:szCs w:val="24"/>
                <w:highlight w:val="none"/>
                <w:u w:val="none"/>
              </w:rPr>
              <w:t>/a）。</w:t>
            </w:r>
          </w:p>
          <w:p>
            <w:pPr>
              <w:pStyle w:val="28"/>
              <w:keepNext w:val="0"/>
              <w:keepLines w:val="0"/>
              <w:pageBreakBefore w:val="0"/>
              <w:widowControl w:val="0"/>
              <w:suppressLineNumbers w:val="0"/>
              <w:kinsoku/>
              <w:wordWrap/>
              <w:topLinePunct w:val="0"/>
              <w:bidi w:val="0"/>
              <w:adjustRightInd/>
              <w:snapToGrid/>
              <w:spacing w:before="0" w:beforeAutospacing="0" w:after="0" w:afterAutospacing="0" w:line="360" w:lineRule="auto"/>
              <w:ind w:left="0" w:firstLine="480" w:firstLineChars="200"/>
              <w:rPr>
                <w:rFonts w:hint="default" w:ascii="Times New Roman" w:hAnsi="Times New Roman" w:eastAsia="宋体" w:cs="Times New Roman"/>
                <w:color w:val="auto"/>
                <w:sz w:val="24"/>
                <w:szCs w:val="24"/>
                <w:highlight w:val="none"/>
                <w:u w:val="none"/>
                <w:lang w:eastAsia="zh-CN"/>
              </w:rPr>
            </w:pPr>
            <w:r>
              <w:rPr>
                <w:rFonts w:hint="default" w:ascii="Times New Roman" w:hAnsi="Times New Roman" w:eastAsia="宋体" w:cs="Times New Roman"/>
                <w:color w:val="auto"/>
                <w:sz w:val="24"/>
                <w:szCs w:val="24"/>
                <w:highlight w:val="none"/>
                <w:u w:val="none"/>
              </w:rPr>
              <w:t>项目蒸汽发生器用水变成蒸汽后用于生产供热，大部分形成冷凝水后回用于蒸汽发生器，其余部分通过蒸发损耗，无外排废水。反渗透水处理设备制备的软水供蒸汽发生器使用，产生的浓水</w:t>
            </w:r>
            <w:r>
              <w:rPr>
                <w:rFonts w:hint="default" w:ascii="Times New Roman" w:hAnsi="Times New Roman" w:cs="Times New Roman"/>
                <w:color w:val="auto"/>
                <w:sz w:val="24"/>
                <w:szCs w:val="24"/>
                <w:highlight w:val="none"/>
                <w:u w:val="none"/>
                <w:lang w:val="en-US" w:eastAsia="zh-CN"/>
              </w:rPr>
              <w:t>1.69</w:t>
            </w:r>
            <w:r>
              <w:rPr>
                <w:rFonts w:hint="default" w:ascii="Times New Roman" w:hAnsi="Times New Roman" w:eastAsia="宋体" w:cs="Times New Roman"/>
                <w:color w:val="auto"/>
                <w:sz w:val="24"/>
                <w:szCs w:val="24"/>
                <w:highlight w:val="none"/>
                <w:u w:val="none"/>
              </w:rPr>
              <w:t>m</w:t>
            </w:r>
            <w:r>
              <w:rPr>
                <w:rFonts w:hint="default" w:ascii="Times New Roman" w:hAnsi="Times New Roman" w:eastAsia="宋体" w:cs="Times New Roman"/>
                <w:color w:val="auto"/>
                <w:sz w:val="24"/>
                <w:szCs w:val="24"/>
                <w:highlight w:val="none"/>
                <w:u w:val="none"/>
                <w:vertAlign w:val="superscript"/>
              </w:rPr>
              <w:t>3</w:t>
            </w:r>
            <w:r>
              <w:rPr>
                <w:rFonts w:hint="default" w:ascii="Times New Roman" w:hAnsi="Times New Roman" w:eastAsia="宋体" w:cs="Times New Roman"/>
                <w:color w:val="auto"/>
                <w:sz w:val="24"/>
                <w:szCs w:val="24"/>
                <w:highlight w:val="none"/>
                <w:u w:val="none"/>
              </w:rPr>
              <w:t>/d（</w:t>
            </w:r>
            <w:r>
              <w:rPr>
                <w:rFonts w:hint="default" w:ascii="Times New Roman" w:hAnsi="Times New Roman" w:cs="Times New Roman"/>
                <w:color w:val="auto"/>
                <w:sz w:val="24"/>
                <w:szCs w:val="24"/>
                <w:highlight w:val="none"/>
                <w:u w:val="none"/>
                <w:lang w:val="en-US" w:eastAsia="zh-CN"/>
              </w:rPr>
              <w:t>508</w:t>
            </w:r>
            <w:r>
              <w:rPr>
                <w:rFonts w:hint="default" w:ascii="Times New Roman" w:hAnsi="Times New Roman" w:eastAsia="宋体" w:cs="Times New Roman"/>
                <w:color w:val="auto"/>
                <w:sz w:val="24"/>
                <w:szCs w:val="24"/>
                <w:highlight w:val="none"/>
                <w:u w:val="none"/>
              </w:rPr>
              <w:t>m</w:t>
            </w:r>
            <w:r>
              <w:rPr>
                <w:rFonts w:hint="default" w:ascii="Times New Roman" w:hAnsi="Times New Roman" w:eastAsia="宋体" w:cs="Times New Roman"/>
                <w:color w:val="auto"/>
                <w:sz w:val="24"/>
                <w:szCs w:val="24"/>
                <w:highlight w:val="none"/>
                <w:u w:val="none"/>
                <w:vertAlign w:val="superscript"/>
              </w:rPr>
              <w:t>3</w:t>
            </w:r>
            <w:r>
              <w:rPr>
                <w:rFonts w:hint="default" w:ascii="Times New Roman" w:hAnsi="Times New Roman" w:eastAsia="宋体" w:cs="Times New Roman"/>
                <w:color w:val="auto"/>
                <w:sz w:val="24"/>
                <w:szCs w:val="24"/>
                <w:highlight w:val="none"/>
                <w:u w:val="none"/>
              </w:rPr>
              <w:t>/a），浓水含污染物极少可视为清净下水，浓水</w:t>
            </w:r>
            <w:r>
              <w:rPr>
                <w:rFonts w:hint="default" w:ascii="Times New Roman" w:hAnsi="Times New Roman" w:eastAsia="宋体" w:cs="Times New Roman"/>
                <w:color w:val="auto"/>
                <w:sz w:val="24"/>
                <w:szCs w:val="24"/>
                <w:highlight w:val="none"/>
                <w:u w:val="none"/>
                <w:lang w:eastAsia="zh-CN"/>
              </w:rPr>
              <w:t>每天用干净空桶收集后用于本项目卫生间用水。</w:t>
            </w:r>
          </w:p>
          <w:p>
            <w:pPr>
              <w:keepNext w:val="0"/>
              <w:keepLines w:val="0"/>
              <w:pageBreakBefore w:val="0"/>
              <w:widowControl w:val="0"/>
              <w:suppressLineNumbers w:val="0"/>
              <w:kinsoku/>
              <w:wordWrap/>
              <w:topLinePunct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lang w:val="en-US" w:eastAsia="zh-CN"/>
              </w:rPr>
              <w:t>2.1.6.2</w:t>
            </w:r>
            <w:r>
              <w:rPr>
                <w:rFonts w:hint="default" w:ascii="Times New Roman" w:hAnsi="Times New Roman" w:eastAsia="宋体" w:cs="Times New Roman"/>
                <w:color w:val="auto"/>
                <w:sz w:val="24"/>
                <w:szCs w:val="24"/>
                <w:u w:val="none"/>
              </w:rPr>
              <w:t>排水</w:t>
            </w:r>
            <w:r>
              <w:rPr>
                <w:rFonts w:hint="default" w:ascii="Times New Roman" w:hAnsi="Times New Roman" w:eastAsia="宋体" w:cs="Times New Roman"/>
                <w:color w:val="auto"/>
                <w:sz w:val="24"/>
                <w:szCs w:val="24"/>
                <w:u w:val="none"/>
                <w:lang w:val="en-US" w:eastAsia="zh-CN"/>
              </w:rPr>
              <w:t xml:space="preserve"> </w:t>
            </w:r>
          </w:p>
          <w:p>
            <w:pPr>
              <w:keepNext w:val="0"/>
              <w:keepLines w:val="0"/>
              <w:pageBreakBefore w:val="0"/>
              <w:widowControl w:val="0"/>
              <w:suppressLineNumbers w:val="0"/>
              <w:kinsoku/>
              <w:wordWrap/>
              <w:topLinePunct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szCs w:val="24"/>
              </w:rPr>
            </w:pPr>
            <w:r>
              <w:rPr>
                <w:rFonts w:hint="default" w:ascii="Times New Roman" w:hAnsi="Times New Roman" w:eastAsia="宋体" w:cs="Times New Roman"/>
                <w:color w:val="auto"/>
                <w:sz w:val="24"/>
                <w:szCs w:val="24"/>
                <w:u w:val="none"/>
              </w:rPr>
              <w:t>项目排水采用雨、污分流制，雨水经厂区雨水</w:t>
            </w:r>
            <w:r>
              <w:rPr>
                <w:rFonts w:hint="default" w:ascii="Times New Roman" w:hAnsi="Times New Roman" w:eastAsia="宋体" w:cs="Times New Roman"/>
                <w:color w:val="auto"/>
                <w:sz w:val="24"/>
                <w:szCs w:val="24"/>
                <w:u w:val="none"/>
                <w:lang w:eastAsia="zh-CN"/>
              </w:rPr>
              <w:t>沟</w:t>
            </w:r>
            <w:r>
              <w:rPr>
                <w:rFonts w:hint="default" w:ascii="Times New Roman" w:hAnsi="Times New Roman" w:eastAsia="宋体" w:cs="Times New Roman"/>
                <w:color w:val="auto"/>
                <w:sz w:val="24"/>
                <w:szCs w:val="24"/>
                <w:u w:val="none"/>
              </w:rPr>
              <w:t>收集后排入</w:t>
            </w:r>
            <w:r>
              <w:rPr>
                <w:rFonts w:hint="default" w:ascii="Times New Roman" w:hAnsi="Times New Roman" w:eastAsia="宋体" w:cs="Times New Roman"/>
                <w:color w:val="auto"/>
                <w:sz w:val="24"/>
                <w:szCs w:val="24"/>
                <w:u w:val="none"/>
                <w:lang w:eastAsia="zh-CN"/>
              </w:rPr>
              <w:t>附近河流</w:t>
            </w:r>
            <w:r>
              <w:rPr>
                <w:rFonts w:hint="default" w:ascii="Times New Roman" w:hAnsi="Times New Roman" w:eastAsia="宋体" w:cs="Times New Roman"/>
                <w:color w:val="auto"/>
                <w:sz w:val="24"/>
                <w:szCs w:val="24"/>
                <w:u w:val="none"/>
              </w:rPr>
              <w:t>；项目蒸汽发生器用水变成蒸汽后用于生产供热，大部分形成冷凝水后回用于蒸汽发生器，其余部分通过蒸发损耗，无外排废水</w:t>
            </w:r>
            <w:r>
              <w:rPr>
                <w:rFonts w:hint="default" w:ascii="Times New Roman" w:hAnsi="Times New Roman" w:cs="Times New Roman"/>
                <w:color w:val="auto"/>
                <w:sz w:val="24"/>
                <w:szCs w:val="24"/>
                <w:u w:val="none"/>
                <w:lang w:eastAsia="zh-CN"/>
              </w:rPr>
              <w:t>。</w:t>
            </w:r>
            <w:r>
              <w:rPr>
                <w:rFonts w:hint="default" w:ascii="Times New Roman" w:hAnsi="Times New Roman" w:eastAsia="宋体" w:cs="Times New Roman"/>
                <w:bCs/>
                <w:color w:val="auto"/>
                <w:sz w:val="24"/>
                <w:szCs w:val="24"/>
              </w:rPr>
              <w:t>本项目用水平衡表详见下表，项目水平衡图详见下图：</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ind w:left="0" w:right="0"/>
              <w:jc w:val="center"/>
              <w:textAlignment w:val="auto"/>
              <w:rPr>
                <w:rFonts w:hint="default" w:ascii="Times New Roman" w:hAnsi="Times New Roman" w:cs="Times New Roman"/>
                <w:b/>
                <w:color w:val="auto"/>
                <w:szCs w:val="21"/>
              </w:rPr>
            </w:pPr>
            <w:r>
              <w:rPr>
                <w:rFonts w:hint="default" w:ascii="Times New Roman" w:hAnsi="Times New Roman" w:cs="Times New Roman"/>
                <w:b/>
                <w:color w:val="auto"/>
                <w:szCs w:val="21"/>
              </w:rPr>
              <w:t>表2-</w:t>
            </w:r>
            <w:r>
              <w:rPr>
                <w:rFonts w:hint="default" w:ascii="Times New Roman" w:hAnsi="Times New Roman" w:cs="Times New Roman"/>
                <w:b/>
                <w:color w:val="auto"/>
                <w:szCs w:val="21"/>
                <w:lang w:val="en-US" w:eastAsia="zh-CN"/>
              </w:rPr>
              <w:t>6</w:t>
            </w:r>
            <w:r>
              <w:rPr>
                <w:rFonts w:hint="default" w:ascii="Times New Roman" w:hAnsi="Times New Roman" w:cs="Times New Roman"/>
                <w:b/>
                <w:color w:val="auto"/>
                <w:szCs w:val="21"/>
              </w:rPr>
              <w:t xml:space="preserve">  项目给排水平衡汇总表    单位：m</w:t>
            </w:r>
            <w:r>
              <w:rPr>
                <w:rFonts w:hint="default" w:ascii="Times New Roman" w:hAnsi="Times New Roman" w:cs="Times New Roman"/>
                <w:b/>
                <w:color w:val="auto"/>
                <w:szCs w:val="21"/>
                <w:vertAlign w:val="superscript"/>
              </w:rPr>
              <w:t>3</w:t>
            </w:r>
            <w:r>
              <w:rPr>
                <w:rFonts w:hint="default" w:ascii="Times New Roman" w:hAnsi="Times New Roman" w:cs="Times New Roman"/>
                <w:b/>
                <w:color w:val="auto"/>
                <w:szCs w:val="21"/>
              </w:rPr>
              <w:t>/a</w:t>
            </w:r>
          </w:p>
          <w:tbl>
            <w:tblPr>
              <w:tblStyle w:val="32"/>
              <w:tblW w:w="79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753"/>
              <w:gridCol w:w="720"/>
              <w:gridCol w:w="392"/>
              <w:gridCol w:w="797"/>
              <w:gridCol w:w="840"/>
              <w:gridCol w:w="731"/>
              <w:gridCol w:w="778"/>
              <w:gridCol w:w="600"/>
              <w:gridCol w:w="1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725"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u w:val="none"/>
                    </w:rPr>
                  </w:pPr>
                  <w:r>
                    <w:rPr>
                      <w:rFonts w:hint="default" w:ascii="Times New Roman" w:hAnsi="Times New Roman" w:eastAsia="宋体" w:cs="Times New Roman"/>
                      <w:b/>
                      <w:bCs/>
                      <w:color w:val="auto"/>
                      <w:sz w:val="21"/>
                      <w:szCs w:val="21"/>
                      <w:u w:val="none"/>
                    </w:rPr>
                    <w:t>项目</w:t>
                  </w:r>
                </w:p>
              </w:tc>
              <w:tc>
                <w:tcPr>
                  <w:tcW w:w="753"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u w:val="none"/>
                    </w:rPr>
                  </w:pPr>
                  <w:r>
                    <w:rPr>
                      <w:rFonts w:hint="default" w:ascii="Times New Roman" w:hAnsi="Times New Roman" w:eastAsia="宋体" w:cs="Times New Roman"/>
                      <w:b/>
                      <w:bCs/>
                      <w:color w:val="auto"/>
                      <w:sz w:val="21"/>
                      <w:szCs w:val="21"/>
                      <w:u w:val="none"/>
                    </w:rPr>
                    <w:t>总用水量</w:t>
                  </w:r>
                </w:p>
              </w:tc>
              <w:tc>
                <w:tcPr>
                  <w:tcW w:w="1909" w:type="dxa"/>
                  <w:gridSpan w:val="3"/>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u w:val="none"/>
                    </w:rPr>
                  </w:pPr>
                  <w:r>
                    <w:rPr>
                      <w:rFonts w:hint="default" w:ascii="Times New Roman" w:hAnsi="Times New Roman" w:eastAsia="宋体" w:cs="Times New Roman"/>
                      <w:b/>
                      <w:bCs/>
                      <w:color w:val="auto"/>
                      <w:sz w:val="21"/>
                      <w:szCs w:val="21"/>
                      <w:u w:val="none"/>
                    </w:rPr>
                    <w:t>输入水量</w:t>
                  </w:r>
                </w:p>
              </w:tc>
              <w:tc>
                <w:tcPr>
                  <w:tcW w:w="2949" w:type="dxa"/>
                  <w:gridSpan w:val="4"/>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u w:val="none"/>
                    </w:rPr>
                  </w:pPr>
                  <w:r>
                    <w:rPr>
                      <w:rFonts w:hint="default" w:ascii="Times New Roman" w:hAnsi="Times New Roman" w:eastAsia="宋体" w:cs="Times New Roman"/>
                      <w:b/>
                      <w:bCs/>
                      <w:color w:val="auto"/>
                      <w:sz w:val="21"/>
                      <w:szCs w:val="21"/>
                      <w:u w:val="none"/>
                    </w:rPr>
                    <w:t>输出水量</w:t>
                  </w:r>
                </w:p>
              </w:tc>
              <w:tc>
                <w:tcPr>
                  <w:tcW w:w="1662"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u w:val="none"/>
                    </w:rPr>
                  </w:pPr>
                  <w:r>
                    <w:rPr>
                      <w:rFonts w:hint="default" w:ascii="Times New Roman" w:hAnsi="Times New Roman" w:eastAsia="宋体" w:cs="Times New Roman"/>
                      <w:b/>
                      <w:bCs/>
                      <w:color w:val="auto"/>
                      <w:sz w:val="21"/>
                      <w:szCs w:val="21"/>
                      <w:u w:val="none"/>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725"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753"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72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新水</w:t>
                  </w:r>
                </w:p>
              </w:tc>
              <w:tc>
                <w:tcPr>
                  <w:tcW w:w="39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回用</w:t>
                  </w:r>
                </w:p>
              </w:tc>
              <w:tc>
                <w:tcPr>
                  <w:tcW w:w="79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循环</w:t>
                  </w:r>
                </w:p>
              </w:tc>
              <w:tc>
                <w:tcPr>
                  <w:tcW w:w="84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u w:val="none"/>
                    </w:rPr>
                  </w:pPr>
                  <w:r>
                    <w:rPr>
                      <w:rFonts w:hint="default" w:ascii="Times New Roman" w:hAnsi="Times New Roman" w:eastAsia="宋体" w:cs="Times New Roman"/>
                      <w:b/>
                      <w:color w:val="auto"/>
                      <w:sz w:val="21"/>
                      <w:szCs w:val="21"/>
                      <w:u w:val="none"/>
                    </w:rPr>
                    <w:t>循环</w:t>
                  </w:r>
                </w:p>
              </w:tc>
              <w:tc>
                <w:tcPr>
                  <w:tcW w:w="73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u w:val="none"/>
                    </w:rPr>
                  </w:pPr>
                  <w:r>
                    <w:rPr>
                      <w:rFonts w:hint="default" w:ascii="Times New Roman" w:hAnsi="Times New Roman" w:eastAsia="宋体" w:cs="Times New Roman"/>
                      <w:b/>
                      <w:color w:val="auto"/>
                      <w:sz w:val="21"/>
                      <w:szCs w:val="21"/>
                      <w:u w:val="none"/>
                    </w:rPr>
                    <w:t>损耗</w:t>
                  </w:r>
                </w:p>
              </w:tc>
              <w:tc>
                <w:tcPr>
                  <w:tcW w:w="77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u w:val="none"/>
                    </w:rPr>
                  </w:pPr>
                  <w:r>
                    <w:rPr>
                      <w:rFonts w:hint="default" w:ascii="Times New Roman" w:hAnsi="Times New Roman" w:eastAsia="宋体" w:cs="Times New Roman"/>
                      <w:b/>
                      <w:color w:val="auto"/>
                      <w:sz w:val="21"/>
                      <w:szCs w:val="21"/>
                      <w:u w:val="none"/>
                    </w:rPr>
                    <w:t>回用</w:t>
                  </w:r>
                </w:p>
              </w:tc>
              <w:tc>
                <w:tcPr>
                  <w:tcW w:w="60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排放</w:t>
                  </w:r>
                </w:p>
              </w:tc>
              <w:tc>
                <w:tcPr>
                  <w:tcW w:w="1662"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 w:hRule="atLeast"/>
                <w:jc w:val="center"/>
              </w:trPr>
              <w:tc>
                <w:tcPr>
                  <w:tcW w:w="72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蒸汽发生器用水</w:t>
                  </w:r>
                </w:p>
              </w:tc>
              <w:tc>
                <w:tcPr>
                  <w:tcW w:w="75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19708 </w:t>
                  </w:r>
                </w:p>
              </w:tc>
              <w:tc>
                <w:tcPr>
                  <w:tcW w:w="72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3388 </w:t>
                  </w:r>
                </w:p>
              </w:tc>
              <w:tc>
                <w:tcPr>
                  <w:tcW w:w="392"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 </w:t>
                  </w:r>
                </w:p>
              </w:tc>
              <w:tc>
                <w:tcPr>
                  <w:tcW w:w="797"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16320 </w:t>
                  </w:r>
                </w:p>
              </w:tc>
              <w:tc>
                <w:tcPr>
                  <w:tcW w:w="84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16320 </w:t>
                  </w:r>
                </w:p>
              </w:tc>
              <w:tc>
                <w:tcPr>
                  <w:tcW w:w="73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2880 </w:t>
                  </w:r>
                </w:p>
              </w:tc>
              <w:tc>
                <w:tcPr>
                  <w:tcW w:w="778"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508 </w:t>
                  </w:r>
                </w:p>
              </w:tc>
              <w:tc>
                <w:tcPr>
                  <w:tcW w:w="60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2"/>
                      <w:sz w:val="21"/>
                      <w:szCs w:val="21"/>
                      <w:u w:val="none"/>
                      <w:lang w:val="en-US" w:eastAsia="zh-CN" w:bidi="ar-SA"/>
                    </w:rPr>
                    <w:t>0</w:t>
                  </w:r>
                </w:p>
              </w:tc>
              <w:tc>
                <w:tcPr>
                  <w:tcW w:w="1662" w:type="dxa"/>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color w:val="auto"/>
                      <w:kern w:val="0"/>
                      <w:sz w:val="21"/>
                      <w:szCs w:val="21"/>
                      <w:u w:val="none"/>
                      <w:lang w:eastAsia="zh-CN" w:bidi="ar"/>
                    </w:rPr>
                  </w:pPr>
                  <w:r>
                    <w:rPr>
                      <w:rFonts w:hint="default" w:ascii="Times New Roman" w:hAnsi="Times New Roman" w:eastAsia="宋体" w:cs="Times New Roman"/>
                      <w:color w:val="auto"/>
                      <w:kern w:val="0"/>
                      <w:sz w:val="21"/>
                      <w:szCs w:val="21"/>
                      <w:u w:val="none"/>
                      <w:lang w:eastAsia="zh-CN" w:bidi="ar"/>
                    </w:rPr>
                    <w:t>用作卫生间用水，卫生间废水经化粪池处理后用作周边林地施肥，不外排</w:t>
                  </w:r>
                </w:p>
              </w:tc>
            </w:tr>
          </w:tbl>
          <w:p>
            <w:pPr>
              <w:keepNext w:val="0"/>
              <w:keepLines w:val="0"/>
              <w:suppressLineNumbers w:val="0"/>
              <w:spacing w:before="60" w:beforeAutospacing="0" w:after="0" w:afterAutospacing="0" w:line="360" w:lineRule="auto"/>
              <w:ind w:left="0" w:right="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3622675" cy="802005"/>
                  <wp:effectExtent l="0" t="0" r="15875" b="17145"/>
                  <wp:docPr id="9" name="ECB019B1-382A-4266-B25C-5B523AA43C14-1" descr="C:/Users/pc/AppData/Local/Temp/wps.XCFgHDwps"/>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ECB019B1-382A-4266-B25C-5B523AA43C14-1" descr="C:/Users/pc/AppData/Local/Temp/wps.XCFgHDwps"/>
                          <pic:cNvPicPr>
                            <a:picLocks noChangeAspect="true"/>
                          </pic:cNvPicPr>
                        </pic:nvPicPr>
                        <pic:blipFill>
                          <a:blip r:embed="rId37"/>
                          <a:srcRect l="3057" t="13085" r="2739" b="13529"/>
                          <a:stretch>
                            <a:fillRect/>
                          </a:stretch>
                        </pic:blipFill>
                        <pic:spPr>
                          <a:xfrm>
                            <a:off x="0" y="0"/>
                            <a:ext cx="3622675" cy="802005"/>
                          </a:xfrm>
                          <a:prstGeom prst="rect">
                            <a:avLst/>
                          </a:prstGeom>
                        </pic:spPr>
                      </pic:pic>
                    </a:graphicData>
                  </a:graphic>
                </wp:inline>
              </w:drawing>
            </w:r>
          </w:p>
          <w:p>
            <w:pPr>
              <w:keepNext w:val="0"/>
              <w:keepLines w:val="0"/>
              <w:suppressLineNumbers w:val="0"/>
              <w:spacing w:before="60" w:beforeAutospacing="0" w:after="0" w:afterAutospacing="0" w:line="360" w:lineRule="auto"/>
              <w:ind w:left="0" w:right="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图2-1 项目</w:t>
            </w:r>
            <w:r>
              <w:rPr>
                <w:rFonts w:hint="default" w:ascii="Times New Roman" w:hAnsi="Times New Roman" w:cs="Times New Roman"/>
                <w:b/>
                <w:bCs/>
                <w:color w:val="auto"/>
                <w:szCs w:val="21"/>
                <w:lang w:eastAsia="zh-CN"/>
              </w:rPr>
              <w:t>扩建后</w:t>
            </w:r>
            <w:r>
              <w:rPr>
                <w:rFonts w:hint="default" w:ascii="Times New Roman" w:hAnsi="Times New Roman" w:cs="Times New Roman"/>
                <w:b/>
                <w:bCs/>
                <w:color w:val="auto"/>
                <w:szCs w:val="21"/>
              </w:rPr>
              <w:t>水平衡图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1"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2.</w:t>
            </w:r>
            <w:r>
              <w:rPr>
                <w:rFonts w:hint="default" w:ascii="Times New Roman" w:hAnsi="Times New Roman" w:eastAsia="宋体" w:cs="Times New Roman"/>
                <w:b/>
                <w:bCs/>
                <w:color w:val="auto"/>
                <w:sz w:val="24"/>
              </w:rPr>
              <w:t>1</w:t>
            </w:r>
            <w:r>
              <w:rPr>
                <w:rFonts w:hint="default" w:ascii="Times New Roman" w:hAnsi="Times New Roman" w:eastAsia="宋体" w:cs="Times New Roman"/>
                <w:b/>
                <w:bCs/>
                <w:color w:val="auto"/>
                <w:sz w:val="24"/>
                <w:lang w:val="en-US" w:eastAsia="zh-CN"/>
              </w:rPr>
              <w:t>.</w:t>
            </w:r>
            <w:r>
              <w:rPr>
                <w:rFonts w:hint="default" w:ascii="Times New Roman" w:hAnsi="Times New Roman" w:eastAsia="宋体" w:cs="Times New Roman"/>
                <w:b/>
                <w:bCs/>
                <w:color w:val="auto"/>
                <w:sz w:val="24"/>
              </w:rPr>
              <w:t>7平面布置</w:t>
            </w:r>
          </w:p>
          <w:p>
            <w:pPr>
              <w:pStyle w:val="30"/>
              <w:keepNext w:val="0"/>
              <w:keepLines w:val="0"/>
              <w:suppressLineNumbers w:val="0"/>
              <w:spacing w:before="0" w:beforeAutospacing="0" w:after="0" w:afterAutospacing="0"/>
              <w:ind w:left="0" w:leftChars="0" w:right="0" w:firstLine="420"/>
              <w:rPr>
                <w:rFonts w:hint="default" w:ascii="Times New Roman" w:hAnsi="Times New Roman" w:eastAsia="宋体" w:cs="Times New Roman"/>
                <w:color w:val="auto"/>
                <w:kern w:val="2"/>
              </w:rPr>
            </w:pPr>
            <w:r>
              <w:rPr>
                <w:rFonts w:hint="default" w:ascii="Times New Roman" w:hAnsi="Times New Roman" w:eastAsia="宋体" w:cs="Times New Roman"/>
                <w:color w:val="auto"/>
                <w:kern w:val="2"/>
                <w:lang w:val="en-US" w:eastAsia="zh-CN"/>
              </w:rPr>
              <w:t>本项目在原有</w:t>
            </w:r>
            <w:r>
              <w:rPr>
                <w:rFonts w:hint="default" w:ascii="Times New Roman" w:hAnsi="Times New Roman" w:eastAsia="宋体" w:cs="Times New Roman"/>
                <w:color w:val="auto"/>
                <w:kern w:val="2"/>
              </w:rPr>
              <w:t>厂</w:t>
            </w:r>
            <w:r>
              <w:rPr>
                <w:rFonts w:hint="default" w:ascii="Times New Roman" w:hAnsi="Times New Roman" w:eastAsia="宋体" w:cs="Times New Roman"/>
                <w:color w:val="auto"/>
                <w:kern w:val="2"/>
                <w:lang w:val="en-US" w:eastAsia="zh-CN"/>
              </w:rPr>
              <w:t>房（1、2号车间）基础上增加3号车间，将原有3台0.6t/h生物质蒸汽锅炉</w:t>
            </w:r>
            <w:r>
              <w:rPr>
                <w:rFonts w:hint="default" w:ascii="Times New Roman" w:hAnsi="Times New Roman" w:cs="Times New Roman"/>
                <w:color w:val="auto"/>
                <w:kern w:val="2"/>
                <w:lang w:val="en-US" w:eastAsia="zh-CN"/>
              </w:rPr>
              <w:t>弃用</w:t>
            </w:r>
            <w:r>
              <w:rPr>
                <w:rFonts w:hint="default" w:ascii="Times New Roman" w:hAnsi="Times New Roman" w:eastAsia="宋体" w:cs="Times New Roman"/>
                <w:color w:val="auto"/>
                <w:kern w:val="2"/>
                <w:lang w:val="en-US" w:eastAsia="zh"/>
              </w:rPr>
              <w:t>，更换</w:t>
            </w:r>
            <w:r>
              <w:rPr>
                <w:rFonts w:hint="default" w:ascii="Times New Roman" w:hAnsi="Times New Roman" w:eastAsia="宋体" w:cs="Times New Roman"/>
                <w:color w:val="auto"/>
                <w:kern w:val="2"/>
                <w:lang w:val="en-US" w:eastAsia="zh-CN"/>
              </w:rPr>
              <w:t>为一台</w:t>
            </w:r>
            <w:r>
              <w:rPr>
                <w:rFonts w:hint="default" w:ascii="Times New Roman" w:hAnsi="Times New Roman" w:cs="Times New Roman"/>
                <w:color w:val="auto"/>
                <w:kern w:val="2"/>
                <w:lang w:val="en-US" w:eastAsia="zh-CN"/>
              </w:rPr>
              <w:t>8</w:t>
            </w:r>
            <w:r>
              <w:rPr>
                <w:rFonts w:hint="default" w:ascii="Times New Roman" w:hAnsi="Times New Roman" w:eastAsia="宋体" w:cs="Times New Roman"/>
                <w:color w:val="auto"/>
                <w:kern w:val="2"/>
                <w:lang w:val="en-US" w:eastAsia="zh-CN"/>
              </w:rPr>
              <w:t>t/h生物质蒸汽锅炉</w:t>
            </w:r>
            <w:r>
              <w:rPr>
                <w:rFonts w:hint="default" w:ascii="Times New Roman" w:hAnsi="Times New Roman" w:eastAsia="宋体" w:cs="Times New Roman"/>
                <w:color w:val="auto"/>
                <w:kern w:val="2"/>
                <w:lang w:val="en-US" w:eastAsia="zh"/>
              </w:rPr>
              <w:t>供热</w:t>
            </w:r>
            <w:r>
              <w:rPr>
                <w:rFonts w:hint="default" w:ascii="Times New Roman" w:hAnsi="Times New Roman" w:eastAsia="宋体" w:cs="Times New Roman"/>
                <w:color w:val="auto"/>
                <w:kern w:val="2"/>
              </w:rPr>
              <w:t>。</w:t>
            </w:r>
          </w:p>
          <w:p>
            <w:pPr>
              <w:pStyle w:val="30"/>
              <w:keepNext w:val="0"/>
              <w:keepLines w:val="0"/>
              <w:suppressLineNumbers w:val="0"/>
              <w:spacing w:before="0" w:beforeAutospacing="0" w:after="0" w:afterAutospacing="0"/>
              <w:ind w:left="0" w:leftChars="0" w:right="0" w:firstLine="420"/>
              <w:rPr>
                <w:rFonts w:hint="default" w:ascii="Times New Roman" w:hAnsi="Times New Roman" w:eastAsia="宋体" w:cs="Times New Roman"/>
                <w:b/>
                <w:bCs/>
                <w:color w:val="auto"/>
                <w:lang w:val="en-US" w:eastAsia="zh-CN"/>
              </w:rPr>
            </w:pPr>
            <w:r>
              <w:rPr>
                <w:rFonts w:hint="default" w:ascii="Times New Roman" w:hAnsi="Times New Roman" w:eastAsia="宋体" w:cs="Times New Roman"/>
                <w:color w:val="auto"/>
                <w:kern w:val="2"/>
                <w:lang w:val="en-US" w:eastAsia="zh-CN"/>
              </w:rPr>
              <w:t>3号车间在2号车间的西南侧。其中，车间北面为成品仓库、涂胶车间、贴面机车间，东南面为预压机车间、热压机车间、锅炉房、除尘、砂光机车间。南面为单片仓库、涂胶机车间、</w:t>
            </w:r>
            <w:r>
              <w:rPr>
                <w:rFonts w:hint="default" w:ascii="Times New Roman" w:hAnsi="Times New Roman" w:eastAsia="宋体" w:cs="Times New Roman"/>
                <w:color w:val="auto"/>
                <w:sz w:val="24"/>
              </w:rPr>
              <w:t>机械排版车间</w:t>
            </w:r>
            <w:r>
              <w:rPr>
                <w:rFonts w:hint="default" w:ascii="Times New Roman" w:hAnsi="Times New Roman" w:eastAsia="宋体" w:cs="Times New Roman"/>
                <w:color w:val="auto"/>
                <w:kern w:val="2"/>
                <w:lang w:val="en-US" w:eastAsia="zh-CN"/>
              </w:rPr>
              <w:t>。西南面为中拼机车间、齿接机车间、</w:t>
            </w:r>
            <w:r>
              <w:rPr>
                <w:rFonts w:hint="default" w:ascii="Times New Roman" w:hAnsi="Times New Roman" w:eastAsia="宋体" w:cs="Times New Roman"/>
                <w:color w:val="auto"/>
                <w:sz w:val="24"/>
              </w:rPr>
              <w:t>人工排版车间、机械排版车间</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热压机车间。</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eastAsia="宋体" w:cs="Times New Roman"/>
                <w:color w:val="auto"/>
                <w:sz w:val="24"/>
              </w:rPr>
              <w:t>工艺线路清晰流畅，布置合理。平面布置图详见</w:t>
            </w:r>
            <w:r>
              <w:rPr>
                <w:rFonts w:hint="default" w:ascii="Times New Roman" w:hAnsi="Times New Roman" w:eastAsia="宋体" w:cs="Times New Roman"/>
                <w:b w:val="0"/>
                <w:bCs w:val="0"/>
                <w:color w:val="auto"/>
                <w:sz w:val="24"/>
              </w:rPr>
              <w:t>附图2</w:t>
            </w:r>
            <w:r>
              <w:rPr>
                <w:rFonts w:hint="default" w:ascii="Times New Roman" w:hAnsi="Times New Roman" w:eastAsia="宋体" w:cs="Times New Roman"/>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1" w:hRule="atLeast"/>
        </w:trPr>
        <w:tc>
          <w:tcPr>
            <w:tcW w:w="666" w:type="dxa"/>
            <w:noWrap w:val="0"/>
            <w:vAlign w:val="center"/>
          </w:tcPr>
          <w:p>
            <w:pPr>
              <w:pStyle w:val="25"/>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工艺流程和产排污环节</w:t>
            </w:r>
          </w:p>
        </w:tc>
        <w:tc>
          <w:tcPr>
            <w:tcW w:w="8169" w:type="dxa"/>
            <w:noWrap w:val="0"/>
            <w:vAlign w:val="top"/>
          </w:tcPr>
          <w:p>
            <w:pPr>
              <w:keepNext w:val="0"/>
              <w:keepLines w:val="0"/>
              <w:suppressLineNumbers w:val="0"/>
              <w:spacing w:before="0" w:beforeAutospacing="0" w:after="0" w:afterAutospacing="0" w:line="360" w:lineRule="auto"/>
              <w:ind w:left="0" w:right="0" w:firstLine="481" w:firstLineChars="200"/>
              <w:rPr>
                <w:rFonts w:hint="default" w:ascii="Times New Roman" w:hAnsi="Times New Roman" w:cs="Times New Roman"/>
                <w:b/>
                <w:bCs/>
                <w:color w:val="auto"/>
                <w:sz w:val="24"/>
                <w:highlight w:val="none"/>
                <w:u w:val="none"/>
              </w:rPr>
            </w:pPr>
            <w:r>
              <w:rPr>
                <w:rFonts w:hint="default" w:ascii="Times New Roman" w:hAnsi="Times New Roman" w:cs="Times New Roman"/>
                <w:b/>
                <w:bCs/>
                <w:color w:val="auto"/>
                <w:sz w:val="24"/>
                <w:highlight w:val="none"/>
                <w:u w:val="none"/>
                <w:lang w:val="en-US" w:eastAsia="zh-CN"/>
              </w:rPr>
              <w:t>2.2.1</w:t>
            </w:r>
            <w:r>
              <w:rPr>
                <w:rFonts w:hint="default" w:ascii="Times New Roman" w:hAnsi="Times New Roman" w:cs="Times New Roman"/>
                <w:b/>
                <w:bCs/>
                <w:color w:val="auto"/>
                <w:sz w:val="24"/>
                <w:highlight w:val="none"/>
                <w:u w:val="none"/>
              </w:rPr>
              <w:t>施工期工艺流程和产排污环节</w:t>
            </w:r>
          </w:p>
          <w:p>
            <w:pPr>
              <w:pStyle w:val="69"/>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rPr>
            </w:pPr>
            <w:r>
              <w:rPr>
                <w:rFonts w:hint="default" w:ascii="Times New Roman" w:hAnsi="Times New Roman" w:cs="Times New Roman"/>
                <w:color w:val="auto"/>
                <w:sz w:val="24"/>
                <w:szCs w:val="24"/>
                <w:lang w:val="en-US" w:eastAsia="zh-CN"/>
              </w:rPr>
              <w:t>（1）</w:t>
            </w:r>
            <w:r>
              <w:rPr>
                <w:rFonts w:hint="default" w:ascii="Times New Roman" w:hAnsi="Times New Roman" w:eastAsia="宋体" w:cs="Times New Roman"/>
                <w:color w:val="auto"/>
              </w:rPr>
              <w:t>项目施工期流程</w:t>
            </w:r>
          </w:p>
          <w:p>
            <w:pPr>
              <w:keepNext w:val="0"/>
              <w:keepLines w:val="0"/>
              <w:widowControl/>
              <w:suppressLineNumbers w:val="0"/>
              <w:overflowPunct w:val="0"/>
              <w:autoSpaceDE w:val="0"/>
              <w:autoSpaceDN w:val="0"/>
              <w:adjustRightInd w:val="0"/>
              <w:spacing w:before="0" w:beforeAutospacing="0" w:after="0" w:afterAutospacing="0"/>
              <w:ind w:left="0" w:right="113"/>
              <w:jc w:val="center"/>
              <w:textAlignment w:val="baseline"/>
              <w:rPr>
                <w:rFonts w:hint="default" w:ascii="Times New Roman" w:hAnsi="Times New Roman" w:eastAsia="宋体" w:cs="Times New Roman"/>
                <w:color w:val="auto"/>
                <w:kern w:val="0"/>
                <w:sz w:val="24"/>
                <w:szCs w:val="20"/>
                <w:lang w:eastAsia="zh-CN"/>
              </w:rPr>
            </w:pPr>
            <w:r>
              <w:rPr>
                <w:rFonts w:hint="default" w:ascii="Times New Roman" w:hAnsi="Times New Roman" w:eastAsia="宋体" w:cs="Times New Roman"/>
                <w:color w:val="auto"/>
                <w:kern w:val="0"/>
                <w:sz w:val="24"/>
                <w:szCs w:val="20"/>
              </w:rPr>
              <w:drawing>
                <wp:inline distT="0" distB="0" distL="114300" distR="114300">
                  <wp:extent cx="2605405" cy="796925"/>
                  <wp:effectExtent l="0" t="0" r="0" b="0"/>
                  <wp:docPr id="44" name="ECB019B1-382A-4266-B25C-5B523AA43C14-2" descr="C:/Users/pc/AppData/Local/Temp/wps.ekXapTwps"/>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ECB019B1-382A-4266-B25C-5B523AA43C14-2" descr="C:/Users/pc/AppData/Local/Temp/wps.ekXapTwps"/>
                          <pic:cNvPicPr>
                            <a:picLocks noChangeAspect="true"/>
                          </pic:cNvPicPr>
                        </pic:nvPicPr>
                        <pic:blipFill>
                          <a:blip r:embed="rId38"/>
                          <a:srcRect l="672" t="12186" r="236" b="8902"/>
                          <a:stretch>
                            <a:fillRect/>
                          </a:stretch>
                        </pic:blipFill>
                        <pic:spPr>
                          <a:xfrm>
                            <a:off x="0" y="0"/>
                            <a:ext cx="2605405" cy="796925"/>
                          </a:xfrm>
                          <a:prstGeom prst="rect">
                            <a:avLst/>
                          </a:prstGeom>
                        </pic:spPr>
                      </pic:pic>
                    </a:graphicData>
                  </a:graphic>
                </wp:inline>
              </w:drawing>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图2-2  项目施工期流程及产污环节图</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流程简述：</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（1）施工期：</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租赁已建厂房建设，施工期主要为室内装修、设备安装及调试，此过程主要产生：安装及装修废气、噪声、施工人员生活污水、生活垃圾、施工建筑垃圾等固体废弃物。由于施工主要在室内进行，产生的废气、噪声污染对外环境影响较小；</w:t>
            </w:r>
            <w:r>
              <w:rPr>
                <w:rFonts w:hint="default" w:ascii="Times New Roman" w:hAnsi="Times New Roman" w:eastAsia="宋体" w:cs="Times New Roman"/>
                <w:color w:val="auto"/>
                <w:sz w:val="24"/>
                <w:lang w:val="en-US" w:eastAsia="zh-CN"/>
              </w:rPr>
              <w:t>装修过</w:t>
            </w:r>
            <w:r>
              <w:rPr>
                <w:rFonts w:hint="default" w:ascii="Times New Roman" w:hAnsi="Times New Roman" w:cs="Times New Roman"/>
                <w:color w:val="auto"/>
                <w:sz w:val="24"/>
                <w:lang w:val="en-US" w:eastAsia="zh-CN"/>
              </w:rPr>
              <w:t>程中</w:t>
            </w:r>
            <w:r>
              <w:rPr>
                <w:rFonts w:hint="default" w:ascii="Times New Roman" w:hAnsi="Times New Roman" w:eastAsia="宋体" w:cs="Times New Roman"/>
                <w:color w:val="auto"/>
                <w:sz w:val="24"/>
                <w:lang w:val="en-US" w:eastAsia="zh-CN"/>
              </w:rPr>
              <w:t>产生的</w:t>
            </w:r>
            <w:r>
              <w:rPr>
                <w:rFonts w:hint="default" w:ascii="Times New Roman" w:hAnsi="Times New Roman" w:eastAsia="宋体" w:cs="Times New Roman"/>
                <w:color w:val="auto"/>
                <w:sz w:val="24"/>
              </w:rPr>
              <w:t>建筑垃圾收集后送至相关部门指定的建筑垃圾点进行处理，施工期生活垃圾经收集后送至附近垃圾集中收集点，由环卫部门统一处理；废水采用化粪池处置。施工期使用的施工设备主要为吊车、运输车辆等，没有大型的挖掘机、打桩机。本项目施工流程及产污环节如图2-2所示。</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（2）项目施工期产排污环节</w:t>
            </w:r>
          </w:p>
          <w:p>
            <w:pPr>
              <w:keepNext w:val="0"/>
              <w:keepLines w:val="0"/>
              <w:widowControl/>
              <w:suppressLineNumbers w:val="0"/>
              <w:overflowPunct w:val="0"/>
              <w:autoSpaceDE w:val="0"/>
              <w:autoSpaceDN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0"/>
              </w:rPr>
              <w:t>在整个施工过程中，将会产生噪声、固废、废气、废水。</w:t>
            </w:r>
          </w:p>
          <w:p>
            <w:pPr>
              <w:keepNext w:val="0"/>
              <w:keepLines w:val="0"/>
              <w:suppressLineNumbers w:val="0"/>
              <w:spacing w:before="0" w:beforeAutospacing="0" w:after="0" w:afterAutospacing="0" w:line="360" w:lineRule="auto"/>
              <w:ind w:left="0" w:right="0" w:firstLine="481" w:firstLineChars="200"/>
              <w:rPr>
                <w:rFonts w:hint="default" w:ascii="Times New Roman" w:hAnsi="Times New Roman" w:cs="Times New Roman"/>
                <w:b/>
                <w:bCs/>
                <w:color w:val="auto"/>
                <w:sz w:val="24"/>
                <w:highlight w:val="none"/>
                <w:u w:val="none"/>
              </w:rPr>
            </w:pPr>
            <w:r>
              <w:rPr>
                <w:rFonts w:hint="default" w:ascii="Times New Roman" w:hAnsi="Times New Roman" w:cs="Times New Roman"/>
                <w:b/>
                <w:bCs/>
                <w:color w:val="auto"/>
                <w:sz w:val="24"/>
                <w:highlight w:val="none"/>
                <w:u w:val="none"/>
                <w:lang w:val="en-US" w:eastAsia="zh-CN"/>
              </w:rPr>
              <w:t>2.2.2</w:t>
            </w:r>
            <w:r>
              <w:rPr>
                <w:rFonts w:hint="default" w:ascii="Times New Roman" w:hAnsi="Times New Roman" w:cs="Times New Roman"/>
                <w:b/>
                <w:bCs/>
                <w:color w:val="auto"/>
                <w:sz w:val="24"/>
                <w:highlight w:val="none"/>
                <w:u w:val="none"/>
                <w:lang w:eastAsia="zh-CN"/>
              </w:rPr>
              <w:t>扩建后</w:t>
            </w:r>
            <w:r>
              <w:rPr>
                <w:rFonts w:hint="default" w:ascii="Times New Roman" w:hAnsi="Times New Roman" w:cs="Times New Roman"/>
                <w:b/>
                <w:bCs/>
                <w:color w:val="auto"/>
                <w:sz w:val="24"/>
                <w:highlight w:val="none"/>
                <w:u w:val="none"/>
              </w:rPr>
              <w:t>运营期工艺流程和产排污环节</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①</w:t>
            </w:r>
            <w:r>
              <w:rPr>
                <w:rFonts w:hint="default" w:ascii="Times New Roman" w:hAnsi="Times New Roman" w:eastAsia="宋体" w:cs="Times New Roman"/>
                <w:b w:val="0"/>
                <w:bCs w:val="0"/>
                <w:color w:val="auto"/>
                <w:sz w:val="24"/>
                <w:szCs w:val="24"/>
                <w:lang w:val="en-US" w:eastAsia="zh-CN"/>
              </w:rPr>
              <w:t>胶合板</w:t>
            </w:r>
            <w:r>
              <w:rPr>
                <w:rFonts w:hint="default" w:ascii="Times New Roman" w:hAnsi="Times New Roman" w:eastAsia="宋体" w:cs="Times New Roman"/>
                <w:b w:val="0"/>
                <w:bCs w:val="0"/>
                <w:color w:val="auto"/>
                <w:sz w:val="24"/>
                <w:szCs w:val="24"/>
                <w:lang w:eastAsia="zh-CN"/>
              </w:rPr>
              <w:t>生产</w:t>
            </w:r>
            <w:r>
              <w:rPr>
                <w:rFonts w:hint="default" w:ascii="Times New Roman" w:hAnsi="Times New Roman" w:eastAsia="宋体" w:cs="Times New Roman"/>
                <w:b w:val="0"/>
                <w:bCs w:val="0"/>
                <w:color w:val="auto"/>
                <w:sz w:val="24"/>
                <w:szCs w:val="24"/>
              </w:rPr>
              <w:t>工艺</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w:t>
            </w:r>
            <w:r>
              <w:rPr>
                <w:rFonts w:hint="default" w:ascii="Times New Roman" w:hAnsi="Times New Roman" w:cs="Times New Roman"/>
                <w:color w:val="auto"/>
                <w:sz w:val="24"/>
                <w:lang w:eastAsia="zh-CN"/>
              </w:rPr>
              <w:t>扩建后</w:t>
            </w:r>
            <w:r>
              <w:rPr>
                <w:rFonts w:hint="default" w:ascii="Times New Roman" w:hAnsi="Times New Roman" w:cs="Times New Roman"/>
                <w:color w:val="auto"/>
                <w:sz w:val="24"/>
              </w:rPr>
              <w:t>工艺流程及产污节点图如下：</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drawing>
                <wp:inline distT="0" distB="0" distL="114300" distR="114300">
                  <wp:extent cx="4963160" cy="2251075"/>
                  <wp:effectExtent l="0" t="0" r="0" b="0"/>
                  <wp:docPr id="6"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34"/>
                          <pic:cNvPicPr>
                            <a:picLocks noChangeAspect="true"/>
                          </pic:cNvPicPr>
                        </pic:nvPicPr>
                        <pic:blipFill>
                          <a:blip r:embed="rId39"/>
                          <a:srcRect l="1611"/>
                          <a:stretch>
                            <a:fillRect/>
                          </a:stretch>
                        </pic:blipFill>
                        <pic:spPr>
                          <a:xfrm>
                            <a:off x="0" y="0"/>
                            <a:ext cx="4963160" cy="225107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0"/>
                <w:sz w:val="21"/>
                <w:szCs w:val="21"/>
                <w:u w:val="none"/>
                <w:lang w:val="en-US" w:eastAsia="zh-CN" w:bidi="ar-SA"/>
              </w:rPr>
              <w:t>图2-3  项目胶合板生产工艺流程及产污环节图</w:t>
            </w:r>
          </w:p>
          <w:p>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81"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工艺流程</w:t>
            </w:r>
            <w:r>
              <w:rPr>
                <w:rFonts w:hint="default" w:ascii="Times New Roman" w:hAnsi="Times New Roman" w:eastAsia="宋体" w:cs="Times New Roman"/>
                <w:b/>
                <w:bCs/>
                <w:color w:val="auto"/>
                <w:sz w:val="24"/>
                <w:szCs w:val="24"/>
                <w:lang w:eastAsia="zh-CN"/>
              </w:rPr>
              <w:t>简述</w:t>
            </w:r>
            <w:r>
              <w:rPr>
                <w:rFonts w:hint="default" w:ascii="Times New Roman" w:hAnsi="Times New Roman" w:eastAsia="宋体" w:cs="Times New Roman"/>
                <w:b/>
                <w:bCs/>
                <w:color w:val="auto"/>
                <w:sz w:val="24"/>
                <w:szCs w:val="24"/>
              </w:rPr>
              <w:t>：</w:t>
            </w:r>
          </w:p>
          <w:p>
            <w:pPr>
              <w:keepNext w:val="0"/>
              <w:keepLines w:val="0"/>
              <w:pageBreakBefore w:val="0"/>
              <w:widowControl/>
              <w:suppressLineNumbers w:val="0"/>
              <w:kinsoku/>
              <w:wordWrap/>
              <w:overflowPunct w:val="0"/>
              <w:topLinePunct w:val="0"/>
              <w:autoSpaceDE w:val="0"/>
              <w:autoSpaceDN w:val="0"/>
              <w:bidi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lang w:val="en-US" w:eastAsia="zh-CN"/>
              </w:rPr>
              <w:t>涂胶（调施胶）</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szCs w:val="24"/>
              </w:rPr>
              <w:t>本项目原材料为桉木单</w:t>
            </w:r>
            <w:r>
              <w:rPr>
                <w:rFonts w:hint="default" w:ascii="Times New Roman" w:hAnsi="Times New Roman" w:eastAsia="宋体" w:cs="Times New Roman"/>
                <w:color w:val="auto"/>
                <w:kern w:val="0"/>
                <w:sz w:val="24"/>
                <w:szCs w:val="24"/>
                <w:lang w:eastAsia="zh-CN"/>
              </w:rPr>
              <w:t>片，</w:t>
            </w:r>
            <w:r>
              <w:rPr>
                <w:rFonts w:hint="default" w:ascii="Times New Roman" w:hAnsi="Times New Roman" w:eastAsia="宋体" w:cs="Times New Roman"/>
                <w:color w:val="auto"/>
                <w:kern w:val="0"/>
                <w:sz w:val="24"/>
                <w:szCs w:val="24"/>
              </w:rPr>
              <w:t>将</w:t>
            </w:r>
            <w:r>
              <w:rPr>
                <w:rFonts w:hint="default" w:ascii="Times New Roman" w:hAnsi="Times New Roman" w:cs="Times New Roman"/>
                <w:color w:val="auto"/>
                <w:kern w:val="0"/>
                <w:sz w:val="24"/>
                <w:szCs w:val="24"/>
                <w:lang w:val="en-US" w:eastAsia="zh-CN"/>
              </w:rPr>
              <w:t>外购</w:t>
            </w:r>
            <w:r>
              <w:rPr>
                <w:rFonts w:hint="default" w:ascii="Times New Roman" w:hAnsi="Times New Roman" w:eastAsia="宋体" w:cs="Times New Roman"/>
                <w:color w:val="auto"/>
                <w:kern w:val="0"/>
                <w:sz w:val="24"/>
                <w:szCs w:val="24"/>
              </w:rPr>
              <w:t>的脲醛树脂胶与外购的面粉按比例搅拌混合后得到胶</w:t>
            </w:r>
            <w:r>
              <w:rPr>
                <w:rFonts w:hint="eastAsia" w:cs="Times New Roman"/>
                <w:color w:val="auto"/>
                <w:kern w:val="0"/>
                <w:sz w:val="24"/>
                <w:szCs w:val="24"/>
                <w:lang w:eastAsia="zh-CN"/>
              </w:rPr>
              <w:t>粘</w:t>
            </w:r>
            <w:r>
              <w:rPr>
                <w:rFonts w:hint="default" w:ascii="Times New Roman" w:hAnsi="Times New Roman" w:eastAsia="宋体" w:cs="Times New Roman"/>
                <w:color w:val="auto"/>
                <w:kern w:val="0"/>
                <w:sz w:val="24"/>
                <w:szCs w:val="24"/>
              </w:rPr>
              <w:t>剂。</w:t>
            </w:r>
            <w:r>
              <w:rPr>
                <w:rFonts w:hint="default" w:ascii="Times New Roman" w:hAnsi="Times New Roman" w:cs="Times New Roman"/>
                <w:color w:val="auto"/>
                <w:sz w:val="24"/>
                <w:lang w:val="en-US" w:eastAsia="zh-CN"/>
              </w:rPr>
              <w:t>过程</w:t>
            </w:r>
            <w:r>
              <w:rPr>
                <w:rFonts w:hint="default" w:ascii="Times New Roman" w:hAnsi="Times New Roman" w:eastAsia="宋体" w:cs="Times New Roman"/>
                <w:color w:val="auto"/>
                <w:kern w:val="0"/>
                <w:sz w:val="24"/>
                <w:szCs w:val="24"/>
                <w:lang w:val="en-US" w:eastAsia="zh-CN"/>
              </w:rPr>
              <w:t>产生机械噪声、废胶渣</w:t>
            </w:r>
            <w:r>
              <w:rPr>
                <w:rFonts w:hint="default" w:ascii="Times New Roman" w:hAnsi="Times New Roman" w:cs="Times New Roman"/>
                <w:color w:val="auto"/>
                <w:kern w:val="0"/>
                <w:sz w:val="24"/>
                <w:szCs w:val="24"/>
                <w:lang w:val="en-US" w:eastAsia="zh-CN"/>
              </w:rPr>
              <w:t>、废气</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cs="Times New Roman"/>
                <w:snapToGrid w:val="0"/>
                <w:color w:val="auto"/>
                <w:kern w:val="0"/>
                <w:sz w:val="24"/>
                <w:szCs w:val="24"/>
                <w:highlight w:val="none"/>
                <w:lang w:val="en-US" w:eastAsia="zh-CN"/>
              </w:rPr>
              <w:t>废气中污染物为</w:t>
            </w:r>
            <w:r>
              <w:rPr>
                <w:rFonts w:hint="default" w:ascii="Times New Roman" w:hAnsi="Times New Roman" w:eastAsia="宋体" w:cs="Times New Roman"/>
                <w:snapToGrid w:val="0"/>
                <w:color w:val="auto"/>
                <w:kern w:val="0"/>
                <w:sz w:val="24"/>
                <w:szCs w:val="24"/>
                <w:highlight w:val="none"/>
              </w:rPr>
              <w:t>甲醛、非甲烷总烃</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lang w:val="en-US" w:eastAsia="zh-CN"/>
              </w:rPr>
              <w:t>经集气罩收集通过一套活性炭吸附装置处理后由</w:t>
            </w:r>
            <w:r>
              <w:rPr>
                <w:rFonts w:hint="default" w:ascii="Times New Roman" w:hAnsi="Times New Roman" w:eastAsia="宋体" w:cs="Times New Roman"/>
                <w:color w:val="auto"/>
                <w:sz w:val="24"/>
              </w:rPr>
              <w:t>一根15m高排气筒（DA00</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rPr>
              <w:t>）排放</w:t>
            </w:r>
            <w:r>
              <w:rPr>
                <w:rFonts w:hint="default" w:ascii="Times New Roman" w:hAnsi="Times New Roman" w:eastAsia="宋体" w:cs="Times New Roman"/>
                <w:color w:val="auto"/>
                <w:sz w:val="24"/>
                <w:lang w:eastAsia="zh-CN"/>
              </w:rPr>
              <w:t>。</w:t>
            </w:r>
          </w:p>
          <w:p>
            <w:pPr>
              <w:keepNext w:val="0"/>
              <w:keepLines w:val="0"/>
              <w:pageBreakBefore w:val="0"/>
              <w:suppressLineNumbers w:val="0"/>
              <w:kinsoku/>
              <w:wordWrap/>
              <w:topLinePunct w:val="0"/>
              <w:bidi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rPr>
              <w:t>（2）</w:t>
            </w:r>
            <w:r>
              <w:rPr>
                <w:rFonts w:hint="default" w:ascii="Times New Roman" w:hAnsi="Times New Roman" w:eastAsia="宋体" w:cs="Times New Roman"/>
                <w:color w:val="auto"/>
                <w:sz w:val="24"/>
                <w:szCs w:val="24"/>
                <w:lang w:val="en-US" w:eastAsia="zh-CN"/>
              </w:rPr>
              <w:t>排板</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szCs w:val="24"/>
              </w:rPr>
              <w:t>利用涂胶机将拼接、排板成一定尺寸的板芯，上下两面均匀涂上脲醛树脂胶，然后将两层单板铺在板芯上下两面组成板坯，进入</w:t>
            </w:r>
            <w:r>
              <w:rPr>
                <w:rFonts w:hint="default" w:ascii="Times New Roman" w:hAnsi="Times New Roman" w:eastAsia="宋体" w:cs="Times New Roman"/>
                <w:color w:val="auto"/>
                <w:kern w:val="0"/>
                <w:sz w:val="24"/>
                <w:szCs w:val="24"/>
                <w:lang w:val="en-US" w:eastAsia="zh-CN"/>
              </w:rPr>
              <w:t>预</w:t>
            </w:r>
            <w:r>
              <w:rPr>
                <w:rFonts w:hint="default" w:ascii="Times New Roman" w:hAnsi="Times New Roman" w:eastAsia="宋体" w:cs="Times New Roman"/>
                <w:color w:val="auto"/>
                <w:kern w:val="0"/>
                <w:sz w:val="24"/>
                <w:szCs w:val="24"/>
              </w:rPr>
              <w:t>压机。</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color w:val="auto"/>
                <w:kern w:val="0"/>
                <w:sz w:val="24"/>
                <w:szCs w:val="24"/>
                <w:lang w:val="en-US" w:eastAsia="zh-CN"/>
              </w:rPr>
              <w:t>（3）预压：</w:t>
            </w:r>
            <w:r>
              <w:rPr>
                <w:rFonts w:hint="default" w:ascii="Times New Roman" w:hAnsi="Times New Roman" w:eastAsia="宋体" w:cs="Times New Roman"/>
                <w:snapToGrid w:val="0"/>
                <w:color w:val="auto"/>
                <w:kern w:val="0"/>
                <w:sz w:val="24"/>
                <w:szCs w:val="24"/>
                <w:highlight w:val="none"/>
              </w:rPr>
              <w:t>板坯要及时送入进行</w:t>
            </w:r>
            <w:r>
              <w:rPr>
                <w:rFonts w:hint="default" w:ascii="Times New Roman" w:hAnsi="Times New Roman" w:eastAsia="宋体" w:cs="Times New Roman"/>
                <w:snapToGrid w:val="0"/>
                <w:color w:val="auto"/>
                <w:kern w:val="0"/>
                <w:sz w:val="24"/>
                <w:szCs w:val="24"/>
                <w:highlight w:val="none"/>
                <w:lang w:val="en-US" w:eastAsia="zh-CN"/>
              </w:rPr>
              <w:t>预</w:t>
            </w:r>
            <w:r>
              <w:rPr>
                <w:rFonts w:hint="default" w:ascii="Times New Roman" w:hAnsi="Times New Roman" w:eastAsia="宋体" w:cs="Times New Roman"/>
                <w:snapToGrid w:val="0"/>
                <w:color w:val="auto"/>
                <w:kern w:val="0"/>
                <w:sz w:val="24"/>
                <w:szCs w:val="24"/>
                <w:highlight w:val="none"/>
              </w:rPr>
              <w:t>压，采用</w:t>
            </w:r>
            <w:r>
              <w:rPr>
                <w:rFonts w:hint="default" w:ascii="Times New Roman" w:hAnsi="Times New Roman" w:eastAsia="宋体" w:cs="Times New Roman"/>
                <w:snapToGrid w:val="0"/>
                <w:color w:val="auto"/>
                <w:kern w:val="0"/>
                <w:sz w:val="24"/>
                <w:szCs w:val="24"/>
                <w:highlight w:val="none"/>
                <w:lang w:val="en-US" w:eastAsia="zh-CN"/>
              </w:rPr>
              <w:t>预</w:t>
            </w:r>
            <w:r>
              <w:rPr>
                <w:rFonts w:hint="default" w:ascii="Times New Roman" w:hAnsi="Times New Roman" w:eastAsia="宋体" w:cs="Times New Roman"/>
                <w:snapToGrid w:val="0"/>
                <w:color w:val="auto"/>
                <w:kern w:val="0"/>
                <w:sz w:val="24"/>
                <w:szCs w:val="24"/>
                <w:highlight w:val="none"/>
              </w:rPr>
              <w:t>压机将板芯和两层单板压实初步黏合在一起。</w:t>
            </w:r>
            <w:r>
              <w:rPr>
                <w:rFonts w:hint="default" w:ascii="Times New Roman" w:hAnsi="Times New Roman" w:eastAsia="宋体" w:cs="Times New Roman"/>
                <w:snapToGrid w:val="0"/>
                <w:color w:val="auto"/>
                <w:kern w:val="0"/>
                <w:sz w:val="24"/>
                <w:szCs w:val="24"/>
                <w:highlight w:val="none"/>
                <w:lang w:val="en-US" w:eastAsia="zh-CN"/>
              </w:rPr>
              <w:t>预</w:t>
            </w:r>
            <w:r>
              <w:rPr>
                <w:rFonts w:hint="default" w:ascii="Times New Roman" w:hAnsi="Times New Roman" w:eastAsia="宋体" w:cs="Times New Roman"/>
                <w:snapToGrid w:val="0"/>
                <w:color w:val="auto"/>
                <w:kern w:val="0"/>
                <w:sz w:val="24"/>
                <w:szCs w:val="24"/>
                <w:highlight w:val="none"/>
              </w:rPr>
              <w:t>压时板坯不允许有卷边、卷角现象，</w:t>
            </w:r>
            <w:r>
              <w:rPr>
                <w:rFonts w:hint="default" w:ascii="Times New Roman" w:hAnsi="Times New Roman" w:eastAsia="宋体" w:cs="Times New Roman"/>
                <w:snapToGrid w:val="0"/>
                <w:color w:val="auto"/>
                <w:kern w:val="0"/>
                <w:sz w:val="24"/>
                <w:szCs w:val="24"/>
                <w:highlight w:val="none"/>
                <w:lang w:val="en-US" w:eastAsia="zh-CN"/>
              </w:rPr>
              <w:t>预</w:t>
            </w:r>
            <w:r>
              <w:rPr>
                <w:rFonts w:hint="default" w:ascii="Times New Roman" w:hAnsi="Times New Roman" w:eastAsia="宋体" w:cs="Times New Roman"/>
                <w:snapToGrid w:val="0"/>
                <w:color w:val="auto"/>
                <w:kern w:val="0"/>
                <w:sz w:val="24"/>
                <w:szCs w:val="24"/>
                <w:highlight w:val="none"/>
              </w:rPr>
              <w:t>压时板坯的各部位要均匀受压，</w:t>
            </w:r>
            <w:r>
              <w:rPr>
                <w:rFonts w:hint="default" w:ascii="Times New Roman" w:hAnsi="Times New Roman" w:eastAsia="宋体" w:cs="Times New Roman"/>
                <w:snapToGrid w:val="0"/>
                <w:color w:val="auto"/>
                <w:kern w:val="0"/>
                <w:sz w:val="24"/>
                <w:szCs w:val="24"/>
                <w:highlight w:val="none"/>
                <w:lang w:val="en-US" w:eastAsia="zh-CN"/>
              </w:rPr>
              <w:t>预</w:t>
            </w:r>
            <w:r>
              <w:rPr>
                <w:rFonts w:hint="default" w:ascii="Times New Roman" w:hAnsi="Times New Roman" w:eastAsia="宋体" w:cs="Times New Roman"/>
                <w:snapToGrid w:val="0"/>
                <w:color w:val="auto"/>
                <w:kern w:val="0"/>
                <w:sz w:val="24"/>
                <w:szCs w:val="24"/>
                <w:highlight w:val="none"/>
              </w:rPr>
              <w:t>压效果要保证板坯粘接成一体。</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color w:val="auto"/>
                <w:sz w:val="24"/>
                <w:szCs w:val="24"/>
              </w:rPr>
              <w:t>（4）</w:t>
            </w:r>
            <w:r>
              <w:rPr>
                <w:rFonts w:hint="default" w:ascii="Times New Roman" w:hAnsi="Times New Roman" w:eastAsia="宋体" w:cs="Times New Roman"/>
                <w:snapToGrid w:val="0"/>
                <w:color w:val="auto"/>
                <w:kern w:val="0"/>
                <w:sz w:val="24"/>
                <w:szCs w:val="24"/>
                <w:highlight w:val="none"/>
              </w:rPr>
              <w:t>热压：采用热压机使</w:t>
            </w:r>
            <w:r>
              <w:rPr>
                <w:rFonts w:hint="default" w:ascii="Times New Roman" w:hAnsi="Times New Roman" w:cs="Times New Roman"/>
                <w:snapToGrid w:val="0"/>
                <w:color w:val="auto"/>
                <w:kern w:val="0"/>
                <w:sz w:val="24"/>
                <w:szCs w:val="24"/>
                <w:highlight w:val="none"/>
                <w:lang w:eastAsia="zh-CN"/>
              </w:rPr>
              <w:t>板坯</w:t>
            </w:r>
            <w:r>
              <w:rPr>
                <w:rFonts w:hint="default" w:ascii="Times New Roman" w:hAnsi="Times New Roman" w:eastAsia="宋体" w:cs="Times New Roman"/>
                <w:snapToGrid w:val="0"/>
                <w:color w:val="auto"/>
                <w:kern w:val="0"/>
                <w:sz w:val="24"/>
                <w:szCs w:val="24"/>
                <w:highlight w:val="none"/>
              </w:rPr>
              <w:t>牢固地胶合起来，</w:t>
            </w:r>
            <w:r>
              <w:rPr>
                <w:rFonts w:hint="default" w:ascii="Times New Roman" w:hAnsi="Times New Roman" w:eastAsia="宋体" w:cs="Times New Roman"/>
                <w:color w:val="auto"/>
                <w:kern w:val="0"/>
                <w:sz w:val="24"/>
              </w:rPr>
              <w:t>热压温度控制在105~110℃</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lang w:val="en-US" w:eastAsia="zh-CN"/>
              </w:rPr>
              <w:t>过程产生机械噪声、废气。废气中污染物为</w:t>
            </w:r>
            <w:r>
              <w:rPr>
                <w:rFonts w:hint="default" w:ascii="Times New Roman" w:hAnsi="Times New Roman" w:eastAsia="宋体" w:cs="Times New Roman"/>
                <w:snapToGrid w:val="0"/>
                <w:color w:val="auto"/>
                <w:kern w:val="0"/>
                <w:sz w:val="24"/>
                <w:szCs w:val="24"/>
                <w:highlight w:val="none"/>
              </w:rPr>
              <w:t>甲醛、非甲烷总烃</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lang w:val="en-US" w:eastAsia="zh-CN"/>
              </w:rPr>
              <w:t>颗粒物</w:t>
            </w:r>
            <w:r>
              <w:rPr>
                <w:rFonts w:hint="default" w:ascii="Times New Roman" w:hAnsi="Times New Roman"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lang w:val="en-US" w:eastAsia="zh-CN"/>
              </w:rPr>
              <w:t>经集气罩收集后通过一套活性炭光氧一体机处理后由</w:t>
            </w:r>
            <w:r>
              <w:rPr>
                <w:rFonts w:hint="default" w:ascii="Times New Roman" w:hAnsi="Times New Roman" w:eastAsia="宋体" w:cs="Times New Roman"/>
                <w:color w:val="auto"/>
                <w:sz w:val="24"/>
                <w:highlight w:val="none"/>
              </w:rPr>
              <w:t>一根15m高排气筒（DA00</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）排放</w:t>
            </w:r>
            <w:r>
              <w:rPr>
                <w:rFonts w:hint="default" w:ascii="Times New Roman" w:hAnsi="Times New Roman" w:eastAsia="宋体" w:cs="Times New Roman"/>
                <w:snapToGrid w:val="0"/>
                <w:color w:val="auto"/>
                <w:kern w:val="0"/>
                <w:sz w:val="24"/>
                <w:szCs w:val="24"/>
                <w:highlight w:val="none"/>
              </w:rPr>
              <w:t>。</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rPr>
              <w:t>热压过程的热能由</w:t>
            </w:r>
            <w:r>
              <w:rPr>
                <w:rFonts w:hint="default" w:ascii="Times New Roman" w:hAnsi="Times New Roman" w:eastAsia="宋体" w:cs="Times New Roman"/>
                <w:color w:val="auto"/>
                <w:kern w:val="0"/>
                <w:sz w:val="24"/>
                <w:lang w:val="en-US" w:eastAsia="zh-CN"/>
              </w:rPr>
              <w:t>1</w:t>
            </w:r>
            <w:r>
              <w:rPr>
                <w:rFonts w:hint="default" w:ascii="Times New Roman" w:hAnsi="Times New Roman" w:eastAsia="宋体" w:cs="Times New Roman"/>
                <w:color w:val="auto"/>
                <w:kern w:val="0"/>
                <w:sz w:val="24"/>
              </w:rPr>
              <w:t>台蒸汽发生器供热，锅炉以成型的生物质颗粒为燃料，</w:t>
            </w:r>
            <w:r>
              <w:rPr>
                <w:rFonts w:hint="default" w:ascii="Times New Roman" w:hAnsi="Times New Roman" w:eastAsia="宋体" w:cs="Times New Roman"/>
                <w:color w:val="auto"/>
                <w:kern w:val="0"/>
                <w:sz w:val="24"/>
                <w:lang w:val="en-US" w:eastAsia="zh-CN"/>
              </w:rPr>
              <w:t>过程产生机械噪声、废气</w:t>
            </w:r>
            <w:r>
              <w:rPr>
                <w:rFonts w:hint="default" w:ascii="Times New Roman" w:hAnsi="Times New Roman" w:cs="Times New Roman"/>
                <w:color w:val="auto"/>
                <w:kern w:val="0"/>
                <w:sz w:val="24"/>
                <w:lang w:val="en-US" w:eastAsia="zh-CN"/>
              </w:rPr>
              <w:t>、锅炉灰渣</w:t>
            </w:r>
            <w:r>
              <w:rPr>
                <w:rFonts w:hint="default" w:ascii="Times New Roman" w:hAnsi="Times New Roman" w:eastAsia="宋体" w:cs="Times New Roman"/>
                <w:color w:val="auto"/>
                <w:kern w:val="0"/>
                <w:sz w:val="24"/>
                <w:lang w:val="en-US" w:eastAsia="zh-CN"/>
              </w:rPr>
              <w:t>。</w:t>
            </w:r>
            <w:r>
              <w:rPr>
                <w:rFonts w:hint="default" w:ascii="Times New Roman" w:hAnsi="Times New Roman" w:eastAsia="宋体" w:cs="Times New Roman"/>
                <w:color w:val="auto"/>
                <w:kern w:val="0"/>
                <w:sz w:val="24"/>
              </w:rPr>
              <w:t>锅炉废气经</w:t>
            </w:r>
            <w:r>
              <w:rPr>
                <w:rFonts w:hint="default" w:ascii="Times New Roman" w:hAnsi="Times New Roman" w:eastAsia="宋体" w:cs="Times New Roman"/>
                <w:color w:val="auto"/>
                <w:kern w:val="0"/>
                <w:sz w:val="24"/>
                <w:lang w:val="en-US" w:eastAsia="zh-CN"/>
              </w:rPr>
              <w:t>一</w:t>
            </w:r>
            <w:r>
              <w:rPr>
                <w:rFonts w:hint="default" w:ascii="Times New Roman" w:hAnsi="Times New Roman" w:eastAsia="宋体" w:cs="Times New Roman"/>
                <w:color w:val="auto"/>
                <w:kern w:val="0"/>
                <w:sz w:val="24"/>
              </w:rPr>
              <w:t>套</w:t>
            </w:r>
            <w:r>
              <w:rPr>
                <w:rFonts w:hint="default" w:ascii="Times New Roman" w:hAnsi="Times New Roman" w:eastAsia="宋体" w:cs="Times New Roman"/>
                <w:color w:val="auto"/>
                <w:kern w:val="0"/>
                <w:sz w:val="24"/>
                <w:lang w:val="en-US" w:eastAsia="zh-CN"/>
              </w:rPr>
              <w:t>静电除尘装置</w:t>
            </w:r>
            <w:r>
              <w:rPr>
                <w:rFonts w:hint="default" w:ascii="Times New Roman" w:hAnsi="Times New Roman" w:eastAsia="宋体" w:cs="Times New Roman"/>
                <w:color w:val="auto"/>
                <w:kern w:val="0"/>
                <w:sz w:val="24"/>
              </w:rPr>
              <w:t>处</w:t>
            </w:r>
            <w:r>
              <w:rPr>
                <w:rFonts w:hint="default" w:ascii="Times New Roman" w:hAnsi="Times New Roman" w:eastAsia="宋体" w:cs="Times New Roman"/>
                <w:color w:val="auto"/>
                <w:kern w:val="0"/>
                <w:sz w:val="24"/>
                <w:highlight w:val="none"/>
              </w:rPr>
              <w:t>理后</w:t>
            </w:r>
            <w:r>
              <w:rPr>
                <w:rFonts w:hint="default" w:ascii="Times New Roman" w:hAnsi="Times New Roman" w:eastAsia="宋体" w:cs="Times New Roman"/>
                <w:snapToGrid w:val="0"/>
                <w:color w:val="auto"/>
                <w:kern w:val="0"/>
                <w:sz w:val="24"/>
                <w:szCs w:val="24"/>
                <w:highlight w:val="none"/>
                <w:lang w:val="en-US" w:eastAsia="zh-CN"/>
              </w:rPr>
              <w:t>由</w:t>
            </w:r>
            <w:r>
              <w:rPr>
                <w:rFonts w:hint="default" w:ascii="Times New Roman" w:hAnsi="Times New Roman" w:eastAsia="宋体" w:cs="Times New Roman"/>
                <w:color w:val="auto"/>
                <w:sz w:val="24"/>
                <w:highlight w:val="none"/>
              </w:rPr>
              <w:t>一根</w:t>
            </w:r>
            <w:r>
              <w:rPr>
                <w:rFonts w:hint="default" w:ascii="Times New Roman" w:hAnsi="Times New Roman" w:cs="Times New Roman"/>
                <w:color w:val="auto"/>
                <w:sz w:val="24"/>
                <w:highlight w:val="none"/>
                <w:lang w:val="en-US" w:eastAsia="zh-CN"/>
              </w:rPr>
              <w:t>35</w:t>
            </w:r>
            <w:r>
              <w:rPr>
                <w:rFonts w:hint="default" w:ascii="Times New Roman" w:hAnsi="Times New Roman" w:eastAsia="宋体" w:cs="Times New Roman"/>
                <w:color w:val="auto"/>
                <w:sz w:val="24"/>
                <w:highlight w:val="none"/>
              </w:rPr>
              <w:t>m高排气筒（DA00</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）排放</w:t>
            </w:r>
            <w:r>
              <w:rPr>
                <w:rFonts w:hint="default" w:ascii="Times New Roman" w:hAnsi="Times New Roman" w:eastAsia="宋体" w:cs="Times New Roman"/>
                <w:color w:val="auto"/>
                <w:kern w:val="0"/>
                <w:sz w:val="24"/>
                <w:highlight w:val="none"/>
              </w:rPr>
              <w:t>。</w:t>
            </w:r>
          </w:p>
          <w:p>
            <w:pPr>
              <w:keepNext w:val="0"/>
              <w:keepLines w:val="0"/>
              <w:pageBreakBefore w:val="0"/>
              <w:widowControl/>
              <w:numPr>
                <w:ilvl w:val="0"/>
                <w:numId w:val="0"/>
              </w:numPr>
              <w:suppressLineNumbers w:val="0"/>
              <w:kinsoku/>
              <w:wordWrap/>
              <w:overflowPunct w:val="0"/>
              <w:topLinePunct w:val="0"/>
              <w:autoSpaceDE w:val="0"/>
              <w:autoSpaceDN w:val="0"/>
              <w:bidi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sz w:val="24"/>
                <w:szCs w:val="24"/>
                <w:highlight w:val="none"/>
              </w:rPr>
              <w:t>（5）</w:t>
            </w:r>
            <w:r>
              <w:rPr>
                <w:rFonts w:hint="default" w:ascii="Times New Roman" w:hAnsi="Times New Roman" w:eastAsia="宋体" w:cs="Times New Roman"/>
                <w:color w:val="auto"/>
                <w:kern w:val="0"/>
                <w:sz w:val="24"/>
                <w:szCs w:val="24"/>
                <w:highlight w:val="none"/>
              </w:rPr>
              <w:t>上腻子：</w:t>
            </w:r>
            <w:r>
              <w:rPr>
                <w:rFonts w:hint="default" w:ascii="Times New Roman" w:hAnsi="Times New Roman" w:eastAsia="宋体" w:cs="Times New Roman"/>
                <w:color w:val="auto"/>
                <w:kern w:val="0"/>
                <w:sz w:val="24"/>
                <w:szCs w:val="24"/>
                <w:highlight w:val="none"/>
                <w:u w:val="none"/>
                <w:lang w:eastAsia="zh-CN"/>
              </w:rPr>
              <w:t>采用人工上腻子，</w:t>
            </w:r>
            <w:r>
              <w:rPr>
                <w:rFonts w:hint="default" w:ascii="Times New Roman" w:hAnsi="Times New Roman" w:eastAsia="宋体" w:cs="Times New Roman"/>
                <w:color w:val="auto"/>
                <w:kern w:val="0"/>
                <w:sz w:val="24"/>
                <w:szCs w:val="24"/>
                <w:highlight w:val="none"/>
              </w:rPr>
              <w:t>用专业的刮刀把腻子刮在胶合板缺陷部位，修补胶合板缺陷。该过程产生噪声。</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highlight w:val="none"/>
                <w:lang w:eastAsia="zh-CN"/>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napToGrid w:val="0"/>
                <w:color w:val="auto"/>
                <w:kern w:val="0"/>
                <w:sz w:val="24"/>
                <w:szCs w:val="24"/>
                <w:highlight w:val="none"/>
              </w:rPr>
              <w:t>砂光</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板坯经砂光机进行表面砂光，使表面光滑平整、厚度均匀一致，以便后续贴面工艺。</w:t>
            </w:r>
            <w:r>
              <w:rPr>
                <w:rFonts w:hint="default" w:ascii="Times New Roman" w:hAnsi="Times New Roman" w:eastAsia="宋体" w:cs="Times New Roman"/>
                <w:color w:val="auto"/>
                <w:sz w:val="24"/>
                <w:highlight w:val="none"/>
                <w:u w:val="none"/>
              </w:rPr>
              <w:t>过程中产生</w:t>
            </w:r>
            <w:r>
              <w:rPr>
                <w:rFonts w:hint="default" w:ascii="Times New Roman" w:hAnsi="Times New Roman" w:eastAsia="宋体" w:cs="Times New Roman"/>
                <w:color w:val="auto"/>
                <w:sz w:val="24"/>
                <w:highlight w:val="none"/>
                <w:u w:val="none"/>
                <w:lang w:eastAsia="zh-CN"/>
              </w:rPr>
              <w:t>木屑粉尘</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kern w:val="0"/>
                <w:sz w:val="24"/>
                <w:szCs w:val="24"/>
                <w:highlight w:val="none"/>
                <w:lang w:val="en-US" w:eastAsia="zh-CN"/>
              </w:rPr>
              <w:t>机械噪声</w:t>
            </w:r>
            <w:r>
              <w:rPr>
                <w:rFonts w:hint="default" w:ascii="Times New Roman" w:hAnsi="Times New Roman" w:cs="Times New Roman"/>
                <w:color w:val="auto"/>
                <w:kern w:val="0"/>
                <w:sz w:val="24"/>
                <w:szCs w:val="24"/>
                <w:highlight w:val="none"/>
                <w:lang w:val="en-US" w:eastAsia="zh-CN"/>
              </w:rPr>
              <w:t>、边角料</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snapToGrid w:val="0"/>
                <w:color w:val="auto"/>
                <w:kern w:val="0"/>
                <w:sz w:val="24"/>
                <w:szCs w:val="24"/>
                <w:highlight w:val="none"/>
              </w:rPr>
              <w:t>木屑粉尘通过风管连接收集</w:t>
            </w:r>
            <w:r>
              <w:rPr>
                <w:rFonts w:hint="default" w:ascii="Times New Roman" w:hAnsi="Times New Roman" w:eastAsia="宋体" w:cs="Times New Roman"/>
                <w:snapToGrid w:val="0"/>
                <w:color w:val="auto"/>
                <w:kern w:val="0"/>
                <w:sz w:val="24"/>
                <w:szCs w:val="24"/>
                <w:highlight w:val="none"/>
                <w:lang w:val="en-US" w:eastAsia="zh-CN"/>
              </w:rPr>
              <w:t>经</w:t>
            </w:r>
            <w:r>
              <w:rPr>
                <w:rFonts w:hint="default" w:ascii="Times New Roman" w:hAnsi="Times New Roman" w:eastAsia="宋体" w:cs="Times New Roman"/>
                <w:snapToGrid w:val="0"/>
                <w:color w:val="auto"/>
                <w:kern w:val="0"/>
                <w:sz w:val="24"/>
                <w:szCs w:val="24"/>
                <w:highlight w:val="none"/>
              </w:rPr>
              <w:t>布袋除尘器处理后</w:t>
            </w:r>
            <w:r>
              <w:rPr>
                <w:rFonts w:hint="default" w:ascii="Times New Roman" w:hAnsi="Times New Roman" w:eastAsia="宋体" w:cs="Times New Roman"/>
                <w:snapToGrid w:val="0"/>
                <w:color w:val="auto"/>
                <w:kern w:val="0"/>
                <w:sz w:val="24"/>
                <w:szCs w:val="24"/>
                <w:highlight w:val="none"/>
                <w:lang w:val="en-US" w:eastAsia="zh-CN"/>
              </w:rPr>
              <w:t>由一</w:t>
            </w:r>
            <w:r>
              <w:rPr>
                <w:rFonts w:hint="default" w:ascii="Times New Roman" w:hAnsi="Times New Roman" w:eastAsia="宋体" w:cs="Times New Roman"/>
                <w:snapToGrid w:val="0"/>
                <w:color w:val="auto"/>
                <w:kern w:val="0"/>
                <w:sz w:val="24"/>
                <w:szCs w:val="24"/>
                <w:highlight w:val="none"/>
              </w:rPr>
              <w:t>根高度为15m排气筒（DA00</w:t>
            </w:r>
            <w:r>
              <w:rPr>
                <w:rFonts w:hint="default" w:ascii="Times New Roman" w:hAnsi="Times New Roman" w:eastAsia="宋体" w:cs="Times New Roman"/>
                <w:snapToGrid w:val="0"/>
                <w:color w:val="auto"/>
                <w:kern w:val="0"/>
                <w:sz w:val="24"/>
                <w:szCs w:val="24"/>
                <w:highlight w:val="none"/>
                <w:lang w:val="en-US" w:eastAsia="zh-CN"/>
              </w:rPr>
              <w:t>6</w:t>
            </w:r>
            <w:r>
              <w:rPr>
                <w:rFonts w:hint="default" w:ascii="Times New Roman" w:hAnsi="Times New Roman" w:eastAsia="宋体" w:cs="Times New Roman"/>
                <w:snapToGrid w:val="0"/>
                <w:color w:val="auto"/>
                <w:kern w:val="0"/>
                <w:sz w:val="24"/>
                <w:szCs w:val="24"/>
                <w:highlight w:val="none"/>
              </w:rPr>
              <w:t>）排放</w:t>
            </w:r>
            <w:r>
              <w:rPr>
                <w:rFonts w:hint="default" w:ascii="Times New Roman" w:hAnsi="Times New Roman" w:cs="Times New Roman"/>
                <w:snapToGrid w:val="0"/>
                <w:color w:val="auto"/>
                <w:kern w:val="0"/>
                <w:sz w:val="24"/>
                <w:szCs w:val="24"/>
                <w:highlight w:val="none"/>
                <w:lang w:eastAsia="zh-CN"/>
              </w:rPr>
              <w:t>。</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napToGrid w:val="0"/>
                <w:color w:val="auto"/>
                <w:kern w:val="0"/>
                <w:sz w:val="24"/>
                <w:szCs w:val="24"/>
                <w:highlight w:val="none"/>
              </w:rPr>
              <w:t>涂胶：利用涂胶机将砂光后的板坯上下两面均匀涂上脲醛树脂胶粘剂。</w:t>
            </w:r>
            <w:r>
              <w:rPr>
                <w:rFonts w:hint="default" w:ascii="Times New Roman" w:hAnsi="Times New Roman" w:eastAsia="宋体" w:cs="Times New Roman"/>
                <w:snapToGrid w:val="0"/>
                <w:color w:val="auto"/>
                <w:kern w:val="0"/>
                <w:sz w:val="24"/>
                <w:szCs w:val="24"/>
                <w:highlight w:val="none"/>
                <w:lang w:val="en-US" w:eastAsia="zh-CN"/>
              </w:rPr>
              <w:t>过程产生机械噪声、废胶渣、废气。废气中污染物为</w:t>
            </w:r>
            <w:r>
              <w:rPr>
                <w:rFonts w:hint="default" w:ascii="Times New Roman" w:hAnsi="Times New Roman" w:eastAsia="宋体" w:cs="Times New Roman"/>
                <w:snapToGrid w:val="0"/>
                <w:color w:val="auto"/>
                <w:kern w:val="0"/>
                <w:sz w:val="24"/>
                <w:szCs w:val="24"/>
                <w:highlight w:val="none"/>
              </w:rPr>
              <w:t>甲醛、非甲烷总烃</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经集气罩收集后通过一套</w:t>
            </w:r>
            <w:r>
              <w:rPr>
                <w:rFonts w:hint="default" w:ascii="Times New Roman" w:hAnsi="Times New Roman" w:eastAsia="宋体" w:cs="Times New Roman"/>
                <w:snapToGrid w:val="0"/>
                <w:color w:val="auto"/>
                <w:kern w:val="0"/>
                <w:sz w:val="24"/>
                <w:szCs w:val="24"/>
                <w:highlight w:val="none"/>
                <w:lang w:val="en-US" w:eastAsia="zh-CN"/>
              </w:rPr>
              <w:t>活性炭光氧一体机</w:t>
            </w:r>
            <w:r>
              <w:rPr>
                <w:rFonts w:hint="default" w:ascii="Times New Roman" w:hAnsi="Times New Roman" w:eastAsia="宋体" w:cs="Times New Roman"/>
                <w:snapToGrid w:val="0"/>
                <w:color w:val="auto"/>
                <w:kern w:val="0"/>
                <w:sz w:val="24"/>
                <w:szCs w:val="24"/>
                <w:highlight w:val="none"/>
              </w:rPr>
              <w:t>处理后由</w:t>
            </w:r>
            <w:r>
              <w:rPr>
                <w:rFonts w:hint="default" w:ascii="Times New Roman" w:hAnsi="Times New Roman" w:eastAsia="宋体" w:cs="Times New Roman"/>
                <w:snapToGrid w:val="0"/>
                <w:color w:val="auto"/>
                <w:kern w:val="0"/>
                <w:sz w:val="24"/>
                <w:szCs w:val="24"/>
                <w:highlight w:val="none"/>
                <w:lang w:val="en-US" w:eastAsia="zh-CN"/>
              </w:rPr>
              <w:t>一</w:t>
            </w:r>
            <w:r>
              <w:rPr>
                <w:rFonts w:hint="default" w:ascii="Times New Roman" w:hAnsi="Times New Roman" w:eastAsia="宋体" w:cs="Times New Roman"/>
                <w:snapToGrid w:val="0"/>
                <w:color w:val="auto"/>
                <w:kern w:val="0"/>
                <w:sz w:val="24"/>
                <w:szCs w:val="24"/>
                <w:highlight w:val="none"/>
              </w:rPr>
              <w:t>根高度为15m排气筒（DA00</w:t>
            </w:r>
            <w:r>
              <w:rPr>
                <w:rFonts w:hint="default" w:ascii="Times New Roman" w:hAnsi="Times New Roman" w:eastAsia="宋体" w:cs="Times New Roman"/>
                <w:snapToGrid w:val="0"/>
                <w:color w:val="auto"/>
                <w:kern w:val="0"/>
                <w:sz w:val="24"/>
                <w:szCs w:val="24"/>
                <w:highlight w:val="none"/>
                <w:lang w:val="en-US" w:eastAsia="zh-CN"/>
              </w:rPr>
              <w:t>7</w:t>
            </w:r>
            <w:r>
              <w:rPr>
                <w:rFonts w:hint="default" w:ascii="Times New Roman" w:hAnsi="Times New Roman" w:eastAsia="宋体" w:cs="Times New Roman"/>
                <w:snapToGrid w:val="0"/>
                <w:color w:val="auto"/>
                <w:kern w:val="0"/>
                <w:sz w:val="24"/>
                <w:szCs w:val="24"/>
                <w:highlight w:val="none"/>
              </w:rPr>
              <w:t>）排放</w:t>
            </w:r>
            <w:r>
              <w:rPr>
                <w:rFonts w:hint="default" w:ascii="Times New Roman" w:hAnsi="Times New Roman" w:eastAsia="宋体" w:cs="Times New Roman"/>
                <w:snapToGrid w:val="0"/>
                <w:color w:val="auto"/>
                <w:kern w:val="0"/>
                <w:sz w:val="24"/>
                <w:szCs w:val="24"/>
                <w:highlight w:val="none"/>
                <w:lang w:eastAsia="zh-CN"/>
              </w:rPr>
              <w:t>。</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napToGrid w:val="0"/>
                <w:color w:val="auto"/>
                <w:kern w:val="0"/>
                <w:sz w:val="24"/>
                <w:szCs w:val="24"/>
                <w:highlight w:val="none"/>
              </w:rPr>
              <w:t>贴面：将两层表板分别铺在板坯上下两面，将板坯和两层表板黏合在一起。</w:t>
            </w:r>
          </w:p>
          <w:p>
            <w:pPr>
              <w:keepNext w:val="0"/>
              <w:keepLines w:val="0"/>
              <w:widowControl/>
              <w:numPr>
                <w:ilvl w:val="0"/>
                <w:numId w:val="0"/>
              </w:numPr>
              <w:suppressLineNumbers w:val="0"/>
              <w:overflowPunct w:val="0"/>
              <w:autoSpaceDE w:val="0"/>
              <w:autoSpaceDN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napToGrid w:val="0"/>
                <w:color w:val="auto"/>
                <w:kern w:val="0"/>
                <w:sz w:val="24"/>
                <w:szCs w:val="24"/>
                <w:highlight w:val="none"/>
              </w:rPr>
              <w:t>热压：</w:t>
            </w:r>
            <w:r>
              <w:rPr>
                <w:rFonts w:hint="default" w:ascii="Times New Roman" w:hAnsi="Times New Roman" w:eastAsia="宋体" w:cs="Times New Roman"/>
                <w:color w:val="auto"/>
                <w:kern w:val="0"/>
                <w:sz w:val="24"/>
              </w:rPr>
              <w:t>贴面后再次进入热压机，使板坯和两层面板进一步牢固地胶合起来，</w:t>
            </w:r>
            <w:r>
              <w:rPr>
                <w:rFonts w:hint="default" w:ascii="Times New Roman" w:hAnsi="Times New Roman" w:cs="Times New Roman"/>
                <w:color w:val="auto"/>
                <w:kern w:val="0"/>
                <w:sz w:val="24"/>
                <w:lang w:eastAsia="zh-CN"/>
              </w:rPr>
              <w:t>热压温度控制</w:t>
            </w:r>
            <w:r>
              <w:rPr>
                <w:rFonts w:hint="default" w:ascii="Times New Roman" w:hAnsi="Times New Roman" w:eastAsia="宋体" w:cs="Times New Roman"/>
                <w:color w:val="auto"/>
                <w:kern w:val="0"/>
                <w:sz w:val="24"/>
              </w:rPr>
              <w:t>在105~110℃。</w:t>
            </w:r>
            <w:r>
              <w:rPr>
                <w:rFonts w:hint="default" w:ascii="Times New Roman" w:hAnsi="Times New Roman" w:eastAsia="宋体" w:cs="Times New Roman"/>
                <w:color w:val="auto"/>
                <w:kern w:val="0"/>
                <w:sz w:val="24"/>
                <w:lang w:val="en-US" w:eastAsia="zh-CN"/>
              </w:rPr>
              <w:t>过程产生机械噪声、废气。废气中污染物为</w:t>
            </w:r>
            <w:r>
              <w:rPr>
                <w:rFonts w:hint="default" w:ascii="Times New Roman" w:hAnsi="Times New Roman" w:eastAsia="宋体" w:cs="Times New Roman"/>
                <w:color w:val="auto"/>
                <w:kern w:val="0"/>
                <w:sz w:val="24"/>
              </w:rPr>
              <w:t>甲醛、非甲烷总烃</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lang w:val="en-US" w:eastAsia="zh-CN"/>
              </w:rPr>
              <w:t>颗粒物</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lang w:val="en-US" w:eastAsia="zh-CN"/>
              </w:rPr>
              <w:t>经集气罩收集后通过一套活性炭光氧一体机处理后由</w:t>
            </w:r>
            <w:r>
              <w:rPr>
                <w:rFonts w:hint="default" w:ascii="Times New Roman" w:hAnsi="Times New Roman" w:eastAsia="宋体" w:cs="Times New Roman"/>
                <w:color w:val="auto"/>
                <w:kern w:val="0"/>
                <w:sz w:val="24"/>
              </w:rPr>
              <w:t>一根15m高排气筒（DA00</w:t>
            </w:r>
            <w:r>
              <w:rPr>
                <w:rFonts w:hint="default" w:ascii="Times New Roman" w:hAnsi="Times New Roman" w:eastAsia="宋体" w:cs="Times New Roman"/>
                <w:color w:val="auto"/>
                <w:kern w:val="0"/>
                <w:sz w:val="24"/>
                <w:lang w:val="en-US" w:eastAsia="zh-CN"/>
              </w:rPr>
              <w:t>7</w:t>
            </w:r>
            <w:r>
              <w:rPr>
                <w:rFonts w:hint="default" w:ascii="Times New Roman" w:hAnsi="Times New Roman" w:eastAsia="宋体" w:cs="Times New Roman"/>
                <w:color w:val="auto"/>
                <w:kern w:val="0"/>
                <w:sz w:val="24"/>
              </w:rPr>
              <w:t>）排放。</w:t>
            </w:r>
          </w:p>
          <w:p>
            <w:pPr>
              <w:keepNext w:val="0"/>
              <w:keepLines w:val="0"/>
              <w:widowControl/>
              <w:numPr>
                <w:ilvl w:val="0"/>
                <w:numId w:val="0"/>
              </w:numPr>
              <w:suppressLineNumbers w:val="0"/>
              <w:overflowPunct w:val="0"/>
              <w:autoSpaceDE w:val="0"/>
              <w:autoSpaceDN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napToGrid w:val="0"/>
                <w:color w:val="auto"/>
                <w:kern w:val="0"/>
                <w:sz w:val="24"/>
                <w:szCs w:val="24"/>
                <w:highlight w:val="none"/>
              </w:rPr>
              <w:t>锯边</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经贴面热压后的板子采用锯边机对其进行锯边，</w:t>
            </w:r>
            <w:r>
              <w:rPr>
                <w:rFonts w:hint="default" w:ascii="Times New Roman" w:hAnsi="Times New Roman" w:eastAsia="宋体" w:cs="Times New Roman"/>
                <w:color w:val="auto"/>
                <w:kern w:val="0"/>
                <w:sz w:val="24"/>
              </w:rPr>
              <w:t>锯边后幅面尺寸达到规格要求即为成品，裁边好的胶合板即可入库存放。</w:t>
            </w:r>
            <w:r>
              <w:rPr>
                <w:rFonts w:hint="default" w:ascii="Times New Roman" w:hAnsi="Times New Roman" w:eastAsia="宋体" w:cs="Times New Roman"/>
                <w:color w:val="auto"/>
                <w:kern w:val="0"/>
                <w:sz w:val="24"/>
                <w:u w:val="none"/>
              </w:rPr>
              <w:t>过程</w:t>
            </w:r>
            <w:r>
              <w:rPr>
                <w:rFonts w:hint="default" w:ascii="Times New Roman" w:hAnsi="Times New Roman" w:eastAsia="宋体" w:cs="Times New Roman"/>
                <w:color w:val="auto"/>
                <w:kern w:val="0"/>
                <w:sz w:val="24"/>
                <w:u w:val="none"/>
                <w:lang w:val="en-US" w:eastAsia="zh-CN"/>
              </w:rPr>
              <w:t>中</w:t>
            </w:r>
            <w:r>
              <w:rPr>
                <w:rFonts w:hint="default" w:ascii="Times New Roman" w:hAnsi="Times New Roman" w:eastAsia="宋体" w:cs="Times New Roman"/>
                <w:color w:val="auto"/>
                <w:kern w:val="0"/>
                <w:sz w:val="24"/>
                <w:u w:val="none"/>
              </w:rPr>
              <w:t>产生</w:t>
            </w:r>
            <w:r>
              <w:rPr>
                <w:rFonts w:hint="default" w:ascii="Times New Roman" w:hAnsi="Times New Roman" w:eastAsia="宋体" w:cs="Times New Roman"/>
                <w:color w:val="auto"/>
                <w:kern w:val="0"/>
                <w:sz w:val="24"/>
                <w:u w:val="none"/>
                <w:lang w:val="en-US" w:eastAsia="zh-CN"/>
              </w:rPr>
              <w:t>机械噪声</w:t>
            </w:r>
            <w:r>
              <w:rPr>
                <w:rFonts w:hint="default" w:ascii="Times New Roman" w:hAnsi="Times New Roman" w:eastAsia="宋体" w:cs="Times New Roman"/>
                <w:color w:val="auto"/>
                <w:kern w:val="0"/>
                <w:sz w:val="24"/>
                <w:u w:val="none"/>
              </w:rPr>
              <w:t>、木屑粉尘、边角料。</w:t>
            </w:r>
            <w:r>
              <w:rPr>
                <w:rFonts w:hint="default" w:ascii="Times New Roman" w:hAnsi="Times New Roman" w:eastAsia="宋体" w:cs="Times New Roman"/>
                <w:snapToGrid w:val="0"/>
                <w:color w:val="auto"/>
                <w:kern w:val="0"/>
                <w:sz w:val="24"/>
                <w:szCs w:val="24"/>
                <w:highlight w:val="none"/>
              </w:rPr>
              <w:t>木屑粉尘通过风管连接收集</w:t>
            </w:r>
            <w:r>
              <w:rPr>
                <w:rFonts w:hint="default" w:ascii="Times New Roman" w:hAnsi="Times New Roman" w:eastAsia="宋体" w:cs="Times New Roman"/>
                <w:snapToGrid w:val="0"/>
                <w:color w:val="auto"/>
                <w:kern w:val="0"/>
                <w:sz w:val="24"/>
                <w:szCs w:val="24"/>
                <w:highlight w:val="none"/>
                <w:lang w:val="en-US" w:eastAsia="zh-CN"/>
              </w:rPr>
              <w:t>经</w:t>
            </w:r>
            <w:r>
              <w:rPr>
                <w:rFonts w:hint="default" w:ascii="Times New Roman" w:hAnsi="Times New Roman" w:eastAsia="宋体" w:cs="Times New Roman"/>
                <w:snapToGrid w:val="0"/>
                <w:color w:val="auto"/>
                <w:kern w:val="0"/>
                <w:sz w:val="24"/>
                <w:szCs w:val="24"/>
                <w:highlight w:val="none"/>
              </w:rPr>
              <w:t>布袋除尘器处理后由</w:t>
            </w:r>
            <w:r>
              <w:rPr>
                <w:rFonts w:hint="default" w:ascii="Times New Roman" w:hAnsi="Times New Roman" w:eastAsia="宋体" w:cs="Times New Roman"/>
                <w:snapToGrid w:val="0"/>
                <w:color w:val="auto"/>
                <w:kern w:val="0"/>
                <w:sz w:val="24"/>
                <w:szCs w:val="24"/>
                <w:highlight w:val="none"/>
                <w:lang w:val="en-US" w:eastAsia="zh-CN"/>
              </w:rPr>
              <w:t>一</w:t>
            </w:r>
            <w:r>
              <w:rPr>
                <w:rFonts w:hint="default" w:ascii="Times New Roman" w:hAnsi="Times New Roman" w:eastAsia="宋体" w:cs="Times New Roman"/>
                <w:snapToGrid w:val="0"/>
                <w:color w:val="auto"/>
                <w:kern w:val="0"/>
                <w:sz w:val="24"/>
                <w:szCs w:val="24"/>
                <w:highlight w:val="none"/>
              </w:rPr>
              <w:t>根高度为15m排气筒（DA00</w:t>
            </w:r>
            <w:r>
              <w:rPr>
                <w:rFonts w:hint="default" w:ascii="Times New Roman" w:hAnsi="Times New Roman" w:eastAsia="宋体" w:cs="Times New Roman"/>
                <w:snapToGrid w:val="0"/>
                <w:color w:val="auto"/>
                <w:kern w:val="0"/>
                <w:sz w:val="24"/>
                <w:szCs w:val="24"/>
                <w:highlight w:val="none"/>
                <w:lang w:val="en-US" w:eastAsia="zh-CN"/>
              </w:rPr>
              <w:t>6</w:t>
            </w:r>
            <w:r>
              <w:rPr>
                <w:rFonts w:hint="default" w:ascii="Times New Roman" w:hAnsi="Times New Roman" w:eastAsia="宋体" w:cs="Times New Roman"/>
                <w:snapToGrid w:val="0"/>
                <w:color w:val="auto"/>
                <w:kern w:val="0"/>
                <w:sz w:val="24"/>
                <w:szCs w:val="24"/>
                <w:highlight w:val="none"/>
              </w:rPr>
              <w:t>）排放。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u w:val="none"/>
              </w:rPr>
              <w:t>砂光</w:t>
            </w:r>
            <w:r>
              <w:rPr>
                <w:rFonts w:hint="default" w:ascii="Times New Roman" w:hAnsi="Times New Roman" w:eastAsia="宋体" w:cs="Times New Roman"/>
                <w:color w:val="auto"/>
                <w:kern w:val="0"/>
                <w:sz w:val="24"/>
                <w:szCs w:val="24"/>
                <w:highlight w:val="none"/>
                <w:u w:val="none"/>
                <w:lang w:eastAsia="zh-CN"/>
              </w:rPr>
              <w:t>、锯边</w:t>
            </w:r>
            <w:r>
              <w:rPr>
                <w:rFonts w:hint="default" w:ascii="Times New Roman" w:hAnsi="Times New Roman" w:eastAsia="宋体" w:cs="Times New Roman"/>
                <w:color w:val="auto"/>
                <w:kern w:val="0"/>
                <w:sz w:val="24"/>
                <w:szCs w:val="24"/>
                <w:highlight w:val="none"/>
                <w:u w:val="none"/>
              </w:rPr>
              <w:t>工序产生的木屑以及布袋除尘器收集的木屑粉尘，</w:t>
            </w:r>
            <w:r>
              <w:rPr>
                <w:rFonts w:hint="default" w:ascii="Times New Roman" w:hAnsi="Times New Roman" w:cs="Times New Roman"/>
                <w:color w:val="auto"/>
                <w:kern w:val="0"/>
                <w:sz w:val="24"/>
                <w:szCs w:val="24"/>
                <w:highlight w:val="none"/>
                <w:u w:val="none"/>
                <w:lang w:val="en-US" w:eastAsia="zh-CN"/>
              </w:rPr>
              <w:t>使用</w:t>
            </w:r>
            <w:r>
              <w:rPr>
                <w:rFonts w:hint="default" w:ascii="Times New Roman" w:hAnsi="Times New Roman" w:eastAsia="宋体" w:cs="Times New Roman"/>
                <w:color w:val="auto"/>
                <w:kern w:val="0"/>
                <w:sz w:val="24"/>
                <w:szCs w:val="24"/>
                <w:highlight w:val="none"/>
                <w:u w:val="none"/>
              </w:rPr>
              <w:t>密闭式的生物质成型机压制成生物质颗粒，该过程产生少量的投料粉尘、设备运行噪声。</w:t>
            </w:r>
            <w:r>
              <w:rPr>
                <w:rFonts w:hint="default" w:ascii="Times New Roman" w:hAnsi="Times New Roman" w:eastAsia="宋体" w:cs="Times New Roman"/>
                <w:color w:val="auto"/>
                <w:kern w:val="0"/>
                <w:sz w:val="24"/>
                <w:szCs w:val="24"/>
                <w:highlight w:val="none"/>
                <w:u w:val="none"/>
                <w:lang w:eastAsia="zh-CN"/>
              </w:rPr>
              <w:t>根据建设单位提供的资料，木屑及木屑粉尘直径较小，可直接压制成生物质颗粒，无需破碎工艺；产生的木材边角料外售，不用于本项目制生物质颗粒工序。</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kern w:val="2"/>
                <w:sz w:val="24"/>
                <w:szCs w:val="24"/>
                <w:lang w:val="en-US" w:eastAsia="zh-CN" w:bidi="ar-SA"/>
              </w:rPr>
              <w:t>（11）成品</w:t>
            </w:r>
            <w:r>
              <w:rPr>
                <w:rFonts w:hint="default" w:ascii="Times New Roman" w:hAnsi="Times New Roman" w:eastAsia="宋体" w:cs="Times New Roman"/>
                <w:snapToGrid w:val="0"/>
                <w:color w:val="auto"/>
                <w:kern w:val="0"/>
                <w:sz w:val="24"/>
                <w:szCs w:val="24"/>
                <w:highlight w:val="none"/>
              </w:rPr>
              <w:t>：用纸箱等包装材料对产品进行包装入库。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66" w:type="dxa"/>
            <w:noWrap w:val="0"/>
            <w:vAlign w:val="center"/>
          </w:tcPr>
          <w:p>
            <w:pPr>
              <w:pStyle w:val="25"/>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bCs/>
                <w:color w:val="auto"/>
                <w:kern w:val="2"/>
                <w:sz w:val="21"/>
                <w:szCs w:val="21"/>
              </w:rPr>
              <w:t>与项目有关的原有环境污染问题</w:t>
            </w:r>
          </w:p>
        </w:tc>
        <w:tc>
          <w:tcPr>
            <w:tcW w:w="8169" w:type="dxa"/>
            <w:noWrap w:val="0"/>
            <w:vAlign w:val="top"/>
          </w:tcPr>
          <w:p>
            <w:pPr>
              <w:keepNext w:val="0"/>
              <w:keepLines w:val="0"/>
              <w:numPr>
                <w:ilvl w:val="0"/>
                <w:numId w:val="0"/>
              </w:numPr>
              <w:suppressLineNumbers w:val="0"/>
              <w:spacing w:before="0" w:beforeAutospacing="0" w:after="0" w:afterAutospacing="0" w:line="360" w:lineRule="auto"/>
              <w:ind w:left="0" w:right="0" w:firstLine="481"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2.3.1</w:t>
            </w:r>
            <w:r>
              <w:rPr>
                <w:rFonts w:hint="default" w:ascii="Times New Roman" w:hAnsi="Times New Roman" w:eastAsia="宋体" w:cs="Times New Roman"/>
                <w:b/>
                <w:bCs/>
                <w:color w:val="auto"/>
                <w:sz w:val="24"/>
                <w:highlight w:val="none"/>
              </w:rPr>
              <w:t>原有环境污染问题</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1"/>
                <w:lang w:eastAsia="zh-CN"/>
              </w:rPr>
            </w:pPr>
            <w:r>
              <w:rPr>
                <w:rFonts w:hint="default" w:ascii="Times New Roman" w:hAnsi="Times New Roman" w:cs="Times New Roman"/>
                <w:color w:val="auto"/>
                <w:sz w:val="24"/>
                <w:szCs w:val="21"/>
                <w:lang w:val="en-US" w:eastAsia="zh-CN"/>
              </w:rPr>
              <w:t>现有项目</w:t>
            </w:r>
            <w:r>
              <w:rPr>
                <w:rFonts w:hint="default" w:ascii="Times New Roman" w:hAnsi="Times New Roman" w:eastAsia="宋体" w:cs="Times New Roman"/>
                <w:color w:val="auto"/>
                <w:sz w:val="24"/>
                <w:szCs w:val="21"/>
              </w:rPr>
              <w:t>租用桂林兴城福农产品有限公司市场内已建成的车间进行生产活动。根据现场踏勘，项目北面为硬化的道路，南面为市场内厂房，西面为市场内厂房，东面为</w:t>
            </w:r>
            <w:r>
              <w:rPr>
                <w:rFonts w:hint="default" w:ascii="Times New Roman" w:hAnsi="Times New Roman" w:cs="Times New Roman"/>
                <w:color w:val="auto"/>
                <w:sz w:val="24"/>
                <w:szCs w:val="21"/>
                <w:lang w:val="en-US" w:eastAsia="zh-CN"/>
              </w:rPr>
              <w:t>空地</w:t>
            </w:r>
            <w:r>
              <w:rPr>
                <w:rFonts w:hint="default" w:ascii="Times New Roman" w:hAnsi="Times New Roman" w:eastAsia="宋体" w:cs="Times New Roman"/>
                <w:color w:val="auto"/>
                <w:sz w:val="24"/>
                <w:szCs w:val="21"/>
                <w:lang w:eastAsia="zh-CN"/>
              </w:rPr>
              <w:t>（</w:t>
            </w:r>
            <w:r>
              <w:rPr>
                <w:rFonts w:hint="default" w:ascii="Times New Roman" w:hAnsi="Times New Roman" w:eastAsia="宋体" w:cs="Times New Roman"/>
                <w:color w:val="auto"/>
                <w:sz w:val="24"/>
                <w:szCs w:val="21"/>
                <w:lang w:val="en-US" w:eastAsia="zh-CN"/>
              </w:rPr>
              <w:t>附图3）</w:t>
            </w:r>
            <w:r>
              <w:rPr>
                <w:rFonts w:hint="default" w:ascii="Times New Roman" w:hAnsi="Times New Roman" w:eastAsia="宋体" w:cs="Times New Roman"/>
                <w:color w:val="auto"/>
                <w:sz w:val="24"/>
                <w:szCs w:val="21"/>
              </w:rPr>
              <w:t>。区域主要环境问题为已投产企业产生的</w:t>
            </w:r>
            <w:r>
              <w:rPr>
                <w:rFonts w:hint="default" w:ascii="Times New Roman" w:hAnsi="Times New Roman" w:cs="Times New Roman"/>
                <w:color w:val="auto"/>
                <w:sz w:val="24"/>
                <w:szCs w:val="21"/>
                <w:lang w:val="en-US" w:eastAsia="zh-CN"/>
              </w:rPr>
              <w:t>废气</w:t>
            </w:r>
            <w:r>
              <w:rPr>
                <w:rFonts w:hint="default" w:ascii="Times New Roman" w:hAnsi="Times New Roman" w:eastAsia="宋体" w:cs="Times New Roman"/>
                <w:color w:val="auto"/>
                <w:sz w:val="24"/>
                <w:szCs w:val="21"/>
              </w:rPr>
              <w:t>、生产废水、生活污水、噪声、生活垃圾及其他固体废物等，周边道路过往车辆产生的汽车尾气和交通噪声等。</w:t>
            </w:r>
          </w:p>
          <w:p>
            <w:pPr>
              <w:pStyle w:val="66"/>
              <w:keepNext w:val="0"/>
              <w:keepLines w:val="0"/>
              <w:suppressLineNumbers w:val="0"/>
              <w:spacing w:before="0" w:beforeAutospacing="0" w:after="0" w:afterAutospacing="0"/>
              <w:ind w:left="0" w:right="0" w:firstLine="480"/>
              <w:jc w:val="left"/>
              <w:rPr>
                <w:rFonts w:hint="default" w:ascii="Times New Roman" w:hAnsi="Times New Roman" w:eastAsia="宋体" w:cs="Times New Roman"/>
                <w:b/>
                <w:bCs/>
                <w:color w:val="auto"/>
                <w:highlight w:val="none"/>
                <w:u w:val="none"/>
                <w:lang w:eastAsia="zh-CN"/>
              </w:rPr>
            </w:pPr>
            <w:r>
              <w:rPr>
                <w:rFonts w:hint="default" w:ascii="Times New Roman" w:hAnsi="Times New Roman" w:eastAsia="宋体" w:cs="Times New Roman"/>
                <w:b/>
                <w:bCs/>
                <w:color w:val="auto"/>
                <w:sz w:val="24"/>
                <w:lang w:val="en-US" w:eastAsia="zh-CN"/>
              </w:rPr>
              <w:t>2.3.</w:t>
            </w:r>
            <w:r>
              <w:rPr>
                <w:rFonts w:hint="default" w:ascii="Times New Roman" w:hAnsi="Times New Roman" w:eastAsia="宋体" w:cs="Times New Roman"/>
                <w:b/>
                <w:bCs/>
                <w:color w:val="auto"/>
                <w:highlight w:val="none"/>
                <w:u w:val="none"/>
                <w:lang w:val="en-US" w:eastAsia="zh-CN"/>
              </w:rPr>
              <w:t>2现</w:t>
            </w:r>
            <w:r>
              <w:rPr>
                <w:rFonts w:hint="default" w:ascii="Times New Roman" w:hAnsi="Times New Roman" w:eastAsia="宋体" w:cs="Times New Roman"/>
                <w:b/>
                <w:bCs/>
                <w:color w:val="auto"/>
                <w:highlight w:val="none"/>
                <w:u w:val="none"/>
                <w:lang w:eastAsia="zh-CN"/>
              </w:rPr>
              <w:t>有工程手续办理情况</w:t>
            </w:r>
          </w:p>
          <w:p>
            <w:pPr>
              <w:pStyle w:val="30"/>
              <w:keepNext w:val="0"/>
              <w:keepLines w:val="0"/>
              <w:suppressLineNumbers w:val="0"/>
              <w:spacing w:before="0" w:beforeAutospacing="0" w:after="0" w:afterAutospacing="0"/>
              <w:ind w:left="0" w:leftChars="0" w:right="0" w:firstLine="420"/>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rPr>
              <w:t>本项目为</w:t>
            </w:r>
            <w:r>
              <w:rPr>
                <w:rFonts w:hint="default" w:ascii="Times New Roman" w:hAnsi="Times New Roman" w:eastAsia="宋体" w:cs="Times New Roman"/>
                <w:color w:val="auto"/>
                <w:highlight w:val="none"/>
                <w:u w:val="none"/>
                <w:lang w:eastAsia="zh-CN"/>
              </w:rPr>
              <w:t>扩</w:t>
            </w:r>
            <w:r>
              <w:rPr>
                <w:rFonts w:hint="default" w:ascii="Times New Roman" w:hAnsi="Times New Roman" w:eastAsia="宋体" w:cs="Times New Roman"/>
                <w:color w:val="auto"/>
                <w:highlight w:val="none"/>
                <w:u w:val="none"/>
              </w:rPr>
              <w:t>建项目，</w:t>
            </w:r>
            <w:r>
              <w:rPr>
                <w:rFonts w:hint="default" w:ascii="Times New Roman" w:hAnsi="Times New Roman" w:eastAsia="宋体" w:cs="Times New Roman"/>
                <w:color w:val="auto"/>
                <w:kern w:val="2"/>
                <w:lang w:val="en-US" w:eastAsia="zh-CN"/>
              </w:rPr>
              <w:t>在原有</w:t>
            </w:r>
            <w:r>
              <w:rPr>
                <w:rFonts w:hint="default" w:ascii="Times New Roman" w:hAnsi="Times New Roman" w:eastAsia="宋体" w:cs="Times New Roman"/>
                <w:color w:val="auto"/>
                <w:kern w:val="2"/>
              </w:rPr>
              <w:t>厂</w:t>
            </w:r>
            <w:r>
              <w:rPr>
                <w:rFonts w:hint="default" w:ascii="Times New Roman" w:hAnsi="Times New Roman" w:eastAsia="宋体" w:cs="Times New Roman"/>
                <w:color w:val="auto"/>
                <w:kern w:val="2"/>
                <w:lang w:val="en-US" w:eastAsia="zh-CN"/>
              </w:rPr>
              <w:t>房（1、2号车间）基础上增加3号车间</w:t>
            </w:r>
            <w:r>
              <w:rPr>
                <w:rFonts w:hint="default" w:ascii="Times New Roman" w:hAnsi="Times New Roman" w:eastAsia="宋体" w:cs="Times New Roman"/>
                <w:color w:val="auto"/>
                <w:kern w:val="2"/>
              </w:rPr>
              <w:t>。</w:t>
            </w:r>
            <w:r>
              <w:rPr>
                <w:rFonts w:hint="default" w:ascii="Times New Roman" w:hAnsi="Times New Roman" w:eastAsia="宋体" w:cs="Times New Roman"/>
                <w:color w:val="auto"/>
                <w:highlight w:val="none"/>
                <w:u w:val="none"/>
                <w:lang w:eastAsia="zh-CN"/>
              </w:rPr>
              <w:t>扩建内容如表</w:t>
            </w:r>
            <w:r>
              <w:rPr>
                <w:rFonts w:hint="default" w:ascii="Times New Roman" w:hAnsi="Times New Roman" w:eastAsia="宋体" w:cs="Times New Roman"/>
                <w:color w:val="auto"/>
                <w:highlight w:val="none"/>
                <w:u w:val="none"/>
                <w:lang w:val="en-US" w:eastAsia="zh-CN"/>
              </w:rPr>
              <w:t>2-1所示。</w:t>
            </w:r>
            <w:r>
              <w:rPr>
                <w:rFonts w:hint="default" w:ascii="Times New Roman" w:hAnsi="Times New Roman" w:eastAsia="宋体" w:cs="Times New Roman"/>
                <w:color w:val="auto"/>
                <w:highlight w:val="none"/>
                <w:u w:val="none"/>
                <w:lang w:eastAsia="zh-CN"/>
              </w:rPr>
              <w:t>项目</w:t>
            </w:r>
            <w:r>
              <w:rPr>
                <w:rFonts w:hint="default" w:ascii="Times New Roman" w:hAnsi="Times New Roman" w:eastAsia="宋体" w:cs="Times New Roman"/>
                <w:color w:val="auto"/>
                <w:highlight w:val="none"/>
                <w:u w:val="none"/>
                <w:lang w:val="en-US" w:eastAsia="zh-CN"/>
              </w:rPr>
              <w:t>位于</w:t>
            </w:r>
            <w:r>
              <w:rPr>
                <w:rFonts w:hint="default" w:ascii="Times New Roman" w:hAnsi="Times New Roman" w:eastAsia="宋体" w:cs="Times New Roman"/>
                <w:color w:val="auto"/>
                <w:sz w:val="24"/>
                <w:u w:val="none"/>
              </w:rPr>
              <w:t>桂林市永福县罗锦星江工业园桂林兴城福农产品有限公司市场内</w:t>
            </w:r>
            <w:r>
              <w:rPr>
                <w:rFonts w:hint="default" w:ascii="Times New Roman" w:hAnsi="Times New Roman" w:eastAsia="宋体" w:cs="Times New Roman"/>
                <w:color w:val="auto"/>
                <w:highlight w:val="none"/>
                <w:u w:val="none"/>
                <w:lang w:val="en-US" w:eastAsia="zh-CN"/>
              </w:rPr>
              <w:t>。</w:t>
            </w:r>
          </w:p>
          <w:p>
            <w:pPr>
              <w:pStyle w:val="66"/>
              <w:keepNext w:val="0"/>
              <w:keepLines w:val="0"/>
              <w:suppressLineNumbers w:val="0"/>
              <w:spacing w:before="0" w:beforeAutospacing="0" w:after="0" w:afterAutospacing="0"/>
              <w:ind w:left="0" w:right="0" w:firstLine="480"/>
              <w:jc w:val="left"/>
              <w:rPr>
                <w:rFonts w:hint="default" w:ascii="Times New Roman" w:hAnsi="Times New Roman" w:eastAsia="宋体" w:cs="Times New Roman"/>
                <w:bCs/>
                <w:color w:val="auto"/>
                <w:szCs w:val="24"/>
                <w:highlight w:val="yellow"/>
                <w:u w:val="none"/>
                <w:lang w:val="en-US" w:eastAsia="zh-CN"/>
              </w:rPr>
            </w:pPr>
            <w:r>
              <w:rPr>
                <w:rFonts w:hint="default" w:ascii="Times New Roman" w:hAnsi="Times New Roman" w:eastAsia="宋体" w:cs="Times New Roman"/>
                <w:bCs/>
                <w:color w:val="auto"/>
                <w:szCs w:val="24"/>
                <w:highlight w:val="none"/>
                <w:u w:val="none"/>
                <w:lang w:val="en-US" w:eastAsia="zh-CN"/>
              </w:rPr>
              <w:t>2022年12月，桂林市星园木业有限责任公司</w:t>
            </w:r>
            <w:r>
              <w:rPr>
                <w:rFonts w:hint="default" w:ascii="Times New Roman" w:hAnsi="Times New Roman" w:eastAsia="宋体" w:cs="Times New Roman"/>
                <w:bCs/>
                <w:color w:val="auto"/>
                <w:szCs w:val="24"/>
                <w:highlight w:val="none"/>
                <w:u w:val="none"/>
                <w:lang w:eastAsia="zh-CN"/>
              </w:rPr>
              <w:t>委托</w:t>
            </w:r>
            <w:r>
              <w:rPr>
                <w:rFonts w:hint="default" w:ascii="Times New Roman" w:hAnsi="Times New Roman" w:eastAsia="宋体" w:cs="Times New Roman"/>
                <w:bCs/>
                <w:color w:val="auto"/>
                <w:szCs w:val="24"/>
                <w:highlight w:val="none"/>
                <w:u w:val="none"/>
                <w:lang w:val="en-US" w:eastAsia="zh-CN"/>
              </w:rPr>
              <w:t>广西明环环保</w:t>
            </w:r>
            <w:r>
              <w:rPr>
                <w:rFonts w:hint="default" w:ascii="Times New Roman" w:hAnsi="Times New Roman" w:eastAsia="宋体" w:cs="Times New Roman"/>
                <w:bCs/>
                <w:color w:val="auto"/>
                <w:szCs w:val="24"/>
                <w:highlight w:val="none"/>
                <w:u w:val="none"/>
                <w:lang w:eastAsia="zh-CN"/>
              </w:rPr>
              <w:t>科技有限公司编制了《</w:t>
            </w:r>
            <w:r>
              <w:rPr>
                <w:rFonts w:hint="default" w:ascii="Times New Roman" w:hAnsi="Times New Roman" w:eastAsia="宋体" w:cs="Times New Roman"/>
                <w:color w:val="auto"/>
                <w:sz w:val="24"/>
              </w:rPr>
              <w:t>星园木业年产3万立方米胶合板生产项目</w:t>
            </w:r>
            <w:r>
              <w:rPr>
                <w:rFonts w:hint="default" w:ascii="Times New Roman" w:hAnsi="Times New Roman" w:eastAsia="宋体" w:cs="Times New Roman"/>
                <w:bCs/>
                <w:color w:val="auto"/>
                <w:szCs w:val="24"/>
                <w:highlight w:val="none"/>
                <w:u w:val="none"/>
                <w:lang w:eastAsia="zh-CN"/>
              </w:rPr>
              <w:t>》，并于</w:t>
            </w:r>
            <w:r>
              <w:rPr>
                <w:rFonts w:hint="default" w:ascii="Times New Roman" w:hAnsi="Times New Roman" w:eastAsia="宋体" w:cs="Times New Roman"/>
                <w:bCs/>
                <w:color w:val="auto"/>
                <w:szCs w:val="24"/>
                <w:highlight w:val="none"/>
                <w:u w:val="none"/>
                <w:lang w:val="en-US" w:eastAsia="zh-CN"/>
              </w:rPr>
              <w:t>2023年3月15日取得桂林市永福生态环境局</w:t>
            </w:r>
            <w:r>
              <w:rPr>
                <w:rFonts w:hint="default" w:ascii="Times New Roman" w:hAnsi="Times New Roman" w:eastAsia="宋体" w:cs="Times New Roman"/>
                <w:color w:val="auto"/>
                <w:sz w:val="24"/>
                <w:szCs w:val="24"/>
                <w:lang w:val="en-US" w:eastAsia="zh-CN"/>
              </w:rPr>
              <w:t>的</w:t>
            </w:r>
            <w:r>
              <w:rPr>
                <w:rFonts w:hint="default" w:ascii="Times New Roman" w:hAnsi="Times New Roman" w:eastAsia="宋体" w:cs="Times New Roman"/>
                <w:bCs/>
                <w:color w:val="auto"/>
                <w:szCs w:val="24"/>
                <w:highlight w:val="none"/>
                <w:u w:val="none"/>
                <w:lang w:val="en-US" w:eastAsia="zh-CN"/>
              </w:rPr>
              <w:t>环评批复（永环审表字〔2023〕4号）。</w:t>
            </w:r>
            <w:r>
              <w:rPr>
                <w:rFonts w:hint="default" w:ascii="Times New Roman" w:hAnsi="Times New Roman" w:cs="Times New Roman"/>
                <w:bCs/>
                <w:color w:val="auto"/>
                <w:szCs w:val="24"/>
                <w:highlight w:val="none"/>
                <w:u w:val="none"/>
                <w:lang w:val="en-US" w:eastAsia="zh-CN"/>
              </w:rPr>
              <w:t>2023年9月</w:t>
            </w:r>
            <w:r>
              <w:rPr>
                <w:rFonts w:hint="default" w:ascii="Times New Roman" w:hAnsi="Times New Roman" w:eastAsia="宋体" w:cs="Times New Roman"/>
                <w:bCs/>
                <w:color w:val="auto"/>
                <w:szCs w:val="24"/>
                <w:highlight w:val="none"/>
                <w:u w:val="none"/>
                <w:lang w:val="en-US" w:eastAsia="zh-CN"/>
              </w:rPr>
              <w:t>项目取得排污登记（附件</w:t>
            </w:r>
            <w:r>
              <w:rPr>
                <w:rFonts w:hint="default" w:ascii="Times New Roman" w:hAnsi="Times New Roman" w:cs="Times New Roman"/>
                <w:bCs/>
                <w:color w:val="auto"/>
                <w:szCs w:val="24"/>
                <w:highlight w:val="none"/>
                <w:u w:val="none"/>
                <w:lang w:val="en-US" w:eastAsia="zh-CN"/>
              </w:rPr>
              <w:t>9</w:t>
            </w:r>
            <w:r>
              <w:rPr>
                <w:rFonts w:hint="default" w:ascii="Times New Roman" w:hAnsi="Times New Roman" w:eastAsia="宋体" w:cs="Times New Roman"/>
                <w:bCs/>
                <w:color w:val="auto"/>
                <w:szCs w:val="24"/>
                <w:highlight w:val="none"/>
                <w:u w:val="none"/>
                <w:lang w:val="en-US" w:eastAsia="zh-CN"/>
              </w:rPr>
              <w:t>）</w:t>
            </w:r>
            <w:r>
              <w:rPr>
                <w:rFonts w:hint="default" w:ascii="Times New Roman" w:hAnsi="Times New Roman" w:cs="Times New Roman"/>
                <w:bCs/>
                <w:color w:val="auto"/>
                <w:szCs w:val="24"/>
                <w:highlight w:val="none"/>
                <w:u w:val="none"/>
                <w:lang w:val="en-US" w:eastAsia="zh-CN"/>
              </w:rPr>
              <w:t>，</w:t>
            </w:r>
            <w:r>
              <w:rPr>
                <w:rFonts w:hint="default" w:ascii="Times New Roman" w:hAnsi="Times New Roman" w:eastAsia="宋体" w:cs="Times New Roman"/>
                <w:bCs/>
                <w:color w:val="auto"/>
                <w:szCs w:val="24"/>
                <w:highlight w:val="none"/>
                <w:u w:val="none"/>
                <w:lang w:val="en-US" w:eastAsia="zh-CN"/>
              </w:rPr>
              <w:t>编号</w:t>
            </w:r>
            <w:r>
              <w:rPr>
                <w:rFonts w:hint="default" w:ascii="Times New Roman" w:hAnsi="Times New Roman" w:cs="Times New Roman"/>
                <w:bCs/>
                <w:color w:val="auto"/>
                <w:szCs w:val="24"/>
                <w:highlight w:val="none"/>
                <w:u w:val="none"/>
                <w:lang w:val="en-US" w:eastAsia="zh-CN"/>
              </w:rPr>
              <w:t>为</w:t>
            </w:r>
            <w:r>
              <w:rPr>
                <w:rFonts w:hint="default" w:ascii="Times New Roman" w:hAnsi="Times New Roman" w:eastAsia="宋体" w:cs="Times New Roman"/>
                <w:bCs/>
                <w:color w:val="auto"/>
                <w:szCs w:val="24"/>
                <w:highlight w:val="none"/>
                <w:u w:val="none"/>
                <w:lang w:val="en-US" w:eastAsia="zh-CN"/>
              </w:rPr>
              <w:t>91450326MAC</w:t>
            </w:r>
            <w:r>
              <w:rPr>
                <w:rFonts w:hint="default" w:ascii="Times New Roman" w:hAnsi="Times New Roman" w:cs="Times New Roman"/>
                <w:bCs/>
                <w:color w:val="auto"/>
                <w:szCs w:val="24"/>
                <w:highlight w:val="none"/>
                <w:u w:val="none"/>
                <w:lang w:val="en-US" w:eastAsia="zh-CN"/>
              </w:rPr>
              <w:t>0</w:t>
            </w:r>
            <w:r>
              <w:rPr>
                <w:rFonts w:hint="default" w:ascii="Times New Roman" w:hAnsi="Times New Roman" w:eastAsia="宋体" w:cs="Times New Roman"/>
                <w:bCs/>
                <w:color w:val="auto"/>
                <w:szCs w:val="24"/>
                <w:highlight w:val="none"/>
                <w:u w:val="none"/>
                <w:lang w:val="en-US" w:eastAsia="zh-CN"/>
              </w:rPr>
              <w:t>PQ4W32001Y</w:t>
            </w:r>
            <w:r>
              <w:rPr>
                <w:rFonts w:hint="default" w:ascii="Times New Roman" w:hAnsi="Times New Roman" w:cs="Times New Roman"/>
                <w:bCs/>
                <w:color w:val="auto"/>
                <w:szCs w:val="24"/>
                <w:highlight w:val="none"/>
                <w:u w:val="none"/>
                <w:lang w:val="en-US" w:eastAsia="zh-CN"/>
              </w:rPr>
              <w:t>，</w:t>
            </w:r>
            <w:r>
              <w:rPr>
                <w:rFonts w:hint="default" w:ascii="Times New Roman" w:hAnsi="Times New Roman" w:eastAsia="宋体" w:cs="Times New Roman"/>
                <w:bCs/>
                <w:color w:val="auto"/>
                <w:szCs w:val="24"/>
                <w:highlight w:val="none"/>
                <w:u w:val="none"/>
                <w:lang w:val="en-US" w:eastAsia="zh-CN"/>
              </w:rPr>
              <w:t>有效期2023-09-12至2028-09-11。20</w:t>
            </w:r>
            <w:r>
              <w:rPr>
                <w:rFonts w:hint="default" w:ascii="Times New Roman" w:hAnsi="Times New Roman" w:eastAsia="宋体" w:cs="Times New Roman"/>
                <w:bCs/>
                <w:color w:val="auto"/>
                <w:szCs w:val="24"/>
                <w:highlight w:val="none"/>
                <w:u w:val="none"/>
                <w:lang w:val="en-US" w:eastAsia="zh"/>
              </w:rPr>
              <w:t>24</w:t>
            </w:r>
            <w:r>
              <w:rPr>
                <w:rFonts w:hint="default" w:ascii="Times New Roman" w:hAnsi="Times New Roman" w:eastAsia="宋体" w:cs="Times New Roman"/>
                <w:bCs/>
                <w:color w:val="auto"/>
                <w:szCs w:val="24"/>
                <w:highlight w:val="none"/>
                <w:u w:val="none"/>
                <w:lang w:val="en-US" w:eastAsia="zh-CN"/>
              </w:rPr>
              <w:t>年</w:t>
            </w:r>
            <w:r>
              <w:rPr>
                <w:rFonts w:hint="default" w:ascii="Times New Roman" w:hAnsi="Times New Roman" w:eastAsia="宋体" w:cs="Times New Roman"/>
                <w:bCs/>
                <w:color w:val="auto"/>
                <w:szCs w:val="24"/>
                <w:highlight w:val="none"/>
                <w:u w:val="none"/>
                <w:lang w:val="en-US" w:eastAsia="zh"/>
              </w:rPr>
              <w:t>7</w:t>
            </w:r>
            <w:r>
              <w:rPr>
                <w:rFonts w:hint="default" w:ascii="Times New Roman" w:hAnsi="Times New Roman" w:eastAsia="宋体" w:cs="Times New Roman"/>
                <w:bCs/>
                <w:color w:val="auto"/>
                <w:szCs w:val="24"/>
                <w:highlight w:val="none"/>
                <w:u w:val="none"/>
                <w:lang w:val="en-US" w:eastAsia="zh-CN"/>
              </w:rPr>
              <w:t>月</w:t>
            </w:r>
            <w:r>
              <w:rPr>
                <w:rFonts w:hint="default" w:ascii="Times New Roman" w:hAnsi="Times New Roman" w:eastAsia="宋体" w:cs="Times New Roman"/>
                <w:bCs/>
                <w:color w:val="auto"/>
                <w:szCs w:val="24"/>
                <w:highlight w:val="none"/>
                <w:u w:val="none"/>
                <w:lang w:val="en-US" w:eastAsia="zh"/>
              </w:rPr>
              <w:t>31</w:t>
            </w:r>
            <w:r>
              <w:rPr>
                <w:rFonts w:hint="default" w:ascii="Times New Roman" w:hAnsi="Times New Roman" w:eastAsia="宋体" w:cs="Times New Roman"/>
                <w:bCs/>
                <w:color w:val="auto"/>
                <w:szCs w:val="24"/>
                <w:highlight w:val="none"/>
                <w:u w:val="none"/>
                <w:lang w:val="en-US" w:eastAsia="zh-CN"/>
              </w:rPr>
              <w:t>日通过了环境保护设施竣工验收（附件</w:t>
            </w:r>
            <w:r>
              <w:rPr>
                <w:rFonts w:hint="default" w:ascii="Times New Roman" w:hAnsi="Times New Roman" w:cs="Times New Roman"/>
                <w:bCs/>
                <w:color w:val="auto"/>
                <w:szCs w:val="24"/>
                <w:highlight w:val="none"/>
                <w:u w:val="none"/>
                <w:lang w:val="en-US" w:eastAsia="zh-CN"/>
              </w:rPr>
              <w:t>8</w:t>
            </w:r>
            <w:r>
              <w:rPr>
                <w:rFonts w:hint="default" w:ascii="Times New Roman" w:hAnsi="Times New Roman" w:eastAsia="宋体" w:cs="Times New Roman"/>
                <w:bCs/>
                <w:color w:val="auto"/>
                <w:szCs w:val="24"/>
                <w:highlight w:val="none"/>
                <w:u w:val="none"/>
                <w:lang w:val="en-US" w:eastAsia="zh-CN"/>
              </w:rPr>
              <w:t>）。</w:t>
            </w:r>
          </w:p>
          <w:p>
            <w:pPr>
              <w:pStyle w:val="66"/>
              <w:keepNext w:val="0"/>
              <w:keepLines w:val="0"/>
              <w:pageBreakBefore w:val="0"/>
              <w:suppressLineNumbers w:val="0"/>
              <w:kinsoku/>
              <w:wordWrap/>
              <w:topLinePunct w:val="0"/>
              <w:autoSpaceDE w:val="0"/>
              <w:autoSpaceDN w:val="0"/>
              <w:bidi w:val="0"/>
              <w:adjustRightInd w:val="0"/>
              <w:snapToGrid w:val="0"/>
              <w:spacing w:before="0" w:beforeAutospacing="0" w:after="0" w:afterAutospacing="0" w:line="360" w:lineRule="auto"/>
              <w:ind w:left="0" w:right="0" w:firstLine="480"/>
              <w:jc w:val="left"/>
              <w:rPr>
                <w:rFonts w:hint="default" w:ascii="Times New Roman" w:hAnsi="Times New Roman" w:eastAsia="宋体" w:cs="Times New Roman"/>
                <w:b/>
                <w:bCs w:val="0"/>
                <w:color w:val="auto"/>
                <w:kern w:val="21"/>
                <w:sz w:val="24"/>
                <w:szCs w:val="24"/>
                <w:u w:val="none"/>
                <w:lang w:val="en-US" w:eastAsia="zh-CN"/>
              </w:rPr>
            </w:pPr>
            <w:r>
              <w:rPr>
                <w:rFonts w:hint="default" w:ascii="Times New Roman" w:hAnsi="Times New Roman" w:eastAsia="宋体" w:cs="Times New Roman"/>
                <w:b/>
                <w:bCs/>
                <w:color w:val="auto"/>
                <w:sz w:val="24"/>
                <w:lang w:val="en-US" w:eastAsia="zh-CN"/>
              </w:rPr>
              <w:t>2.3.</w:t>
            </w:r>
            <w:r>
              <w:rPr>
                <w:rFonts w:hint="default" w:ascii="Times New Roman" w:hAnsi="Times New Roman" w:eastAsia="宋体" w:cs="Times New Roman"/>
                <w:b/>
                <w:bCs w:val="0"/>
                <w:color w:val="auto"/>
                <w:kern w:val="21"/>
                <w:sz w:val="24"/>
                <w:szCs w:val="24"/>
                <w:u w:val="none"/>
                <w:lang w:val="en-US" w:eastAsia="zh-CN"/>
              </w:rPr>
              <w:t>3现有工程污染物排放量核算</w:t>
            </w:r>
          </w:p>
          <w:p>
            <w:pPr>
              <w:keepNext w:val="0"/>
              <w:keepLines w:val="0"/>
              <w:pageBreakBefore w:val="0"/>
              <w:widowControl/>
              <w:suppressLineNumbers w:val="0"/>
              <w:kinsoku/>
              <w:wordWrap/>
              <w:overflowPunct w:val="0"/>
              <w:topLinePunct w:val="0"/>
              <w:autoSpaceDE w:val="0"/>
              <w:autoSpaceDN w:val="0"/>
              <w:bidi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bCs/>
                <w:color w:val="auto"/>
                <w:kern w:val="21"/>
                <w:sz w:val="24"/>
              </w:rPr>
            </w:pPr>
            <w:r>
              <w:rPr>
                <w:rFonts w:hint="default" w:ascii="Times New Roman" w:hAnsi="Times New Roman" w:eastAsia="宋体" w:cs="Times New Roman"/>
                <w:bCs/>
                <w:color w:val="auto"/>
                <w:kern w:val="21"/>
                <w:sz w:val="24"/>
              </w:rPr>
              <w:t>根据现场踏勘及查阅相关资料，主要参考全国排污许可证管理信息平台的排污许可内容及自行监测报告，并结合现有项目的环评报告、批复、《</w:t>
            </w:r>
            <w:r>
              <w:rPr>
                <w:rFonts w:hint="default" w:ascii="Times New Roman" w:hAnsi="Times New Roman" w:eastAsia="宋体" w:cs="Times New Roman"/>
                <w:color w:val="auto"/>
                <w:sz w:val="24"/>
              </w:rPr>
              <w:t>星园木业年产3万立方米胶合板生产项目</w:t>
            </w:r>
            <w:r>
              <w:rPr>
                <w:rFonts w:hint="default" w:ascii="Times New Roman" w:hAnsi="Times New Roman" w:eastAsia="宋体" w:cs="Times New Roman"/>
                <w:color w:val="auto"/>
                <w:sz w:val="24"/>
                <w:lang w:val="en-US" w:eastAsia="zh-CN"/>
              </w:rPr>
              <w:t>建设</w:t>
            </w:r>
            <w:r>
              <w:rPr>
                <w:rFonts w:hint="default" w:ascii="Times New Roman" w:hAnsi="Times New Roman" w:eastAsia="宋体" w:cs="Times New Roman"/>
                <w:bCs/>
                <w:color w:val="auto"/>
                <w:kern w:val="21"/>
                <w:sz w:val="24"/>
              </w:rPr>
              <w:t>项目竣工环境保护验收监测报告表》（202</w:t>
            </w:r>
            <w:r>
              <w:rPr>
                <w:rFonts w:hint="default" w:ascii="Times New Roman" w:hAnsi="Times New Roman" w:eastAsia="宋体" w:cs="Times New Roman"/>
                <w:bCs/>
                <w:color w:val="auto"/>
                <w:kern w:val="21"/>
                <w:sz w:val="24"/>
                <w:lang w:val="en-US" w:eastAsia="zh-CN"/>
              </w:rPr>
              <w:t>4</w:t>
            </w:r>
            <w:r>
              <w:rPr>
                <w:rFonts w:hint="default" w:ascii="Times New Roman" w:hAnsi="Times New Roman" w:eastAsia="宋体" w:cs="Times New Roman"/>
                <w:bCs/>
                <w:color w:val="auto"/>
                <w:kern w:val="21"/>
                <w:sz w:val="24"/>
              </w:rPr>
              <w:t>年7月）等相关文件，现有项目污染物产排情况及环保措施具体情况如下。</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1"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b/>
                <w:bCs/>
                <w:color w:val="auto"/>
                <w:sz w:val="24"/>
                <w:szCs w:val="24"/>
                <w:lang w:val="en-US" w:eastAsia="zh-CN"/>
              </w:rPr>
              <w:t>2.3.</w:t>
            </w:r>
            <w:r>
              <w:rPr>
                <w:rFonts w:hint="default" w:ascii="Times New Roman" w:hAnsi="Times New Roman" w:eastAsia="宋体" w:cs="Times New Roman"/>
                <w:b/>
                <w:bCs w:val="0"/>
                <w:color w:val="auto"/>
                <w:kern w:val="21"/>
                <w:sz w:val="24"/>
                <w:szCs w:val="24"/>
                <w:u w:val="none"/>
                <w:lang w:val="en-US" w:eastAsia="zh-CN"/>
              </w:rPr>
              <w:t>3.1项目验收时工艺流程及产污情况</w:t>
            </w:r>
          </w:p>
          <w:p>
            <w:pPr>
              <w:keepNext w:val="0"/>
              <w:keepLines w:val="0"/>
              <w:pageBreakBefore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u w:val="none"/>
                <w:lang w:eastAsia="zh-CN"/>
              </w:rPr>
            </w:pPr>
            <w:r>
              <w:rPr>
                <w:rFonts w:hint="default" w:ascii="Times New Roman" w:hAnsi="Times New Roman" w:eastAsia="宋体" w:cs="Times New Roman"/>
                <w:b w:val="0"/>
                <w:bCs w:val="0"/>
                <w:color w:val="auto"/>
                <w:sz w:val="24"/>
                <w:szCs w:val="24"/>
                <w:highlight w:val="none"/>
                <w:u w:val="none"/>
                <w:lang w:eastAsia="zh-CN"/>
              </w:rPr>
              <w:t>现有工程生产期间工艺流程详见图2-3及其简述。</w:t>
            </w:r>
          </w:p>
          <w:p>
            <w:pPr>
              <w:keepNext w:val="0"/>
              <w:keepLines w:val="0"/>
              <w:pageBreakBefore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1"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2.3.</w:t>
            </w:r>
            <w:r>
              <w:rPr>
                <w:rFonts w:hint="default" w:ascii="Times New Roman" w:hAnsi="Times New Roman" w:eastAsia="宋体" w:cs="Times New Roman"/>
                <w:b/>
                <w:bCs w:val="0"/>
                <w:color w:val="auto"/>
                <w:kern w:val="21"/>
                <w:sz w:val="24"/>
                <w:szCs w:val="24"/>
                <w:u w:val="none"/>
                <w:lang w:val="en-US" w:eastAsia="zh-CN"/>
              </w:rPr>
              <w:t>3.2</w:t>
            </w:r>
            <w:r>
              <w:rPr>
                <w:rFonts w:hint="default" w:ascii="Times New Roman" w:hAnsi="Times New Roman" w:eastAsia="宋体" w:cs="Times New Roman"/>
                <w:b/>
                <w:bCs w:val="0"/>
                <w:color w:val="auto"/>
                <w:kern w:val="21"/>
                <w:sz w:val="24"/>
                <w:szCs w:val="24"/>
                <w:u w:val="none"/>
                <w:lang w:eastAsia="zh-CN"/>
              </w:rPr>
              <w:t>现有工程废气</w:t>
            </w:r>
            <w:r>
              <w:rPr>
                <w:rFonts w:hint="default" w:ascii="Times New Roman" w:hAnsi="Times New Roman" w:eastAsia="宋体" w:cs="Times New Roman"/>
                <w:b/>
                <w:bCs w:val="0"/>
                <w:color w:val="auto"/>
                <w:kern w:val="21"/>
                <w:sz w:val="24"/>
                <w:szCs w:val="24"/>
                <w:u w:val="none"/>
                <w:lang w:val="en-US" w:eastAsia="zh-CN"/>
              </w:rPr>
              <w:t>污染源强</w:t>
            </w:r>
          </w:p>
          <w:p>
            <w:pPr>
              <w:pStyle w:val="39"/>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both"/>
              <w:textAlignment w:val="auto"/>
              <w:rPr>
                <w:rFonts w:hint="default" w:ascii="Times New Roman" w:hAnsi="Times New Roman" w:eastAsia="宋体" w:cs="Times New Roman"/>
                <w:b w:val="0"/>
                <w:bCs/>
                <w:color w:val="auto"/>
                <w:kern w:val="21"/>
                <w:sz w:val="24"/>
                <w:szCs w:val="24"/>
                <w:u w:val="none"/>
                <w:lang w:val="en-US" w:eastAsia="zh-CN" w:bidi="ar-SA"/>
              </w:rPr>
            </w:pPr>
            <w:r>
              <w:rPr>
                <w:rFonts w:hint="default" w:ascii="Times New Roman" w:hAnsi="Times New Roman" w:eastAsia="宋体" w:cs="Times New Roman"/>
                <w:b w:val="0"/>
                <w:bCs/>
                <w:color w:val="auto"/>
                <w:kern w:val="21"/>
                <w:sz w:val="24"/>
                <w:szCs w:val="24"/>
                <w:u w:val="none"/>
                <w:lang w:val="en-US" w:eastAsia="zh-CN" w:bidi="ar-SA"/>
              </w:rPr>
              <w:t>根据现有项目验收监测报告及监测数据可知，现有项目车间封闭，营运期2号车间锯边、砂光废气经集气罩收集后进入1套“布袋除尘器”处理达标后通过1根15m高的（DA002）排气筒排放；涂胶、热压工序上安装集气罩，产生的废气经集气罩收集后，通过1套“活性炭光氧一体机”进一步处理，最后通过1根15m高排气筒（DA003）排放；3台生物质锅炉（蒸汽发生器）产生的烟气经1套“水膜除尘+布袋除尘”处理达标后通过1根25m高的（DA001）烟囱排放；1号车间涂胶工序产生的甲醛、非甲烷总烃通过集气罩收集后，通过1套“活性炭吸附装置”处理，最后引至1根15m排气筒（DA004）排放。</w:t>
            </w:r>
          </w:p>
          <w:p>
            <w:pPr>
              <w:pStyle w:val="39"/>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both"/>
              <w:textAlignment w:val="auto"/>
              <w:rPr>
                <w:rFonts w:hint="default" w:ascii="Times New Roman" w:hAnsi="Times New Roman" w:eastAsia="宋体" w:cs="Times New Roman"/>
                <w:b w:val="0"/>
                <w:bCs/>
                <w:color w:val="auto"/>
                <w:kern w:val="21"/>
                <w:sz w:val="24"/>
                <w:szCs w:val="24"/>
                <w:u w:val="none"/>
                <w:lang w:val="en-US" w:eastAsia="zh-CN" w:bidi="ar-SA"/>
              </w:rPr>
            </w:pPr>
            <w:r>
              <w:rPr>
                <w:rFonts w:hint="default" w:ascii="Times New Roman" w:hAnsi="Times New Roman" w:eastAsia="宋体" w:cs="Times New Roman"/>
                <w:b w:val="0"/>
                <w:bCs/>
                <w:color w:val="auto"/>
                <w:kern w:val="21"/>
                <w:sz w:val="24"/>
                <w:szCs w:val="24"/>
                <w:u w:val="none"/>
                <w:lang w:val="en-US" w:eastAsia="zh-CN" w:bidi="ar-SA"/>
              </w:rPr>
              <w:t>验收监测结果表明项目DA002、DA003、DA004排放的颗粒物、甲醛、非甲烷总烃排放符合《大气污染物综合排放标准》GB16297-1996中表2新污染源的相关排放监控浓度限值；DA001颗粒物、NOx、S0</w:t>
            </w:r>
            <w:r>
              <w:rPr>
                <w:rFonts w:hint="default" w:ascii="Times New Roman" w:hAnsi="Times New Roman" w:eastAsia="宋体" w:cs="Times New Roman"/>
                <w:b w:val="0"/>
                <w:bCs/>
                <w:color w:val="auto"/>
                <w:kern w:val="21"/>
                <w:sz w:val="24"/>
                <w:szCs w:val="24"/>
                <w:u w:val="none"/>
                <w:vertAlign w:val="subscript"/>
                <w:lang w:val="en-US" w:eastAsia="zh-CN" w:bidi="ar-SA"/>
              </w:rPr>
              <w:t>2</w:t>
            </w:r>
            <w:r>
              <w:rPr>
                <w:rFonts w:hint="default" w:ascii="Times New Roman" w:hAnsi="Times New Roman" w:eastAsia="宋体" w:cs="Times New Roman"/>
                <w:b w:val="0"/>
                <w:bCs/>
                <w:color w:val="auto"/>
                <w:kern w:val="21"/>
                <w:sz w:val="24"/>
                <w:szCs w:val="24"/>
                <w:u w:val="none"/>
                <w:lang w:val="en-US" w:eastAsia="zh-CN" w:bidi="ar-SA"/>
              </w:rPr>
              <w:t>、烟气黑度排放符合《锅炉大气污染物排放标准》（GB13271-2014）表2新建锅炉大气污染物排放浓度限值。厂内非甲烷总烃排放符合《挥发性有机物无组织排放控制标准》（GB37822-2019）表A.1厂区内VOCs 无组织排放限值；厂区周界甲醛、非甲烷总烃、颗粒物排放符合《大气污染物综合排放标准》（GB16297-1996）表2无组织排放限值要求。</w:t>
            </w:r>
          </w:p>
          <w:p>
            <w:pPr>
              <w:pStyle w:val="28"/>
              <w:keepNext w:val="0"/>
              <w:keepLines w:val="0"/>
              <w:pageBreakBefore w:val="0"/>
              <w:widowControl w:val="0"/>
              <w:suppressLineNumbers w:val="0"/>
              <w:kinsoku/>
              <w:wordWrap/>
              <w:topLinePunct w:val="0"/>
              <w:bidi w:val="0"/>
              <w:snapToGrid/>
              <w:spacing w:before="0" w:beforeAutospacing="0" w:after="0" w:afterAutospacing="0"/>
              <w:ind w:left="0" w:right="0" w:firstLine="481" w:firstLineChars="200"/>
              <w:rPr>
                <w:rFonts w:hint="default" w:ascii="Times New Roman" w:hAnsi="Times New Roman" w:eastAsia="宋体" w:cs="Times New Roman"/>
                <w:b/>
                <w:bCs w:val="0"/>
                <w:color w:val="auto"/>
                <w:kern w:val="21"/>
                <w:sz w:val="24"/>
                <w:szCs w:val="24"/>
                <w:u w:val="none"/>
                <w:lang w:val="en-US" w:eastAsia="zh-CN"/>
              </w:rPr>
            </w:pPr>
            <w:r>
              <w:rPr>
                <w:rFonts w:hint="default" w:ascii="Times New Roman" w:hAnsi="Times New Roman" w:eastAsia="宋体" w:cs="Times New Roman"/>
                <w:b/>
                <w:bCs/>
                <w:color w:val="auto"/>
                <w:sz w:val="24"/>
                <w:lang w:val="en-US" w:eastAsia="zh-CN"/>
              </w:rPr>
              <w:t>2.3.</w:t>
            </w:r>
            <w:r>
              <w:rPr>
                <w:rFonts w:hint="default" w:ascii="Times New Roman" w:hAnsi="Times New Roman" w:eastAsia="宋体" w:cs="Times New Roman"/>
                <w:b/>
                <w:bCs w:val="0"/>
                <w:color w:val="auto"/>
                <w:kern w:val="21"/>
                <w:sz w:val="24"/>
                <w:szCs w:val="24"/>
                <w:u w:val="none"/>
                <w:lang w:val="en-US" w:eastAsia="zh-CN"/>
              </w:rPr>
              <w:t>3.3</w:t>
            </w:r>
            <w:r>
              <w:rPr>
                <w:rFonts w:hint="default" w:ascii="Times New Roman" w:hAnsi="Times New Roman" w:eastAsia="宋体" w:cs="Times New Roman"/>
                <w:b/>
                <w:bCs w:val="0"/>
                <w:color w:val="auto"/>
                <w:kern w:val="21"/>
                <w:sz w:val="24"/>
                <w:szCs w:val="24"/>
                <w:u w:val="none"/>
                <w:lang w:eastAsia="zh-CN"/>
              </w:rPr>
              <w:t>现有工程废水</w:t>
            </w:r>
            <w:r>
              <w:rPr>
                <w:rFonts w:hint="default" w:ascii="Times New Roman" w:hAnsi="Times New Roman" w:eastAsia="宋体" w:cs="Times New Roman"/>
                <w:b/>
                <w:bCs w:val="0"/>
                <w:color w:val="auto"/>
                <w:kern w:val="21"/>
                <w:sz w:val="24"/>
                <w:szCs w:val="24"/>
                <w:u w:val="none"/>
                <w:lang w:val="en-US" w:eastAsia="zh-CN"/>
              </w:rPr>
              <w:t>污染源强</w:t>
            </w:r>
          </w:p>
          <w:p>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lang w:val="en-US"/>
              </w:rPr>
            </w:pPr>
            <w:r>
              <w:rPr>
                <w:rFonts w:hint="default" w:ascii="Times New Roman" w:hAnsi="Times New Roman" w:eastAsia="宋体" w:cs="Times New Roman"/>
                <w:b w:val="0"/>
                <w:bCs w:val="0"/>
                <w:color w:val="auto"/>
                <w:kern w:val="0"/>
                <w:sz w:val="24"/>
                <w:szCs w:val="24"/>
                <w:u w:val="none"/>
                <w:lang w:val="en-US" w:eastAsia="zh-CN" w:bidi="ar-SA"/>
              </w:rPr>
              <w:t>根据验收报告可知，现有项目工程用水主要为生活用水、食堂用水、蒸汽发生器用水、水膜除尘器用水、厂区洒水降尘用水和</w:t>
            </w:r>
            <w:r>
              <w:rPr>
                <w:rFonts w:hint="default" w:ascii="Times New Roman" w:hAnsi="Times New Roman" w:eastAsia="宋体" w:cs="Times New Roman"/>
                <w:b w:val="0"/>
                <w:bCs w:val="0"/>
                <w:color w:val="auto"/>
                <w:sz w:val="24"/>
                <w:szCs w:val="24"/>
                <w:u w:val="none"/>
                <w:lang w:val="en-US" w:eastAsia="zh-CN"/>
              </w:rPr>
              <w:t>初期雨水</w:t>
            </w:r>
            <w:r>
              <w:rPr>
                <w:rFonts w:hint="default" w:ascii="Times New Roman" w:hAnsi="Times New Roman" w:eastAsia="宋体" w:cs="Times New Roman"/>
                <w:b w:val="0"/>
                <w:bCs w:val="0"/>
                <w:color w:val="auto"/>
                <w:kern w:val="0"/>
                <w:sz w:val="24"/>
                <w:szCs w:val="24"/>
                <w:u w:val="none"/>
                <w:lang w:val="en-US" w:eastAsia="zh-CN" w:bidi="ar-SA"/>
              </w:rPr>
              <w:t>。具体如下：</w:t>
            </w:r>
          </w:p>
          <w:p>
            <w:pPr>
              <w:keepNext w:val="0"/>
              <w:keepLines w:val="0"/>
              <w:pageBreakBefore w:val="0"/>
              <w:widowControl w:val="0"/>
              <w:suppressLineNumbers w:val="0"/>
              <w:kinsoku/>
              <w:wordWrap/>
              <w:topLinePunct w:val="0"/>
              <w:bidi w:val="0"/>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（1）生活用水</w:t>
            </w:r>
          </w:p>
          <w:p>
            <w:pPr>
              <w:keepNext w:val="0"/>
              <w:keepLines w:val="0"/>
              <w:pageBreakBefore w:val="0"/>
              <w:widowControl w:val="0"/>
              <w:suppressLineNumbers w:val="0"/>
              <w:kinsoku/>
              <w:wordWrap/>
              <w:topLinePunct w:val="0"/>
              <w:bidi w:val="0"/>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项目扩建后总定员</w:t>
            </w:r>
            <w:r>
              <w:rPr>
                <w:rFonts w:hint="default" w:ascii="Times New Roman" w:hAnsi="Times New Roman" w:eastAsia="宋体" w:cs="Times New Roman"/>
                <w:color w:val="auto"/>
                <w:sz w:val="24"/>
                <w:szCs w:val="24"/>
                <w:u w:val="none"/>
                <w:lang w:val="en-US" w:eastAsia="zh-CN"/>
              </w:rPr>
              <w:t>50</w:t>
            </w:r>
            <w:r>
              <w:rPr>
                <w:rFonts w:hint="default" w:ascii="Times New Roman" w:hAnsi="Times New Roman" w:eastAsia="宋体" w:cs="Times New Roman"/>
                <w:color w:val="auto"/>
                <w:sz w:val="24"/>
                <w:szCs w:val="24"/>
                <w:u w:val="none"/>
              </w:rPr>
              <w:t>人，30人在厂内住宿，年工作天数为300d。</w:t>
            </w:r>
            <w:r>
              <w:rPr>
                <w:rFonts w:hint="default" w:ascii="Times New Roman" w:hAnsi="Times New Roman" w:eastAsia="宋体" w:cs="Times New Roman"/>
                <w:color w:val="auto"/>
                <w:sz w:val="24"/>
                <w:szCs w:val="24"/>
                <w:u w:val="none"/>
                <w:lang w:eastAsia="zh-CN"/>
              </w:rPr>
              <w:t>根据《建筑给水排水设计规范》（GB50015-2019），</w:t>
            </w:r>
            <w:r>
              <w:rPr>
                <w:rFonts w:hint="default" w:ascii="Times New Roman" w:hAnsi="Times New Roman" w:eastAsia="宋体" w:cs="Times New Roman"/>
                <w:bCs/>
                <w:color w:val="auto"/>
                <w:sz w:val="24"/>
                <w:szCs w:val="24"/>
                <w:u w:val="none"/>
              </w:rPr>
              <w:t>住厂员工生活用水量按150L/人·d计算，不住厂员工生活用水量按50L/人·d计算。</w:t>
            </w:r>
            <w:r>
              <w:rPr>
                <w:rFonts w:hint="default" w:ascii="Times New Roman" w:hAnsi="Times New Roman" w:eastAsia="宋体" w:cs="Times New Roman"/>
                <w:color w:val="auto"/>
                <w:sz w:val="24"/>
                <w:szCs w:val="24"/>
                <w:u w:val="none"/>
              </w:rPr>
              <w:t>则员工生活用水总量为1650m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/a（5.5m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/d）</w:t>
            </w: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排水系数取0.8，则项目生活污水排放量为1320m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/a（4.4m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/d），生活污水经化粪池处理后，用于周边林地施肥，不外排。</w:t>
            </w:r>
          </w:p>
          <w:p>
            <w:pPr>
              <w:pStyle w:val="39"/>
              <w:keepNext w:val="0"/>
              <w:keepLines w:val="0"/>
              <w:pageBreakBefore w:val="0"/>
              <w:widowControl w:val="0"/>
              <w:suppressLineNumbers w:val="0"/>
              <w:kinsoku/>
              <w:wordWrap/>
              <w:topLinePunct w:val="0"/>
              <w:bidi w:val="0"/>
              <w:snapToGrid/>
              <w:spacing w:before="0" w:beforeAutospacing="0" w:after="0" w:afterAutospacing="0"/>
              <w:ind w:left="0" w:right="0" w:firstLine="480" w:firstLineChars="200"/>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color w:val="auto"/>
                <w:sz w:val="24"/>
                <w:szCs w:val="24"/>
                <w:u w:val="none"/>
                <w:lang w:val="en-US" w:eastAsia="zh-CN"/>
              </w:rPr>
              <w:t>（2）</w:t>
            </w:r>
            <w:r>
              <w:rPr>
                <w:rFonts w:hint="default" w:ascii="Times New Roman" w:hAnsi="Times New Roman" w:eastAsia="宋体" w:cs="Times New Roman"/>
                <w:bCs/>
                <w:color w:val="auto"/>
                <w:sz w:val="24"/>
                <w:szCs w:val="24"/>
                <w:u w:val="none"/>
              </w:rPr>
              <w:t>食堂用水</w:t>
            </w:r>
          </w:p>
          <w:p>
            <w:pPr>
              <w:keepNext w:val="0"/>
              <w:keepLines w:val="0"/>
              <w:pageBreakBefore w:val="0"/>
              <w:widowControl w:val="0"/>
              <w:suppressLineNumbers w:val="0"/>
              <w:kinsoku/>
              <w:wordWrap/>
              <w:topLinePunct w:val="0"/>
              <w:bidi w:val="0"/>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bCs/>
                <w:color w:val="auto"/>
                <w:sz w:val="24"/>
                <w:szCs w:val="24"/>
                <w:u w:val="none"/>
              </w:rPr>
              <w:t>项目食堂每日用餐人数为40人，食堂每日供应按3餐计，《建筑给水排水设计</w:t>
            </w:r>
            <w:r>
              <w:rPr>
                <w:rFonts w:hint="default" w:ascii="Times New Roman" w:hAnsi="Times New Roman" w:eastAsia="宋体" w:cs="Times New Roman"/>
                <w:bCs/>
                <w:color w:val="auto"/>
                <w:sz w:val="24"/>
                <w:szCs w:val="24"/>
                <w:u w:val="none"/>
                <w:lang w:eastAsia="zh-CN"/>
              </w:rPr>
              <w:t>标准</w:t>
            </w:r>
            <w:r>
              <w:rPr>
                <w:rFonts w:hint="default" w:ascii="Times New Roman" w:hAnsi="Times New Roman" w:eastAsia="宋体" w:cs="Times New Roman"/>
                <w:bCs/>
                <w:color w:val="auto"/>
                <w:sz w:val="24"/>
                <w:szCs w:val="24"/>
                <w:u w:val="none"/>
              </w:rPr>
              <w:t>》（GB50015-2019），职工食堂每人每次用水量按平均20L/人·次计，则项目食堂用水量为2.4</w:t>
            </w:r>
            <w:r>
              <w:rPr>
                <w:rFonts w:hint="default" w:ascii="Times New Roman" w:hAnsi="Times New Roman" w:eastAsia="宋体" w:cs="Times New Roman"/>
                <w:color w:val="auto"/>
                <w:sz w:val="24"/>
                <w:szCs w:val="24"/>
                <w:u w:val="none"/>
              </w:rPr>
              <w:t>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/d（720m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/a）</w:t>
            </w: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rPr>
              <w:t>排水系数取0.8，则项目食堂废水排放量为1.92m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/d（576m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/a）。食堂废水经隔油池处理后，与生活污水一同排入化粪池处理后，用于周边林地施肥，不外排。</w:t>
            </w:r>
          </w:p>
          <w:p>
            <w:pPr>
              <w:pStyle w:val="28"/>
              <w:keepNext w:val="0"/>
              <w:keepLines w:val="0"/>
              <w:pageBreakBefore w:val="0"/>
              <w:widowControl w:val="0"/>
              <w:suppressLineNumbers w:val="0"/>
              <w:kinsoku/>
              <w:wordWrap/>
              <w:topLinePunct w:val="0"/>
              <w:bidi w:val="0"/>
              <w:snapToGrid/>
              <w:spacing w:beforeAutospacing="0" w:after="0" w:afterAutospacing="0" w:line="360" w:lineRule="auto"/>
              <w:ind w:left="0"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蒸汽发生器用水</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扩建后无此部分用水</w:t>
            </w:r>
            <w:r>
              <w:rPr>
                <w:rFonts w:hint="default" w:ascii="Times New Roman" w:hAnsi="Times New Roman" w:cs="Times New Roman"/>
                <w:color w:val="auto"/>
                <w:sz w:val="24"/>
                <w:szCs w:val="24"/>
                <w:lang w:eastAsia="zh-CN"/>
              </w:rPr>
              <w:t>）</w:t>
            </w:r>
          </w:p>
          <w:p>
            <w:pPr>
              <w:pStyle w:val="28"/>
              <w:keepNext w:val="0"/>
              <w:keepLines w:val="0"/>
              <w:pageBreakBefore w:val="0"/>
              <w:widowControl w:val="0"/>
              <w:suppressLineNumbers w:val="0"/>
              <w:kinsoku/>
              <w:wordWrap/>
              <w:topLinePunct w:val="0"/>
              <w:bidi w:val="0"/>
              <w:snapToGrid/>
              <w:spacing w:beforeAutospacing="0" w:after="0" w:afterAutospacing="0" w:line="360" w:lineRule="auto"/>
              <w:ind w:lef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项目蒸汽发生器用水由反渗透水处理设备制备软水供应，项目3台蒸汽发生器（合计1.8t/h），锅炉燃烧时间为8h/d，2400h/a，总用水量约为14.4m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/d（4320m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/a），蒸汽损耗量为15%，则补充一次水量为2.16m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/d（648m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/a）。项目软水制备设备出水率为85%，则软水制备设备补充自来水水量为2.54m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/d（762m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p>
          <w:p>
            <w:pPr>
              <w:pStyle w:val="28"/>
              <w:keepNext w:val="0"/>
              <w:keepLines w:val="0"/>
              <w:pageBreakBefore w:val="0"/>
              <w:widowControl w:val="0"/>
              <w:suppressLineNumbers w:val="0"/>
              <w:kinsoku/>
              <w:wordWrap/>
              <w:topLinePunct w:val="0"/>
              <w:bidi w:val="0"/>
              <w:snapToGrid/>
              <w:spacing w:beforeAutospacing="0" w:after="0" w:afterAutospacing="0" w:line="360" w:lineRule="auto"/>
              <w:ind w:left="0"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sz w:val="24"/>
                <w:szCs w:val="24"/>
              </w:rPr>
              <w:t>项目蒸汽发生器用水变成蒸汽后用于生产供热，大部分形成冷凝水后回用于蒸汽发生器，其余部分通过蒸发损耗，无外排废水。反渗透水处理设备制备的软水供蒸汽发生器使用，产生的浓水0.38m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/d（114m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/a），浓水含污染物</w:t>
            </w:r>
            <w:r>
              <w:rPr>
                <w:rFonts w:hint="default" w:ascii="Times New Roman" w:hAnsi="Times New Roman" w:eastAsia="宋体" w:cs="Times New Roman"/>
                <w:color w:val="auto"/>
                <w:sz w:val="24"/>
                <w:szCs w:val="24"/>
                <w:u w:val="none"/>
              </w:rPr>
              <w:t>极少可视为清净下水，浓水</w:t>
            </w:r>
            <w:r>
              <w:rPr>
                <w:rFonts w:hint="default" w:ascii="Times New Roman" w:hAnsi="Times New Roman" w:eastAsia="宋体" w:cs="Times New Roman"/>
                <w:color w:val="auto"/>
                <w:sz w:val="24"/>
                <w:szCs w:val="24"/>
                <w:u w:val="none"/>
                <w:lang w:eastAsia="zh-CN"/>
              </w:rPr>
              <w:t>每天用干净空桶收集后用于项目卫生间用水，卫生间废水属于员工生活污水，经化粪池处理后，用作周边林地施肥，</w:t>
            </w:r>
            <w:r>
              <w:rPr>
                <w:rFonts w:hint="default" w:ascii="Times New Roman" w:hAnsi="Times New Roman" w:eastAsia="宋体" w:cs="Times New Roman"/>
                <w:color w:val="auto"/>
                <w:sz w:val="24"/>
                <w:u w:val="none"/>
                <w:lang w:eastAsia="zh-CN"/>
              </w:rPr>
              <w:t>不外排</w:t>
            </w:r>
            <w:r>
              <w:rPr>
                <w:rFonts w:hint="default" w:ascii="Times New Roman" w:hAnsi="Times New Roman" w:eastAsia="宋体" w:cs="Times New Roman"/>
                <w:color w:val="auto"/>
                <w:sz w:val="24"/>
                <w:u w:val="none"/>
              </w:rPr>
              <w:t>。</w:t>
            </w:r>
          </w:p>
          <w:p>
            <w:pPr>
              <w:pStyle w:val="29"/>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lang w:val="en-US" w:eastAsia="zh-CN"/>
              </w:rPr>
              <w:t>4）</w:t>
            </w:r>
            <w:r>
              <w:rPr>
                <w:rFonts w:hint="default" w:ascii="Times New Roman" w:hAnsi="Times New Roman" w:eastAsia="宋体" w:cs="Times New Roman"/>
                <w:color w:val="auto"/>
                <w:sz w:val="24"/>
                <w:szCs w:val="24"/>
                <w:u w:val="none"/>
                <w:lang w:eastAsia="zh-CN"/>
              </w:rPr>
              <w:t>水膜</w:t>
            </w:r>
            <w:r>
              <w:rPr>
                <w:rFonts w:hint="default" w:ascii="Times New Roman" w:hAnsi="Times New Roman" w:eastAsia="宋体" w:cs="Times New Roman"/>
                <w:color w:val="auto"/>
                <w:sz w:val="24"/>
                <w:szCs w:val="24"/>
                <w:u w:val="none"/>
              </w:rPr>
              <w:t>除尘器用水</w:t>
            </w: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lang w:val="en-US" w:eastAsia="zh-CN"/>
              </w:rPr>
              <w:t>扩建后无此部分用水</w:t>
            </w:r>
            <w:r>
              <w:rPr>
                <w:rFonts w:hint="default" w:ascii="Times New Roman" w:hAnsi="Times New Roman" w:eastAsia="宋体" w:cs="Times New Roman"/>
                <w:color w:val="auto"/>
                <w:sz w:val="24"/>
                <w:szCs w:val="24"/>
                <w:u w:val="none"/>
                <w:lang w:eastAsia="zh-CN"/>
              </w:rPr>
              <w:t>）</w:t>
            </w:r>
          </w:p>
          <w:p>
            <w:pPr>
              <w:keepNext w:val="0"/>
              <w:keepLines w:val="0"/>
              <w:pageBreakBefore w:val="0"/>
              <w:widowControl w:val="0"/>
              <w:suppressLineNumbers w:val="0"/>
              <w:kinsoku/>
              <w:wordWrap/>
              <w:topLinePunct w:val="0"/>
              <w:bidi w:val="0"/>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lang w:eastAsia="zh-CN"/>
              </w:rPr>
            </w:pPr>
            <w:r>
              <w:rPr>
                <w:rFonts w:hint="default" w:ascii="Times New Roman" w:hAnsi="Times New Roman" w:eastAsia="宋体" w:cs="Times New Roman"/>
                <w:color w:val="auto"/>
                <w:sz w:val="24"/>
                <w:szCs w:val="24"/>
                <w:u w:val="none"/>
              </w:rPr>
              <w:t>根据建设单位提供的资料，</w:t>
            </w:r>
            <w:r>
              <w:rPr>
                <w:rFonts w:hint="default" w:ascii="Times New Roman" w:hAnsi="Times New Roman" w:eastAsia="宋体" w:cs="Times New Roman"/>
                <w:color w:val="auto"/>
                <w:sz w:val="24"/>
                <w:szCs w:val="24"/>
                <w:u w:val="none"/>
                <w:lang w:eastAsia="zh-CN"/>
              </w:rPr>
              <w:t>水膜</w:t>
            </w:r>
            <w:r>
              <w:rPr>
                <w:rFonts w:hint="default" w:ascii="Times New Roman" w:hAnsi="Times New Roman" w:eastAsia="宋体" w:cs="Times New Roman"/>
                <w:color w:val="auto"/>
                <w:sz w:val="24"/>
                <w:szCs w:val="24"/>
                <w:u w:val="none"/>
              </w:rPr>
              <w:t>除尘器用水量约为</w:t>
            </w:r>
            <w:r>
              <w:rPr>
                <w:rFonts w:hint="default" w:ascii="Times New Roman" w:hAnsi="Times New Roman" w:eastAsia="宋体" w:cs="Times New Roman"/>
                <w:color w:val="auto"/>
                <w:sz w:val="24"/>
                <w:szCs w:val="24"/>
                <w:u w:val="none"/>
                <w:lang w:val="en-US" w:eastAsia="zh-CN"/>
              </w:rPr>
              <w:t>1</w:t>
            </w:r>
            <w:r>
              <w:rPr>
                <w:rFonts w:hint="default" w:ascii="Times New Roman" w:hAnsi="Times New Roman" w:eastAsia="宋体" w:cs="Times New Roman"/>
                <w:color w:val="auto"/>
                <w:sz w:val="24"/>
                <w:szCs w:val="24"/>
                <w:u w:val="none"/>
              </w:rPr>
              <w:t>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/d（300m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/a），</w:t>
            </w:r>
            <w:r>
              <w:rPr>
                <w:rFonts w:hint="default" w:ascii="Times New Roman" w:hAnsi="Times New Roman" w:eastAsia="宋体" w:cs="Times New Roman"/>
                <w:color w:val="auto"/>
                <w:sz w:val="24"/>
                <w:szCs w:val="24"/>
                <w:u w:val="none"/>
                <w:lang w:eastAsia="zh-CN"/>
              </w:rPr>
              <w:t>水膜</w:t>
            </w:r>
            <w:r>
              <w:rPr>
                <w:rFonts w:hint="default" w:ascii="Times New Roman" w:hAnsi="Times New Roman" w:eastAsia="宋体" w:cs="Times New Roman"/>
                <w:color w:val="auto"/>
                <w:sz w:val="24"/>
                <w:szCs w:val="24"/>
                <w:u w:val="none"/>
              </w:rPr>
              <w:t>除尘器用水循环使用0.85m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/d（255m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/a），损耗量为15%，则补充水量为0.15m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/d（45m</w:t>
            </w:r>
            <w:r>
              <w:rPr>
                <w:rFonts w:hint="default" w:ascii="Times New Roman" w:hAnsi="Times New Roman" w:eastAsia="宋体" w:cs="Times New Roman"/>
                <w:color w:val="auto"/>
                <w:sz w:val="24"/>
                <w:szCs w:val="24"/>
                <w:u w:val="none"/>
                <w:vertAlign w:val="superscript"/>
              </w:rPr>
              <w:t>3</w:t>
            </w:r>
            <w:r>
              <w:rPr>
                <w:rFonts w:hint="default" w:ascii="Times New Roman" w:hAnsi="Times New Roman" w:eastAsia="宋体" w:cs="Times New Roman"/>
                <w:color w:val="auto"/>
                <w:sz w:val="24"/>
                <w:szCs w:val="24"/>
                <w:u w:val="none"/>
              </w:rPr>
              <w:t>/a）。为保证</w:t>
            </w:r>
            <w:r>
              <w:rPr>
                <w:rFonts w:hint="default" w:ascii="Times New Roman" w:hAnsi="Times New Roman" w:eastAsia="宋体" w:cs="Times New Roman"/>
                <w:color w:val="auto"/>
                <w:sz w:val="24"/>
                <w:szCs w:val="24"/>
                <w:u w:val="none"/>
                <w:lang w:eastAsia="zh-CN"/>
              </w:rPr>
              <w:t>水膜</w:t>
            </w:r>
            <w:r>
              <w:rPr>
                <w:rFonts w:hint="default" w:ascii="Times New Roman" w:hAnsi="Times New Roman" w:eastAsia="宋体" w:cs="Times New Roman"/>
                <w:color w:val="auto"/>
                <w:sz w:val="24"/>
                <w:szCs w:val="24"/>
                <w:u w:val="none"/>
              </w:rPr>
              <w:t>除尘器除尘效率，需定期打捞循环水箱中的灰渣（灰渣</w:t>
            </w:r>
            <w:r>
              <w:rPr>
                <w:rFonts w:hint="default" w:ascii="Times New Roman" w:hAnsi="Times New Roman" w:eastAsia="宋体" w:cs="Times New Roman"/>
                <w:color w:val="auto"/>
                <w:sz w:val="24"/>
                <w:szCs w:val="24"/>
                <w:u w:val="none"/>
                <w:lang w:eastAsia="zh-CN"/>
              </w:rPr>
              <w:t>供</w:t>
            </w:r>
            <w:r>
              <w:rPr>
                <w:rFonts w:hint="default" w:ascii="Times New Roman" w:hAnsi="Times New Roman" w:eastAsia="宋体" w:cs="Times New Roman"/>
                <w:color w:val="auto"/>
                <w:sz w:val="24"/>
                <w:szCs w:val="24"/>
                <w:u w:val="none"/>
              </w:rPr>
              <w:t>给周边农户堆肥农用）</w:t>
            </w:r>
            <w:r>
              <w:rPr>
                <w:rFonts w:hint="default" w:ascii="Times New Roman" w:hAnsi="Times New Roman" w:eastAsia="宋体" w:cs="Times New Roman"/>
                <w:color w:val="auto"/>
                <w:sz w:val="24"/>
                <w:szCs w:val="24"/>
                <w:u w:val="none"/>
                <w:lang w:eastAsia="zh-CN"/>
              </w:rPr>
              <w:t>。经与建设单位核实，水膜除尘器</w:t>
            </w:r>
            <w:r>
              <w:rPr>
                <w:rFonts w:hint="default" w:ascii="Times New Roman" w:hAnsi="Times New Roman" w:eastAsia="宋体" w:cs="Times New Roman"/>
                <w:color w:val="auto"/>
                <w:sz w:val="24"/>
                <w:szCs w:val="24"/>
                <w:u w:val="none"/>
              </w:rPr>
              <w:t>废水主要污染物为SS，不含重金属等污染物，</w:t>
            </w:r>
            <w:r>
              <w:rPr>
                <w:rFonts w:hint="default" w:ascii="Times New Roman" w:hAnsi="Times New Roman" w:eastAsia="宋体" w:cs="Times New Roman"/>
                <w:color w:val="auto"/>
                <w:sz w:val="24"/>
                <w:szCs w:val="24"/>
                <w:u w:val="none"/>
                <w:lang w:eastAsia="zh-CN"/>
              </w:rPr>
              <w:t>经水膜除尘器配</w:t>
            </w:r>
            <w:r>
              <w:rPr>
                <w:rFonts w:hint="default" w:ascii="Times New Roman" w:hAnsi="Times New Roman" w:eastAsia="宋体" w:cs="Times New Roman"/>
                <w:strike w:val="0"/>
                <w:dstrike w:val="0"/>
                <w:color w:val="auto"/>
                <w:sz w:val="24"/>
                <w:szCs w:val="24"/>
                <w:u w:val="none"/>
                <w:lang w:eastAsia="zh-CN"/>
              </w:rPr>
              <w:t>套的铁制沉淀池沉淀后循环使用，日常生产过程中只需定期补充损耗水量，不外排。</w:t>
            </w:r>
          </w:p>
          <w:p>
            <w:pPr>
              <w:pStyle w:val="3"/>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color w:val="auto"/>
                <w:kern w:val="2"/>
                <w:sz w:val="24"/>
                <w:szCs w:val="24"/>
                <w:u w:val="none"/>
                <w:lang w:val="en-US" w:eastAsia="zh-CN" w:bidi="ar-SA"/>
              </w:rPr>
            </w:pPr>
            <w:bookmarkStart w:id="10" w:name="_Toc16249"/>
            <w:bookmarkStart w:id="11" w:name="_Toc21397"/>
            <w:bookmarkStart w:id="12" w:name="_Toc21562"/>
            <w:r>
              <w:rPr>
                <w:rFonts w:hint="default" w:ascii="Times New Roman" w:hAnsi="Times New Roman" w:eastAsia="宋体" w:cs="Times New Roman"/>
                <w:b w:val="0"/>
                <w:color w:val="auto"/>
                <w:kern w:val="2"/>
                <w:sz w:val="24"/>
                <w:szCs w:val="24"/>
                <w:u w:val="none"/>
                <w:lang w:val="en-US" w:eastAsia="zh-CN" w:bidi="ar-SA"/>
              </w:rPr>
              <w:t>（5）厂区洒水降尘用水</w:t>
            </w:r>
            <w:bookmarkEnd w:id="10"/>
            <w:bookmarkEnd w:id="11"/>
            <w:bookmarkEnd w:id="12"/>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vertAlign w:val="baseline"/>
                <w:lang w:val="en-US" w:eastAsia="zh-CN"/>
              </w:rPr>
            </w:pPr>
            <w:r>
              <w:rPr>
                <w:rFonts w:hint="default" w:ascii="Times New Roman" w:hAnsi="Times New Roman" w:eastAsia="宋体" w:cs="Times New Roman"/>
                <w:b w:val="0"/>
                <w:color w:val="auto"/>
                <w:kern w:val="2"/>
                <w:sz w:val="24"/>
                <w:szCs w:val="24"/>
                <w:u w:val="none"/>
                <w:lang w:val="en-US" w:eastAsia="zh-CN" w:bidi="ar-SA"/>
              </w:rPr>
              <w:t>项目在厂区内洒水降尘，以减少颗粒物的排放。洒水降尘用水约1.5m</w:t>
            </w:r>
            <w:r>
              <w:rPr>
                <w:rFonts w:hint="default" w:ascii="Times New Roman" w:hAnsi="Times New Roman" w:eastAsia="宋体" w:cs="Times New Roman"/>
                <w:b w:val="0"/>
                <w:color w:val="auto"/>
                <w:kern w:val="2"/>
                <w:sz w:val="24"/>
                <w:szCs w:val="24"/>
                <w:u w:val="none"/>
                <w:vertAlign w:val="superscript"/>
                <w:lang w:val="en-US" w:eastAsia="zh-CN" w:bidi="ar-SA"/>
              </w:rPr>
              <w:t>3</w:t>
            </w:r>
            <w:r>
              <w:rPr>
                <w:rFonts w:hint="default" w:ascii="Times New Roman" w:hAnsi="Times New Roman" w:eastAsia="宋体" w:cs="Times New Roman"/>
                <w:b w:val="0"/>
                <w:color w:val="auto"/>
                <w:kern w:val="2"/>
                <w:sz w:val="24"/>
                <w:szCs w:val="24"/>
                <w:u w:val="none"/>
                <w:lang w:val="en-US" w:eastAsia="zh-CN" w:bidi="ar-SA"/>
              </w:rPr>
              <w:t>/d（450m</w:t>
            </w:r>
            <w:r>
              <w:rPr>
                <w:rFonts w:hint="default" w:ascii="Times New Roman" w:hAnsi="Times New Roman" w:eastAsia="宋体" w:cs="Times New Roman"/>
                <w:b w:val="0"/>
                <w:color w:val="auto"/>
                <w:kern w:val="2"/>
                <w:sz w:val="24"/>
                <w:szCs w:val="24"/>
                <w:u w:val="none"/>
                <w:vertAlign w:val="superscript"/>
                <w:lang w:val="en-US" w:eastAsia="zh-CN" w:bidi="ar-SA"/>
              </w:rPr>
              <w:t>3</w:t>
            </w:r>
            <w:r>
              <w:rPr>
                <w:rFonts w:hint="default" w:ascii="Times New Roman" w:hAnsi="Times New Roman" w:eastAsia="宋体" w:cs="Times New Roman"/>
                <w:b w:val="0"/>
                <w:color w:val="auto"/>
                <w:kern w:val="2"/>
                <w:sz w:val="24"/>
                <w:szCs w:val="24"/>
                <w:u w:val="none"/>
                <w:lang w:val="en-US" w:eastAsia="zh-CN" w:bidi="ar-SA"/>
              </w:rPr>
              <w:t>/a）</w:t>
            </w:r>
            <w:r>
              <w:rPr>
                <w:rFonts w:hint="default" w:ascii="Times New Roman" w:hAnsi="Times New Roman" w:eastAsia="宋体" w:cs="Times New Roman"/>
                <w:color w:val="auto"/>
                <w:sz w:val="24"/>
                <w:szCs w:val="24"/>
                <w:u w:val="none"/>
                <w:vertAlign w:val="baseline"/>
                <w:lang w:val="en-US" w:eastAsia="zh-CN"/>
              </w:rPr>
              <w:t>。洒水降尘用水全部挥发损耗，无外排废水。</w:t>
            </w:r>
          </w:p>
          <w:p>
            <w:pPr>
              <w:pStyle w:val="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u w:val="none"/>
                <w:lang w:val="en-US" w:eastAsia="zh-CN"/>
              </w:rPr>
            </w:pPr>
            <w:r>
              <w:rPr>
                <w:rFonts w:hint="default" w:ascii="Times New Roman" w:hAnsi="Times New Roman" w:eastAsia="宋体" w:cs="Times New Roman"/>
                <w:b w:val="0"/>
                <w:bCs w:val="0"/>
                <w:color w:val="auto"/>
                <w:sz w:val="24"/>
                <w:szCs w:val="24"/>
                <w:u w:val="none"/>
                <w:lang w:val="en-US" w:eastAsia="zh-CN"/>
              </w:rPr>
              <w:t>（6）初期雨水</w:t>
            </w:r>
          </w:p>
          <w:p>
            <w:pPr>
              <w:pStyle w:val="6"/>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val="0"/>
                <w:bCs w:val="0"/>
                <w:color w:val="auto"/>
                <w:sz w:val="24"/>
                <w:szCs w:val="24"/>
                <w:u w:val="none"/>
                <w:lang w:val="en-US" w:eastAsia="zh-CN"/>
              </w:rPr>
              <w:t>项目废水经上述措施处理回用或收集后用于周边林地浇灌、施肥，对周围地表水环境影响较小。由于项目生产场地为租用已建成的封闭式厂房，生产车间有组织粉尘废气通过集气罩收集经除尘设施处理后有序排放，未被收集的无组织废气逸散在车间中，可通过洒水除尘降低其自然沉降速率，并使人工定期清扫车间，保证车间的大气环境。</w:t>
            </w:r>
          </w:p>
          <w:p>
            <w:pPr>
              <w:pStyle w:val="29"/>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3386455" cy="3600450"/>
                  <wp:effectExtent l="0" t="0" r="4445" b="0"/>
                  <wp:docPr id="4"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26"/>
                          <pic:cNvPicPr>
                            <a:picLocks noChangeAspect="true"/>
                          </pic:cNvPicPr>
                        </pic:nvPicPr>
                        <pic:blipFill>
                          <a:blip r:embed="rId40"/>
                          <a:stretch>
                            <a:fillRect/>
                          </a:stretch>
                        </pic:blipFill>
                        <pic:spPr>
                          <a:xfrm>
                            <a:off x="0" y="0"/>
                            <a:ext cx="3386455" cy="3600450"/>
                          </a:xfrm>
                          <a:prstGeom prst="rect">
                            <a:avLst/>
                          </a:prstGeom>
                          <a:noFill/>
                          <a:ln>
                            <a:noFill/>
                          </a:ln>
                        </pic:spPr>
                      </pic:pic>
                    </a:graphicData>
                  </a:graphic>
                </wp:inline>
              </w:drawing>
            </w:r>
          </w:p>
          <w:p>
            <w:pPr>
              <w:pStyle w:val="8"/>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ind w:left="0" w:right="0" w:firstLine="420"/>
              <w:jc w:val="center"/>
              <w:textAlignment w:val="auto"/>
              <w:rPr>
                <w:rFonts w:hint="default" w:ascii="Times New Roman" w:hAnsi="Times New Roman" w:cs="Times New Roman"/>
                <w:color w:val="auto"/>
              </w:rPr>
            </w:pPr>
            <w:r>
              <w:rPr>
                <w:rFonts w:hint="default" w:ascii="Times New Roman" w:hAnsi="Times New Roman" w:cs="Times New Roman"/>
                <w:b/>
                <w:bCs/>
                <w:color w:val="auto"/>
                <w:kern w:val="0"/>
                <w:sz w:val="21"/>
                <w:szCs w:val="21"/>
                <w:u w:val="none"/>
                <w:lang w:bidi="ar"/>
              </w:rPr>
              <w:t>图 2-</w:t>
            </w:r>
            <w:r>
              <w:rPr>
                <w:rFonts w:hint="default" w:ascii="Times New Roman" w:hAnsi="Times New Roman" w:cs="Times New Roman"/>
                <w:b/>
                <w:bCs/>
                <w:color w:val="auto"/>
                <w:kern w:val="0"/>
                <w:sz w:val="21"/>
                <w:szCs w:val="21"/>
                <w:u w:val="none"/>
                <w:lang w:val="en-US" w:eastAsia="zh-CN" w:bidi="ar"/>
              </w:rPr>
              <w:t xml:space="preserve">5  </w:t>
            </w:r>
            <w:r>
              <w:rPr>
                <w:rFonts w:hint="default" w:ascii="Times New Roman" w:hAnsi="Times New Roman" w:cs="Times New Roman"/>
                <w:b/>
                <w:bCs/>
                <w:color w:val="auto"/>
                <w:kern w:val="0"/>
                <w:sz w:val="21"/>
                <w:szCs w:val="21"/>
                <w:u w:val="none"/>
                <w:lang w:bidi="ar"/>
              </w:rPr>
              <w:t>项目</w:t>
            </w:r>
            <w:r>
              <w:rPr>
                <w:rFonts w:hint="default" w:ascii="Times New Roman" w:hAnsi="Times New Roman" w:cs="Times New Roman"/>
                <w:b/>
                <w:bCs/>
                <w:color w:val="auto"/>
                <w:kern w:val="0"/>
                <w:sz w:val="21"/>
                <w:szCs w:val="21"/>
                <w:u w:val="none"/>
                <w:lang w:val="en-US" w:eastAsia="zh-CN" w:bidi="ar"/>
              </w:rPr>
              <w:t>验收时水平衡图</w:t>
            </w:r>
          </w:p>
          <w:p>
            <w:pPr>
              <w:keepNext w:val="0"/>
              <w:keepLines w:val="0"/>
              <w:pageBreakBefore w:val="0"/>
              <w:widowControl w:val="0"/>
              <w:suppressLineNumbers w:val="0"/>
              <w:kinsoku/>
              <w:wordWrap/>
              <w:overflowPunct/>
              <w:topLinePunct w:val="0"/>
              <w:autoSpaceDE/>
              <w:autoSpaceDN/>
              <w:bidi w:val="0"/>
              <w:adjustRightInd/>
              <w:snapToGrid/>
              <w:spacing w:before="313" w:beforeLines="10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cs="Times New Roman"/>
                <w:color w:val="auto"/>
                <w:sz w:val="24"/>
                <w:szCs w:val="24"/>
              </w:rPr>
              <w:t>验收监测期间，</w:t>
            </w:r>
            <w:r>
              <w:rPr>
                <w:rFonts w:hint="default" w:ascii="Times New Roman" w:hAnsi="Times New Roman" w:cs="Times New Roman"/>
                <w:color w:val="auto"/>
                <w:sz w:val="24"/>
                <w:szCs w:val="24"/>
                <w:lang w:val="en-US" w:eastAsia="zh-CN"/>
              </w:rPr>
              <w:t>项目排水实行了雨、污分流。</w:t>
            </w:r>
            <w:r>
              <w:rPr>
                <w:rFonts w:hint="default" w:ascii="Times New Roman" w:hAnsi="Times New Roman" w:eastAsia="宋体" w:cs="Times New Roman"/>
                <w:color w:val="auto"/>
                <w:sz w:val="24"/>
                <w:szCs w:val="24"/>
              </w:rPr>
              <w:t>食堂废水经隔油池处理后，与生活污水一同排入化粪池处理，最后用于周边林地施肥</w:t>
            </w:r>
            <w:r>
              <w:rPr>
                <w:rFonts w:hint="default" w:ascii="Times New Roman" w:hAnsi="Times New Roman" w:eastAsia="宋体" w:cs="Times New Roman"/>
                <w:color w:val="auto"/>
                <w:sz w:val="24"/>
                <w:szCs w:val="24"/>
                <w:lang w:eastAsia="zh-CN"/>
              </w:rPr>
              <w:t>；水膜除尘器用水沉淀后循环使用，不外排，定期补充损耗即可；反渗透水处理设备产生的浓水为清净下水，用干净空桶收集后用作本项目卫生间用水，卫生间废水属于员工生活污水范围，经化粪池处理后用作周边林地施肥，不外排。</w:t>
            </w:r>
          </w:p>
          <w:p>
            <w:pPr>
              <w:pStyle w:val="31"/>
              <w:keepNext w:val="0"/>
              <w:keepLines w:val="0"/>
              <w:pageBreakBefore w:val="0"/>
              <w:suppressLineNumbers w:val="0"/>
              <w:kinsoku/>
              <w:wordWrap/>
              <w:topLinePunct w:val="0"/>
              <w:bidi w:val="0"/>
              <w:spacing w:before="0" w:beforeAutospacing="0" w:after="0" w:afterAutospacing="0" w:line="360" w:lineRule="auto"/>
              <w:ind w:left="0" w:leftChars="0" w:right="0" w:firstLine="481" w:firstLineChars="200"/>
              <w:rPr>
                <w:rFonts w:hint="default" w:ascii="Times New Roman" w:hAnsi="Times New Roman" w:eastAsia="宋体" w:cs="Times New Roman"/>
                <w:b/>
                <w:bCs w:val="0"/>
                <w:color w:val="auto"/>
                <w:sz w:val="24"/>
                <w:szCs w:val="24"/>
                <w:highlight w:val="yellow"/>
                <w:u w:val="none"/>
                <w:lang w:val="en-US" w:eastAsia="zh-CN"/>
              </w:rPr>
            </w:pPr>
            <w:r>
              <w:rPr>
                <w:rFonts w:hint="default" w:ascii="Times New Roman" w:hAnsi="Times New Roman" w:eastAsia="宋体" w:cs="Times New Roman"/>
                <w:b/>
                <w:bCs/>
                <w:color w:val="auto"/>
                <w:sz w:val="24"/>
                <w:szCs w:val="24"/>
                <w:lang w:val="en-US" w:eastAsia="zh-CN"/>
              </w:rPr>
              <w:t>2.3.</w:t>
            </w:r>
            <w:r>
              <w:rPr>
                <w:rFonts w:hint="default" w:ascii="Times New Roman" w:hAnsi="Times New Roman" w:eastAsia="宋体" w:cs="Times New Roman"/>
                <w:b/>
                <w:bCs w:val="0"/>
                <w:color w:val="auto"/>
                <w:kern w:val="21"/>
                <w:sz w:val="24"/>
                <w:szCs w:val="24"/>
                <w:u w:val="none"/>
                <w:lang w:val="en-US" w:eastAsia="zh-CN"/>
              </w:rPr>
              <w:t>3.4</w:t>
            </w:r>
            <w:r>
              <w:rPr>
                <w:rFonts w:hint="default" w:ascii="Times New Roman" w:hAnsi="Times New Roman" w:eastAsia="宋体" w:cs="Times New Roman"/>
                <w:b/>
                <w:bCs w:val="0"/>
                <w:color w:val="auto"/>
                <w:kern w:val="21"/>
                <w:sz w:val="24"/>
                <w:szCs w:val="24"/>
                <w:highlight w:val="none"/>
                <w:u w:val="none"/>
                <w:lang w:val="en-US" w:eastAsia="zh-CN"/>
              </w:rPr>
              <w:t>现有工程噪声污染源强</w:t>
            </w:r>
          </w:p>
          <w:p>
            <w:pPr>
              <w:keepNext w:val="0"/>
              <w:keepLines w:val="0"/>
              <w:suppressLineNumbers w:val="0"/>
              <w:tabs>
                <w:tab w:val="left" w:pos="600"/>
              </w:tabs>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根据现有项目验收监测报告及监测数据可知，项目厂界四周昼间噪声值均达到《工业企业厂界环境噪声排放标准》（GB12348-2008）2类声环境功能区标准限值要求，对外界影响不大。</w:t>
            </w:r>
          </w:p>
          <w:p>
            <w:pPr>
              <w:keepNext w:val="0"/>
              <w:keepLines w:val="0"/>
              <w:suppressLineNumbers w:val="0"/>
              <w:tabs>
                <w:tab w:val="left" w:pos="600"/>
              </w:tabs>
              <w:snapToGrid w:val="0"/>
              <w:spacing w:before="0" w:beforeAutospacing="0" w:after="0" w:afterAutospacing="0" w:line="360" w:lineRule="auto"/>
              <w:ind w:left="0" w:right="0" w:firstLine="481" w:firstLineChars="200"/>
              <w:rPr>
                <w:rFonts w:hint="default" w:ascii="Times New Roman" w:hAnsi="Times New Roman" w:eastAsia="宋体" w:cs="Times New Roman"/>
                <w:b/>
                <w:bCs w:val="0"/>
                <w:color w:val="auto"/>
                <w:sz w:val="24"/>
                <w:szCs w:val="24"/>
                <w:highlight w:val="none"/>
                <w:u w:val="none"/>
                <w:lang w:val="en-US" w:eastAsia="zh-CN"/>
              </w:rPr>
            </w:pPr>
            <w:r>
              <w:rPr>
                <w:rFonts w:hint="default" w:ascii="Times New Roman" w:hAnsi="Times New Roman" w:eastAsia="宋体" w:cs="Times New Roman"/>
                <w:b/>
                <w:bCs/>
                <w:color w:val="auto"/>
                <w:sz w:val="24"/>
                <w:szCs w:val="24"/>
                <w:lang w:val="en-US" w:eastAsia="zh-CN"/>
              </w:rPr>
              <w:t>2.3.</w:t>
            </w:r>
            <w:r>
              <w:rPr>
                <w:rFonts w:hint="default" w:ascii="Times New Roman" w:hAnsi="Times New Roman" w:eastAsia="宋体" w:cs="Times New Roman"/>
                <w:b/>
                <w:bCs w:val="0"/>
                <w:color w:val="auto"/>
                <w:kern w:val="21"/>
                <w:sz w:val="24"/>
                <w:szCs w:val="24"/>
                <w:u w:val="none"/>
                <w:lang w:val="en-US" w:eastAsia="zh-CN"/>
              </w:rPr>
              <w:t>3.5现有工程固废污染源强</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kern w:val="2"/>
                <w:sz w:val="24"/>
                <w:szCs w:val="24"/>
                <w:u w:val="none"/>
                <w:lang w:val="en-US" w:eastAsia="zh-CN" w:bidi="ar-SA"/>
              </w:rPr>
            </w:pPr>
            <w:r>
              <w:rPr>
                <w:rFonts w:hint="default" w:ascii="Times New Roman" w:hAnsi="Times New Roman" w:eastAsia="宋体" w:cs="Times New Roman"/>
                <w:color w:val="auto"/>
                <w:sz w:val="24"/>
                <w:szCs w:val="24"/>
                <w:u w:val="none"/>
              </w:rPr>
              <w:t>根据项目验收报告可知，</w:t>
            </w:r>
            <w:r>
              <w:rPr>
                <w:rFonts w:hint="default" w:ascii="Times New Roman" w:hAnsi="Times New Roman" w:eastAsia="宋体" w:cs="Times New Roman"/>
                <w:b w:val="0"/>
                <w:bCs w:val="0"/>
                <w:color w:val="auto"/>
                <w:kern w:val="2"/>
                <w:sz w:val="24"/>
                <w:szCs w:val="24"/>
                <w:u w:val="none"/>
                <w:lang w:val="en-US" w:eastAsia="zh-CN" w:bidi="ar-SA"/>
              </w:rPr>
              <w:t>项目锅炉产生的木灰渣</w:t>
            </w:r>
            <w:r>
              <w:rPr>
                <w:rFonts w:hint="default" w:ascii="Times New Roman" w:hAnsi="Times New Roman" w:cs="Times New Roman"/>
                <w:b w:val="0"/>
                <w:bCs w:val="0"/>
                <w:color w:val="auto"/>
                <w:kern w:val="2"/>
                <w:sz w:val="24"/>
                <w:szCs w:val="24"/>
                <w:u w:val="none"/>
                <w:lang w:val="en-US" w:eastAsia="zh-CN" w:bidi="ar-SA"/>
              </w:rPr>
              <w:t>（含</w:t>
            </w:r>
            <w:r>
              <w:rPr>
                <w:rFonts w:hint="default" w:ascii="Times New Roman" w:hAnsi="Times New Roman" w:eastAsia="宋体" w:cs="Times New Roman"/>
                <w:b w:val="0"/>
                <w:bCs w:val="0"/>
                <w:color w:val="auto"/>
                <w:kern w:val="2"/>
                <w:sz w:val="24"/>
                <w:szCs w:val="24"/>
                <w:u w:val="none"/>
                <w:lang w:val="en-US" w:eastAsia="zh-CN" w:bidi="ar-SA"/>
              </w:rPr>
              <w:t>除尘器收集的灰渣、水膜除尘器水箱中定期打捞的灰渣</w:t>
            </w:r>
            <w:r>
              <w:rPr>
                <w:rFonts w:hint="default" w:ascii="Times New Roman" w:hAnsi="Times New Roman" w:cs="Times New Roman"/>
                <w:b w:val="0"/>
                <w:bCs w:val="0"/>
                <w:color w:val="auto"/>
                <w:kern w:val="2"/>
                <w:sz w:val="24"/>
                <w:szCs w:val="24"/>
                <w:u w:val="none"/>
                <w:lang w:val="en-US" w:eastAsia="zh-CN" w:bidi="ar-SA"/>
              </w:rPr>
              <w:t>）</w:t>
            </w:r>
            <w:r>
              <w:rPr>
                <w:rFonts w:hint="default" w:ascii="Times New Roman" w:hAnsi="Times New Roman" w:eastAsia="宋体" w:cs="Times New Roman"/>
                <w:b w:val="0"/>
                <w:bCs w:val="0"/>
                <w:color w:val="auto"/>
                <w:kern w:val="2"/>
                <w:sz w:val="24"/>
                <w:szCs w:val="24"/>
                <w:u w:val="none"/>
                <w:lang w:val="en-US" w:eastAsia="zh-CN" w:bidi="ar-SA"/>
              </w:rPr>
              <w:t>供给周边农户堆肥农用</w:t>
            </w:r>
            <w:r>
              <w:rPr>
                <w:rFonts w:hint="default" w:ascii="Times New Roman" w:hAnsi="Times New Roman" w:cs="Times New Roman"/>
                <w:b w:val="0"/>
                <w:bCs w:val="0"/>
                <w:color w:val="auto"/>
                <w:kern w:val="2"/>
                <w:sz w:val="24"/>
                <w:szCs w:val="24"/>
                <w:u w:val="none"/>
                <w:lang w:val="en-US" w:eastAsia="zh-CN" w:bidi="ar-SA"/>
              </w:rPr>
              <w:t>；</w:t>
            </w:r>
            <w:r>
              <w:rPr>
                <w:rFonts w:hint="default" w:ascii="Times New Roman" w:hAnsi="Times New Roman" w:eastAsia="宋体" w:cs="Times New Roman"/>
                <w:b w:val="0"/>
                <w:bCs w:val="0"/>
                <w:color w:val="auto"/>
                <w:kern w:val="2"/>
                <w:sz w:val="24"/>
                <w:szCs w:val="24"/>
                <w:u w:val="none"/>
                <w:lang w:val="en-US" w:eastAsia="zh-CN" w:bidi="ar-SA"/>
              </w:rPr>
              <w:t>砂光、锯边工序产生的木材边角料收集后外售</w:t>
            </w:r>
            <w:r>
              <w:rPr>
                <w:rFonts w:hint="default" w:ascii="Times New Roman" w:hAnsi="Times New Roman" w:cs="Times New Roman"/>
                <w:b w:val="0"/>
                <w:bCs w:val="0"/>
                <w:color w:val="auto"/>
                <w:kern w:val="2"/>
                <w:sz w:val="24"/>
                <w:szCs w:val="24"/>
                <w:u w:val="none"/>
                <w:lang w:val="en-US" w:eastAsia="zh-CN" w:bidi="ar-SA"/>
              </w:rPr>
              <w:t>；</w:t>
            </w:r>
            <w:r>
              <w:rPr>
                <w:rFonts w:hint="default" w:ascii="Times New Roman" w:hAnsi="Times New Roman" w:eastAsia="宋体" w:cs="Times New Roman"/>
                <w:b w:val="0"/>
                <w:bCs w:val="0"/>
                <w:color w:val="auto"/>
                <w:kern w:val="2"/>
                <w:sz w:val="24"/>
                <w:szCs w:val="24"/>
                <w:u w:val="none"/>
                <w:lang w:val="en-US" w:eastAsia="zh-CN" w:bidi="ar-SA"/>
              </w:rPr>
              <w:t>锯边、砂光工序产生的木屑粉尘及该工序布袋除尘设备收集的粉尘放入密闭式的生物质颗粒成型机中，压制成生物质颗粒，作为项目锅炉燃料自用不外售</w:t>
            </w:r>
            <w:r>
              <w:rPr>
                <w:rFonts w:hint="default" w:ascii="Times New Roman" w:hAnsi="Times New Roman" w:cs="Times New Roman"/>
                <w:b w:val="0"/>
                <w:bCs w:val="0"/>
                <w:color w:val="auto"/>
                <w:kern w:val="2"/>
                <w:sz w:val="24"/>
                <w:szCs w:val="24"/>
                <w:u w:val="none"/>
                <w:lang w:val="en-US" w:eastAsia="zh-CN" w:bidi="ar-SA"/>
              </w:rPr>
              <w:t>；面粉、腻子粉等废包装袋，经收集后进行外售处置；</w:t>
            </w:r>
            <w:r>
              <w:rPr>
                <w:rFonts w:hint="default" w:ascii="Times New Roman" w:hAnsi="Times New Roman" w:eastAsia="宋体" w:cs="Times New Roman"/>
                <w:b w:val="0"/>
                <w:bCs w:val="0"/>
                <w:color w:val="auto"/>
                <w:kern w:val="2"/>
                <w:sz w:val="24"/>
                <w:szCs w:val="24"/>
                <w:u w:val="none"/>
                <w:lang w:val="en-US" w:eastAsia="zh-CN" w:bidi="ar-SA"/>
              </w:rPr>
              <w:t>脲醛树脂胶水空桶由生产厂家回收再利用</w:t>
            </w:r>
            <w:r>
              <w:rPr>
                <w:rFonts w:hint="default" w:ascii="Times New Roman" w:hAnsi="Times New Roman" w:cs="Times New Roman"/>
                <w:b w:val="0"/>
                <w:bCs w:val="0"/>
                <w:color w:val="auto"/>
                <w:kern w:val="2"/>
                <w:sz w:val="24"/>
                <w:szCs w:val="24"/>
                <w:u w:val="none"/>
                <w:lang w:val="en-US" w:eastAsia="zh-CN" w:bidi="ar-SA"/>
              </w:rPr>
              <w:t>；</w:t>
            </w:r>
            <w:r>
              <w:rPr>
                <w:rFonts w:hint="default" w:ascii="Times New Roman" w:hAnsi="Times New Roman" w:eastAsia="宋体" w:cs="Times New Roman"/>
                <w:b w:val="0"/>
                <w:bCs w:val="0"/>
                <w:color w:val="auto"/>
                <w:kern w:val="2"/>
                <w:sz w:val="24"/>
                <w:szCs w:val="24"/>
                <w:u w:val="none"/>
                <w:lang w:val="en-US" w:eastAsia="zh-CN" w:bidi="ar-SA"/>
              </w:rPr>
              <w:t>反渗透水处理设备产生的废渗透膜由生产厂家更换后回收带走，不在厂区内储存</w:t>
            </w:r>
            <w:r>
              <w:rPr>
                <w:rFonts w:hint="default" w:ascii="Times New Roman" w:hAnsi="Times New Roman" w:cs="Times New Roman"/>
                <w:b w:val="0"/>
                <w:bCs w:val="0"/>
                <w:color w:val="auto"/>
                <w:kern w:val="2"/>
                <w:sz w:val="24"/>
                <w:szCs w:val="24"/>
                <w:u w:val="none"/>
                <w:lang w:val="en-US" w:eastAsia="zh-CN" w:bidi="ar-SA"/>
              </w:rPr>
              <w:t>；</w:t>
            </w:r>
            <w:r>
              <w:rPr>
                <w:rFonts w:hint="default" w:ascii="Times New Roman" w:hAnsi="Times New Roman" w:eastAsia="宋体" w:cs="Times New Roman"/>
                <w:b w:val="0"/>
                <w:bCs w:val="0"/>
                <w:color w:val="auto"/>
                <w:kern w:val="2"/>
                <w:sz w:val="24"/>
                <w:szCs w:val="24"/>
                <w:u w:val="none"/>
                <w:lang w:val="en-US" w:eastAsia="zh-CN" w:bidi="ar-SA"/>
              </w:rPr>
              <w:t>废</w:t>
            </w:r>
            <w:r>
              <w:rPr>
                <w:rFonts w:hint="default" w:ascii="Times New Roman" w:hAnsi="Times New Roman" w:cs="Times New Roman"/>
                <w:b w:val="0"/>
                <w:bCs w:val="0"/>
                <w:color w:val="auto"/>
                <w:kern w:val="2"/>
                <w:sz w:val="24"/>
                <w:szCs w:val="24"/>
                <w:u w:val="none"/>
                <w:lang w:val="en-US" w:eastAsia="zh-CN" w:bidi="ar-SA"/>
              </w:rPr>
              <w:t>胶渣</w:t>
            </w:r>
            <w:r>
              <w:rPr>
                <w:rFonts w:hint="default" w:ascii="Times New Roman" w:hAnsi="Times New Roman" w:eastAsia="宋体" w:cs="Times New Roman"/>
                <w:b w:val="0"/>
                <w:bCs w:val="0"/>
                <w:color w:val="auto"/>
                <w:kern w:val="2"/>
                <w:sz w:val="24"/>
                <w:szCs w:val="24"/>
                <w:u w:val="none"/>
                <w:lang w:val="en-US" w:eastAsia="zh-CN" w:bidi="ar-SA"/>
              </w:rPr>
              <w:t>、废活性炭、废UV灯管、废液压油、废液压油桶等危险废物委托有相关危险废物处置资质的单位处理</w:t>
            </w:r>
            <w:r>
              <w:rPr>
                <w:rFonts w:hint="default" w:ascii="Times New Roman" w:hAnsi="Times New Roman" w:cs="Times New Roman"/>
                <w:b w:val="0"/>
                <w:bCs w:val="0"/>
                <w:color w:val="auto"/>
                <w:kern w:val="2"/>
                <w:sz w:val="24"/>
                <w:szCs w:val="24"/>
                <w:u w:val="none"/>
                <w:lang w:val="en-US" w:eastAsia="zh-CN" w:bidi="ar-SA"/>
              </w:rPr>
              <w:t>。</w:t>
            </w:r>
            <w:r>
              <w:rPr>
                <w:rFonts w:hint="default" w:ascii="Times New Roman" w:hAnsi="Times New Roman" w:eastAsia="宋体" w:cs="Times New Roman"/>
                <w:b w:val="0"/>
                <w:bCs w:val="0"/>
                <w:color w:val="auto"/>
                <w:kern w:val="2"/>
                <w:sz w:val="24"/>
                <w:szCs w:val="24"/>
                <w:u w:val="none"/>
                <w:lang w:val="en-US" w:eastAsia="zh-CN" w:bidi="ar-SA"/>
              </w:rPr>
              <w:t>生活垃圾交由环卫部门统一清运处理。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kern w:val="2"/>
                <w:sz w:val="24"/>
                <w:szCs w:val="24"/>
                <w:u w:val="none"/>
                <w:lang w:val="en-US" w:eastAsia="zh-CN" w:bidi="ar-SA"/>
              </w:rPr>
            </w:pPr>
            <w:r>
              <w:rPr>
                <w:rFonts w:hint="default" w:ascii="Times New Roman" w:hAnsi="Times New Roman" w:eastAsia="宋体" w:cs="Times New Roman"/>
                <w:b w:val="0"/>
                <w:bCs w:val="0"/>
                <w:color w:val="auto"/>
                <w:kern w:val="2"/>
                <w:sz w:val="24"/>
                <w:szCs w:val="24"/>
                <w:u w:val="none"/>
                <w:lang w:val="en-US" w:eastAsia="zh-CN" w:bidi="ar-SA"/>
              </w:rPr>
              <w:t>通过上述处理后，现有项目固体废物对环境影响不大。</w:t>
            </w:r>
          </w:p>
          <w:p>
            <w:pPr>
              <w:pStyle w:val="28"/>
              <w:keepNext w:val="0"/>
              <w:keepLines w:val="0"/>
              <w:pageBreakBefore w:val="0"/>
              <w:widowControl w:val="0"/>
              <w:suppressLineNumbers w:val="0"/>
              <w:kinsoku/>
              <w:wordWrap/>
              <w:topLinePunct w:val="0"/>
              <w:bidi w:val="0"/>
              <w:spacing w:before="0" w:beforeAutospacing="0" w:after="0" w:afterAutospacing="0" w:line="360" w:lineRule="auto"/>
              <w:ind w:left="0" w:right="0" w:firstLine="481" w:firstLineChars="200"/>
              <w:rPr>
                <w:rFonts w:hint="default" w:ascii="Times New Roman" w:hAnsi="Times New Roman" w:eastAsia="宋体" w:cs="Times New Roman"/>
                <w:b/>
                <w:bCs w:val="0"/>
                <w:color w:val="auto"/>
                <w:kern w:val="21"/>
                <w:sz w:val="24"/>
                <w:szCs w:val="24"/>
                <w:u w:val="none"/>
                <w:lang w:val="en-US" w:eastAsia="zh-CN"/>
              </w:rPr>
            </w:pPr>
            <w:r>
              <w:rPr>
                <w:rFonts w:hint="default" w:ascii="Times New Roman" w:hAnsi="Times New Roman" w:eastAsia="宋体" w:cs="Times New Roman"/>
                <w:b/>
                <w:bCs/>
                <w:color w:val="auto"/>
                <w:sz w:val="24"/>
                <w:lang w:val="en-US" w:eastAsia="zh-CN"/>
              </w:rPr>
              <w:t>2.3.</w:t>
            </w:r>
            <w:r>
              <w:rPr>
                <w:rFonts w:hint="default" w:ascii="Times New Roman" w:hAnsi="Times New Roman" w:eastAsia="宋体" w:cs="Times New Roman"/>
                <w:b/>
                <w:bCs w:val="0"/>
                <w:color w:val="auto"/>
                <w:kern w:val="21"/>
                <w:sz w:val="24"/>
                <w:szCs w:val="24"/>
                <w:u w:val="none"/>
                <w:lang w:val="en-US" w:eastAsia="zh-CN"/>
              </w:rPr>
              <w:t>3.6现有工程污染物排放量汇总</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bCs/>
                <w:color w:val="auto"/>
                <w:kern w:val="21"/>
                <w:sz w:val="24"/>
              </w:rPr>
              <w:t>结合现有项目环评、验收监测报告及监测数据，</w:t>
            </w:r>
            <w:r>
              <w:rPr>
                <w:rFonts w:hint="default" w:ascii="Times New Roman" w:hAnsi="Times New Roman" w:eastAsia="宋体" w:cs="Times New Roman"/>
                <w:color w:val="auto"/>
                <w:kern w:val="0"/>
                <w:sz w:val="24"/>
              </w:rPr>
              <w:t>项目现有工程污染物排放情况汇总见下表。</w:t>
            </w:r>
          </w:p>
          <w:p>
            <w:pPr>
              <w:keepNext w:val="0"/>
              <w:keepLines w:val="0"/>
              <w:pageBreakBefore w:val="0"/>
              <w:widowControl w:val="0"/>
              <w:suppressLineNumbers w:val="0"/>
              <w:kinsoku/>
              <w:wordWrap/>
              <w:overflowPunct/>
              <w:topLinePunct w:val="0"/>
              <w:autoSpaceDE/>
              <w:autoSpaceDN/>
              <w:bidi w:val="0"/>
              <w:adjustRightInd w:val="0"/>
              <w:snapToGrid/>
              <w:spacing w:before="95" w:beforeLines="30" w:beforeAutospacing="0" w:after="63" w:afterLines="20" w:afterAutospacing="0" w:line="240" w:lineRule="auto"/>
              <w:ind w:left="0" w:right="0" w:firstLine="421" w:firstLineChars="200"/>
              <w:jc w:val="center"/>
              <w:textAlignment w:val="baseline"/>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表2-</w:t>
            </w:r>
            <w:r>
              <w:rPr>
                <w:rFonts w:hint="default" w:ascii="Times New Roman" w:hAnsi="Times New Roman" w:cs="Times New Roman"/>
                <w:b/>
                <w:bCs/>
                <w:color w:val="auto"/>
                <w:szCs w:val="21"/>
                <w:lang w:val="en-US" w:eastAsia="zh-CN"/>
              </w:rPr>
              <w:t>7</w:t>
            </w:r>
            <w:r>
              <w:rPr>
                <w:rFonts w:hint="default" w:ascii="Times New Roman" w:hAnsi="Times New Roman" w:eastAsia="宋体" w:cs="Times New Roman"/>
                <w:b/>
                <w:bCs/>
                <w:color w:val="auto"/>
                <w:szCs w:val="21"/>
              </w:rPr>
              <w:t xml:space="preserve">   污染物排放汇总表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1304"/>
              <w:gridCol w:w="1857"/>
              <w:gridCol w:w="4779"/>
            </w:tblGrid>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7" w:hRule="atLeast"/>
                <w:jc w:val="center"/>
              </w:trPr>
              <w:tc>
                <w:tcPr>
                  <w:tcW w:w="821" w:type="pct"/>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1169" w:type="pct"/>
                  <w:tcBorders>
                    <w:left w:val="single" w:color="auto" w:sz="2" w:space="0"/>
                    <w:right w:val="single" w:color="auto" w:sz="4"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3009" w:type="pct"/>
                  <w:tcBorders>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排放量t/a（根据现有项目</w:t>
                  </w:r>
                  <w:r>
                    <w:rPr>
                      <w:rFonts w:hint="default" w:ascii="Times New Roman" w:hAnsi="Times New Roman" w:cs="Times New Roman"/>
                      <w:b/>
                      <w:bCs/>
                      <w:color w:val="auto"/>
                      <w:sz w:val="21"/>
                      <w:szCs w:val="21"/>
                      <w:lang w:val="en-US" w:eastAsia="zh-CN"/>
                    </w:rPr>
                    <w:t>环评及</w:t>
                  </w:r>
                  <w:r>
                    <w:rPr>
                      <w:rFonts w:hint="default" w:ascii="Times New Roman" w:hAnsi="Times New Roman" w:eastAsia="宋体" w:cs="Times New Roman"/>
                      <w:b/>
                      <w:bCs/>
                      <w:color w:val="auto"/>
                      <w:sz w:val="21"/>
                      <w:szCs w:val="21"/>
                    </w:rPr>
                    <w:t>验收监测报告得出）</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21" w:type="pct"/>
                  <w:vMerge w:val="restart"/>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1169" w:type="pct"/>
                  <w:tcBorders>
                    <w:top w:val="single" w:color="auto" w:sz="4" w:space="0"/>
                    <w:left w:val="single" w:color="auto" w:sz="2" w:space="0"/>
                    <w:bottom w:val="single" w:color="auto" w:sz="4" w:space="0"/>
                    <w:right w:val="single" w:color="auto" w:sz="4" w:space="0"/>
                  </w:tcBorders>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3009" w:type="pct"/>
                  <w:tcBorders>
                    <w:top w:val="single" w:color="auto" w:sz="4" w:space="0"/>
                    <w:left w:val="single" w:color="auto" w:sz="4" w:space="0"/>
                    <w:bottom w:val="single" w:color="auto" w:sz="4" w:space="0"/>
                    <w:right w:val="single" w:color="auto" w:sz="2"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 xml:space="preserve">1.368 </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137"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w:t>
                  </w:r>
                </w:p>
              </w:tc>
              <w:tc>
                <w:tcPr>
                  <w:tcW w:w="3009" w:type="pct"/>
                  <w:tcBorders>
                    <w:top w:val="single" w:color="auto" w:sz="4" w:space="0"/>
                    <w:left w:val="single" w:color="auto" w:sz="4" w:space="0"/>
                    <w:bottom w:val="single" w:color="auto" w:sz="4" w:space="0"/>
                    <w:right w:val="single" w:color="auto" w:sz="2"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 xml:space="preserve">0.014 </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137"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甲醛</w:t>
                  </w:r>
                </w:p>
              </w:tc>
              <w:tc>
                <w:tcPr>
                  <w:tcW w:w="3009" w:type="pct"/>
                  <w:tcBorders>
                    <w:top w:val="single" w:color="auto" w:sz="4" w:space="0"/>
                    <w:left w:val="single" w:color="auto" w:sz="4" w:space="0"/>
                    <w:bottom w:val="single" w:color="auto" w:sz="4" w:space="0"/>
                    <w:right w:val="single" w:color="auto" w:sz="2"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 xml:space="preserve">0.1032 </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114" w:hRule="atLeast"/>
                <w:jc w:val="center"/>
              </w:trPr>
              <w:tc>
                <w:tcPr>
                  <w:tcW w:w="821" w:type="pct"/>
                  <w:vMerge w:val="restart"/>
                  <w:tcBorders>
                    <w:top w:val="single" w:color="auto" w:sz="4" w:space="0"/>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1169" w:type="pct"/>
                  <w:tcBorders>
                    <w:top w:val="single" w:color="auto" w:sz="4" w:space="0"/>
                    <w:left w:val="single" w:color="auto" w:sz="2"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废水量</w:t>
                  </w:r>
                </w:p>
              </w:tc>
              <w:tc>
                <w:tcPr>
                  <w:tcW w:w="3009" w:type="pct"/>
                  <w:tcBorders>
                    <w:top w:val="single" w:color="auto" w:sz="4" w:space="0"/>
                    <w:left w:val="single" w:color="auto" w:sz="4" w:space="0"/>
                    <w:bottom w:val="single" w:color="auto" w:sz="4" w:space="0"/>
                    <w:right w:val="single" w:color="auto" w:sz="2"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125"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rPr>
                    <w:t>COD</w:t>
                  </w:r>
                </w:p>
              </w:tc>
              <w:tc>
                <w:tcPr>
                  <w:tcW w:w="3009" w:type="pct"/>
                  <w:tcBorders>
                    <w:top w:val="single" w:color="auto" w:sz="4" w:space="0"/>
                    <w:left w:val="single" w:color="auto" w:sz="4" w:space="0"/>
                    <w:bottom w:val="single" w:color="auto" w:sz="4" w:space="0"/>
                    <w:right w:val="single" w:color="auto" w:sz="2"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116"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3009" w:type="pct"/>
                  <w:tcBorders>
                    <w:top w:val="single" w:color="auto" w:sz="4" w:space="0"/>
                    <w:left w:val="single" w:color="auto" w:sz="4" w:space="0"/>
                    <w:bottom w:val="single" w:color="auto" w:sz="4" w:space="0"/>
                    <w:right w:val="single" w:color="auto" w:sz="2"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rPr>
                    <w:t>SS</w:t>
                  </w:r>
                </w:p>
              </w:tc>
              <w:tc>
                <w:tcPr>
                  <w:tcW w:w="3009" w:type="pct"/>
                  <w:tcBorders>
                    <w:top w:val="single" w:color="auto" w:sz="4" w:space="0"/>
                    <w:left w:val="single" w:color="auto" w:sz="4" w:space="0"/>
                    <w:bottom w:val="single" w:color="auto" w:sz="4" w:space="0"/>
                    <w:right w:val="single" w:color="auto" w:sz="2"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11"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3009"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21" w:type="pct"/>
                  <w:tcBorders>
                    <w:top w:val="single" w:color="auto" w:sz="4" w:space="0"/>
                    <w:bottom w:val="single" w:color="auto" w:sz="4" w:space="0"/>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169" w:type="pct"/>
                  <w:tcBorders>
                    <w:left w:val="single" w:color="auto" w:sz="2"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噪声</w:t>
                  </w:r>
                </w:p>
              </w:tc>
              <w:tc>
                <w:tcPr>
                  <w:tcW w:w="3009" w:type="pct"/>
                  <w:tcBorders>
                    <w:left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昼间≤</w:t>
                  </w:r>
                  <w:r>
                    <w:rPr>
                      <w:rFonts w:hint="default" w:ascii="Times New Roman" w:hAnsi="Times New Roman" w:cs="Times New Roman"/>
                      <w:color w:val="auto"/>
                      <w:kern w:val="0"/>
                      <w:sz w:val="21"/>
                      <w:szCs w:val="21"/>
                      <w:lang w:val="en-US" w:eastAsia="zh-CN" w:bidi="ar"/>
                    </w:rPr>
                    <w:t>60</w:t>
                  </w:r>
                  <w:r>
                    <w:rPr>
                      <w:rFonts w:hint="default" w:ascii="Times New Roman" w:hAnsi="Times New Roman" w:eastAsia="宋体" w:cs="Times New Roman"/>
                      <w:color w:val="auto"/>
                      <w:kern w:val="0"/>
                      <w:sz w:val="21"/>
                      <w:szCs w:val="21"/>
                      <w:lang w:bidi="ar"/>
                    </w:rPr>
                    <w:t>dB（A），夜间≤5</w:t>
                  </w:r>
                  <w:r>
                    <w:rPr>
                      <w:rFonts w:hint="default" w:ascii="Times New Roman" w:hAnsi="Times New Roman" w:cs="Times New Roman"/>
                      <w:color w:val="auto"/>
                      <w:kern w:val="0"/>
                      <w:sz w:val="21"/>
                      <w:szCs w:val="21"/>
                      <w:lang w:val="en-US" w:eastAsia="zh-CN" w:bidi="ar"/>
                    </w:rPr>
                    <w:t>0</w:t>
                  </w:r>
                  <w:r>
                    <w:rPr>
                      <w:rFonts w:hint="default" w:ascii="Times New Roman" w:hAnsi="Times New Roman" w:eastAsia="宋体" w:cs="Times New Roman"/>
                      <w:color w:val="auto"/>
                      <w:kern w:val="0"/>
                      <w:sz w:val="21"/>
                      <w:szCs w:val="21"/>
                      <w:lang w:bidi="ar"/>
                    </w:rPr>
                    <w:t>dB（A）</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21" w:type="pct"/>
                  <w:vMerge w:val="restart"/>
                  <w:tcBorders>
                    <w:top w:val="single" w:color="auto" w:sz="4" w:space="0"/>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1169" w:type="pct"/>
                  <w:tcBorders>
                    <w:top w:val="single" w:color="auto" w:sz="4" w:space="0"/>
                    <w:left w:val="single" w:color="auto" w:sz="2"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sz w:val="21"/>
                      <w:szCs w:val="21"/>
                      <w:u w:val="none"/>
                    </w:rPr>
                    <w:t>生活垃圾</w:t>
                  </w:r>
                </w:p>
              </w:tc>
              <w:tc>
                <w:tcPr>
                  <w:tcW w:w="3009" w:type="pct"/>
                  <w:tcBorders>
                    <w:top w:val="single" w:color="auto" w:sz="4" w:space="0"/>
                    <w:left w:val="single" w:color="auto" w:sz="4" w:space="0"/>
                    <w:bottom w:val="single" w:color="auto" w:sz="4" w:space="0"/>
                    <w:right w:val="single" w:color="auto" w:sz="2"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12</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42"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lang w:val="en-US" w:eastAsia="zh-CN" w:bidi="ar-SA"/>
                    </w:rPr>
                  </w:pPr>
                  <w:r>
                    <w:rPr>
                      <w:rFonts w:hint="default" w:ascii="Times New Roman" w:hAnsi="Times New Roman" w:eastAsia="宋体" w:cs="Times New Roman"/>
                      <w:color w:val="auto"/>
                      <w:sz w:val="21"/>
                      <w:szCs w:val="21"/>
                      <w:u w:val="none"/>
                    </w:rPr>
                    <w:t>边角料</w:t>
                  </w:r>
                </w:p>
              </w:tc>
              <w:tc>
                <w:tcPr>
                  <w:tcW w:w="3009" w:type="pct"/>
                  <w:tcBorders>
                    <w:top w:val="single" w:color="auto" w:sz="4" w:space="0"/>
                    <w:left w:val="single" w:color="auto" w:sz="4" w:space="0"/>
                    <w:bottom w:val="single" w:color="auto" w:sz="4" w:space="0"/>
                    <w:right w:val="single" w:color="auto" w:sz="2"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u w:val="none"/>
                    </w:rPr>
                    <w:t>木屑</w:t>
                  </w:r>
                  <w:r>
                    <w:rPr>
                      <w:rFonts w:hint="default" w:ascii="Times New Roman" w:hAnsi="Times New Roman" w:eastAsia="宋体" w:cs="Times New Roman"/>
                      <w:color w:val="auto"/>
                      <w:sz w:val="21"/>
                      <w:szCs w:val="21"/>
                      <w:u w:val="none"/>
                      <w:lang w:val="en-US" w:eastAsia="zh-CN"/>
                    </w:rPr>
                    <w:t>粉尘</w:t>
                  </w:r>
                </w:p>
              </w:tc>
              <w:tc>
                <w:tcPr>
                  <w:tcW w:w="3009" w:type="pct"/>
                  <w:tcBorders>
                    <w:top w:val="single" w:color="auto" w:sz="4" w:space="0"/>
                    <w:left w:val="single" w:color="auto" w:sz="4" w:space="0"/>
                    <w:bottom w:val="single" w:color="auto" w:sz="4" w:space="0"/>
                    <w:right w:val="single" w:color="auto" w:sz="2"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rPr>
                    <w:t>49.838</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179"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u w:val="none"/>
                    </w:rPr>
                    <w:t>木灰渣</w:t>
                  </w:r>
                </w:p>
              </w:tc>
              <w:tc>
                <w:tcPr>
                  <w:tcW w:w="3009" w:type="pct"/>
                  <w:tcBorders>
                    <w:top w:val="single" w:color="auto" w:sz="4" w:space="0"/>
                    <w:left w:val="single" w:color="auto" w:sz="4" w:space="0"/>
                    <w:bottom w:val="single" w:color="auto" w:sz="4" w:space="0"/>
                    <w:right w:val="single" w:color="auto" w:sz="2" w:space="0"/>
                  </w:tcBorders>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42.87</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179"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u w:val="none"/>
                    </w:rPr>
                    <w:t>废包装袋</w:t>
                  </w:r>
                </w:p>
              </w:tc>
              <w:tc>
                <w:tcPr>
                  <w:tcW w:w="3009" w:type="pct"/>
                  <w:tcBorders>
                    <w:top w:val="single" w:color="auto" w:sz="4" w:space="0"/>
                    <w:left w:val="single" w:color="auto" w:sz="4" w:space="0"/>
                    <w:bottom w:val="single" w:color="auto" w:sz="4" w:space="0"/>
                    <w:right w:val="single" w:color="auto" w:sz="2" w:space="0"/>
                  </w:tcBorders>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179"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u w:val="none"/>
                      <w:lang w:eastAsia="zh-CN"/>
                    </w:rPr>
                    <w:t>废反渗透膜</w:t>
                  </w:r>
                </w:p>
              </w:tc>
              <w:tc>
                <w:tcPr>
                  <w:tcW w:w="3009" w:type="pct"/>
                  <w:tcBorders>
                    <w:top w:val="single" w:color="auto" w:sz="4" w:space="0"/>
                    <w:left w:val="single" w:color="auto" w:sz="4" w:space="0"/>
                    <w:bottom w:val="single" w:color="auto" w:sz="4" w:space="0"/>
                    <w:right w:val="single" w:color="auto" w:sz="2" w:space="0"/>
                  </w:tcBorders>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179"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u w:val="none"/>
                      <w:lang w:val="en-US" w:eastAsia="zh-CN" w:bidi="ar-SA"/>
                    </w:rPr>
                  </w:pPr>
                  <w:r>
                    <w:rPr>
                      <w:rFonts w:hint="default" w:ascii="Times New Roman" w:hAnsi="Times New Roman" w:eastAsia="宋体" w:cs="Times New Roman"/>
                      <w:color w:val="auto"/>
                      <w:kern w:val="0"/>
                      <w:sz w:val="21"/>
                      <w:szCs w:val="21"/>
                      <w:u w:val="none"/>
                    </w:rPr>
                    <w:t>废</w:t>
                  </w:r>
                  <w:r>
                    <w:rPr>
                      <w:rFonts w:hint="default" w:ascii="Times New Roman" w:hAnsi="Times New Roman" w:eastAsia="宋体" w:cs="Times New Roman"/>
                      <w:color w:val="auto"/>
                      <w:kern w:val="0"/>
                      <w:sz w:val="21"/>
                      <w:szCs w:val="21"/>
                      <w:u w:val="none"/>
                      <w:lang w:eastAsia="zh-CN"/>
                    </w:rPr>
                    <w:t>液压油、废液压油桶</w:t>
                  </w:r>
                </w:p>
              </w:tc>
              <w:tc>
                <w:tcPr>
                  <w:tcW w:w="3009" w:type="pct"/>
                  <w:tcBorders>
                    <w:top w:val="single" w:color="auto" w:sz="4" w:space="0"/>
                    <w:left w:val="single" w:color="auto" w:sz="4" w:space="0"/>
                    <w:bottom w:val="single" w:color="auto" w:sz="4" w:space="0"/>
                    <w:right w:val="single" w:color="auto" w:sz="2"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eastAsia="zh-CN"/>
                    </w:rPr>
                    <w:t>废活性炭</w:t>
                  </w:r>
                </w:p>
              </w:tc>
              <w:tc>
                <w:tcPr>
                  <w:tcW w:w="3009" w:type="pct"/>
                  <w:tcBorders>
                    <w:top w:val="single" w:color="auto" w:sz="4" w:space="0"/>
                    <w:left w:val="single" w:color="auto" w:sz="4" w:space="0"/>
                    <w:bottom w:val="single" w:color="auto" w:sz="4" w:space="0"/>
                    <w:right w:val="single" w:color="auto" w:sz="2"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1.516</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179"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eastAsia="zh-CN"/>
                    </w:rPr>
                    <w:t>废</w:t>
                  </w:r>
                  <w:r>
                    <w:rPr>
                      <w:rFonts w:hint="default" w:ascii="Times New Roman" w:hAnsi="Times New Roman" w:eastAsia="宋体" w:cs="Times New Roman"/>
                      <w:color w:val="auto"/>
                      <w:sz w:val="21"/>
                      <w:szCs w:val="21"/>
                      <w:u w:val="none"/>
                      <w:lang w:val="en-US" w:eastAsia="zh-CN"/>
                    </w:rPr>
                    <w:t>胶渣</w:t>
                  </w:r>
                </w:p>
              </w:tc>
              <w:tc>
                <w:tcPr>
                  <w:tcW w:w="3009" w:type="pct"/>
                  <w:tcBorders>
                    <w:top w:val="single" w:color="auto" w:sz="4" w:space="0"/>
                    <w:left w:val="single" w:color="auto" w:sz="4" w:space="0"/>
                    <w:bottom w:val="single" w:color="auto" w:sz="4" w:space="0"/>
                    <w:right w:val="single" w:color="auto" w:sz="2"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rPr>
                    <w:t>0.8</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179" w:hRule="atLeast"/>
                <w:jc w:val="center"/>
              </w:trPr>
              <w:tc>
                <w:tcPr>
                  <w:tcW w:w="821" w:type="pct"/>
                  <w:vMerge w:val="continue"/>
                  <w:tcBorders>
                    <w:right w:val="single" w:color="auto" w:sz="2" w:space="0"/>
                  </w:tcBorders>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rPr>
                  </w:pPr>
                </w:p>
              </w:tc>
              <w:tc>
                <w:tcPr>
                  <w:tcW w:w="1169" w:type="pct"/>
                  <w:tcBorders>
                    <w:top w:val="single" w:color="auto" w:sz="4" w:space="0"/>
                    <w:left w:val="single" w:color="auto" w:sz="2"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eastAsia="zh-CN"/>
                    </w:rPr>
                    <w:t>废</w:t>
                  </w:r>
                  <w:r>
                    <w:rPr>
                      <w:rFonts w:hint="default" w:ascii="Times New Roman" w:hAnsi="Times New Roman" w:eastAsia="宋体" w:cs="Times New Roman"/>
                      <w:color w:val="auto"/>
                      <w:sz w:val="21"/>
                      <w:szCs w:val="21"/>
                      <w:u w:val="none"/>
                      <w:lang w:val="en-US" w:eastAsia="zh-CN"/>
                    </w:rPr>
                    <w:t>UV灯管</w:t>
                  </w:r>
                </w:p>
              </w:tc>
              <w:tc>
                <w:tcPr>
                  <w:tcW w:w="3009" w:type="pct"/>
                  <w:tcBorders>
                    <w:top w:val="single" w:color="auto" w:sz="4" w:space="0"/>
                    <w:left w:val="single" w:color="auto" w:sz="4" w:space="0"/>
                    <w:bottom w:val="single" w:color="auto" w:sz="4" w:space="0"/>
                    <w:right w:val="single" w:color="auto" w:sz="2"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0.05</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251" w:beforeLines="80" w:beforeAutospacing="0" w:after="0" w:afterAutospacing="0" w:line="360" w:lineRule="auto"/>
              <w:ind w:left="0" w:right="0" w:firstLine="481" w:firstLineChars="200"/>
              <w:textAlignment w:val="auto"/>
              <w:rPr>
                <w:rFonts w:hint="default" w:ascii="Times New Roman" w:hAnsi="Times New Roman" w:eastAsia="宋体" w:cs="Times New Roman"/>
                <w:b/>
                <w:bCs/>
                <w:color w:val="auto"/>
                <w:sz w:val="24"/>
                <w:u w:val="none"/>
                <w:lang w:val="en-US" w:eastAsia="zh-CN"/>
              </w:rPr>
            </w:pPr>
            <w:r>
              <w:rPr>
                <w:rFonts w:hint="default" w:ascii="Times New Roman" w:hAnsi="Times New Roman" w:eastAsia="宋体" w:cs="Times New Roman"/>
                <w:b/>
                <w:bCs/>
                <w:color w:val="auto"/>
                <w:sz w:val="24"/>
                <w:lang w:val="en-US" w:eastAsia="zh-CN"/>
              </w:rPr>
              <w:t>2.3.4</w:t>
            </w:r>
            <w:r>
              <w:rPr>
                <w:rFonts w:hint="default" w:ascii="Times New Roman" w:hAnsi="Times New Roman" w:eastAsia="宋体" w:cs="Times New Roman"/>
                <w:b/>
                <w:bCs/>
                <w:color w:val="auto"/>
                <w:sz w:val="24"/>
                <w:u w:val="none"/>
                <w:lang w:val="en-US" w:eastAsia="zh-CN"/>
              </w:rPr>
              <w:t>存在问题及整改措施</w:t>
            </w:r>
          </w:p>
          <w:p>
            <w:pPr>
              <w:pStyle w:val="63"/>
              <w:keepNext w:val="0"/>
              <w:keepLines w:val="0"/>
              <w:pageBreakBefore w:val="0"/>
              <w:widowControl/>
              <w:suppressLineNumbers w:val="0"/>
              <w:kinsoku/>
              <w:wordWrap/>
              <w:overflowPunct/>
              <w:topLinePunct w:val="0"/>
              <w:autoSpaceDE/>
              <w:autoSpaceDN/>
              <w:bidi w:val="0"/>
              <w:adjustRightInd/>
              <w:snapToGrid w:val="0"/>
              <w:spacing w:before="0" w:beforeLines="0" w:beforeAutospacing="0" w:afterAutospacing="0" w:line="360" w:lineRule="auto"/>
              <w:ind w:left="0" w:right="0" w:firstLine="42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Cs/>
                <w:color w:val="auto"/>
                <w:kern w:val="21"/>
                <w:sz w:val="24"/>
                <w:szCs w:val="24"/>
                <w:lang w:val="en-US" w:eastAsia="zh-CN" w:bidi="ar-SA"/>
              </w:rPr>
              <w:t>经现场勘察，并比对现有的环保要求，现有工程不存在环境遗留问题。</w:t>
            </w:r>
          </w:p>
        </w:tc>
      </w:tr>
    </w:tbl>
    <w:p>
      <w:pPr>
        <w:pStyle w:val="25"/>
        <w:jc w:val="center"/>
        <w:rPr>
          <w:rFonts w:hint="default" w:ascii="Times New Roman" w:hAnsi="Times New Roman" w:eastAsia="黑体" w:cs="Times New Roman"/>
          <w:snapToGrid w:val="0"/>
          <w:color w:val="auto"/>
          <w:sz w:val="36"/>
          <w:szCs w:val="36"/>
        </w:rPr>
        <w:sectPr>
          <w:pgSz w:w="11906" w:h="16838"/>
          <w:pgMar w:top="1701" w:right="1531" w:bottom="1701" w:left="1531" w:header="851" w:footer="851" w:gutter="0"/>
          <w:cols w:space="720" w:num="1"/>
          <w:docGrid w:linePitch="312" w:charSpace="0"/>
        </w:sectPr>
      </w:pPr>
    </w:p>
    <w:p>
      <w:pPr>
        <w:pStyle w:val="25"/>
        <w:jc w:val="center"/>
        <w:outlineLvl w:val="0"/>
        <w:rPr>
          <w:rFonts w:hint="default" w:ascii="Times New Roman" w:hAnsi="Times New Roman" w:eastAsia="黑体" w:cs="Times New Roman"/>
          <w:snapToGrid w:val="0"/>
          <w:color w:val="auto"/>
          <w:sz w:val="30"/>
          <w:szCs w:val="30"/>
        </w:rPr>
      </w:pPr>
      <w:bookmarkStart w:id="13" w:name="_Toc1176"/>
      <w:r>
        <w:rPr>
          <w:rFonts w:hint="default" w:ascii="Times New Roman" w:hAnsi="Times New Roman" w:eastAsia="黑体" w:cs="Times New Roman"/>
          <w:snapToGrid w:val="0"/>
          <w:color w:val="auto"/>
          <w:sz w:val="30"/>
          <w:szCs w:val="30"/>
        </w:rPr>
        <w:t>三、区域环境质量现状、环境保护目标及评价标准</w:t>
      </w:r>
      <w:bookmarkEnd w:id="13"/>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824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82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区域</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环境</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质量</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现状</w:t>
            </w:r>
          </w:p>
        </w:tc>
        <w:tc>
          <w:tcPr>
            <w:tcW w:w="8190" w:type="dxa"/>
            <w:noWrap w:val="0"/>
            <w:vAlign w:val="center"/>
          </w:tcPr>
          <w:p>
            <w:pPr>
              <w:keepNext w:val="0"/>
              <w:keepLines w:val="0"/>
              <w:suppressLineNumbers w:val="0"/>
              <w:adjustRightInd w:val="0"/>
              <w:snapToGrid w:val="0"/>
              <w:spacing w:before="0" w:beforeAutospacing="0" w:after="0" w:afterAutospacing="0" w:line="360" w:lineRule="auto"/>
              <w:ind w:left="0" w:right="0" w:firstLine="481"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3.1.</w:t>
            </w:r>
            <w:r>
              <w:rPr>
                <w:rFonts w:hint="default" w:ascii="Times New Roman" w:hAnsi="Times New Roman" w:eastAsia="宋体" w:cs="Times New Roman"/>
                <w:b/>
                <w:bCs/>
                <w:color w:val="auto"/>
                <w:sz w:val="24"/>
              </w:rPr>
              <w:t>1环境空气质量现状评价</w:t>
            </w:r>
          </w:p>
          <w:p>
            <w:pPr>
              <w:keepNext w:val="0"/>
              <w:keepLines w:val="0"/>
              <w:widowControl/>
              <w:suppressLineNumbers w:val="0"/>
              <w:adjustRightInd w:val="0"/>
              <w:snapToGrid w:val="0"/>
              <w:spacing w:before="0" w:beforeAutospacing="0" w:after="0" w:afterAutospacing="0" w:line="360" w:lineRule="auto"/>
              <w:ind w:left="0" w:right="0" w:firstLine="481" w:firstLineChars="200"/>
              <w:jc w:val="left"/>
              <w:rPr>
                <w:rFonts w:hint="default" w:ascii="Times New Roman" w:hAnsi="Times New Roman" w:eastAsia="宋体" w:cs="Times New Roman"/>
                <w:b/>
                <w:bCs/>
                <w:color w:val="auto"/>
                <w:kern w:val="2"/>
                <w:sz w:val="24"/>
                <w:szCs w:val="24"/>
                <w:lang w:val="en-US" w:eastAsia="zh-CN" w:bidi="ar"/>
              </w:rPr>
            </w:pPr>
            <w:r>
              <w:rPr>
                <w:rFonts w:hint="default" w:ascii="Times New Roman" w:hAnsi="Times New Roman" w:eastAsia="宋体" w:cs="Times New Roman"/>
                <w:b/>
                <w:bCs/>
                <w:color w:val="auto"/>
                <w:kern w:val="2"/>
                <w:sz w:val="24"/>
                <w:szCs w:val="24"/>
                <w:lang w:val="en-US" w:eastAsia="zh-CN" w:bidi="ar"/>
              </w:rPr>
              <w:t>3.1.1.1区域基本污染物环境质量现状</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lang w:bidi="ar"/>
              </w:rPr>
            </w:pPr>
            <w:r>
              <w:rPr>
                <w:rFonts w:hint="default" w:ascii="Times New Roman" w:hAnsi="Times New Roman" w:eastAsia="宋体" w:cs="Times New Roman"/>
                <w:color w:val="auto"/>
                <w:sz w:val="24"/>
                <w:lang w:bidi="ar"/>
              </w:rPr>
              <w:t>本项目位于</w:t>
            </w:r>
            <w:r>
              <w:rPr>
                <w:rFonts w:hint="default" w:ascii="Times New Roman" w:hAnsi="Times New Roman" w:eastAsia="宋体" w:cs="Times New Roman"/>
                <w:color w:val="auto"/>
                <w:sz w:val="24"/>
                <w:u w:val="none"/>
              </w:rPr>
              <w:t>广西壮族自治区桂林市永福县罗锦星江工业园桂林兴城福农产品有限公司市场内</w:t>
            </w:r>
            <w:r>
              <w:rPr>
                <w:rFonts w:hint="default" w:ascii="Times New Roman" w:hAnsi="Times New Roman" w:eastAsia="宋体" w:cs="Times New Roman"/>
                <w:color w:val="auto"/>
                <w:sz w:val="24"/>
                <w:lang w:bidi="ar"/>
              </w:rPr>
              <w:t>，该项目所在地为环境空气二类功能区。根据桂林市生态环境局公布的桂林市2025年1</w:t>
            </w:r>
            <w:r>
              <w:rPr>
                <w:rFonts w:hint="default" w:ascii="Times New Roman" w:hAnsi="Times New Roman" w:cs="Times New Roman"/>
                <w:color w:val="auto"/>
                <w:sz w:val="24"/>
                <w:lang w:val="en-US" w:eastAsia="zh-CN" w:bidi="ar"/>
              </w:rPr>
              <w:t>1</w:t>
            </w:r>
            <w:r>
              <w:rPr>
                <w:rFonts w:hint="default" w:ascii="Times New Roman" w:hAnsi="Times New Roman" w:eastAsia="宋体" w:cs="Times New Roman"/>
                <w:color w:val="auto"/>
                <w:sz w:val="24"/>
                <w:lang w:bidi="ar"/>
              </w:rPr>
              <w:t>月各县区环境空气质量状况</w:t>
            </w:r>
            <w:r>
              <w:rPr>
                <w:rFonts w:hint="default" w:ascii="Times New Roman" w:hAnsi="Times New Roman" w:cs="Times New Roman"/>
                <w:color w:val="auto"/>
                <w:sz w:val="24"/>
                <w:lang w:eastAsia="zh-CN" w:bidi="ar"/>
              </w:rPr>
              <w:t>，</w:t>
            </w:r>
            <w:r>
              <w:rPr>
                <w:rFonts w:hint="default" w:ascii="Times New Roman" w:hAnsi="Times New Roman" w:cs="Times New Roman"/>
                <w:color w:val="auto"/>
                <w:sz w:val="24"/>
                <w:lang w:val="en-US" w:eastAsia="zh-CN" w:bidi="ar"/>
              </w:rPr>
              <w:t>永福县</w:t>
            </w:r>
            <w:r>
              <w:rPr>
                <w:rFonts w:hint="default" w:ascii="Times New Roman" w:hAnsi="Times New Roman" w:eastAsia="宋体" w:cs="Times New Roman"/>
                <w:color w:val="auto"/>
                <w:sz w:val="24"/>
                <w:lang w:bidi="ar"/>
              </w:rPr>
              <w:t>空气质量状况见下表3-1。</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ind w:left="0" w:right="0"/>
              <w:jc w:val="center"/>
              <w:textAlignment w:val="auto"/>
              <w:rPr>
                <w:rFonts w:hint="default" w:ascii="Times New Roman" w:hAnsi="Times New Roman" w:cs="Times New Roman"/>
                <w:color w:val="auto"/>
              </w:rPr>
            </w:pPr>
            <w:r>
              <w:rPr>
                <w:rFonts w:hint="default" w:ascii="Times New Roman" w:hAnsi="Times New Roman" w:eastAsia="宋体" w:cs="Times New Roman"/>
                <w:b/>
                <w:color w:val="auto"/>
              </w:rPr>
              <w:t xml:space="preserve">表3-1   </w:t>
            </w:r>
            <w:r>
              <w:rPr>
                <w:rFonts w:hint="default" w:ascii="Times New Roman" w:hAnsi="Times New Roman" w:cs="Times New Roman"/>
                <w:b/>
                <w:color w:val="auto"/>
                <w:lang w:val="en-US" w:eastAsia="zh-CN"/>
              </w:rPr>
              <w:t>永福</w:t>
            </w:r>
            <w:r>
              <w:rPr>
                <w:rFonts w:hint="default" w:ascii="Times New Roman" w:hAnsi="Times New Roman" w:eastAsia="宋体" w:cs="Times New Roman"/>
                <w:b/>
                <w:color w:val="auto"/>
              </w:rPr>
              <w:t>县空气质量现状评价表</w:t>
            </w:r>
          </w:p>
          <w:tbl>
            <w:tblPr>
              <w:tblStyle w:val="3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76"/>
              <w:gridCol w:w="2254"/>
              <w:gridCol w:w="1451"/>
              <w:gridCol w:w="1350"/>
              <w:gridCol w:w="1188"/>
              <w:gridCol w:w="9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84"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140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年评价指标</w:t>
                  </w:r>
                </w:p>
              </w:tc>
              <w:tc>
                <w:tcPr>
                  <w:tcW w:w="905" w:type="pct"/>
                  <w:vAlign w:val="center"/>
                </w:tcPr>
                <w:p>
                  <w:pPr>
                    <w:keepNext w:val="0"/>
                    <w:keepLines w:val="0"/>
                    <w:suppressLineNumbers w:val="0"/>
                    <w:spacing w:before="0" w:beforeAutospacing="0" w:after="0" w:afterAutospacing="0"/>
                    <w:ind w:left="13" w:leftChars="-44" w:right="-99" w:rightChars="-47" w:hanging="105" w:hangingChars="5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评价标准（µg/m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842" w:type="pct"/>
                  <w:vAlign w:val="center"/>
                </w:tcPr>
                <w:p>
                  <w:pPr>
                    <w:keepNext w:val="0"/>
                    <w:keepLines w:val="0"/>
                    <w:suppressLineNumbers w:val="0"/>
                    <w:spacing w:before="0" w:beforeAutospacing="0" w:after="0" w:afterAutospacing="0"/>
                    <w:ind w:left="13" w:leftChars="-45" w:right="-92" w:rightChars="-44" w:hanging="107" w:hangingChars="51"/>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现状浓度（µg/m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741" w:type="pct"/>
                  <w:vAlign w:val="center"/>
                </w:tcPr>
                <w:p>
                  <w:pPr>
                    <w:keepNext w:val="0"/>
                    <w:keepLines w:val="0"/>
                    <w:suppressLineNumbers w:val="0"/>
                    <w:spacing w:before="0" w:beforeAutospacing="0" w:after="0" w:afterAutospacing="0"/>
                    <w:ind w:left="15" w:leftChars="-42" w:right="-94" w:rightChars="-45" w:hanging="103" w:hangingChars="49"/>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620" w:type="pct"/>
                  <w:vAlign w:val="center"/>
                </w:tcPr>
                <w:p>
                  <w:pPr>
                    <w:keepNext w:val="0"/>
                    <w:keepLines w:val="0"/>
                    <w:suppressLineNumbers w:val="0"/>
                    <w:spacing w:before="0" w:beforeAutospacing="0" w:after="0" w:afterAutospacing="0"/>
                    <w:ind w:left="13" w:leftChars="-42" w:right="-181" w:rightChars="-86" w:hanging="101" w:hangingChars="48"/>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84"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140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905" w:type="pct"/>
                  <w:shd w:val="clear" w:color="auto" w:fill="auto"/>
                  <w:vAlign w:val="center"/>
                </w:tcPr>
                <w:p>
                  <w:pPr>
                    <w:keepNext/>
                    <w:keepLines/>
                    <w:suppressLineNumbers w:val="0"/>
                    <w:spacing w:before="0" w:beforeAutospacing="0" w:after="0" w:afterAutospacing="0"/>
                    <w:ind w:left="0" w:right="0"/>
                    <w:jc w:val="center"/>
                    <w:outlineLvl w:val="1"/>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bCs/>
                      <w:color w:val="auto"/>
                      <w:sz w:val="21"/>
                      <w:szCs w:val="21"/>
                    </w:rPr>
                    <w:t>60</w:t>
                  </w:r>
                </w:p>
              </w:tc>
              <w:tc>
                <w:tcPr>
                  <w:tcW w:w="842" w:type="pct"/>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w:t>
                  </w:r>
                </w:p>
              </w:tc>
              <w:tc>
                <w:tcPr>
                  <w:tcW w:w="741"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13.33</w:t>
                  </w:r>
                </w:p>
              </w:tc>
              <w:tc>
                <w:tcPr>
                  <w:tcW w:w="620"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84"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p>
              </w:tc>
              <w:tc>
                <w:tcPr>
                  <w:tcW w:w="140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905" w:type="pct"/>
                  <w:shd w:val="clear" w:color="auto" w:fill="auto"/>
                  <w:vAlign w:val="center"/>
                </w:tcPr>
                <w:p>
                  <w:pPr>
                    <w:keepNext/>
                    <w:keepLines/>
                    <w:suppressLineNumbers w:val="0"/>
                    <w:spacing w:before="0" w:beforeAutospacing="0" w:after="0" w:afterAutospacing="0"/>
                    <w:ind w:left="0" w:right="0"/>
                    <w:jc w:val="center"/>
                    <w:outlineLvl w:val="1"/>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bCs/>
                      <w:color w:val="auto"/>
                      <w:sz w:val="21"/>
                      <w:szCs w:val="21"/>
                    </w:rPr>
                    <w:t>40</w:t>
                  </w:r>
                </w:p>
              </w:tc>
              <w:tc>
                <w:tcPr>
                  <w:tcW w:w="842" w:type="pct"/>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c>
                <w:tcPr>
                  <w:tcW w:w="741"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50.00</w:t>
                  </w:r>
                </w:p>
              </w:tc>
              <w:tc>
                <w:tcPr>
                  <w:tcW w:w="620"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84"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p>
              </w:tc>
              <w:tc>
                <w:tcPr>
                  <w:tcW w:w="140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905" w:type="pct"/>
                  <w:shd w:val="clear" w:color="auto" w:fill="auto"/>
                  <w:vAlign w:val="center"/>
                </w:tcPr>
                <w:p>
                  <w:pPr>
                    <w:keepNext/>
                    <w:keepLines/>
                    <w:suppressLineNumbers w:val="0"/>
                    <w:spacing w:before="0" w:beforeAutospacing="0" w:after="0" w:afterAutospacing="0"/>
                    <w:ind w:left="0" w:right="0"/>
                    <w:jc w:val="center"/>
                    <w:outlineLvl w:val="1"/>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bCs/>
                      <w:color w:val="auto"/>
                      <w:sz w:val="21"/>
                      <w:szCs w:val="21"/>
                    </w:rPr>
                    <w:t>60</w:t>
                  </w:r>
                </w:p>
              </w:tc>
              <w:tc>
                <w:tcPr>
                  <w:tcW w:w="842" w:type="pct"/>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44</w:t>
                  </w:r>
                </w:p>
              </w:tc>
              <w:tc>
                <w:tcPr>
                  <w:tcW w:w="741"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73.33</w:t>
                  </w:r>
                </w:p>
              </w:tc>
              <w:tc>
                <w:tcPr>
                  <w:tcW w:w="620"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84"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w:t>
                  </w:r>
                </w:p>
              </w:tc>
              <w:tc>
                <w:tcPr>
                  <w:tcW w:w="140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24小时平均第95百分位数</w:t>
                  </w:r>
                </w:p>
              </w:tc>
              <w:tc>
                <w:tcPr>
                  <w:tcW w:w="90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sz w:val="21"/>
                      <w:szCs w:val="21"/>
                    </w:rPr>
                    <w:t>4mg/m</w:t>
                  </w:r>
                  <w:r>
                    <w:rPr>
                      <w:rFonts w:hint="default" w:ascii="Times New Roman" w:hAnsi="Times New Roman" w:cs="Times New Roman"/>
                      <w:color w:val="auto"/>
                      <w:sz w:val="21"/>
                      <w:szCs w:val="21"/>
                      <w:vertAlign w:val="superscript"/>
                    </w:rPr>
                    <w:t>3</w:t>
                  </w:r>
                </w:p>
              </w:tc>
              <w:tc>
                <w:tcPr>
                  <w:tcW w:w="842" w:type="pct"/>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0.7</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741"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17.50</w:t>
                  </w:r>
                </w:p>
              </w:tc>
              <w:tc>
                <w:tcPr>
                  <w:tcW w:w="620"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84"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O</w:t>
                  </w:r>
                  <w:r>
                    <w:rPr>
                      <w:rFonts w:hint="default" w:ascii="Times New Roman" w:hAnsi="Times New Roman" w:eastAsia="宋体" w:cs="Times New Roman"/>
                      <w:color w:val="auto"/>
                      <w:sz w:val="21"/>
                      <w:szCs w:val="21"/>
                      <w:vertAlign w:val="subscript"/>
                    </w:rPr>
                    <w:t>3</w:t>
                  </w:r>
                </w:p>
              </w:tc>
              <w:tc>
                <w:tcPr>
                  <w:tcW w:w="140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日最大8小时平均第90百分位数</w:t>
                  </w:r>
                </w:p>
              </w:tc>
              <w:tc>
                <w:tcPr>
                  <w:tcW w:w="90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sz w:val="21"/>
                      <w:szCs w:val="21"/>
                    </w:rPr>
                    <w:t>160</w:t>
                  </w:r>
                </w:p>
              </w:tc>
              <w:tc>
                <w:tcPr>
                  <w:tcW w:w="842" w:type="pct"/>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118</w:t>
                  </w:r>
                </w:p>
              </w:tc>
              <w:tc>
                <w:tcPr>
                  <w:tcW w:w="741"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73.75</w:t>
                  </w:r>
                </w:p>
              </w:tc>
              <w:tc>
                <w:tcPr>
                  <w:tcW w:w="620"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1" w:hRule="atLeast"/>
              </w:trPr>
              <w:tc>
                <w:tcPr>
                  <w:tcW w:w="484"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2.5</w:t>
                  </w:r>
                </w:p>
              </w:tc>
              <w:tc>
                <w:tcPr>
                  <w:tcW w:w="140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905" w:type="pct"/>
                  <w:shd w:val="clear" w:color="auto" w:fill="auto"/>
                  <w:vAlign w:val="center"/>
                </w:tcPr>
                <w:p>
                  <w:pPr>
                    <w:keepNext/>
                    <w:keepLines/>
                    <w:suppressLineNumbers w:val="0"/>
                    <w:spacing w:before="0" w:beforeAutospacing="0" w:after="0" w:afterAutospacing="0"/>
                    <w:ind w:left="0" w:right="0"/>
                    <w:jc w:val="center"/>
                    <w:outlineLvl w:val="1"/>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bCs/>
                      <w:color w:val="auto"/>
                      <w:sz w:val="21"/>
                      <w:szCs w:val="21"/>
                    </w:rPr>
                    <w:t>30</w:t>
                  </w:r>
                </w:p>
              </w:tc>
              <w:tc>
                <w:tcPr>
                  <w:tcW w:w="842" w:type="pct"/>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26</w:t>
                  </w:r>
                </w:p>
              </w:tc>
              <w:tc>
                <w:tcPr>
                  <w:tcW w:w="741"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86.67</w:t>
                  </w:r>
                </w:p>
              </w:tc>
              <w:tc>
                <w:tcPr>
                  <w:tcW w:w="620"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bl>
          <w:p>
            <w:pPr>
              <w:keepNext w:val="0"/>
              <w:keepLines w:val="0"/>
              <w:pageBreakBefore w:val="0"/>
              <w:widowControl/>
              <w:suppressLineNumbers w:val="0"/>
              <w:kinsoku/>
              <w:wordWrap/>
              <w:overflowPunct/>
              <w:topLinePunct w:val="0"/>
              <w:autoSpaceDE/>
              <w:autoSpaceDN/>
              <w:bidi w:val="0"/>
              <w:adjustRightInd w:val="0"/>
              <w:snapToGrid w:val="0"/>
              <w:spacing w:before="120" w:beforeLines="50" w:beforeAutospacing="0" w:after="0" w:afterAutospacing="0" w:line="360" w:lineRule="auto"/>
              <w:ind w:left="0" w:right="0" w:firstLine="480" w:firstLineChars="200"/>
              <w:jc w:val="left"/>
              <w:textAlignment w:val="auto"/>
              <w:rPr>
                <w:rFonts w:hint="default" w:ascii="Times New Roman" w:hAnsi="Times New Roman" w:eastAsia="宋体" w:cs="Times New Roman"/>
                <w:b/>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由上表可知，永福县空气质量达到</w:t>
            </w:r>
            <w:r>
              <w:rPr>
                <w:rFonts w:hint="default" w:ascii="Times New Roman" w:hAnsi="Times New Roman" w:eastAsia="宋体" w:cs="Times New Roman"/>
                <w:color w:val="auto"/>
                <w:kern w:val="2"/>
                <w:sz w:val="24"/>
                <w:szCs w:val="24"/>
                <w:lang w:val="en-US" w:eastAsia="zh-CN" w:bidi="ar"/>
              </w:rPr>
              <w:t>《环境空气质量标准》（GB3095-2026）过渡阶段二级标准要求。因此，项目所在区域属于达标区。</w:t>
            </w:r>
          </w:p>
          <w:p>
            <w:pPr>
              <w:keepNext w:val="0"/>
              <w:keepLines w:val="0"/>
              <w:pageBreakBefore w:val="0"/>
              <w:widowControl w:val="0"/>
              <w:suppressLineNumbers w:val="0"/>
              <w:kinsoku/>
              <w:wordWrap/>
              <w:overflowPunct/>
              <w:topLinePunct w:val="0"/>
              <w:autoSpaceDE w:val="0"/>
              <w:autoSpaceDN w:val="0"/>
              <w:bidi w:val="0"/>
              <w:adjustRightInd w:val="0"/>
              <w:snapToGrid/>
              <w:spacing w:before="157" w:beforeLines="50" w:beforeAutospacing="0" w:after="0" w:afterAutospacing="0" w:line="360" w:lineRule="auto"/>
              <w:ind w:left="0" w:right="0" w:firstLine="481" w:firstLineChars="200"/>
              <w:textAlignment w:val="auto"/>
              <w:rPr>
                <w:rFonts w:hint="default" w:ascii="Times New Roman" w:hAnsi="Times New Roman" w:eastAsia="宋体" w:cs="Times New Roman"/>
                <w:b/>
                <w:bCs/>
                <w:color w:val="auto"/>
                <w:kern w:val="0"/>
                <w:sz w:val="24"/>
                <w:u w:val="none"/>
              </w:rPr>
            </w:pPr>
            <w:r>
              <w:rPr>
                <w:rFonts w:hint="default" w:ascii="Times New Roman" w:hAnsi="Times New Roman" w:eastAsia="宋体" w:cs="Times New Roman"/>
                <w:b/>
                <w:bCs/>
                <w:color w:val="auto"/>
                <w:sz w:val="24"/>
                <w:lang w:val="en-US" w:eastAsia="zh-CN"/>
              </w:rPr>
              <w:t>3.1.</w:t>
            </w:r>
            <w:r>
              <w:rPr>
                <w:rFonts w:hint="default" w:ascii="Times New Roman" w:hAnsi="Times New Roman" w:eastAsia="宋体" w:cs="Times New Roman"/>
                <w:b/>
                <w:bCs/>
                <w:color w:val="auto"/>
                <w:sz w:val="24"/>
              </w:rPr>
              <w:t>1</w:t>
            </w:r>
            <w:r>
              <w:rPr>
                <w:rFonts w:hint="default" w:ascii="Times New Roman" w:hAnsi="Times New Roman" w:eastAsia="宋体" w:cs="Times New Roman"/>
                <w:b/>
                <w:bCs/>
                <w:color w:val="auto"/>
                <w:sz w:val="24"/>
                <w:lang w:val="en-US" w:eastAsia="zh-CN"/>
              </w:rPr>
              <w:t>.2</w:t>
            </w:r>
            <w:r>
              <w:rPr>
                <w:rFonts w:hint="default" w:ascii="Times New Roman" w:hAnsi="Times New Roman" w:eastAsia="宋体" w:cs="Times New Roman"/>
                <w:b/>
                <w:bCs/>
                <w:color w:val="auto"/>
                <w:kern w:val="0"/>
                <w:sz w:val="24"/>
                <w:u w:val="none"/>
              </w:rPr>
              <w:t>特征污染物环境质量现状</w:t>
            </w:r>
          </w:p>
          <w:p>
            <w:pPr>
              <w:keepNext w:val="0"/>
              <w:keepLines w:val="0"/>
              <w:suppressLineNumbers w:val="0"/>
              <w:spacing w:before="0" w:beforeAutospacing="0" w:after="0" w:afterAutospacing="0" w:line="360" w:lineRule="auto"/>
              <w:ind w:left="0" w:leftChars="0" w:right="0" w:firstLine="480" w:firstLineChars="20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项目主要特征污染物为</w:t>
            </w:r>
            <w:r>
              <w:rPr>
                <w:rFonts w:hint="default" w:ascii="Times New Roman" w:hAnsi="Times New Roman" w:eastAsia="宋体" w:cs="Times New Roman"/>
                <w:color w:val="auto"/>
                <w:sz w:val="24"/>
                <w:lang w:val="en-US" w:eastAsia="zh-CN"/>
              </w:rPr>
              <w:t>TSP、甲醛、非甲烷总烃</w:t>
            </w:r>
            <w:r>
              <w:rPr>
                <w:rFonts w:hint="default" w:ascii="Times New Roman" w:hAnsi="Times New Roman" w:eastAsia="宋体" w:cs="Times New Roman"/>
                <w:color w:val="auto"/>
                <w:sz w:val="24"/>
              </w:rPr>
              <w:t>。根据《建设项目环境影响报告表编制技术指南</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rPr>
              <w:t>污染影响类</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rPr>
              <w:t>试行</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rPr>
              <w:t>》中要求</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rPr>
              <w:t>“排放国家、地方环境空气质量标准中有标准限值要求的特征污染物时引用建设项目周边5千米范围内近3年的现有监测数据，无相关数据的选择当季主导风向下风向1个点位补充不少于3天的监测数据。”</w:t>
            </w:r>
          </w:p>
          <w:p>
            <w:pPr>
              <w:keepNext w:val="0"/>
              <w:keepLines w:val="0"/>
              <w:suppressLineNumbers w:val="0"/>
              <w:spacing w:before="0" w:beforeAutospacing="0" w:after="0" w:afterAutospacing="0" w:line="360" w:lineRule="auto"/>
              <w:ind w:left="0" w:leftChars="0" w:right="0" w:firstLine="480" w:firstLineChars="20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为了解项目所在地的环境空气质量现状，</w:t>
            </w:r>
            <w:r>
              <w:rPr>
                <w:rFonts w:hint="default" w:ascii="Times New Roman" w:hAnsi="Times New Roman" w:eastAsia="宋体" w:cs="Times New Roman"/>
                <w:color w:val="auto"/>
                <w:sz w:val="24"/>
                <w:lang w:val="en-US" w:eastAsia="zh-CN"/>
              </w:rPr>
              <w:t>本次</w:t>
            </w:r>
            <w:r>
              <w:rPr>
                <w:rFonts w:hint="default" w:ascii="Times New Roman" w:hAnsi="Times New Roman" w:cs="Times New Roman"/>
                <w:color w:val="auto"/>
                <w:sz w:val="24"/>
                <w:lang w:val="en-US" w:eastAsia="zh-CN"/>
              </w:rPr>
              <w:t>评价</w:t>
            </w:r>
            <w:r>
              <w:rPr>
                <w:rFonts w:hint="default" w:ascii="Times New Roman" w:hAnsi="Times New Roman" w:eastAsia="宋体" w:cs="Times New Roman"/>
                <w:color w:val="auto"/>
                <w:sz w:val="24"/>
                <w:lang w:val="en-US" w:eastAsia="zh-CN"/>
              </w:rPr>
              <w:t>委托东莞市大成环境检测有限公司</w:t>
            </w:r>
            <w:r>
              <w:rPr>
                <w:rFonts w:hint="default" w:ascii="Times New Roman" w:hAnsi="Times New Roman" w:eastAsia="宋体" w:cs="Times New Roman"/>
                <w:color w:val="auto"/>
                <w:sz w:val="24"/>
              </w:rPr>
              <w:t>对项目进行了连续7天现状监测</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附件</w:t>
            </w:r>
            <w:r>
              <w:rPr>
                <w:rFonts w:hint="default" w:ascii="Times New Roman" w:hAnsi="Times New Roman" w:cs="Times New Roman"/>
                <w:color w:val="auto"/>
                <w:sz w:val="24"/>
                <w:lang w:val="en-US" w:eastAsia="zh-CN"/>
              </w:rPr>
              <w:t>6</w:t>
            </w:r>
            <w:r>
              <w:rPr>
                <w:rFonts w:hint="default"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监测点位、监测因子、监测时段及监测结果等内容如下（详见附图</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ind w:left="0" w:right="0" w:firstLine="421" w:firstLineChars="200"/>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rPr>
              <w:t xml:space="preserve">表3-2  </w:t>
            </w:r>
            <w:r>
              <w:rPr>
                <w:rFonts w:hint="default" w:ascii="Times New Roman" w:hAnsi="Times New Roman" w:eastAsia="宋体" w:cs="Times New Roman"/>
                <w:b/>
                <w:bCs/>
                <w:color w:val="auto"/>
                <w:szCs w:val="21"/>
                <w:lang w:val="en-US" w:eastAsia="zh-CN"/>
              </w:rPr>
              <w:t>污染物补充监测点位基本信息</w:t>
            </w:r>
          </w:p>
          <w:tbl>
            <w:tblPr>
              <w:tblStyle w:val="33"/>
              <w:tblW w:w="78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1106"/>
              <w:gridCol w:w="1067"/>
              <w:gridCol w:w="1950"/>
              <w:gridCol w:w="1194"/>
              <w:gridCol w:w="862"/>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709" w:type="dxa"/>
                  <w:vMerge w:val="restart"/>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监测点位</w:t>
                  </w:r>
                </w:p>
              </w:tc>
              <w:tc>
                <w:tcPr>
                  <w:tcW w:w="2173" w:type="dxa"/>
                  <w:gridSpan w:val="2"/>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监测点坐标</w:t>
                  </w:r>
                </w:p>
              </w:tc>
              <w:tc>
                <w:tcPr>
                  <w:tcW w:w="1950" w:type="dxa"/>
                  <w:vMerge w:val="restart"/>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监测因子</w:t>
                  </w:r>
                </w:p>
              </w:tc>
              <w:tc>
                <w:tcPr>
                  <w:tcW w:w="1194" w:type="dxa"/>
                  <w:vMerge w:val="restart"/>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监测时段</w:t>
                  </w:r>
                </w:p>
              </w:tc>
              <w:tc>
                <w:tcPr>
                  <w:tcW w:w="862" w:type="dxa"/>
                  <w:vMerge w:val="restart"/>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相对厂址方位</w:t>
                  </w:r>
                </w:p>
              </w:tc>
              <w:tc>
                <w:tcPr>
                  <w:tcW w:w="981" w:type="dxa"/>
                  <w:vMerge w:val="restart"/>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相对厂界距离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709" w:type="dxa"/>
                  <w:vMerge w:val="continue"/>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rPr>
                  </w:pPr>
                </w:p>
              </w:tc>
              <w:tc>
                <w:tcPr>
                  <w:tcW w:w="1106"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经度</w:t>
                  </w:r>
                </w:p>
              </w:tc>
              <w:tc>
                <w:tcPr>
                  <w:tcW w:w="1067"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纬度</w:t>
                  </w:r>
                </w:p>
              </w:tc>
              <w:tc>
                <w:tcPr>
                  <w:tcW w:w="1950" w:type="dxa"/>
                  <w:vMerge w:val="continue"/>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vertAlign w:val="baseline"/>
                    </w:rPr>
                  </w:pPr>
                </w:p>
              </w:tc>
              <w:tc>
                <w:tcPr>
                  <w:tcW w:w="1194" w:type="dxa"/>
                  <w:vMerge w:val="continue"/>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vertAlign w:val="baseline"/>
                    </w:rPr>
                  </w:pPr>
                </w:p>
              </w:tc>
              <w:tc>
                <w:tcPr>
                  <w:tcW w:w="862" w:type="dxa"/>
                  <w:vMerge w:val="continue"/>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vertAlign w:val="baseline"/>
                    </w:rPr>
                  </w:pPr>
                </w:p>
              </w:tc>
              <w:tc>
                <w:tcPr>
                  <w:tcW w:w="981" w:type="dxa"/>
                  <w:vMerge w:val="continue"/>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709"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106"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rPr>
                  </w:pPr>
                </w:p>
              </w:tc>
              <w:tc>
                <w:tcPr>
                  <w:tcW w:w="1067"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rPr>
                  </w:pPr>
                </w:p>
              </w:tc>
              <w:tc>
                <w:tcPr>
                  <w:tcW w:w="195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vertAlign w:val="baseline"/>
                      <w:lang w:val="en-US" w:eastAsia="zh-CN"/>
                    </w:rPr>
                  </w:pPr>
                </w:p>
              </w:tc>
              <w:tc>
                <w:tcPr>
                  <w:tcW w:w="1194"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vertAlign w:val="baseline"/>
                      <w:lang w:val="en-US" w:eastAsia="zh-CN"/>
                    </w:rPr>
                  </w:pPr>
                </w:p>
                <w:p>
                  <w:pPr>
                    <w:pStyle w:val="31"/>
                    <w:keepNext w:val="0"/>
                    <w:keepLines w:val="0"/>
                    <w:suppressLineNumbers w:val="0"/>
                    <w:spacing w:before="0" w:beforeAutospacing="0" w:after="0" w:afterAutospacing="0"/>
                    <w:ind w:left="0" w:right="0"/>
                    <w:rPr>
                      <w:rFonts w:hint="default"/>
                      <w:lang w:val="en-US" w:eastAsia="zh-CN"/>
                    </w:rPr>
                  </w:pPr>
                </w:p>
              </w:tc>
              <w:tc>
                <w:tcPr>
                  <w:tcW w:w="862"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vertAlign w:val="baseline"/>
                      <w:lang w:val="en-US" w:eastAsia="zh-CN"/>
                    </w:rPr>
                  </w:pPr>
                </w:p>
              </w:tc>
              <w:tc>
                <w:tcPr>
                  <w:tcW w:w="981"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z w:val="21"/>
                      <w:szCs w:val="21"/>
                      <w:vertAlign w:val="baseline"/>
                      <w:lang w:val="en-US" w:eastAsia="zh-CN"/>
                    </w:rPr>
                  </w:pPr>
                </w:p>
              </w:tc>
            </w:tr>
          </w:tbl>
          <w:p>
            <w:pPr>
              <w:keepNext w:val="0"/>
              <w:keepLines w:val="0"/>
              <w:pageBreakBefore w:val="0"/>
              <w:widowControl w:val="0"/>
              <w:suppressLineNumbers w:val="0"/>
              <w:tabs>
                <w:tab w:val="left" w:pos="365"/>
              </w:tabs>
              <w:kinsoku/>
              <w:wordWrap/>
              <w:overflowPunct/>
              <w:topLinePunct w:val="0"/>
              <w:autoSpaceDE/>
              <w:autoSpaceDN/>
              <w:bidi w:val="0"/>
              <w:adjustRightInd/>
              <w:snapToGrid/>
              <w:spacing w:before="313" w:beforeLines="100" w:beforeAutospacing="0" w:after="95" w:afterLines="30" w:afterAutospacing="0"/>
              <w:ind w:left="0" w:right="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表3-</w:t>
            </w:r>
            <w:r>
              <w:rPr>
                <w:rFonts w:hint="default" w:ascii="Times New Roman" w:hAnsi="Times New Roman" w:cs="Times New Roman"/>
                <w:b/>
                <w:bCs/>
                <w:color w:val="auto"/>
                <w:szCs w:val="21"/>
                <w:lang w:val="en-US" w:eastAsia="zh-CN"/>
              </w:rPr>
              <w:t>3</w:t>
            </w:r>
            <w:r>
              <w:rPr>
                <w:rFonts w:hint="default" w:ascii="Times New Roman" w:hAnsi="Times New Roman" w:cs="Times New Roman"/>
                <w:b/>
                <w:bCs/>
                <w:color w:val="auto"/>
                <w:szCs w:val="21"/>
              </w:rPr>
              <w:t xml:space="preserve">  项目区域环境空气质量特征因子监测及评价结果</w:t>
            </w:r>
          </w:p>
          <w:tbl>
            <w:tblPr>
              <w:tblStyle w:val="3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5"/>
              <w:gridCol w:w="1339"/>
              <w:gridCol w:w="1082"/>
              <w:gridCol w:w="1387"/>
              <w:gridCol w:w="1239"/>
              <w:gridCol w:w="906"/>
              <w:gridCol w:w="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802"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kern w:val="2"/>
                      <w:sz w:val="21"/>
                      <w:szCs w:val="21"/>
                      <w:lang w:val="zh-TW" w:eastAsia="zh-TW" w:bidi="zh-TW"/>
                    </w:rPr>
                  </w:pPr>
                  <w:r>
                    <w:rPr>
                      <w:rFonts w:hint="default" w:ascii="Times New Roman" w:hAnsi="Times New Roman" w:eastAsia="宋体" w:cs="Times New Roman"/>
                      <w:b/>
                      <w:bCs/>
                      <w:color w:val="auto"/>
                      <w:kern w:val="2"/>
                      <w:sz w:val="21"/>
                      <w:szCs w:val="21"/>
                      <w:lang w:val="en-US" w:eastAsia="zh-CN" w:bidi="zh-TW"/>
                    </w:rPr>
                    <w:t>污染物</w:t>
                  </w:r>
                </w:p>
              </w:tc>
              <w:tc>
                <w:tcPr>
                  <w:tcW w:w="83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kern w:val="2"/>
                      <w:sz w:val="21"/>
                      <w:szCs w:val="21"/>
                      <w:lang w:val="en-US" w:eastAsia="zh-CN" w:bidi="zh-TW"/>
                    </w:rPr>
                  </w:pPr>
                  <w:r>
                    <w:rPr>
                      <w:rFonts w:hint="default" w:ascii="Times New Roman" w:hAnsi="Times New Roman" w:eastAsia="宋体" w:cs="Times New Roman"/>
                      <w:b/>
                      <w:bCs/>
                      <w:color w:val="auto"/>
                      <w:kern w:val="2"/>
                      <w:sz w:val="21"/>
                      <w:szCs w:val="21"/>
                      <w:lang w:val="en-US" w:eastAsia="zh-CN" w:bidi="zh-TW"/>
                    </w:rPr>
                    <w:t>平均时间</w:t>
                  </w:r>
                </w:p>
              </w:tc>
              <w:tc>
                <w:tcPr>
                  <w:tcW w:w="67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kern w:val="2"/>
                      <w:sz w:val="21"/>
                      <w:szCs w:val="21"/>
                      <w:lang w:val="zh-TW" w:eastAsia="zh-TW" w:bidi="zh-TW"/>
                    </w:rPr>
                  </w:pPr>
                  <w:r>
                    <w:rPr>
                      <w:rFonts w:hint="default" w:ascii="Times New Roman" w:hAnsi="Times New Roman" w:eastAsia="宋体" w:cs="Times New Roman"/>
                      <w:b/>
                      <w:bCs/>
                      <w:color w:val="auto"/>
                      <w:kern w:val="2"/>
                      <w:sz w:val="21"/>
                      <w:szCs w:val="21"/>
                      <w:lang w:val="en-US" w:eastAsia="zh-CN" w:bidi="zh-TW"/>
                    </w:rPr>
                    <w:t>评价</w:t>
                  </w:r>
                  <w:r>
                    <w:rPr>
                      <w:rFonts w:hint="default" w:ascii="Times New Roman" w:hAnsi="Times New Roman" w:eastAsia="宋体" w:cs="Times New Roman"/>
                      <w:b/>
                      <w:bCs/>
                      <w:color w:val="auto"/>
                      <w:kern w:val="2"/>
                      <w:sz w:val="21"/>
                      <w:szCs w:val="21"/>
                      <w:lang w:val="zh-TW" w:eastAsia="zh-TW" w:bidi="zh-TW"/>
                    </w:rPr>
                    <w:t>标准</w:t>
                  </w:r>
                  <w:r>
                    <w:rPr>
                      <w:rFonts w:hint="default" w:ascii="Times New Roman" w:hAnsi="Times New Roman" w:eastAsia="宋体" w:cs="Times New Roman"/>
                      <w:b/>
                      <w:bCs/>
                      <w:color w:val="auto"/>
                      <w:sz w:val="21"/>
                      <w:szCs w:val="21"/>
                      <w:lang w:val="en-US" w:eastAsia="en-US" w:bidi="en-US"/>
                    </w:rPr>
                    <w:t>mg/m</w:t>
                  </w:r>
                  <w:r>
                    <w:rPr>
                      <w:rFonts w:hint="default" w:ascii="Times New Roman" w:hAnsi="Times New Roman" w:eastAsia="宋体" w:cs="Times New Roman"/>
                      <w:b/>
                      <w:bCs/>
                      <w:color w:val="auto"/>
                      <w:sz w:val="21"/>
                      <w:szCs w:val="21"/>
                      <w:vertAlign w:val="superscript"/>
                      <w:lang w:val="en-US" w:eastAsia="en-US" w:bidi="en-US"/>
                    </w:rPr>
                    <w:t>3</w:t>
                  </w:r>
                </w:p>
              </w:tc>
              <w:tc>
                <w:tcPr>
                  <w:tcW w:w="86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kern w:val="2"/>
                      <w:sz w:val="21"/>
                      <w:szCs w:val="21"/>
                      <w:lang w:val="zh-TW" w:eastAsia="zh-TW" w:bidi="zh-TW"/>
                    </w:rPr>
                  </w:pPr>
                  <w:r>
                    <w:rPr>
                      <w:rFonts w:hint="default" w:ascii="Times New Roman" w:hAnsi="Times New Roman" w:eastAsia="宋体" w:cs="Times New Roman"/>
                      <w:b/>
                      <w:bCs/>
                      <w:color w:val="auto"/>
                      <w:kern w:val="2"/>
                      <w:sz w:val="21"/>
                      <w:szCs w:val="21"/>
                      <w:lang w:val="zh-TW" w:eastAsia="zh-TW" w:bidi="zh-TW"/>
                    </w:rPr>
                    <w:t>监测浓度范围</w:t>
                  </w:r>
                  <w:r>
                    <w:rPr>
                      <w:rFonts w:hint="default" w:ascii="Times New Roman" w:hAnsi="Times New Roman" w:eastAsia="宋体" w:cs="Times New Roman"/>
                      <w:b/>
                      <w:bCs/>
                      <w:color w:val="auto"/>
                      <w:sz w:val="21"/>
                      <w:szCs w:val="21"/>
                      <w:lang w:val="en-US" w:eastAsia="en-US" w:bidi="en-US"/>
                    </w:rPr>
                    <w:t>mg/m</w:t>
                  </w:r>
                  <w:r>
                    <w:rPr>
                      <w:rFonts w:hint="default" w:ascii="Times New Roman" w:hAnsi="Times New Roman" w:eastAsia="宋体" w:cs="Times New Roman"/>
                      <w:b/>
                      <w:bCs/>
                      <w:color w:val="auto"/>
                      <w:sz w:val="21"/>
                      <w:szCs w:val="21"/>
                      <w:vertAlign w:val="superscript"/>
                      <w:lang w:val="en-US" w:eastAsia="en-US" w:bidi="en-US"/>
                    </w:rPr>
                    <w:t>3</w:t>
                  </w:r>
                </w:p>
              </w:tc>
              <w:tc>
                <w:tcPr>
                  <w:tcW w:w="773"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kern w:val="2"/>
                      <w:sz w:val="21"/>
                      <w:szCs w:val="21"/>
                      <w:lang w:val="zh-TW" w:eastAsia="zh-TW" w:bidi="zh-TW"/>
                    </w:rPr>
                  </w:pPr>
                  <w:r>
                    <w:rPr>
                      <w:rFonts w:hint="default" w:ascii="Times New Roman" w:hAnsi="Times New Roman" w:eastAsia="宋体" w:cs="Times New Roman"/>
                      <w:b/>
                      <w:bCs/>
                      <w:color w:val="auto"/>
                      <w:kern w:val="2"/>
                      <w:sz w:val="21"/>
                      <w:szCs w:val="21"/>
                      <w:lang w:val="zh-TW" w:eastAsia="zh-TW" w:bidi="zh-TW"/>
                    </w:rPr>
                    <w:t>最大</w:t>
                  </w:r>
                  <w:r>
                    <w:rPr>
                      <w:rFonts w:hint="default" w:ascii="Times New Roman" w:hAnsi="Times New Roman" w:eastAsia="宋体" w:cs="Times New Roman"/>
                      <w:b/>
                      <w:bCs/>
                      <w:color w:val="auto"/>
                      <w:kern w:val="2"/>
                      <w:sz w:val="21"/>
                      <w:szCs w:val="21"/>
                      <w:lang w:val="en-US" w:eastAsia="zh-CN" w:bidi="zh-TW"/>
                    </w:rPr>
                    <w:t>浓度</w:t>
                  </w:r>
                  <w:r>
                    <w:rPr>
                      <w:rFonts w:hint="default" w:ascii="Times New Roman" w:hAnsi="Times New Roman" w:eastAsia="宋体" w:cs="Times New Roman"/>
                      <w:b/>
                      <w:bCs/>
                      <w:color w:val="auto"/>
                      <w:kern w:val="2"/>
                      <w:sz w:val="21"/>
                      <w:szCs w:val="21"/>
                      <w:lang w:val="zh-TW" w:eastAsia="zh-TW" w:bidi="zh-TW"/>
                    </w:rPr>
                    <w:t>占标率%</w:t>
                  </w:r>
                </w:p>
              </w:tc>
              <w:tc>
                <w:tcPr>
                  <w:tcW w:w="56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kern w:val="2"/>
                      <w:sz w:val="21"/>
                      <w:szCs w:val="21"/>
                      <w:lang w:val="en-US" w:eastAsia="zh-CN" w:bidi="zh-TW"/>
                    </w:rPr>
                  </w:pPr>
                  <w:r>
                    <w:rPr>
                      <w:rFonts w:hint="default" w:ascii="Times New Roman" w:hAnsi="Times New Roman" w:eastAsia="宋体" w:cs="Times New Roman"/>
                      <w:b/>
                      <w:bCs/>
                      <w:color w:val="auto"/>
                      <w:kern w:val="2"/>
                      <w:sz w:val="21"/>
                      <w:szCs w:val="21"/>
                      <w:lang w:val="zh-TW" w:eastAsia="zh-TW" w:bidi="zh-TW"/>
                    </w:rPr>
                    <w:t>超标率</w:t>
                  </w:r>
                  <w:r>
                    <w:rPr>
                      <w:rFonts w:hint="default" w:ascii="Times New Roman" w:hAnsi="Times New Roman" w:eastAsia="宋体" w:cs="Times New Roman"/>
                      <w:b/>
                      <w:bCs/>
                      <w:color w:val="auto"/>
                      <w:kern w:val="2"/>
                      <w:sz w:val="21"/>
                      <w:szCs w:val="21"/>
                      <w:lang w:val="en-US" w:eastAsia="zh-CN" w:bidi="zh-TW"/>
                    </w:rPr>
                    <w:t>%</w:t>
                  </w:r>
                </w:p>
              </w:tc>
              <w:tc>
                <w:tcPr>
                  <w:tcW w:w="482"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kern w:val="2"/>
                      <w:sz w:val="21"/>
                      <w:szCs w:val="21"/>
                      <w:lang w:val="zh-TW" w:eastAsia="zh-TW" w:bidi="zh-TW"/>
                    </w:rPr>
                  </w:pPr>
                  <w:r>
                    <w:rPr>
                      <w:rFonts w:hint="default" w:ascii="Times New Roman" w:hAnsi="Times New Roman" w:eastAsia="宋体" w:cs="Times New Roman"/>
                      <w:b/>
                      <w:bCs/>
                      <w:color w:val="auto"/>
                      <w:kern w:val="2"/>
                      <w:sz w:val="21"/>
                      <w:szCs w:val="21"/>
                      <w:lang w:val="zh-TW" w:eastAsia="zh-TW" w:bidi="zh-TW"/>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02"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kern w:val="2"/>
                      <w:sz w:val="21"/>
                      <w:szCs w:val="21"/>
                      <w:lang w:val="en-US" w:eastAsia="zh-CN" w:bidi="zh-TW"/>
                    </w:rPr>
                  </w:pPr>
                  <w:r>
                    <w:rPr>
                      <w:rFonts w:hint="default" w:ascii="Times New Roman" w:hAnsi="Times New Roman" w:eastAsia="宋体" w:cs="Times New Roman"/>
                      <w:color w:val="auto"/>
                      <w:kern w:val="2"/>
                      <w:sz w:val="21"/>
                      <w:szCs w:val="21"/>
                      <w:lang w:val="en-US" w:eastAsia="zh-CN" w:bidi="en-US"/>
                    </w:rPr>
                    <w:t>TSP</w:t>
                  </w:r>
                </w:p>
              </w:tc>
              <w:tc>
                <w:tcPr>
                  <w:tcW w:w="83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zh-TW" w:eastAsia="zh-TW" w:bidi="zh-TW"/>
                    </w:rPr>
                  </w:pPr>
                  <w:r>
                    <w:rPr>
                      <w:rFonts w:hint="default" w:ascii="Times New Roman" w:hAnsi="Times New Roman" w:eastAsia="宋体" w:cs="Times New Roman"/>
                      <w:color w:val="auto"/>
                      <w:kern w:val="2"/>
                      <w:sz w:val="21"/>
                      <w:szCs w:val="21"/>
                      <w:lang w:val="en-US" w:eastAsia="zh-CN" w:bidi="en-US"/>
                    </w:rPr>
                    <w:t>24h</w:t>
                  </w:r>
                  <w:r>
                    <w:rPr>
                      <w:rFonts w:hint="default" w:ascii="Times New Roman" w:hAnsi="Times New Roman" w:eastAsia="宋体" w:cs="Times New Roman"/>
                      <w:color w:val="auto"/>
                      <w:kern w:val="2"/>
                      <w:sz w:val="21"/>
                      <w:szCs w:val="21"/>
                      <w:lang w:val="zh-TW" w:eastAsia="zh-TW" w:bidi="zh-TW"/>
                    </w:rPr>
                    <w:t>平均值</w:t>
                  </w:r>
                </w:p>
              </w:tc>
              <w:tc>
                <w:tcPr>
                  <w:tcW w:w="67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zh-TW"/>
                    </w:rPr>
                  </w:pPr>
                  <w:r>
                    <w:rPr>
                      <w:rFonts w:hint="default" w:ascii="Times New Roman" w:hAnsi="Times New Roman" w:eastAsia="宋体" w:cs="Times New Roman"/>
                      <w:color w:val="auto"/>
                      <w:kern w:val="2"/>
                      <w:sz w:val="21"/>
                      <w:szCs w:val="21"/>
                      <w:lang w:val="en-US" w:eastAsia="zh-CN" w:bidi="zh-TW"/>
                    </w:rPr>
                    <w:t>0.3</w:t>
                  </w:r>
                </w:p>
              </w:tc>
              <w:tc>
                <w:tcPr>
                  <w:tcW w:w="86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p>
              </w:tc>
              <w:tc>
                <w:tcPr>
                  <w:tcW w:w="773"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565" w:type="pct"/>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en-US" w:eastAsia="zh-CN" w:bidi="zh-TW"/>
                    </w:rPr>
                  </w:pPr>
                  <w:r>
                    <w:rPr>
                      <w:rFonts w:hint="default" w:ascii="Times New Roman" w:hAnsi="Times New Roman" w:eastAsia="宋体" w:cs="Times New Roman"/>
                      <w:color w:val="auto"/>
                      <w:kern w:val="2"/>
                      <w:sz w:val="21"/>
                      <w:szCs w:val="21"/>
                      <w:lang w:val="en-US" w:eastAsia="zh-CN" w:bidi="zh-TW"/>
                    </w:rPr>
                    <w:t>0</w:t>
                  </w:r>
                </w:p>
              </w:tc>
              <w:tc>
                <w:tcPr>
                  <w:tcW w:w="482" w:type="pct"/>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lang w:val="zh-TW" w:eastAsia="zh-TW" w:bidi="zh-TW"/>
                    </w:rPr>
                  </w:pPr>
                  <w:r>
                    <w:rPr>
                      <w:rFonts w:hint="default" w:ascii="Times New Roman" w:hAnsi="Times New Roman" w:eastAsia="宋体" w:cs="Times New Roman"/>
                      <w:color w:val="auto"/>
                      <w:kern w:val="2"/>
                      <w:sz w:val="21"/>
                      <w:szCs w:val="21"/>
                      <w:lang w:val="en-US" w:eastAsia="zh-CN" w:bidi="zh-TW"/>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02"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en-US"/>
                    </w:rPr>
                  </w:pPr>
                  <w:r>
                    <w:rPr>
                      <w:rFonts w:hint="default" w:ascii="Times New Roman" w:hAnsi="Times New Roman" w:eastAsia="宋体" w:cs="Times New Roman"/>
                      <w:color w:val="auto"/>
                      <w:kern w:val="2"/>
                      <w:sz w:val="21"/>
                      <w:szCs w:val="21"/>
                      <w:lang w:val="en-US" w:eastAsia="zh-CN" w:bidi="en-US"/>
                    </w:rPr>
                    <w:t>非甲烷总烃</w:t>
                  </w:r>
                </w:p>
              </w:tc>
              <w:tc>
                <w:tcPr>
                  <w:tcW w:w="83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en-US"/>
                    </w:rPr>
                  </w:pPr>
                  <w:r>
                    <w:rPr>
                      <w:rFonts w:hint="default" w:ascii="Times New Roman" w:hAnsi="Times New Roman" w:eastAsia="宋体" w:cs="Times New Roman"/>
                      <w:color w:val="auto"/>
                      <w:sz w:val="21"/>
                      <w:szCs w:val="21"/>
                      <w:u w:val="none"/>
                    </w:rPr>
                    <w:t>1h平均值</w:t>
                  </w:r>
                </w:p>
              </w:tc>
              <w:tc>
                <w:tcPr>
                  <w:tcW w:w="67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zh-TW"/>
                    </w:rPr>
                  </w:pPr>
                  <w:r>
                    <w:rPr>
                      <w:rFonts w:hint="default" w:ascii="Times New Roman" w:hAnsi="Times New Roman" w:eastAsia="宋体" w:cs="Times New Roman"/>
                      <w:color w:val="auto"/>
                      <w:sz w:val="21"/>
                      <w:szCs w:val="21"/>
                      <w:u w:val="none"/>
                    </w:rPr>
                    <w:t>2</w:t>
                  </w:r>
                </w:p>
              </w:tc>
              <w:tc>
                <w:tcPr>
                  <w:tcW w:w="86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773"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56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highlight w:val="none"/>
                      <w:lang w:val="en-US" w:eastAsia="zh-CN" w:bidi="zh-TW"/>
                    </w:rPr>
                  </w:pPr>
                  <w:r>
                    <w:rPr>
                      <w:rFonts w:hint="default" w:ascii="Times New Roman" w:hAnsi="Times New Roman" w:eastAsia="宋体" w:cs="Times New Roman"/>
                      <w:color w:val="auto"/>
                      <w:kern w:val="2"/>
                      <w:sz w:val="21"/>
                      <w:szCs w:val="21"/>
                      <w:highlight w:val="none"/>
                      <w:lang w:val="en-US" w:eastAsia="zh-CN" w:bidi="zh-TW"/>
                    </w:rPr>
                    <w:t>0</w:t>
                  </w:r>
                </w:p>
              </w:tc>
              <w:tc>
                <w:tcPr>
                  <w:tcW w:w="482"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highlight w:val="none"/>
                      <w:lang w:val="en-US" w:eastAsia="zh-CN" w:bidi="zh-TW"/>
                    </w:rPr>
                  </w:pPr>
                  <w:r>
                    <w:rPr>
                      <w:rFonts w:hint="default" w:ascii="Times New Roman" w:hAnsi="Times New Roman" w:eastAsia="宋体" w:cs="Times New Roman"/>
                      <w:color w:val="auto"/>
                      <w:kern w:val="2"/>
                      <w:sz w:val="21"/>
                      <w:szCs w:val="21"/>
                      <w:highlight w:val="none"/>
                      <w:lang w:val="en-US" w:eastAsia="zh-CN" w:bidi="zh-TW"/>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02"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en-US"/>
                    </w:rPr>
                  </w:pPr>
                  <w:r>
                    <w:rPr>
                      <w:rFonts w:hint="default" w:ascii="Times New Roman" w:hAnsi="Times New Roman" w:eastAsia="宋体" w:cs="Times New Roman"/>
                      <w:color w:val="auto"/>
                      <w:kern w:val="2"/>
                      <w:sz w:val="21"/>
                      <w:szCs w:val="21"/>
                      <w:lang w:val="en-US" w:eastAsia="zh-CN" w:bidi="en-US"/>
                    </w:rPr>
                    <w:t>甲醛</w:t>
                  </w:r>
                </w:p>
              </w:tc>
              <w:tc>
                <w:tcPr>
                  <w:tcW w:w="83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en-US"/>
                    </w:rPr>
                  </w:pPr>
                  <w:r>
                    <w:rPr>
                      <w:rFonts w:hint="default" w:ascii="Times New Roman" w:hAnsi="Times New Roman" w:eastAsia="宋体" w:cs="Times New Roman"/>
                      <w:color w:val="auto"/>
                      <w:sz w:val="21"/>
                      <w:szCs w:val="21"/>
                      <w:u w:val="none"/>
                    </w:rPr>
                    <w:t>1h平均值</w:t>
                  </w:r>
                </w:p>
              </w:tc>
              <w:tc>
                <w:tcPr>
                  <w:tcW w:w="67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zh-TW"/>
                    </w:rPr>
                  </w:pPr>
                  <w:r>
                    <w:rPr>
                      <w:rFonts w:hint="default" w:ascii="Times New Roman" w:hAnsi="Times New Roman" w:eastAsia="宋体" w:cs="Times New Roman"/>
                      <w:color w:val="auto"/>
                      <w:sz w:val="21"/>
                      <w:szCs w:val="21"/>
                      <w:u w:val="none"/>
                    </w:rPr>
                    <w:t>0.05</w:t>
                  </w:r>
                </w:p>
              </w:tc>
              <w:tc>
                <w:tcPr>
                  <w:tcW w:w="86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sz w:val="21"/>
                      <w:szCs w:val="21"/>
                      <w:highlight w:val="none"/>
                      <w:lang w:val="en-US" w:eastAsia="zh-CN"/>
                    </w:rPr>
                  </w:pPr>
                </w:p>
              </w:tc>
              <w:tc>
                <w:tcPr>
                  <w:tcW w:w="773"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56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highlight w:val="none"/>
                      <w:lang w:val="en-US" w:eastAsia="zh-CN" w:bidi="zh-TW"/>
                    </w:rPr>
                  </w:pPr>
                  <w:r>
                    <w:rPr>
                      <w:rFonts w:hint="default" w:ascii="Times New Roman" w:hAnsi="Times New Roman" w:eastAsia="宋体" w:cs="Times New Roman"/>
                      <w:color w:val="auto"/>
                      <w:kern w:val="2"/>
                      <w:sz w:val="21"/>
                      <w:szCs w:val="21"/>
                      <w:highlight w:val="none"/>
                      <w:lang w:val="en-US" w:eastAsia="zh-CN" w:bidi="zh-TW"/>
                    </w:rPr>
                    <w:t>0</w:t>
                  </w:r>
                </w:p>
              </w:tc>
              <w:tc>
                <w:tcPr>
                  <w:tcW w:w="482"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highlight w:val="none"/>
                      <w:lang w:val="zh-TW" w:eastAsia="zh-TW" w:bidi="zh-TW"/>
                    </w:rPr>
                  </w:pPr>
                  <w:r>
                    <w:rPr>
                      <w:rFonts w:hint="default" w:ascii="Times New Roman" w:hAnsi="Times New Roman" w:eastAsia="宋体" w:cs="Times New Roman"/>
                      <w:color w:val="auto"/>
                      <w:kern w:val="2"/>
                      <w:sz w:val="21"/>
                      <w:szCs w:val="21"/>
                      <w:highlight w:val="none"/>
                      <w:lang w:val="en-US" w:eastAsia="zh-CN" w:bidi="zh-TW"/>
                    </w:rPr>
                    <w:t>达标</w:t>
                  </w:r>
                </w:p>
              </w:tc>
            </w:tr>
          </w:tbl>
          <w:p>
            <w:pPr>
              <w:keepNext w:val="0"/>
              <w:keepLines w:val="0"/>
              <w:pageBreakBefore w:val="0"/>
              <w:widowControl w:val="0"/>
              <w:suppressLineNumbers w:val="0"/>
              <w:kinsoku/>
              <w:wordWrap/>
              <w:overflowPunct/>
              <w:topLinePunct w:val="0"/>
              <w:autoSpaceDE/>
              <w:autoSpaceDN/>
              <w:bidi w:val="0"/>
              <w:adjustRightInd/>
              <w:snapToGrid/>
              <w:spacing w:before="313" w:beforeLines="10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rPr>
              <w:t>根据监测结果可知，项目所在区域甲醛</w:t>
            </w:r>
            <w:r>
              <w:rPr>
                <w:rFonts w:hint="default" w:ascii="Times New Roman" w:hAnsi="Times New Roman" w:eastAsia="宋体" w:cs="Times New Roman"/>
                <w:color w:val="auto"/>
                <w:sz w:val="24"/>
                <w:szCs w:val="24"/>
                <w:highlight w:val="none"/>
                <w:u w:val="none"/>
              </w:rPr>
              <w:t>小时浓度达到《环境影响评价技术导则大气环境》（HJ2.2-2018）附录D中平均质量浓度限值要求（</w:t>
            </w:r>
            <w:r>
              <w:rPr>
                <w:rFonts w:hint="default" w:ascii="Times New Roman" w:hAnsi="Times New Roman" w:eastAsia="宋体" w:cs="Times New Roman"/>
                <w:color w:val="auto"/>
                <w:sz w:val="24"/>
                <w:szCs w:val="24"/>
                <w:highlight w:val="none"/>
                <w:u w:val="none"/>
                <w:lang w:eastAsia="zh-CN"/>
              </w:rPr>
              <w:t>甲醛</w:t>
            </w:r>
            <w:r>
              <w:rPr>
                <w:rFonts w:hint="default" w:ascii="Times New Roman" w:hAnsi="Times New Roman" w:eastAsia="宋体" w:cs="Times New Roman"/>
                <w:color w:val="auto"/>
                <w:sz w:val="24"/>
                <w:szCs w:val="24"/>
                <w:highlight w:val="none"/>
                <w:u w:val="none"/>
                <w:lang w:val="en-US" w:eastAsia="zh-CN"/>
              </w:rPr>
              <w:t>&lt;</w:t>
            </w:r>
            <w:r>
              <w:rPr>
                <w:rFonts w:hint="default" w:ascii="Times New Roman" w:hAnsi="Times New Roman" w:eastAsia="宋体" w:cs="Times New Roman"/>
                <w:color w:val="auto"/>
                <w:sz w:val="24"/>
                <w:szCs w:val="24"/>
                <w:highlight w:val="none"/>
                <w:u w:val="none"/>
              </w:rPr>
              <w:t>50</w:t>
            </w:r>
            <w:r>
              <w:rPr>
                <w:rFonts w:hint="default" w:ascii="Times New Roman" w:hAnsi="Times New Roman" w:eastAsia="宋体" w:cs="Times New Roman"/>
                <w:color w:val="auto"/>
                <w:kern w:val="0"/>
                <w:sz w:val="24"/>
                <w:szCs w:val="24"/>
                <w:highlight w:val="none"/>
                <w:u w:val="none"/>
                <w:lang w:bidi="ar"/>
              </w:rPr>
              <w:t>μg/m</w:t>
            </w:r>
            <w:r>
              <w:rPr>
                <w:rFonts w:hint="default" w:ascii="Times New Roman" w:hAnsi="Times New Roman" w:eastAsia="宋体" w:cs="Times New Roman"/>
                <w:color w:val="auto"/>
                <w:kern w:val="0"/>
                <w:sz w:val="24"/>
                <w:szCs w:val="24"/>
                <w:highlight w:val="none"/>
                <w:u w:val="none"/>
                <w:vertAlign w:val="superscript"/>
                <w:lang w:bidi="ar"/>
              </w:rPr>
              <w:t>3</w:t>
            </w:r>
            <w:r>
              <w:rPr>
                <w:rFonts w:hint="default" w:ascii="Times New Roman" w:hAnsi="Times New Roman" w:eastAsia="宋体" w:cs="Times New Roman"/>
                <w:color w:val="auto"/>
                <w:sz w:val="24"/>
                <w:szCs w:val="24"/>
                <w:highlight w:val="none"/>
                <w:u w:val="none"/>
              </w:rPr>
              <w:t>）</w:t>
            </w:r>
            <w:r>
              <w:rPr>
                <w:rFonts w:hint="default"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u w:val="none"/>
              </w:rPr>
              <w:t>非甲烷总烃小时浓度达到《大气污染物综合排放标准详解》限值（2</w:t>
            </w:r>
            <w:r>
              <w:rPr>
                <w:rFonts w:hint="default" w:ascii="Times New Roman" w:hAnsi="Times New Roman" w:eastAsia="宋体" w:cs="Times New Roman"/>
                <w:color w:val="auto"/>
                <w:kern w:val="0"/>
                <w:sz w:val="24"/>
                <w:szCs w:val="24"/>
                <w:u w:val="none"/>
                <w:lang w:bidi="ar"/>
              </w:rPr>
              <w:t>mg/m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sz w:val="24"/>
                <w:szCs w:val="24"/>
                <w:u w:val="none"/>
              </w:rPr>
              <w:t>）要求，TSP日均浓度达到《环境空气质量标准》（GB3095-2026）过渡阶段二级标准要求（300</w:t>
            </w:r>
            <w:r>
              <w:rPr>
                <w:rFonts w:hint="default" w:ascii="Times New Roman" w:hAnsi="Times New Roman" w:eastAsia="宋体" w:cs="Times New Roman"/>
                <w:color w:val="auto"/>
                <w:kern w:val="0"/>
                <w:sz w:val="24"/>
                <w:szCs w:val="24"/>
                <w:u w:val="none"/>
                <w:lang w:bidi="ar"/>
              </w:rPr>
              <w:t>μg/m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sz w:val="24"/>
                <w:szCs w:val="24"/>
                <w:u w:val="none"/>
              </w:rPr>
              <w:t>）</w:t>
            </w:r>
            <w:r>
              <w:rPr>
                <w:rFonts w:hint="default" w:ascii="Times New Roman" w:hAnsi="Times New Roman" w:eastAsia="宋体" w:cs="Times New Roman"/>
                <w:color w:val="auto"/>
                <w:sz w:val="24"/>
                <w:szCs w:val="24"/>
              </w:rPr>
              <w:t>，项目所在区域环境质量现状良好。</w:t>
            </w:r>
          </w:p>
          <w:p>
            <w:pPr>
              <w:keepNext w:val="0"/>
              <w:keepLines w:val="0"/>
              <w:suppressLineNumbers w:val="0"/>
              <w:adjustRightInd w:val="0"/>
              <w:snapToGrid w:val="0"/>
              <w:spacing w:before="0" w:beforeAutospacing="0" w:after="0" w:afterAutospacing="0" w:line="360" w:lineRule="auto"/>
              <w:ind w:left="0" w:right="0" w:firstLine="481"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3.1.</w:t>
            </w:r>
            <w:r>
              <w:rPr>
                <w:rFonts w:hint="default" w:ascii="Times New Roman" w:hAnsi="Times New Roman" w:cs="Times New Roman"/>
                <w:b/>
                <w:bCs/>
                <w:color w:val="auto"/>
                <w:sz w:val="24"/>
                <w:highlight w:val="none"/>
              </w:rPr>
              <w:t>2地表水环境质量现状</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本项目所在区域地表水体为项目</w:t>
            </w:r>
            <w:r>
              <w:rPr>
                <w:rFonts w:hint="default" w:ascii="Times New Roman" w:hAnsi="Times New Roman" w:eastAsia="宋体" w:cs="Times New Roman"/>
                <w:color w:val="auto"/>
                <w:kern w:val="0"/>
                <w:sz w:val="24"/>
              </w:rPr>
              <w:t>东面1500m的上笑河</w:t>
            </w:r>
            <w:r>
              <w:rPr>
                <w:rFonts w:hint="default" w:ascii="Times New Roman" w:hAnsi="Times New Roman" w:eastAsia="宋体" w:cs="Times New Roman"/>
                <w:color w:val="auto"/>
                <w:sz w:val="24"/>
              </w:rPr>
              <w:t>，</w:t>
            </w:r>
            <w:r>
              <w:rPr>
                <w:rFonts w:hint="default" w:ascii="Times New Roman" w:hAnsi="Times New Roman" w:eastAsia="宋体" w:cs="Times New Roman"/>
                <w:color w:val="auto"/>
                <w:kern w:val="0"/>
                <w:sz w:val="24"/>
              </w:rPr>
              <w:t>上笑河最终汇入相思江，相思江汇入洛清江</w:t>
            </w:r>
            <w:r>
              <w:rPr>
                <w:rFonts w:hint="default" w:ascii="Times New Roman" w:hAnsi="Times New Roman" w:eastAsia="宋体" w:cs="Times New Roman"/>
                <w:color w:val="auto"/>
                <w:kern w:val="0"/>
                <w:sz w:val="24"/>
                <w:lang w:eastAsia="zh-CN"/>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2024年桂林市生态环境状况公报》结论：2024年，桂林市国控地表水环境监测断面共14个。国控地表水环境监测断面漓江、甘棠江、桂江、湘江、夫夷水、灌江、洛清江、寻江、灵渠、恭城河以及荔浦河断面为Ⅰ～Ⅱ类水质，水质评级均为优，符合各断面水质目标要求。</w:t>
            </w:r>
            <w:r>
              <w:rPr>
                <w:rFonts w:hint="default" w:ascii="Times New Roman" w:hAnsi="Times New Roman" w:eastAsia="宋体" w:cs="Times New Roman"/>
                <w:color w:val="auto"/>
                <w:sz w:val="24"/>
                <w:lang w:val="en-US" w:eastAsia="zh-CN"/>
              </w:rPr>
              <w:t>因此</w:t>
            </w:r>
            <w:r>
              <w:rPr>
                <w:rFonts w:hint="default" w:ascii="Times New Roman" w:hAnsi="Times New Roman" w:eastAsia="宋体" w:cs="Times New Roman"/>
                <w:color w:val="auto"/>
                <w:sz w:val="24"/>
              </w:rPr>
              <w:t>项目周边水质状况良好。</w:t>
            </w:r>
          </w:p>
          <w:p>
            <w:pPr>
              <w:keepNext w:val="0"/>
              <w:keepLines w:val="0"/>
              <w:suppressLineNumbers w:val="0"/>
              <w:adjustRightInd w:val="0"/>
              <w:snapToGrid w:val="0"/>
              <w:spacing w:before="0" w:beforeAutospacing="0" w:after="0" w:afterAutospacing="0" w:line="360" w:lineRule="auto"/>
              <w:ind w:left="0" w:right="0" w:firstLine="481"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3.1.</w:t>
            </w:r>
            <w:r>
              <w:rPr>
                <w:rFonts w:hint="default" w:ascii="Times New Roman" w:hAnsi="Times New Roman" w:eastAsia="宋体" w:cs="Times New Roman"/>
                <w:b/>
                <w:bCs/>
                <w:color w:val="auto"/>
                <w:sz w:val="24"/>
              </w:rPr>
              <w:t>3声环境质量现状</w:t>
            </w:r>
          </w:p>
          <w:p>
            <w:pPr>
              <w:keepNext w:val="0"/>
              <w:keepLines w:val="0"/>
              <w:suppressLineNumbers w:val="0"/>
              <w:tabs>
                <w:tab w:val="left" w:pos="600"/>
              </w:tabs>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项目所在地属于2类声环境功能区。</w:t>
            </w:r>
          </w:p>
          <w:p>
            <w:pPr>
              <w:keepNext w:val="0"/>
              <w:keepLines w:val="0"/>
              <w:suppressLineNumbers w:val="0"/>
              <w:tabs>
                <w:tab w:val="left" w:pos="600"/>
              </w:tabs>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本项目厂界外周边50米范围内不存在声环境保护目标，根据《建设项目环境影响报告表编制技术指南（污染影响类）（试行）》，本次评价无需开展声环境质量现状监测。</w:t>
            </w:r>
          </w:p>
          <w:p>
            <w:pPr>
              <w:keepNext w:val="0"/>
              <w:keepLines w:val="0"/>
              <w:suppressLineNumbers w:val="0"/>
              <w:adjustRightInd w:val="0"/>
              <w:snapToGrid w:val="0"/>
              <w:spacing w:before="0" w:beforeAutospacing="0" w:after="0" w:afterAutospacing="0" w:line="360" w:lineRule="auto"/>
              <w:ind w:left="0" w:right="0" w:firstLine="481" w:firstLineChars="200"/>
              <w:jc w:val="both"/>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3.1.</w:t>
            </w:r>
            <w:r>
              <w:rPr>
                <w:rFonts w:hint="default" w:ascii="Times New Roman" w:hAnsi="Times New Roman" w:eastAsia="宋体" w:cs="Times New Roman"/>
                <w:b/>
                <w:bCs/>
                <w:color w:val="auto"/>
                <w:sz w:val="24"/>
              </w:rPr>
              <w:t>4生态环境现状</w:t>
            </w:r>
          </w:p>
          <w:p>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auto"/>
                <w:sz w:val="24"/>
              </w:rPr>
            </w:pPr>
            <w:r>
              <w:rPr>
                <w:rFonts w:hint="default" w:ascii="Times New Roman" w:hAnsi="Times New Roman" w:eastAsia="宋体" w:cs="Times New Roman"/>
                <w:color w:val="auto"/>
                <w:sz w:val="24"/>
              </w:rPr>
              <w:t>项目区域周边500m范围内无列入《国家重点保护野生植物名录》和《国家重点保护野生动物名录》的动植物，无划定的自然生态保护区、风景名胜区，不属于生态环境敏感区。根据《建设项目环境影响报告表编制技术指南（污染影响类）（试行）》，本次评价可不开展生态环境现状调查。</w:t>
            </w:r>
          </w:p>
          <w:p>
            <w:pPr>
              <w:keepNext w:val="0"/>
              <w:keepLines w:val="0"/>
              <w:suppressLineNumbers w:val="0"/>
              <w:adjustRightInd w:val="0"/>
              <w:snapToGrid w:val="0"/>
              <w:spacing w:before="0" w:beforeAutospacing="0" w:after="0" w:afterAutospacing="0" w:line="360" w:lineRule="auto"/>
              <w:ind w:left="0" w:right="0" w:firstLine="481"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3.1.5</w:t>
            </w:r>
            <w:r>
              <w:rPr>
                <w:rFonts w:hint="default" w:ascii="Times New Roman" w:hAnsi="Times New Roman" w:eastAsia="宋体" w:cs="Times New Roman"/>
                <w:b/>
                <w:bCs/>
                <w:color w:val="auto"/>
                <w:sz w:val="24"/>
              </w:rPr>
              <w:t>电磁辐射</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本项目不属于新建或改建、扩建广播电台、差转台、电视塔台、卫星地球上行站、雷达等电磁辐射类项目，无电磁辐射影响，无需开展项目电磁辐射现状监测与评价。</w:t>
            </w:r>
          </w:p>
          <w:p>
            <w:pPr>
              <w:keepNext w:val="0"/>
              <w:keepLines w:val="0"/>
              <w:suppressLineNumbers w:val="0"/>
              <w:adjustRightInd w:val="0"/>
              <w:snapToGrid w:val="0"/>
              <w:spacing w:before="0" w:beforeAutospacing="0" w:after="0" w:afterAutospacing="0" w:line="360" w:lineRule="auto"/>
              <w:ind w:left="0" w:right="0" w:firstLine="481"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3.1.6</w:t>
            </w:r>
            <w:r>
              <w:rPr>
                <w:rFonts w:hint="default" w:ascii="Times New Roman" w:hAnsi="Times New Roman" w:eastAsia="宋体" w:cs="Times New Roman"/>
                <w:b/>
                <w:bCs/>
                <w:color w:val="auto"/>
                <w:sz w:val="24"/>
              </w:rPr>
              <w:t>地下水、土壤环境</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
                <w:bCs/>
                <w:color w:val="auto"/>
                <w:szCs w:val="21"/>
              </w:rPr>
            </w:pPr>
            <w:r>
              <w:rPr>
                <w:rFonts w:hint="default" w:ascii="Times New Roman" w:hAnsi="Times New Roman" w:eastAsia="宋体" w:cs="Times New Roman"/>
                <w:color w:val="auto"/>
                <w:sz w:val="24"/>
              </w:rPr>
              <w:t>项目无地下水、土壤污染途径，根据《建设项目环境影响报告表编制技术指南（污染影响类）（试行）》要求，报告表项目原则上不开展地下水、土壤环境质量现状调查。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88" w:hRule="atLeast"/>
          <w:jc w:val="center"/>
        </w:trPr>
        <w:tc>
          <w:tcPr>
            <w:tcW w:w="82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环境</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保护</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目标</w:t>
            </w:r>
          </w:p>
        </w:tc>
        <w:tc>
          <w:tcPr>
            <w:tcW w:w="8190"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经现场踏勘，项目周边主要</w:t>
            </w:r>
            <w:r>
              <w:rPr>
                <w:rFonts w:hint="default" w:ascii="Times New Roman" w:hAnsi="Times New Roman" w:cs="Times New Roman"/>
                <w:color w:val="auto"/>
                <w:sz w:val="24"/>
              </w:rPr>
              <w:t>环境保护目标如</w:t>
            </w:r>
            <w:r>
              <w:rPr>
                <w:rFonts w:hint="default" w:ascii="Times New Roman" w:hAnsi="Times New Roman" w:cs="Times New Roman"/>
                <w:color w:val="auto"/>
                <w:sz w:val="24"/>
                <w:lang w:eastAsia="zh-CN"/>
              </w:rPr>
              <w:t>下</w:t>
            </w:r>
            <w:r>
              <w:rPr>
                <w:rFonts w:hint="default" w:ascii="Times New Roman" w:hAnsi="Times New Roman" w:cs="Times New Roman"/>
                <w:color w:val="auto"/>
                <w:sz w:val="24"/>
              </w:rPr>
              <w:t>表所示。</w:t>
            </w:r>
          </w:p>
          <w:p>
            <w:pPr>
              <w:keepNext w:val="0"/>
              <w:keepLines w:val="0"/>
              <w:pageBreakBefore w:val="0"/>
              <w:widowControl w:val="0"/>
              <w:suppressLineNumbers w:val="0"/>
              <w:kinsoku/>
              <w:wordWrap/>
              <w:overflowPunct/>
              <w:topLinePunct w:val="0"/>
              <w:autoSpaceDE/>
              <w:autoSpaceDN/>
              <w:bidi w:val="0"/>
              <w:adjustRightInd w:val="0"/>
              <w:snapToGrid w:val="0"/>
              <w:spacing w:before="4" w:beforeAutospacing="0" w:after="95" w:afterLines="30" w:afterAutospacing="0"/>
              <w:ind w:left="0" w:right="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表3-</w:t>
            </w:r>
            <w:r>
              <w:rPr>
                <w:rFonts w:hint="default" w:ascii="Times New Roman" w:hAnsi="Times New Roman" w:cs="Times New Roman"/>
                <w:b/>
                <w:bCs/>
                <w:color w:val="auto"/>
                <w:szCs w:val="21"/>
                <w:lang w:val="en-US" w:eastAsia="zh-CN"/>
              </w:rPr>
              <w:t>4</w:t>
            </w:r>
            <w:r>
              <w:rPr>
                <w:rFonts w:hint="default" w:ascii="Times New Roman" w:hAnsi="Times New Roman" w:cs="Times New Roman"/>
                <w:b/>
                <w:bCs/>
                <w:color w:val="auto"/>
                <w:szCs w:val="21"/>
              </w:rPr>
              <w:t xml:space="preserve"> 项目评价区域主要环境敏感点及其环境保护目标</w:t>
            </w:r>
          </w:p>
          <w:tbl>
            <w:tblPr>
              <w:tblStyle w:val="32"/>
              <w:tblW w:w="80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1"/>
              <w:gridCol w:w="1195"/>
              <w:gridCol w:w="1451"/>
              <w:gridCol w:w="1146"/>
              <w:gridCol w:w="982"/>
              <w:gridCol w:w="2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环境要素</w:t>
                  </w:r>
                </w:p>
              </w:tc>
              <w:tc>
                <w:tcPr>
                  <w:tcW w:w="119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环境敏感目标</w:t>
                  </w:r>
                </w:p>
              </w:tc>
              <w:tc>
                <w:tcPr>
                  <w:tcW w:w="14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方位、距离</w:t>
                  </w:r>
                </w:p>
              </w:tc>
              <w:tc>
                <w:tcPr>
                  <w:tcW w:w="114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规模</w:t>
                  </w:r>
                </w:p>
              </w:tc>
              <w:tc>
                <w:tcPr>
                  <w:tcW w:w="98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sz w:val="21"/>
                      <w:szCs w:val="21"/>
                      <w:u w:val="none"/>
                      <w:lang w:eastAsia="zh-CN"/>
                    </w:rPr>
                    <w:t>保护对象</w:t>
                  </w:r>
                </w:p>
              </w:tc>
              <w:tc>
                <w:tcPr>
                  <w:tcW w:w="221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功能要求及保护级别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1031"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环境空气</w:t>
                  </w:r>
                  <w:r>
                    <w:rPr>
                      <w:rFonts w:hint="default" w:ascii="Times New Roman" w:hAnsi="Times New Roman" w:eastAsia="宋体" w:cs="Times New Roman"/>
                      <w:color w:val="auto"/>
                      <w:kern w:val="0"/>
                      <w:sz w:val="21"/>
                      <w:szCs w:val="21"/>
                      <w:u w:val="none"/>
                      <w:lang w:eastAsia="zh-CN"/>
                    </w:rPr>
                    <w:t>（</w:t>
                  </w:r>
                  <w:r>
                    <w:rPr>
                      <w:rFonts w:hint="default" w:ascii="Times New Roman" w:hAnsi="Times New Roman" w:eastAsia="宋体" w:cs="Times New Roman"/>
                      <w:color w:val="auto"/>
                      <w:kern w:val="0"/>
                      <w:sz w:val="21"/>
                      <w:szCs w:val="21"/>
                      <w:u w:val="none"/>
                      <w:lang w:val="en-US" w:eastAsia="zh-CN"/>
                    </w:rPr>
                    <w:t>500m范围，见附图5</w:t>
                  </w:r>
                  <w:r>
                    <w:rPr>
                      <w:rFonts w:hint="default" w:ascii="Times New Roman" w:hAnsi="Times New Roman" w:eastAsia="宋体" w:cs="Times New Roman"/>
                      <w:color w:val="auto"/>
                      <w:kern w:val="0"/>
                      <w:sz w:val="21"/>
                      <w:szCs w:val="21"/>
                      <w:u w:val="none"/>
                      <w:lang w:eastAsia="zh-CN"/>
                    </w:rPr>
                    <w:t>）</w:t>
                  </w:r>
                </w:p>
              </w:tc>
              <w:tc>
                <w:tcPr>
                  <w:tcW w:w="1195"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罗锦中学</w:t>
                  </w:r>
                </w:p>
              </w:tc>
              <w:tc>
                <w:tcPr>
                  <w:tcW w:w="1451"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北</w:t>
                  </w:r>
                  <w:r>
                    <w:rPr>
                      <w:rFonts w:hint="default" w:ascii="Times New Roman" w:hAnsi="Times New Roman" w:eastAsia="宋体" w:cs="Times New Roman"/>
                      <w:color w:val="auto"/>
                      <w:sz w:val="21"/>
                      <w:szCs w:val="21"/>
                      <w:lang w:val="en-US" w:eastAsia="zh-CN"/>
                    </w:rPr>
                    <w:t>面</w:t>
                  </w:r>
                  <w:r>
                    <w:rPr>
                      <w:rFonts w:hint="default" w:ascii="Times New Roman" w:hAnsi="Times New Roman" w:eastAsia="宋体" w:cs="Times New Roman"/>
                      <w:color w:val="auto"/>
                      <w:sz w:val="21"/>
                      <w:szCs w:val="21"/>
                    </w:rPr>
                    <w:t>245m</w:t>
                  </w:r>
                </w:p>
              </w:tc>
              <w:tc>
                <w:tcPr>
                  <w:tcW w:w="1146"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约1200人</w:t>
                  </w:r>
                </w:p>
              </w:tc>
              <w:tc>
                <w:tcPr>
                  <w:tcW w:w="982"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rPr>
                    <w:t>学校</w:t>
                  </w:r>
                </w:p>
              </w:tc>
              <w:tc>
                <w:tcPr>
                  <w:tcW w:w="2212"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kern w:val="0"/>
                      <w:sz w:val="21"/>
                      <w:szCs w:val="21"/>
                      <w:u w:val="none"/>
                    </w:rPr>
                    <w:t>《环境空气质量标准》（GB3095-2026）过渡阶段二级标准要求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031"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rPr>
                  </w:pPr>
                </w:p>
              </w:tc>
              <w:tc>
                <w:tcPr>
                  <w:tcW w:w="1195"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eastAsia="zh-CN"/>
                    </w:rPr>
                    <w:t>高崇村</w:t>
                  </w:r>
                </w:p>
              </w:tc>
              <w:tc>
                <w:tcPr>
                  <w:tcW w:w="1451"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eastAsia="zh-CN"/>
                    </w:rPr>
                    <w:t>北</w:t>
                  </w:r>
                  <w:r>
                    <w:rPr>
                      <w:rFonts w:hint="default" w:ascii="Times New Roman" w:hAnsi="Times New Roman" w:eastAsia="宋体" w:cs="Times New Roman"/>
                      <w:bCs/>
                      <w:color w:val="auto"/>
                      <w:sz w:val="21"/>
                      <w:szCs w:val="21"/>
                    </w:rPr>
                    <w:t>面</w:t>
                  </w:r>
                  <w:r>
                    <w:rPr>
                      <w:rFonts w:hint="default" w:ascii="Times New Roman" w:hAnsi="Times New Roman" w:eastAsia="宋体" w:cs="Times New Roman"/>
                      <w:bCs/>
                      <w:color w:val="auto"/>
                      <w:sz w:val="21"/>
                      <w:szCs w:val="21"/>
                      <w:lang w:val="en-US" w:eastAsia="zh-CN"/>
                    </w:rPr>
                    <w:t>380</w:t>
                  </w:r>
                  <w:r>
                    <w:rPr>
                      <w:rFonts w:hint="default" w:ascii="Times New Roman" w:hAnsi="Times New Roman" w:eastAsia="宋体" w:cs="Times New Roman"/>
                      <w:bCs/>
                      <w:color w:val="auto"/>
                      <w:sz w:val="21"/>
                      <w:szCs w:val="21"/>
                    </w:rPr>
                    <w:t>m</w:t>
                  </w:r>
                </w:p>
              </w:tc>
              <w:tc>
                <w:tcPr>
                  <w:tcW w:w="1146"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约</w:t>
                  </w:r>
                  <w:r>
                    <w:rPr>
                      <w:rFonts w:hint="default" w:ascii="Times New Roman" w:hAnsi="Times New Roman" w:eastAsia="宋体" w:cs="Times New Roman"/>
                      <w:bCs/>
                      <w:color w:val="auto"/>
                      <w:sz w:val="21"/>
                      <w:szCs w:val="21"/>
                      <w:lang w:val="en-US" w:eastAsia="zh-CN"/>
                    </w:rPr>
                    <w:t>60</w:t>
                  </w:r>
                  <w:r>
                    <w:rPr>
                      <w:rFonts w:hint="default" w:ascii="Times New Roman" w:hAnsi="Times New Roman" w:eastAsia="宋体" w:cs="Times New Roman"/>
                      <w:bCs/>
                      <w:color w:val="auto"/>
                      <w:sz w:val="21"/>
                      <w:szCs w:val="21"/>
                    </w:rPr>
                    <w:t>人</w:t>
                  </w:r>
                </w:p>
              </w:tc>
              <w:tc>
                <w:tcPr>
                  <w:tcW w:w="982"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bCs/>
                      <w:color w:val="auto"/>
                      <w:sz w:val="21"/>
                      <w:szCs w:val="21"/>
                    </w:rPr>
                    <w:t>居民</w:t>
                  </w:r>
                  <w:r>
                    <w:rPr>
                      <w:rFonts w:hint="default" w:ascii="Times New Roman" w:hAnsi="Times New Roman" w:eastAsia="宋体" w:cs="Times New Roman"/>
                      <w:bCs/>
                      <w:color w:val="auto"/>
                      <w:sz w:val="21"/>
                      <w:szCs w:val="21"/>
                      <w:lang w:val="en-US" w:eastAsia="zh-CN"/>
                    </w:rPr>
                    <w:t>区</w:t>
                  </w:r>
                </w:p>
              </w:tc>
              <w:tc>
                <w:tcPr>
                  <w:tcW w:w="2212"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031"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rPr>
                  </w:pPr>
                </w:p>
              </w:tc>
              <w:tc>
                <w:tcPr>
                  <w:tcW w:w="1195"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eastAsia="zh-CN"/>
                    </w:rPr>
                    <w:t>星江屯</w:t>
                  </w:r>
                </w:p>
              </w:tc>
              <w:tc>
                <w:tcPr>
                  <w:tcW w:w="1451"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东面</w:t>
                  </w:r>
                  <w:r>
                    <w:rPr>
                      <w:rFonts w:hint="default" w:ascii="Times New Roman" w:hAnsi="Times New Roman" w:eastAsia="宋体" w:cs="Times New Roman"/>
                      <w:bCs/>
                      <w:color w:val="auto"/>
                      <w:sz w:val="21"/>
                      <w:szCs w:val="21"/>
                      <w:lang w:val="en-US" w:eastAsia="zh-CN"/>
                    </w:rPr>
                    <w:t>360</w:t>
                  </w:r>
                  <w:r>
                    <w:rPr>
                      <w:rFonts w:hint="default" w:ascii="Times New Roman" w:hAnsi="Times New Roman" w:eastAsia="宋体" w:cs="Times New Roman"/>
                      <w:bCs/>
                      <w:color w:val="auto"/>
                      <w:sz w:val="21"/>
                      <w:szCs w:val="21"/>
                    </w:rPr>
                    <w:t>m</w:t>
                  </w:r>
                </w:p>
              </w:tc>
              <w:tc>
                <w:tcPr>
                  <w:tcW w:w="1146"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bCs/>
                      <w:color w:val="auto"/>
                      <w:sz w:val="21"/>
                      <w:szCs w:val="21"/>
                      <w:lang w:val="en-US"/>
                    </w:rPr>
                  </w:pPr>
                  <w:r>
                    <w:rPr>
                      <w:rFonts w:hint="default" w:ascii="Times New Roman" w:hAnsi="Times New Roman" w:eastAsia="宋体" w:cs="Times New Roman"/>
                      <w:bCs/>
                      <w:color w:val="auto"/>
                      <w:sz w:val="21"/>
                      <w:szCs w:val="21"/>
                    </w:rPr>
                    <w:t>约</w:t>
                  </w:r>
                  <w:r>
                    <w:rPr>
                      <w:rFonts w:hint="default" w:ascii="Times New Roman" w:hAnsi="Times New Roman" w:eastAsia="宋体" w:cs="Times New Roman"/>
                      <w:bCs/>
                      <w:color w:val="auto"/>
                      <w:sz w:val="21"/>
                      <w:szCs w:val="21"/>
                      <w:lang w:val="en-US" w:eastAsia="zh-CN"/>
                    </w:rPr>
                    <w:t>6</w:t>
                  </w:r>
                  <w:r>
                    <w:rPr>
                      <w:rFonts w:hint="default" w:ascii="Times New Roman" w:hAnsi="Times New Roman" w:eastAsia="宋体" w:cs="Times New Roman"/>
                      <w:bCs/>
                      <w:color w:val="auto"/>
                      <w:sz w:val="21"/>
                      <w:szCs w:val="21"/>
                    </w:rPr>
                    <w:t>00人</w:t>
                  </w:r>
                </w:p>
              </w:tc>
              <w:tc>
                <w:tcPr>
                  <w:tcW w:w="982" w:type="dxa"/>
                  <w:noWrap w:val="0"/>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bCs/>
                      <w:color w:val="auto"/>
                      <w:sz w:val="21"/>
                      <w:szCs w:val="21"/>
                    </w:rPr>
                    <w:t>居民</w:t>
                  </w:r>
                  <w:r>
                    <w:rPr>
                      <w:rFonts w:hint="default" w:ascii="Times New Roman" w:hAnsi="Times New Roman" w:eastAsia="宋体" w:cs="Times New Roman"/>
                      <w:bCs/>
                      <w:color w:val="auto"/>
                      <w:sz w:val="21"/>
                      <w:szCs w:val="21"/>
                      <w:lang w:val="en-US" w:eastAsia="zh-CN"/>
                    </w:rPr>
                    <w:t>区</w:t>
                  </w:r>
                </w:p>
              </w:tc>
              <w:tc>
                <w:tcPr>
                  <w:tcW w:w="2212"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03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声环境</w:t>
                  </w:r>
                </w:p>
              </w:tc>
              <w:tc>
                <w:tcPr>
                  <w:tcW w:w="4774" w:type="dxa"/>
                  <w:gridSpan w:val="4"/>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w:t>
                  </w:r>
                </w:p>
              </w:tc>
              <w:tc>
                <w:tcPr>
                  <w:tcW w:w="221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103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地表水</w:t>
                  </w:r>
                  <w:r>
                    <w:rPr>
                      <w:rFonts w:hint="default" w:ascii="Times New Roman" w:hAnsi="Times New Roman" w:eastAsia="宋体" w:cs="Times New Roman"/>
                      <w:color w:val="auto"/>
                      <w:sz w:val="21"/>
                      <w:szCs w:val="21"/>
                      <w:lang w:eastAsia="zh-CN"/>
                    </w:rPr>
                    <w:t>环境</w:t>
                  </w:r>
                </w:p>
              </w:tc>
              <w:tc>
                <w:tcPr>
                  <w:tcW w:w="11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lang w:eastAsia="zh-CN"/>
                    </w:rPr>
                    <w:t>上笑河</w:t>
                  </w:r>
                </w:p>
              </w:tc>
              <w:tc>
                <w:tcPr>
                  <w:tcW w:w="145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东面1</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00m</w:t>
                  </w:r>
                </w:p>
              </w:tc>
              <w:tc>
                <w:tcPr>
                  <w:tcW w:w="1146" w:type="dxa"/>
                  <w:noWrap w:val="0"/>
                  <w:vAlign w:val="center"/>
                </w:tcPr>
                <w:p>
                  <w:pPr>
                    <w:pStyle w:val="56"/>
                    <w:keepNext w:val="0"/>
                    <w:keepLines w:val="0"/>
                    <w:suppressLineNumbers w:val="0"/>
                    <w:wordWrap w:val="0"/>
                    <w:spacing w:before="24" w:beforeAutospacing="0" w:after="24" w:afterAutospacing="0" w:line="240" w:lineRule="auto"/>
                    <w:ind w:left="0" w:right="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98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lang w:eastAsia="zh-CN"/>
                    </w:rPr>
                    <w:t>水体</w:t>
                  </w:r>
                </w:p>
              </w:tc>
              <w:tc>
                <w:tcPr>
                  <w:tcW w:w="221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《地表水环境质量标准》（GB3838-2002）Ⅲ类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1"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rPr>
                    <w:t>地下水环境</w:t>
                  </w:r>
                </w:p>
              </w:tc>
              <w:tc>
                <w:tcPr>
                  <w:tcW w:w="6986" w:type="dxa"/>
                  <w:gridSpan w:val="5"/>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Pr>
                      <w:rFonts w:hint="default" w:ascii="Times New Roman" w:hAnsi="Times New Roman" w:eastAsia="宋体" w:cs="Times New Roman"/>
                      <w:bCs/>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rPr>
                    <w:t>项目500m范围内无地下水集中式饮用水水源和热水、矿泉水、温泉等特殊地下水资源。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1"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rPr>
                    <w:t>生态环境</w:t>
                  </w:r>
                </w:p>
              </w:tc>
              <w:tc>
                <w:tcPr>
                  <w:tcW w:w="6986" w:type="dxa"/>
                  <w:gridSpan w:val="5"/>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rPr>
                    <w:t>项目厂界外50m范围内无名胜古迹、风景旅游区、自然保护区、重点保护动植物及文物分布</w:t>
                  </w:r>
                  <w:r>
                    <w:rPr>
                      <w:rFonts w:hint="default" w:ascii="Times New Roman" w:hAnsi="Times New Roman" w:eastAsia="宋体" w:cs="Times New Roman"/>
                      <w:color w:val="auto"/>
                      <w:sz w:val="21"/>
                      <w:szCs w:val="21"/>
                      <w:u w:val="none"/>
                      <w:lang w:bidi="ar"/>
                    </w:rPr>
                    <w:t>。</w:t>
                  </w:r>
                </w:p>
              </w:tc>
            </w:tr>
          </w:tbl>
          <w:p>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cs="Times New Roman"/>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828"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污染</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物排</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放控</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制标</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准</w:t>
            </w:r>
          </w:p>
        </w:tc>
        <w:tc>
          <w:tcPr>
            <w:tcW w:w="819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81"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3.3.1</w:t>
            </w:r>
            <w:r>
              <w:rPr>
                <w:rFonts w:hint="default" w:ascii="Times New Roman" w:hAnsi="Times New Roman" w:cs="Times New Roman"/>
                <w:b/>
                <w:bCs/>
                <w:color w:val="auto"/>
                <w:sz w:val="24"/>
              </w:rPr>
              <w:t>大气污染物排放标准</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根据《排污许可证申请与核发技术规范 人造板工业》（HJ1032-2019），挥发性有机物（VOCs）指参与大气光化学反应的有机化合物，或者根据规定的方法测量或核算确定的有机化合物，采用非甲烷总烃作为挥发性有机物排放的综合控制指标。因此本评价挥发性有机物（VOCs）用非甲烷总烃表征。</w:t>
            </w:r>
          </w:p>
          <w:p>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val="en-US" w:eastAsia="zh-CN"/>
              </w:rPr>
              <w:t>3.3.1.1无组织废气排放标准</w:t>
            </w:r>
          </w:p>
          <w:p>
            <w:pPr>
              <w:keepNext w:val="0"/>
              <w:keepLines w:val="0"/>
              <w:widowControl w:val="0"/>
              <w:numPr>
                <w:ilvl w:val="0"/>
                <w:numId w:val="4"/>
              </w:numPr>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sz w:val="24"/>
              </w:rPr>
              <w:t>项目施工期和运营期</w:t>
            </w:r>
            <w:r>
              <w:rPr>
                <w:rFonts w:hint="default" w:ascii="Times New Roman" w:hAnsi="Times New Roman" w:eastAsia="宋体" w:cs="Times New Roman"/>
                <w:color w:val="auto"/>
                <w:sz w:val="24"/>
                <w:lang w:val="en-US" w:eastAsia="zh-CN"/>
              </w:rPr>
              <w:t>无组织排放</w:t>
            </w:r>
            <w:r>
              <w:rPr>
                <w:rFonts w:hint="default" w:ascii="Times New Roman" w:hAnsi="Times New Roman" w:eastAsia="宋体" w:cs="Times New Roman"/>
                <w:color w:val="auto"/>
                <w:sz w:val="24"/>
              </w:rPr>
              <w:t>的</w:t>
            </w:r>
            <w:r>
              <w:rPr>
                <w:rFonts w:hint="default" w:ascii="Times New Roman" w:hAnsi="Times New Roman" w:eastAsia="宋体" w:cs="Times New Roman"/>
                <w:color w:val="auto"/>
                <w:sz w:val="24"/>
                <w:lang w:val="en-US" w:eastAsia="zh-CN"/>
              </w:rPr>
              <w:t>颗粒物及</w:t>
            </w:r>
            <w:r>
              <w:rPr>
                <w:rFonts w:hint="default" w:ascii="Times New Roman" w:hAnsi="Times New Roman" w:eastAsia="宋体" w:cs="Times New Roman"/>
                <w:color w:val="auto"/>
                <w:sz w:val="24"/>
              </w:rPr>
              <w:t>运营期</w:t>
            </w:r>
            <w:r>
              <w:rPr>
                <w:rFonts w:hint="default" w:ascii="Times New Roman" w:hAnsi="Times New Roman" w:eastAsia="宋体" w:cs="Times New Roman"/>
                <w:color w:val="auto"/>
                <w:sz w:val="24"/>
                <w:lang w:val="en-US" w:eastAsia="zh-CN"/>
              </w:rPr>
              <w:t>无组织排放的</w:t>
            </w:r>
            <w:r>
              <w:rPr>
                <w:rFonts w:hint="default" w:ascii="Times New Roman" w:hAnsi="Times New Roman" w:eastAsia="宋体" w:cs="Times New Roman"/>
                <w:color w:val="auto"/>
                <w:sz w:val="24"/>
              </w:rPr>
              <w:t>甲醛、非甲烷总烃排放执行《大气污染物综合排放标准》</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GB</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16297-1996</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标准</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项目生产过程厂区内VOC</w:t>
            </w:r>
            <w:r>
              <w:rPr>
                <w:rFonts w:hint="default" w:ascii="Times New Roman" w:hAnsi="Times New Roman" w:eastAsia="宋体" w:cs="Times New Roman"/>
                <w:color w:val="auto"/>
                <w:sz w:val="24"/>
                <w:vertAlign w:val="subscript"/>
              </w:rPr>
              <w:t>S</w:t>
            </w:r>
            <w:r>
              <w:rPr>
                <w:rFonts w:hint="default" w:ascii="Times New Roman" w:hAnsi="Times New Roman" w:eastAsia="宋体" w:cs="Times New Roman"/>
                <w:color w:val="auto"/>
                <w:sz w:val="24"/>
              </w:rPr>
              <w:t>无组织排放监控点浓度应符合《挥发性有机物无组织排放控制标准》（GB</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37822-2019）</w:t>
            </w:r>
            <w:r>
              <w:rPr>
                <w:rFonts w:hint="default" w:ascii="Times New Roman" w:hAnsi="Times New Roman" w:eastAsia="宋体" w:cs="Times New Roman"/>
                <w:color w:val="auto"/>
                <w:sz w:val="24"/>
                <w:lang w:val="en-US" w:eastAsia="zh-CN"/>
              </w:rPr>
              <w:t>标准</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color w:val="auto"/>
                <w:sz w:val="24"/>
                <w:highlight w:val="none"/>
                <w:lang w:val="en-US" w:eastAsia="zh-CN"/>
              </w:rPr>
              <w:t>涂胶、热压</w:t>
            </w:r>
            <w:r>
              <w:rPr>
                <w:rFonts w:hint="default" w:ascii="Times New Roman" w:hAnsi="Times New Roman" w:eastAsia="宋体" w:cs="Times New Roman"/>
                <w:color w:val="auto"/>
                <w:sz w:val="24"/>
                <w:highlight w:val="none"/>
              </w:rPr>
              <w:t>等过程产生的甲醛、非甲烷总烃、颗粒物排放执行《大气污染物综合排放标准》（GB16297-1996）新污染源中</w:t>
            </w:r>
            <w:r>
              <w:rPr>
                <w:rFonts w:hint="default" w:ascii="Times New Roman" w:hAnsi="Times New Roman" w:eastAsia="宋体" w:cs="Times New Roman"/>
                <w:bCs/>
                <w:color w:val="auto"/>
                <w:sz w:val="24"/>
                <w:highlight w:val="none"/>
              </w:rPr>
              <w:t>二级排放标准</w:t>
            </w:r>
            <w:r>
              <w:rPr>
                <w:rFonts w:hint="default" w:ascii="Times New Roman" w:hAnsi="Times New Roman" w:eastAsia="宋体" w:cs="Times New Roman"/>
                <w:color w:val="auto"/>
                <w:sz w:val="24"/>
                <w:highlight w:val="none"/>
              </w:rPr>
              <w:t>浓度限值。</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w:t>
            </w:r>
            <w:r>
              <w:rPr>
                <w:rFonts w:hint="default" w:ascii="Times New Roman" w:hAnsi="Times New Roman" w:cs="Times New Roman"/>
                <w:b/>
                <w:bCs/>
                <w:color w:val="auto"/>
                <w:kern w:val="2"/>
                <w:sz w:val="21"/>
                <w:szCs w:val="21"/>
                <w:lang w:val="en-US" w:eastAsia="zh-CN" w:bidi="ar-SA"/>
              </w:rPr>
              <w:t>5</w:t>
            </w:r>
            <w:r>
              <w:rPr>
                <w:rFonts w:hint="default" w:ascii="Times New Roman" w:hAnsi="Times New Roman" w:eastAsia="宋体" w:cs="Times New Roman"/>
                <w:b/>
                <w:bCs/>
                <w:color w:val="auto"/>
                <w:kern w:val="2"/>
                <w:sz w:val="21"/>
                <w:szCs w:val="21"/>
                <w:lang w:val="en-US" w:eastAsia="zh-CN" w:bidi="ar-SA"/>
              </w:rPr>
              <w:t xml:space="preserve">  项目无组织废气排放限值一览表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265"/>
              <w:gridCol w:w="3339"/>
              <w:gridCol w:w="1457"/>
              <w:gridCol w:w="1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Merge w:val="restar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序号</w:t>
                  </w:r>
                </w:p>
              </w:tc>
              <w:tc>
                <w:tcPr>
                  <w:tcW w:w="789" w:type="pct"/>
                  <w:vMerge w:val="restar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lang w:val="zh-TW" w:eastAsia="zh-TW" w:bidi="zh-TW"/>
                    </w:rPr>
                  </w:pPr>
                  <w:r>
                    <w:rPr>
                      <w:rFonts w:hint="default" w:ascii="Times New Roman" w:hAnsi="Times New Roman" w:eastAsia="宋体" w:cs="Times New Roman"/>
                      <w:b/>
                      <w:bCs/>
                      <w:color w:val="auto"/>
                      <w:kern w:val="2"/>
                      <w:sz w:val="21"/>
                      <w:szCs w:val="21"/>
                      <w:lang w:val="zh-TW" w:eastAsia="zh-TW" w:bidi="zh-TW"/>
                    </w:rPr>
                    <w:t>污染物</w:t>
                  </w:r>
                </w:p>
              </w:tc>
              <w:tc>
                <w:tcPr>
                  <w:tcW w:w="2083" w:type="pct"/>
                  <w:vMerge w:val="restar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lang w:val="zh-TW" w:eastAsia="zh-TW" w:bidi="zh-TW"/>
                    </w:rPr>
                  </w:pPr>
                  <w:r>
                    <w:rPr>
                      <w:rFonts w:hint="default" w:ascii="Times New Roman" w:hAnsi="Times New Roman" w:eastAsia="宋体" w:cs="Times New Roman"/>
                      <w:b/>
                      <w:bCs/>
                      <w:color w:val="auto"/>
                      <w:kern w:val="2"/>
                      <w:sz w:val="21"/>
                      <w:szCs w:val="21"/>
                      <w:lang w:val="en-US" w:eastAsia="zh-CN" w:bidi="zh-TW"/>
                    </w:rPr>
                    <w:t>执行标准</w:t>
                  </w:r>
                </w:p>
              </w:tc>
              <w:tc>
                <w:tcPr>
                  <w:tcW w:w="1861" w:type="pct"/>
                  <w:gridSpan w:val="2"/>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zh-TW" w:eastAsia="zh-TW" w:bidi="zh-TW"/>
                    </w:rPr>
                    <w:t>无组织排放</w:t>
                  </w:r>
                  <w:r>
                    <w:rPr>
                      <w:rFonts w:hint="default" w:ascii="Times New Roman" w:hAnsi="Times New Roman" w:eastAsia="宋体" w:cs="Times New Roman"/>
                      <w:b/>
                      <w:bCs/>
                      <w:color w:val="auto"/>
                      <w:kern w:val="2"/>
                      <w:sz w:val="21"/>
                      <w:szCs w:val="21"/>
                      <w:lang w:val="en-US" w:eastAsia="zh-CN" w:bidi="zh-TW"/>
                    </w:rPr>
                    <w:t>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266" w:type="pct"/>
                  <w:vMerge w:val="continue"/>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SA"/>
                    </w:rPr>
                  </w:pPr>
                </w:p>
              </w:tc>
              <w:tc>
                <w:tcPr>
                  <w:tcW w:w="789" w:type="pct"/>
                  <w:vMerge w:val="continue"/>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SA"/>
                    </w:rPr>
                  </w:pPr>
                </w:p>
              </w:tc>
              <w:tc>
                <w:tcPr>
                  <w:tcW w:w="2083" w:type="pct"/>
                  <w:vMerge w:val="continue"/>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SA"/>
                    </w:rPr>
                  </w:pPr>
                </w:p>
              </w:tc>
              <w:tc>
                <w:tcPr>
                  <w:tcW w:w="909"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zh-TW" w:eastAsia="zh-TW" w:bidi="zh-TW"/>
                    </w:rPr>
                    <w:t>监控点</w:t>
                  </w:r>
                </w:p>
              </w:tc>
              <w:tc>
                <w:tcPr>
                  <w:tcW w:w="952"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zh-TW" w:eastAsia="zh-TW" w:bidi="zh-TW"/>
                    </w:rPr>
                    <w:t>浓度</w:t>
                  </w:r>
                  <w:r>
                    <w:rPr>
                      <w:rFonts w:hint="default" w:ascii="Times New Roman" w:hAnsi="Times New Roman" w:eastAsia="宋体" w:cs="Times New Roman"/>
                      <w:b/>
                      <w:bCs/>
                      <w:color w:val="auto"/>
                      <w:kern w:val="2"/>
                      <w:sz w:val="21"/>
                      <w:szCs w:val="21"/>
                      <w:lang w:val="en-US" w:eastAsia="zh-CN" w:bidi="en-US"/>
                    </w:rPr>
                    <w:t>mg/m</w:t>
                  </w:r>
                  <w:r>
                    <w:rPr>
                      <w:rFonts w:hint="default" w:ascii="Times New Roman" w:hAnsi="Times New Roman" w:eastAsia="宋体" w:cs="Times New Roman"/>
                      <w:b/>
                      <w:bCs/>
                      <w:color w:val="auto"/>
                      <w:kern w:val="2"/>
                      <w:sz w:val="21"/>
                      <w:szCs w:val="21"/>
                      <w:vertAlign w:val="superscript"/>
                      <w:lang w:val="en-US" w:eastAsia="zh-CN" w:bidi="en-US"/>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789"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zh-TW" w:eastAsia="zh-TW" w:bidi="ar-SA"/>
                    </w:rPr>
                  </w:pPr>
                  <w:r>
                    <w:rPr>
                      <w:rFonts w:hint="default" w:ascii="Times New Roman" w:hAnsi="Times New Roman" w:eastAsia="宋体" w:cs="Times New Roman"/>
                      <w:color w:val="auto"/>
                      <w:kern w:val="2"/>
                      <w:sz w:val="21"/>
                      <w:szCs w:val="21"/>
                      <w:lang w:val="zh-TW" w:eastAsia="zh-TW" w:bidi="zh-TW"/>
                    </w:rPr>
                    <w:t>颗粒物</w:t>
                  </w:r>
                </w:p>
              </w:tc>
              <w:tc>
                <w:tcPr>
                  <w:tcW w:w="2083" w:type="pct"/>
                  <w:vMerge w:val="restar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zh-TW"/>
                    </w:rPr>
                  </w:pPr>
                  <w:r>
                    <w:rPr>
                      <w:rFonts w:hint="default" w:ascii="Times New Roman" w:hAnsi="Times New Roman" w:eastAsia="宋体" w:cs="Times New Roman"/>
                      <w:color w:val="auto"/>
                      <w:kern w:val="2"/>
                      <w:sz w:val="21"/>
                      <w:szCs w:val="21"/>
                      <w:lang w:val="zh-TW" w:eastAsia="zh-TW" w:bidi="zh-TW"/>
                    </w:rPr>
                    <w:t>《大气污染物综合排放标准》（GB</w:t>
                  </w:r>
                  <w:r>
                    <w:rPr>
                      <w:rFonts w:hint="default" w:ascii="Times New Roman" w:hAnsi="Times New Roman" w:eastAsia="宋体" w:cs="Times New Roman"/>
                      <w:color w:val="auto"/>
                      <w:kern w:val="2"/>
                      <w:sz w:val="21"/>
                      <w:szCs w:val="21"/>
                      <w:lang w:val="en-US" w:eastAsia="zh-CN" w:bidi="zh-TW"/>
                    </w:rPr>
                    <w:t xml:space="preserve"> </w:t>
                  </w:r>
                  <w:r>
                    <w:rPr>
                      <w:rFonts w:hint="default" w:ascii="Times New Roman" w:hAnsi="Times New Roman" w:eastAsia="宋体" w:cs="Times New Roman"/>
                      <w:color w:val="auto"/>
                      <w:kern w:val="2"/>
                      <w:sz w:val="21"/>
                      <w:szCs w:val="21"/>
                      <w:lang w:val="zh-TW" w:eastAsia="zh-TW" w:bidi="zh-TW"/>
                    </w:rPr>
                    <w:t>16297-1996）</w:t>
                  </w:r>
                  <w:r>
                    <w:rPr>
                      <w:rFonts w:hint="default" w:ascii="Times New Roman" w:hAnsi="Times New Roman" w:eastAsia="宋体" w:cs="Times New Roman"/>
                      <w:color w:val="auto"/>
                      <w:kern w:val="2"/>
                      <w:sz w:val="21"/>
                      <w:szCs w:val="21"/>
                      <w:lang w:val="en-US" w:eastAsia="zh-CN" w:bidi="zh-TW"/>
                    </w:rPr>
                    <w:t>中表2排放限值</w:t>
                  </w:r>
                </w:p>
              </w:tc>
              <w:tc>
                <w:tcPr>
                  <w:tcW w:w="909" w:type="pct"/>
                  <w:vMerge w:val="restart"/>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周界外浓度最高点</w:t>
                  </w:r>
                </w:p>
              </w:tc>
              <w:tc>
                <w:tcPr>
                  <w:tcW w:w="952"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trPr>
              <w:tc>
                <w:tcPr>
                  <w:tcW w:w="266"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w:t>
                  </w:r>
                </w:p>
              </w:tc>
              <w:tc>
                <w:tcPr>
                  <w:tcW w:w="789"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zh-TW" w:eastAsia="zh-TW" w:bidi="ar-SA"/>
                    </w:rPr>
                  </w:pPr>
                  <w:r>
                    <w:rPr>
                      <w:rFonts w:hint="default" w:ascii="Times New Roman" w:hAnsi="Times New Roman" w:eastAsia="宋体" w:cs="Times New Roman"/>
                      <w:color w:val="auto"/>
                      <w:kern w:val="2"/>
                      <w:sz w:val="21"/>
                      <w:szCs w:val="21"/>
                      <w:lang w:val="zh-TW" w:eastAsia="zh-TW" w:bidi="zh-TW"/>
                    </w:rPr>
                    <w:t>甲醛</w:t>
                  </w:r>
                </w:p>
              </w:tc>
              <w:tc>
                <w:tcPr>
                  <w:tcW w:w="2083" w:type="pct"/>
                  <w:vMerge w:val="continue"/>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zh-TW" w:eastAsia="zh-TW" w:bidi="zh-TW"/>
                    </w:rPr>
                  </w:pPr>
                </w:p>
              </w:tc>
              <w:tc>
                <w:tcPr>
                  <w:tcW w:w="909" w:type="pct"/>
                  <w:vMerge w:val="continue"/>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SA"/>
                    </w:rPr>
                  </w:pPr>
                </w:p>
              </w:tc>
              <w:tc>
                <w:tcPr>
                  <w:tcW w:w="952"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w:t>
                  </w:r>
                </w:p>
              </w:tc>
              <w:tc>
                <w:tcPr>
                  <w:tcW w:w="789"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zh-TW" w:eastAsia="zh-CN" w:bidi="ar-SA"/>
                    </w:rPr>
                  </w:pPr>
                  <w:r>
                    <w:rPr>
                      <w:rFonts w:hint="default" w:ascii="Times New Roman" w:hAnsi="Times New Roman" w:eastAsia="宋体" w:cs="Times New Roman"/>
                      <w:color w:val="auto"/>
                      <w:kern w:val="2"/>
                      <w:sz w:val="21"/>
                      <w:szCs w:val="21"/>
                      <w:lang w:val="zh-TW" w:eastAsia="zh-TW" w:bidi="zh-TW"/>
                    </w:rPr>
                    <w:t>非甲烷总烃</w:t>
                  </w:r>
                  <w:r>
                    <w:rPr>
                      <w:rFonts w:hint="default" w:ascii="Times New Roman" w:hAnsi="Times New Roman" w:eastAsia="宋体" w:cs="Times New Roman"/>
                      <w:color w:val="auto"/>
                      <w:kern w:val="2"/>
                      <w:sz w:val="21"/>
                      <w:szCs w:val="21"/>
                      <w:lang w:val="zh-TW" w:eastAsia="zh-CN" w:bidi="zh-TW"/>
                    </w:rPr>
                    <w:t>（</w:t>
                  </w:r>
                  <w:r>
                    <w:rPr>
                      <w:rFonts w:hint="default" w:ascii="Times New Roman" w:hAnsi="Times New Roman" w:eastAsia="宋体" w:cs="Times New Roman"/>
                      <w:color w:val="auto"/>
                      <w:kern w:val="2"/>
                      <w:sz w:val="21"/>
                      <w:szCs w:val="21"/>
                      <w:lang w:val="en-US" w:eastAsia="zh-CN" w:bidi="zh-TW"/>
                    </w:rPr>
                    <w:t>厂界</w:t>
                  </w:r>
                  <w:r>
                    <w:rPr>
                      <w:rFonts w:hint="default" w:ascii="Times New Roman" w:hAnsi="Times New Roman" w:eastAsia="宋体" w:cs="Times New Roman"/>
                      <w:color w:val="auto"/>
                      <w:kern w:val="2"/>
                      <w:sz w:val="21"/>
                      <w:szCs w:val="21"/>
                      <w:lang w:val="zh-TW" w:eastAsia="zh-CN" w:bidi="zh-TW"/>
                    </w:rPr>
                    <w:t>）</w:t>
                  </w:r>
                </w:p>
              </w:tc>
              <w:tc>
                <w:tcPr>
                  <w:tcW w:w="2083" w:type="pct"/>
                  <w:vMerge w:val="continue"/>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zh-TW" w:eastAsia="zh-TW" w:bidi="zh-TW"/>
                    </w:rPr>
                  </w:pPr>
                </w:p>
              </w:tc>
              <w:tc>
                <w:tcPr>
                  <w:tcW w:w="909" w:type="pct"/>
                  <w:vMerge w:val="continue"/>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SA"/>
                    </w:rPr>
                  </w:pPr>
                </w:p>
              </w:tc>
              <w:tc>
                <w:tcPr>
                  <w:tcW w:w="952"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en-US"/>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266" w:type="pct"/>
                  <w:vMerge w:val="restar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w:t>
                  </w:r>
                </w:p>
              </w:tc>
              <w:tc>
                <w:tcPr>
                  <w:tcW w:w="789" w:type="pct"/>
                  <w:vMerge w:val="restar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zh-TW" w:eastAsia="zh-TW" w:bidi="zh-TW"/>
                    </w:rPr>
                  </w:pPr>
                  <w:r>
                    <w:rPr>
                      <w:rFonts w:hint="default" w:ascii="Times New Roman" w:hAnsi="Times New Roman" w:eastAsia="宋体" w:cs="Times New Roman"/>
                      <w:color w:val="auto"/>
                      <w:kern w:val="2"/>
                      <w:sz w:val="21"/>
                      <w:szCs w:val="21"/>
                      <w:lang w:val="zh-TW" w:eastAsia="zh-TW" w:bidi="zh-TW"/>
                    </w:rPr>
                    <w:t>非甲烷总烃（厂</w:t>
                  </w:r>
                  <w:r>
                    <w:rPr>
                      <w:rFonts w:hint="default" w:ascii="Times New Roman" w:hAnsi="Times New Roman" w:eastAsia="宋体" w:cs="Times New Roman"/>
                      <w:color w:val="auto"/>
                      <w:kern w:val="2"/>
                      <w:sz w:val="21"/>
                      <w:szCs w:val="21"/>
                      <w:lang w:val="en-US" w:eastAsia="zh-CN" w:bidi="zh-TW"/>
                    </w:rPr>
                    <w:t>区内</w:t>
                  </w:r>
                  <w:r>
                    <w:rPr>
                      <w:rFonts w:hint="default" w:ascii="Times New Roman" w:hAnsi="Times New Roman" w:eastAsia="宋体" w:cs="Times New Roman"/>
                      <w:color w:val="auto"/>
                      <w:kern w:val="2"/>
                      <w:sz w:val="21"/>
                      <w:szCs w:val="21"/>
                      <w:lang w:val="zh-TW" w:eastAsia="zh-TW" w:bidi="zh-TW"/>
                    </w:rPr>
                    <w:t>）</w:t>
                  </w:r>
                </w:p>
              </w:tc>
              <w:tc>
                <w:tcPr>
                  <w:tcW w:w="2083" w:type="pct"/>
                  <w:vMerge w:val="restar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zh-TW"/>
                    </w:rPr>
                  </w:pPr>
                  <w:r>
                    <w:rPr>
                      <w:rFonts w:hint="default" w:ascii="Times New Roman" w:hAnsi="Times New Roman" w:eastAsia="宋体" w:cs="Times New Roman"/>
                      <w:color w:val="auto"/>
                      <w:kern w:val="2"/>
                      <w:sz w:val="21"/>
                      <w:szCs w:val="21"/>
                      <w:lang w:val="zh-TW" w:eastAsia="zh-TW" w:bidi="zh-TW"/>
                    </w:rPr>
                    <w:t>《挥发性有机物无组织排放控制标准》（GB</w:t>
                  </w:r>
                  <w:r>
                    <w:rPr>
                      <w:rFonts w:hint="default" w:ascii="Times New Roman" w:hAnsi="Times New Roman" w:eastAsia="宋体" w:cs="Times New Roman"/>
                      <w:color w:val="auto"/>
                      <w:kern w:val="2"/>
                      <w:sz w:val="21"/>
                      <w:szCs w:val="21"/>
                      <w:lang w:val="en-US" w:eastAsia="zh-CN" w:bidi="zh-TW"/>
                    </w:rPr>
                    <w:t xml:space="preserve"> </w:t>
                  </w:r>
                  <w:r>
                    <w:rPr>
                      <w:rFonts w:hint="default" w:ascii="Times New Roman" w:hAnsi="Times New Roman" w:eastAsia="宋体" w:cs="Times New Roman"/>
                      <w:color w:val="auto"/>
                      <w:kern w:val="2"/>
                      <w:sz w:val="21"/>
                      <w:szCs w:val="21"/>
                      <w:lang w:val="zh-TW" w:eastAsia="zh-TW" w:bidi="zh-TW"/>
                    </w:rPr>
                    <w:t>37822-2019）中表A.</w:t>
                  </w:r>
                  <w:r>
                    <w:rPr>
                      <w:rFonts w:hint="default" w:ascii="Times New Roman" w:hAnsi="Times New Roman" w:eastAsia="宋体" w:cs="Times New Roman"/>
                      <w:color w:val="auto"/>
                      <w:kern w:val="2"/>
                      <w:sz w:val="21"/>
                      <w:szCs w:val="21"/>
                      <w:lang w:val="en-US" w:eastAsia="zh-CN" w:bidi="zh-TW"/>
                    </w:rPr>
                    <w:t>1排放限值</w:t>
                  </w:r>
                </w:p>
              </w:tc>
              <w:tc>
                <w:tcPr>
                  <w:tcW w:w="909" w:type="pct"/>
                  <w:vMerge w:val="restart"/>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在厂房外设置监控点</w:t>
                  </w:r>
                </w:p>
              </w:tc>
              <w:tc>
                <w:tcPr>
                  <w:tcW w:w="952"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zh-TW"/>
                    </w:rPr>
                  </w:pPr>
                  <w:r>
                    <w:rPr>
                      <w:rFonts w:hint="default" w:ascii="Times New Roman" w:hAnsi="Times New Roman" w:eastAsia="宋体" w:cs="Times New Roman"/>
                      <w:color w:val="auto"/>
                      <w:kern w:val="2"/>
                      <w:sz w:val="21"/>
                      <w:szCs w:val="21"/>
                      <w:lang w:val="en-US" w:eastAsia="zh-CN" w:bidi="zh-TW"/>
                    </w:rPr>
                    <w:t>10（1h平均浓度值）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Merge w:val="continue"/>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789" w:type="pct"/>
                  <w:vMerge w:val="continue"/>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zh-TW" w:eastAsia="zh-TW" w:bidi="zh-TW"/>
                    </w:rPr>
                  </w:pPr>
                </w:p>
              </w:tc>
              <w:tc>
                <w:tcPr>
                  <w:tcW w:w="2083" w:type="pct"/>
                  <w:vMerge w:val="continue"/>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zh-TW" w:eastAsia="zh-TW" w:bidi="zh-TW"/>
                    </w:rPr>
                  </w:pPr>
                </w:p>
              </w:tc>
              <w:tc>
                <w:tcPr>
                  <w:tcW w:w="909" w:type="pct"/>
                  <w:vMerge w:val="continue"/>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SA"/>
                    </w:rPr>
                  </w:pPr>
                </w:p>
              </w:tc>
              <w:tc>
                <w:tcPr>
                  <w:tcW w:w="952"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zh-TW"/>
                    </w:rPr>
                  </w:pPr>
                  <w:r>
                    <w:rPr>
                      <w:rFonts w:hint="default" w:ascii="Times New Roman" w:hAnsi="Times New Roman" w:eastAsia="宋体" w:cs="Times New Roman"/>
                      <w:color w:val="auto"/>
                      <w:kern w:val="2"/>
                      <w:sz w:val="21"/>
                      <w:szCs w:val="21"/>
                      <w:lang w:val="en-US" w:eastAsia="zh-CN" w:bidi="zh-TW"/>
                    </w:rPr>
                    <w:t>30（任意一次浓度值）</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sz w:val="24"/>
                <w:lang w:val="en-US" w:eastAsia="zh-CN"/>
              </w:rPr>
              <w:t xml:space="preserve">3.3.1.2 </w:t>
            </w:r>
            <w:r>
              <w:rPr>
                <w:rFonts w:hint="default" w:ascii="Times New Roman" w:hAnsi="Times New Roman" w:eastAsia="宋体" w:cs="Times New Roman"/>
                <w:color w:val="auto"/>
                <w:kern w:val="2"/>
                <w:sz w:val="24"/>
                <w:szCs w:val="20"/>
                <w:highlight w:val="none"/>
                <w:lang w:val="en-US" w:eastAsia="zh-CN" w:bidi="ar-SA"/>
              </w:rPr>
              <w:t>DA00</w:t>
            </w:r>
            <w:r>
              <w:rPr>
                <w:rFonts w:hint="default" w:ascii="Times New Roman" w:hAnsi="Times New Roman" w:cs="Times New Roman"/>
                <w:color w:val="auto"/>
                <w:kern w:val="2"/>
                <w:sz w:val="24"/>
                <w:szCs w:val="20"/>
                <w:highlight w:val="none"/>
                <w:lang w:val="en-US" w:eastAsia="zh-CN" w:bidi="ar-SA"/>
              </w:rPr>
              <w:t>6</w:t>
            </w:r>
            <w:r>
              <w:rPr>
                <w:rFonts w:hint="default" w:ascii="Times New Roman" w:hAnsi="Times New Roman" w:eastAsia="宋体" w:cs="Times New Roman"/>
                <w:color w:val="auto"/>
                <w:kern w:val="2"/>
                <w:sz w:val="24"/>
                <w:szCs w:val="20"/>
                <w:highlight w:val="none"/>
                <w:lang w:val="en-US" w:eastAsia="zh-CN" w:bidi="ar-SA"/>
              </w:rPr>
              <w:t>、DA00</w:t>
            </w:r>
            <w:r>
              <w:rPr>
                <w:rFonts w:hint="default" w:ascii="Times New Roman" w:hAnsi="Times New Roman" w:cs="Times New Roman"/>
                <w:color w:val="auto"/>
                <w:kern w:val="2"/>
                <w:sz w:val="24"/>
                <w:szCs w:val="20"/>
                <w:highlight w:val="none"/>
                <w:lang w:val="en-US" w:eastAsia="zh-CN" w:bidi="ar-SA"/>
              </w:rPr>
              <w:t>7</w:t>
            </w:r>
            <w:r>
              <w:rPr>
                <w:rFonts w:hint="default" w:ascii="Times New Roman" w:hAnsi="Times New Roman" w:eastAsia="宋体" w:cs="Times New Roman"/>
                <w:color w:val="auto"/>
                <w:kern w:val="2"/>
                <w:sz w:val="24"/>
                <w:szCs w:val="20"/>
                <w:highlight w:val="none"/>
                <w:lang w:val="en-US" w:eastAsia="zh-CN" w:bidi="ar-SA"/>
              </w:rPr>
              <w:t>、DA00</w:t>
            </w:r>
            <w:r>
              <w:rPr>
                <w:rFonts w:hint="default" w:ascii="Times New Roman" w:hAnsi="Times New Roman" w:cs="Times New Roman"/>
                <w:color w:val="auto"/>
                <w:kern w:val="2"/>
                <w:sz w:val="24"/>
                <w:szCs w:val="20"/>
                <w:highlight w:val="none"/>
                <w:lang w:val="en-US" w:eastAsia="zh-CN" w:bidi="ar-SA"/>
              </w:rPr>
              <w:t>8</w:t>
            </w:r>
            <w:r>
              <w:rPr>
                <w:rFonts w:hint="default" w:ascii="Times New Roman" w:hAnsi="Times New Roman" w:eastAsia="宋体" w:cs="Times New Roman"/>
                <w:color w:val="auto"/>
                <w:kern w:val="2"/>
                <w:sz w:val="24"/>
                <w:szCs w:val="20"/>
                <w:lang w:val="en-US" w:eastAsia="zh-CN" w:bidi="ar-SA"/>
              </w:rPr>
              <w:t>排气筒排放标准</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95" w:beforeLines="3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kern w:val="2"/>
                <w:sz w:val="24"/>
                <w:szCs w:val="20"/>
                <w:highlight w:val="none"/>
                <w:lang w:val="en-US" w:eastAsia="zh-CN" w:bidi="ar-SA"/>
              </w:rPr>
              <w:t>项目运营期DA0</w:t>
            </w:r>
            <w:r>
              <w:rPr>
                <w:rFonts w:hint="default" w:ascii="Times New Roman" w:hAnsi="Times New Roman" w:cs="Times New Roman"/>
                <w:color w:val="auto"/>
                <w:kern w:val="2"/>
                <w:sz w:val="24"/>
                <w:szCs w:val="20"/>
                <w:highlight w:val="none"/>
                <w:lang w:val="en-US" w:eastAsia="zh-CN" w:bidi="ar-SA"/>
              </w:rPr>
              <w:t>06</w:t>
            </w:r>
            <w:r>
              <w:rPr>
                <w:rFonts w:hint="default" w:ascii="Times New Roman" w:hAnsi="Times New Roman" w:eastAsia="宋体" w:cs="Times New Roman"/>
                <w:color w:val="auto"/>
                <w:kern w:val="2"/>
                <w:sz w:val="24"/>
                <w:szCs w:val="20"/>
                <w:highlight w:val="none"/>
                <w:lang w:val="en-US" w:eastAsia="zh-CN" w:bidi="ar-SA"/>
              </w:rPr>
              <w:t>排气筒（锯边、砂光工序）排放的颗粒物；DA00</w:t>
            </w:r>
            <w:r>
              <w:rPr>
                <w:rFonts w:hint="default" w:ascii="Times New Roman" w:hAnsi="Times New Roman" w:cs="Times New Roman"/>
                <w:color w:val="auto"/>
                <w:kern w:val="2"/>
                <w:sz w:val="24"/>
                <w:szCs w:val="20"/>
                <w:highlight w:val="none"/>
                <w:lang w:val="en-US" w:eastAsia="zh-CN" w:bidi="ar-SA"/>
              </w:rPr>
              <w:t>7</w:t>
            </w:r>
            <w:r>
              <w:rPr>
                <w:rFonts w:hint="default" w:ascii="Times New Roman" w:hAnsi="Times New Roman" w:eastAsia="宋体" w:cs="Times New Roman"/>
                <w:color w:val="auto"/>
                <w:kern w:val="2"/>
                <w:sz w:val="24"/>
                <w:szCs w:val="20"/>
                <w:highlight w:val="none"/>
                <w:lang w:val="en-US" w:eastAsia="zh-CN" w:bidi="ar-SA"/>
              </w:rPr>
              <w:t>排气</w:t>
            </w:r>
            <w:r>
              <w:rPr>
                <w:rFonts w:hint="default" w:ascii="Times New Roman" w:hAnsi="Times New Roman" w:eastAsia="宋体" w:cs="Times New Roman"/>
                <w:color w:val="auto"/>
                <w:kern w:val="2"/>
                <w:sz w:val="24"/>
                <w:szCs w:val="20"/>
                <w:lang w:val="en-US" w:eastAsia="zh-CN" w:bidi="ar-SA"/>
              </w:rPr>
              <w:t>筒（涂胶、热压工序）排放的甲醛、非甲烷总烃、颗粒物；</w:t>
            </w:r>
            <w:r>
              <w:rPr>
                <w:rFonts w:hint="default" w:ascii="Times New Roman" w:hAnsi="Times New Roman" w:eastAsia="宋体" w:cs="Times New Roman"/>
                <w:color w:val="auto"/>
                <w:kern w:val="2"/>
                <w:sz w:val="24"/>
                <w:szCs w:val="20"/>
                <w:highlight w:val="none"/>
                <w:lang w:val="en-US" w:eastAsia="zh-CN" w:bidi="ar-SA"/>
              </w:rPr>
              <w:t>DA00</w:t>
            </w:r>
            <w:r>
              <w:rPr>
                <w:rFonts w:hint="default" w:ascii="Times New Roman" w:hAnsi="Times New Roman" w:cs="Times New Roman"/>
                <w:color w:val="auto"/>
                <w:kern w:val="2"/>
                <w:sz w:val="24"/>
                <w:szCs w:val="20"/>
                <w:highlight w:val="none"/>
                <w:lang w:val="en-US" w:eastAsia="zh-CN" w:bidi="ar-SA"/>
              </w:rPr>
              <w:t>8</w:t>
            </w:r>
            <w:r>
              <w:rPr>
                <w:rFonts w:hint="default" w:ascii="Times New Roman" w:hAnsi="Times New Roman" w:eastAsia="宋体" w:cs="Times New Roman"/>
                <w:color w:val="auto"/>
                <w:kern w:val="2"/>
                <w:sz w:val="24"/>
                <w:szCs w:val="20"/>
                <w:lang w:val="en-US" w:eastAsia="zh-CN" w:bidi="ar-SA"/>
              </w:rPr>
              <w:t>排气筒（涂胶（调施胶）工序）排放的甲醛、非甲烷总烃执行《大气污染物综合排放标准》（GB 16297-1996）</w:t>
            </w:r>
            <w:r>
              <w:rPr>
                <w:rFonts w:hint="default" w:ascii="Times New Roman" w:hAnsi="Times New Roman" w:eastAsia="宋体" w:cs="Times New Roman"/>
                <w:color w:val="auto"/>
                <w:kern w:val="2"/>
                <w:sz w:val="24"/>
                <w:szCs w:val="20"/>
                <w:highlight w:val="none"/>
                <w:lang w:val="en-US" w:eastAsia="zh-CN" w:bidi="ar-SA"/>
              </w:rPr>
              <w:t>中表2的相关排放限值</w:t>
            </w:r>
            <w:r>
              <w:rPr>
                <w:rFonts w:hint="default" w:ascii="Times New Roman" w:hAnsi="Times New Roman" w:eastAsia="宋体" w:cs="Times New Roman"/>
                <w:color w:val="auto"/>
                <w:kern w:val="2"/>
                <w:sz w:val="24"/>
                <w:szCs w:val="20"/>
                <w:lang w:val="en-US" w:eastAsia="zh-CN" w:bidi="ar-SA"/>
              </w:rPr>
              <w:t>：</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w:t>
            </w:r>
            <w:r>
              <w:rPr>
                <w:rFonts w:hint="default" w:ascii="Times New Roman" w:hAnsi="Times New Roman" w:cs="Times New Roman"/>
                <w:b/>
                <w:bCs/>
                <w:color w:val="auto"/>
                <w:kern w:val="2"/>
                <w:sz w:val="21"/>
                <w:szCs w:val="21"/>
                <w:lang w:val="en-US" w:eastAsia="zh-CN" w:bidi="ar-SA"/>
              </w:rPr>
              <w:t>6</w:t>
            </w:r>
            <w:r>
              <w:rPr>
                <w:rFonts w:hint="default" w:ascii="Times New Roman" w:hAnsi="Times New Roman" w:eastAsia="宋体" w:cs="Times New Roman"/>
                <w:b/>
                <w:bCs/>
                <w:color w:val="auto"/>
                <w:kern w:val="2"/>
                <w:sz w:val="21"/>
                <w:szCs w:val="21"/>
                <w:lang w:val="en-US" w:eastAsia="zh-CN" w:bidi="ar-SA"/>
              </w:rPr>
              <w:t xml:space="preserve">  新污染源大气污染物排放限值（摘录）</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6"/>
              <w:gridCol w:w="2264"/>
              <w:gridCol w:w="1781"/>
              <w:gridCol w:w="1656"/>
              <w:gridCol w:w="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8" w:type="pct"/>
                  <w:vMerge w:val="restar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zh-TW" w:eastAsia="zh-TW" w:bidi="zh-TW"/>
                    </w:rPr>
                    <w:t>污染物</w:t>
                  </w:r>
                </w:p>
              </w:tc>
              <w:tc>
                <w:tcPr>
                  <w:tcW w:w="1412" w:type="pct"/>
                  <w:vMerge w:val="restar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zh-TW" w:eastAsia="zh-TW" w:bidi="zh-TW"/>
                    </w:rPr>
                    <w:t>最高允许排放浓度</w:t>
                  </w:r>
                  <w:r>
                    <w:rPr>
                      <w:rFonts w:hint="default" w:ascii="Times New Roman" w:hAnsi="Times New Roman" w:eastAsia="宋体" w:cs="Times New Roman"/>
                      <w:b/>
                      <w:bCs/>
                      <w:color w:val="auto"/>
                      <w:kern w:val="2"/>
                      <w:sz w:val="21"/>
                      <w:szCs w:val="21"/>
                      <w:lang w:val="en-US" w:eastAsia="zh-CN" w:bidi="en-US"/>
                    </w:rPr>
                    <w:t>mg/m</w:t>
                  </w:r>
                  <w:r>
                    <w:rPr>
                      <w:rFonts w:hint="default" w:ascii="Times New Roman" w:hAnsi="Times New Roman" w:eastAsia="宋体" w:cs="Times New Roman"/>
                      <w:b/>
                      <w:bCs/>
                      <w:color w:val="auto"/>
                      <w:kern w:val="2"/>
                      <w:sz w:val="21"/>
                      <w:szCs w:val="21"/>
                      <w:vertAlign w:val="superscript"/>
                      <w:lang w:val="en-US" w:eastAsia="zh-CN" w:bidi="en-US"/>
                    </w:rPr>
                    <w:t>3</w:t>
                  </w:r>
                </w:p>
              </w:tc>
              <w:tc>
                <w:tcPr>
                  <w:tcW w:w="2148" w:type="pct"/>
                  <w:gridSpan w:val="3"/>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zh-TW" w:eastAsia="zh-TW" w:bidi="zh-TW"/>
                    </w:rPr>
                    <w:t>最高允许排放速率</w:t>
                  </w:r>
                  <w:r>
                    <w:rPr>
                      <w:rFonts w:hint="default" w:ascii="Times New Roman" w:hAnsi="Times New Roman" w:eastAsia="宋体" w:cs="Times New Roman"/>
                      <w:b/>
                      <w:bCs/>
                      <w:color w:val="auto"/>
                      <w:kern w:val="2"/>
                      <w:sz w:val="21"/>
                      <w:szCs w:val="21"/>
                      <w:lang w:val="en-US" w:eastAsia="zh-CN" w:bidi="en-US"/>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90" w:hRule="atLeast"/>
              </w:trPr>
              <w:tc>
                <w:tcPr>
                  <w:tcW w:w="1438" w:type="pct"/>
                  <w:vMerge w:val="continue"/>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SA"/>
                    </w:rPr>
                  </w:pPr>
                </w:p>
              </w:tc>
              <w:tc>
                <w:tcPr>
                  <w:tcW w:w="1412" w:type="pct"/>
                  <w:vMerge w:val="continue"/>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SA"/>
                    </w:rPr>
                  </w:pPr>
                </w:p>
              </w:tc>
              <w:tc>
                <w:tcPr>
                  <w:tcW w:w="1111" w:type="pct"/>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b/>
                      <w:bCs/>
                      <w:color w:val="auto"/>
                      <w:kern w:val="2"/>
                      <w:sz w:val="21"/>
                      <w:szCs w:val="21"/>
                      <w:lang w:val="en-US" w:eastAsia="zh-CN" w:bidi="zh-TW"/>
                    </w:rPr>
                  </w:pPr>
                  <w:r>
                    <w:rPr>
                      <w:rFonts w:hint="default" w:ascii="Times New Roman" w:hAnsi="Times New Roman" w:eastAsia="宋体" w:cs="Times New Roman"/>
                      <w:b/>
                      <w:bCs/>
                      <w:color w:val="auto"/>
                      <w:kern w:val="2"/>
                      <w:sz w:val="21"/>
                      <w:szCs w:val="21"/>
                      <w:lang w:val="zh-TW" w:eastAsia="zh-TW" w:bidi="zh-TW"/>
                    </w:rPr>
                    <w:t>排气筒高度</w:t>
                  </w:r>
                </w:p>
              </w:tc>
              <w:tc>
                <w:tcPr>
                  <w:tcW w:w="1033" w:type="pct"/>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b/>
                      <w:bCs/>
                      <w:color w:val="auto"/>
                      <w:kern w:val="2"/>
                      <w:sz w:val="21"/>
                      <w:szCs w:val="21"/>
                      <w:lang w:val="en-US" w:eastAsia="zh-CN" w:bidi="zh-TW"/>
                    </w:rPr>
                  </w:pPr>
                  <w:r>
                    <w:rPr>
                      <w:rFonts w:hint="default" w:ascii="Times New Roman" w:hAnsi="Times New Roman" w:eastAsia="宋体" w:cs="Times New Roman"/>
                      <w:b/>
                      <w:bCs/>
                      <w:color w:val="auto"/>
                      <w:kern w:val="2"/>
                      <w:sz w:val="21"/>
                      <w:szCs w:val="21"/>
                      <w:lang w:val="en-US" w:eastAsia="zh-CN" w:bidi="zh-TW"/>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Pr>
              <w:tc>
                <w:tcPr>
                  <w:tcW w:w="1438"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颗粒物</w:t>
                  </w:r>
                </w:p>
              </w:tc>
              <w:tc>
                <w:tcPr>
                  <w:tcW w:w="1412"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120</w:t>
                  </w:r>
                </w:p>
              </w:tc>
              <w:tc>
                <w:tcPr>
                  <w:tcW w:w="1111" w:type="pct"/>
                  <w:vMerge w:val="restart"/>
                  <w:shd w:val="clear" w:color="auto" w:fill="auto"/>
                  <w:vAlign w:val="center"/>
                </w:tcPr>
                <w:p>
                  <w:pPr>
                    <w:keepNext w:val="0"/>
                    <w:keepLines w:val="0"/>
                    <w:pageBreakBefore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lang w:val="en-US" w:eastAsia="zh-CN" w:bidi="ar-SA"/>
                    </w:rPr>
                    <w:t>15</w:t>
                  </w:r>
                  <w:r>
                    <w:rPr>
                      <w:rFonts w:hint="default" w:ascii="Times New Roman" w:hAnsi="Times New Roman" w:eastAsia="宋体" w:cs="Times New Roman"/>
                      <w:b w:val="0"/>
                      <w:bCs w:val="0"/>
                      <w:color w:val="auto"/>
                      <w:kern w:val="2"/>
                      <w:sz w:val="21"/>
                      <w:szCs w:val="21"/>
                      <w:lang w:val="en-US" w:eastAsia="zh-CN" w:bidi="en-US"/>
                    </w:rPr>
                    <w:t>m</w:t>
                  </w:r>
                </w:p>
              </w:tc>
              <w:tc>
                <w:tcPr>
                  <w:tcW w:w="1033" w:type="pct"/>
                  <w:shd w:val="clear" w:color="auto" w:fill="auto"/>
                  <w:vAlign w:val="center"/>
                </w:tcPr>
                <w:p>
                  <w:pPr>
                    <w:keepNext w:val="0"/>
                    <w:keepLines w:val="0"/>
                    <w:pageBreakBefore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Pr>
              <w:tc>
                <w:tcPr>
                  <w:tcW w:w="1438"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非甲烷总烃</w:t>
                  </w:r>
                </w:p>
              </w:tc>
              <w:tc>
                <w:tcPr>
                  <w:tcW w:w="1412"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120</w:t>
                  </w:r>
                </w:p>
              </w:tc>
              <w:tc>
                <w:tcPr>
                  <w:tcW w:w="1111" w:type="pct"/>
                  <w:vMerge w:val="continue"/>
                  <w:vAlign w:val="center"/>
                </w:tcPr>
                <w:p>
                  <w:pPr>
                    <w:keepNext w:val="0"/>
                    <w:keepLines w:val="0"/>
                    <w:suppressLineNumbers w:val="0"/>
                    <w:tabs>
                      <w:tab w:val="left" w:pos="624"/>
                    </w:tabs>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c>
                <w:tcPr>
                  <w:tcW w:w="1033" w:type="pct"/>
                  <w:shd w:val="clear" w:color="auto" w:fill="auto"/>
                  <w:vAlign w:val="center"/>
                </w:tcPr>
                <w:p>
                  <w:pPr>
                    <w:keepNext w:val="0"/>
                    <w:keepLines w:val="0"/>
                    <w:pageBreakBefore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Pr>
              <w:tc>
                <w:tcPr>
                  <w:tcW w:w="1438"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甲醛</w:t>
                  </w:r>
                </w:p>
              </w:tc>
              <w:tc>
                <w:tcPr>
                  <w:tcW w:w="1412" w:type="pct"/>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25</w:t>
                  </w:r>
                </w:p>
              </w:tc>
              <w:tc>
                <w:tcPr>
                  <w:tcW w:w="1111" w:type="pct"/>
                  <w:vMerge w:val="continue"/>
                  <w:vAlign w:val="center"/>
                </w:tcPr>
                <w:p>
                  <w:pPr>
                    <w:keepNext w:val="0"/>
                    <w:keepLines w:val="0"/>
                    <w:suppressLineNumbers w:val="0"/>
                    <w:tabs>
                      <w:tab w:val="left" w:pos="624"/>
                    </w:tabs>
                    <w:spacing w:before="0" w:beforeAutospacing="0" w:after="0" w:afterAutospacing="0"/>
                    <w:ind w:left="0" w:right="0"/>
                    <w:jc w:val="center"/>
                    <w:rPr>
                      <w:rFonts w:hint="default" w:ascii="Times New Roman" w:hAnsi="Times New Roman" w:eastAsia="宋体" w:cs="Times New Roman"/>
                      <w:bCs/>
                      <w:color w:val="auto"/>
                      <w:kern w:val="2"/>
                      <w:sz w:val="21"/>
                      <w:szCs w:val="21"/>
                      <w:highlight w:val="none"/>
                      <w:lang w:val="en-US" w:eastAsia="zh-CN" w:bidi="ar-SA"/>
                    </w:rPr>
                  </w:pPr>
                </w:p>
              </w:tc>
              <w:tc>
                <w:tcPr>
                  <w:tcW w:w="1033" w:type="pct"/>
                  <w:shd w:val="clear" w:color="auto" w:fill="auto"/>
                  <w:vAlign w:val="center"/>
                </w:tcPr>
                <w:p>
                  <w:pPr>
                    <w:keepNext w:val="0"/>
                    <w:keepLines w:val="0"/>
                    <w:pageBreakBefore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0.26</w:t>
                  </w:r>
                </w:p>
              </w:tc>
            </w:tr>
          </w:tbl>
          <w:p>
            <w:pPr>
              <w:keepNext w:val="0"/>
              <w:keepLines w:val="0"/>
              <w:pageBreakBefore w:val="0"/>
              <w:widowControl/>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3.3.1.3 </w:t>
            </w:r>
            <w:r>
              <w:rPr>
                <w:rFonts w:hint="default" w:ascii="Times New Roman" w:hAnsi="Times New Roman" w:eastAsia="宋体" w:cs="Times New Roman"/>
                <w:color w:val="auto"/>
                <w:sz w:val="24"/>
                <w:highlight w:val="none"/>
                <w:lang w:val="en-US" w:eastAsia="zh-CN"/>
              </w:rPr>
              <w:t>DA00</w:t>
            </w:r>
            <w:r>
              <w:rPr>
                <w:rFonts w:hint="default"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lang w:val="en-US" w:eastAsia="zh-CN"/>
              </w:rPr>
              <w:t>排气筒排放标准</w:t>
            </w:r>
          </w:p>
          <w:p>
            <w:pPr>
              <w:keepNext w:val="0"/>
              <w:keepLines w:val="0"/>
              <w:pageBreakBefore w:val="0"/>
              <w:widowControl/>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项目锅炉燃料为</w:t>
            </w:r>
            <w:r>
              <w:rPr>
                <w:rFonts w:hint="default" w:ascii="Times New Roman" w:hAnsi="Times New Roman" w:eastAsia="宋体" w:cs="Times New Roman"/>
                <w:color w:val="auto"/>
                <w:sz w:val="24"/>
                <w:lang w:val="en-US" w:eastAsia="zh-CN"/>
              </w:rPr>
              <w:t>木屑等</w:t>
            </w:r>
            <w:r>
              <w:rPr>
                <w:rFonts w:hint="default" w:ascii="Times New Roman" w:hAnsi="Times New Roman" w:eastAsia="宋体" w:cs="Times New Roman"/>
                <w:color w:val="auto"/>
                <w:sz w:val="24"/>
              </w:rPr>
              <w:t>生物质燃料，</w:t>
            </w:r>
            <w:r>
              <w:rPr>
                <w:rFonts w:hint="default" w:ascii="Times New Roman" w:hAnsi="Times New Roman" w:eastAsia="宋体" w:cs="Times New Roman"/>
                <w:color w:val="auto"/>
                <w:sz w:val="24"/>
                <w:lang w:val="en-US" w:eastAsia="zh-CN"/>
              </w:rPr>
              <w:t>锅炉排气筒DA00</w:t>
            </w:r>
            <w:r>
              <w:rPr>
                <w:rFonts w:hint="default" w:ascii="Times New Roman" w:hAnsi="Times New Roman" w:cs="Times New Roman"/>
                <w:color w:val="auto"/>
                <w:sz w:val="24"/>
                <w:lang w:val="en-US" w:eastAsia="zh-CN"/>
              </w:rPr>
              <w:t>5</w:t>
            </w:r>
            <w:r>
              <w:rPr>
                <w:rFonts w:hint="default" w:ascii="Times New Roman" w:hAnsi="Times New Roman" w:eastAsia="宋体" w:cs="Times New Roman"/>
                <w:color w:val="auto"/>
                <w:sz w:val="24"/>
              </w:rPr>
              <w:t>污染物排放浓度限值参照《锅炉大气污染物排放标准》（GB</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13271-2014）中</w:t>
            </w:r>
            <w:r>
              <w:rPr>
                <w:rFonts w:hint="default" w:ascii="Times New Roman" w:hAnsi="Times New Roman" w:eastAsia="宋体" w:cs="Times New Roman"/>
                <w:color w:val="auto"/>
                <w:sz w:val="24"/>
                <w:lang w:val="en-US" w:eastAsia="zh-CN"/>
              </w:rPr>
              <w:t>表2</w:t>
            </w:r>
            <w:r>
              <w:rPr>
                <w:rFonts w:hint="default" w:ascii="Times New Roman" w:hAnsi="Times New Roman" w:eastAsia="宋体" w:cs="Times New Roman"/>
                <w:color w:val="auto"/>
                <w:sz w:val="24"/>
              </w:rPr>
              <w:t>燃煤锅炉</w:t>
            </w:r>
            <w:r>
              <w:rPr>
                <w:rFonts w:hint="default" w:ascii="Times New Roman" w:hAnsi="Times New Roman" w:eastAsia="宋体" w:cs="Times New Roman"/>
                <w:color w:val="auto"/>
                <w:sz w:val="24"/>
                <w:lang w:val="en-US" w:eastAsia="zh-CN"/>
              </w:rPr>
              <w:t>限</w:t>
            </w:r>
            <w:r>
              <w:rPr>
                <w:rFonts w:hint="default" w:ascii="Times New Roman" w:hAnsi="Times New Roman" w:eastAsia="宋体" w:cs="Times New Roman"/>
                <w:color w:val="auto"/>
                <w:sz w:val="24"/>
              </w:rPr>
              <w:t>值</w:t>
            </w:r>
            <w:r>
              <w:rPr>
                <w:rFonts w:hint="default" w:ascii="Times New Roman" w:hAnsi="Times New Roman" w:eastAsia="宋体" w:cs="Times New Roman"/>
                <w:color w:val="auto"/>
                <w:sz w:val="24"/>
                <w:lang w:val="en-US" w:eastAsia="zh-CN"/>
              </w:rPr>
              <w:t>执行</w:t>
            </w:r>
            <w:r>
              <w:rPr>
                <w:rFonts w:hint="default" w:ascii="Times New Roman" w:hAnsi="Times New Roman" w:eastAsia="宋体" w:cs="Times New Roman"/>
                <w:color w:val="auto"/>
                <w:sz w:val="24"/>
              </w:rPr>
              <w:t>。</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 xml:space="preserve">表3-7  </w:t>
            </w:r>
            <w:r>
              <w:rPr>
                <w:rFonts w:hint="default" w:ascii="Times New Roman" w:hAnsi="Times New Roman" w:eastAsia="宋体" w:cs="Times New Roman"/>
                <w:b/>
                <w:bCs/>
                <w:color w:val="auto"/>
                <w:kern w:val="2"/>
                <w:sz w:val="21"/>
                <w:szCs w:val="21"/>
                <w:highlight w:val="none"/>
                <w:u w:val="none"/>
                <w:lang w:val="en-US" w:eastAsia="zh-CN" w:bidi="ar-SA"/>
              </w:rPr>
              <w:t>新建锅炉大气污染物排放浓度限值（摘录）</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3"/>
              <w:gridCol w:w="2691"/>
              <w:gridCol w:w="2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污染物项目</w:t>
                  </w:r>
                </w:p>
              </w:tc>
              <w:tc>
                <w:tcPr>
                  <w:tcW w:w="167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燃煤锅炉</w:t>
                  </w:r>
                </w:p>
              </w:tc>
              <w:tc>
                <w:tcPr>
                  <w:tcW w:w="1291"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167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r>
                    <w:rPr>
                      <w:rFonts w:hint="default" w:ascii="Times New Roman" w:hAnsi="Times New Roman" w:eastAsia="宋体" w:cs="Times New Roman"/>
                      <w:color w:val="auto"/>
                      <w:sz w:val="21"/>
                      <w:szCs w:val="21"/>
                      <w:lang w:eastAsia="en-US" w:bidi="en-US"/>
                    </w:rPr>
                    <w:t>mg/m</w:t>
                  </w:r>
                  <w:r>
                    <w:rPr>
                      <w:rFonts w:hint="default" w:ascii="Times New Roman" w:hAnsi="Times New Roman" w:eastAsia="宋体" w:cs="Times New Roman"/>
                      <w:color w:val="auto"/>
                      <w:sz w:val="21"/>
                      <w:szCs w:val="21"/>
                      <w:vertAlign w:val="superscript"/>
                      <w:lang w:eastAsia="en-US" w:bidi="en-US"/>
                    </w:rPr>
                    <w:t>3</w:t>
                  </w:r>
                </w:p>
              </w:tc>
              <w:tc>
                <w:tcPr>
                  <w:tcW w:w="1291" w:type="pct"/>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烟囱或烟道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二氧化硫</w:t>
                  </w:r>
                </w:p>
              </w:tc>
              <w:tc>
                <w:tcPr>
                  <w:tcW w:w="167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r>
                    <w:rPr>
                      <w:rFonts w:hint="default" w:ascii="Times New Roman" w:hAnsi="Times New Roman" w:eastAsia="宋体" w:cs="Times New Roman"/>
                      <w:color w:val="auto"/>
                      <w:sz w:val="21"/>
                      <w:szCs w:val="21"/>
                      <w:lang w:eastAsia="en-US" w:bidi="en-US"/>
                    </w:rPr>
                    <w:t>mg/m</w:t>
                  </w:r>
                  <w:r>
                    <w:rPr>
                      <w:rFonts w:hint="default" w:ascii="Times New Roman" w:hAnsi="Times New Roman" w:eastAsia="宋体" w:cs="Times New Roman"/>
                      <w:color w:val="auto"/>
                      <w:sz w:val="21"/>
                      <w:szCs w:val="21"/>
                      <w:vertAlign w:val="superscript"/>
                      <w:lang w:eastAsia="en-US" w:bidi="en-US"/>
                    </w:rPr>
                    <w:t>3</w:t>
                  </w:r>
                </w:p>
              </w:tc>
              <w:tc>
                <w:tcPr>
                  <w:tcW w:w="1291" w:type="pct"/>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29"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氮氧化物</w:t>
                  </w:r>
                </w:p>
              </w:tc>
              <w:tc>
                <w:tcPr>
                  <w:tcW w:w="167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r>
                    <w:rPr>
                      <w:rFonts w:hint="default" w:ascii="Times New Roman" w:hAnsi="Times New Roman" w:eastAsia="宋体" w:cs="Times New Roman"/>
                      <w:color w:val="auto"/>
                      <w:sz w:val="21"/>
                      <w:szCs w:val="21"/>
                      <w:lang w:eastAsia="en-US" w:bidi="en-US"/>
                    </w:rPr>
                    <w:t>mg/m</w:t>
                  </w:r>
                  <w:r>
                    <w:rPr>
                      <w:rFonts w:hint="default" w:ascii="Times New Roman" w:hAnsi="Times New Roman" w:eastAsia="宋体" w:cs="Times New Roman"/>
                      <w:color w:val="auto"/>
                      <w:sz w:val="21"/>
                      <w:szCs w:val="21"/>
                      <w:vertAlign w:val="superscript"/>
                      <w:lang w:eastAsia="en-US" w:bidi="en-US"/>
                    </w:rPr>
                    <w:t>3</w:t>
                  </w:r>
                </w:p>
              </w:tc>
              <w:tc>
                <w:tcPr>
                  <w:tcW w:w="1291" w:type="pct"/>
                  <w:vMerge w:val="continue"/>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9"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烟气黑度（林格曼黑度，级）</w:t>
                  </w:r>
                </w:p>
              </w:tc>
              <w:tc>
                <w:tcPr>
                  <w:tcW w:w="167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291"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烟囱排放口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3"/>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lang w:val="en-US" w:eastAsia="zh-CN"/>
                    </w:rPr>
                    <w:t>项目</w:t>
                  </w:r>
                  <w:r>
                    <w:rPr>
                      <w:rFonts w:hint="default" w:ascii="Times New Roman" w:hAnsi="Times New Roman" w:eastAsia="宋体" w:cs="Times New Roman"/>
                      <w:b/>
                      <w:bCs/>
                      <w:color w:val="auto"/>
                      <w:sz w:val="21"/>
                      <w:szCs w:val="21"/>
                    </w:rPr>
                    <w:t>锅炉房装机总容量</w:t>
                  </w:r>
                  <w:r>
                    <w:rPr>
                      <w:rFonts w:hint="default" w:ascii="Times New Roman" w:hAnsi="Times New Roman" w:eastAsia="宋体" w:cs="Times New Roman"/>
                      <w:b/>
                      <w:bCs/>
                      <w:color w:val="auto"/>
                      <w:sz w:val="21"/>
                      <w:szCs w:val="21"/>
                      <w:lang w:val="en-US" w:eastAsia="zh-CN"/>
                    </w:rPr>
                    <w:t>为</w:t>
                  </w:r>
                  <w:r>
                    <w:rPr>
                      <w:rFonts w:hint="default" w:ascii="Times New Roman" w:hAnsi="Times New Roman" w:cs="Times New Roman"/>
                      <w:b/>
                      <w:bCs/>
                      <w:color w:val="auto"/>
                      <w:sz w:val="21"/>
                      <w:szCs w:val="21"/>
                      <w:lang w:val="en-US" w:eastAsia="zh-CN"/>
                    </w:rPr>
                    <w:t>8</w:t>
                  </w:r>
                  <w:r>
                    <w:rPr>
                      <w:rFonts w:hint="default" w:ascii="Times New Roman" w:hAnsi="Times New Roman" w:eastAsia="宋体" w:cs="Times New Roman"/>
                      <w:b/>
                      <w:bCs/>
                      <w:color w:val="auto"/>
                      <w:sz w:val="21"/>
                      <w:szCs w:val="21"/>
                      <w:lang w:val="en-US" w:eastAsia="zh-CN"/>
                    </w:rPr>
                    <w:t>t/h</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烟囱最</w:t>
                  </w:r>
                  <w:r>
                    <w:rPr>
                      <w:rFonts w:hint="default" w:ascii="Times New Roman" w:hAnsi="Times New Roman" w:eastAsia="宋体" w:cs="Times New Roman"/>
                      <w:b/>
                      <w:bCs/>
                      <w:color w:val="auto"/>
                      <w:sz w:val="21"/>
                      <w:szCs w:val="21"/>
                    </w:rPr>
                    <w:t>低</w:t>
                  </w:r>
                  <w:r>
                    <w:rPr>
                      <w:rFonts w:hint="default" w:ascii="Times New Roman" w:hAnsi="Times New Roman" w:eastAsia="宋体" w:cs="Times New Roman"/>
                      <w:b/>
                      <w:bCs/>
                      <w:color w:val="auto"/>
                      <w:sz w:val="21"/>
                      <w:szCs w:val="21"/>
                      <w:lang w:val="en-US" w:eastAsia="zh-CN"/>
                    </w:rPr>
                    <w:t>允许高度为</w:t>
                  </w:r>
                  <w:r>
                    <w:rPr>
                      <w:rFonts w:hint="default" w:ascii="Times New Roman" w:hAnsi="Times New Roman" w:cs="Times New Roman"/>
                      <w:b/>
                      <w:bCs/>
                      <w:color w:val="auto"/>
                      <w:sz w:val="21"/>
                      <w:szCs w:val="21"/>
                      <w:lang w:val="en-US" w:eastAsia="zh-CN"/>
                    </w:rPr>
                    <w:t>35</w:t>
                  </w:r>
                  <w:r>
                    <w:rPr>
                      <w:rFonts w:hint="default" w:ascii="Times New Roman" w:hAnsi="Times New Roman" w:eastAsia="宋体" w:cs="Times New Roman"/>
                      <w:b/>
                      <w:bCs/>
                      <w:color w:val="auto"/>
                      <w:sz w:val="21"/>
                      <w:szCs w:val="21"/>
                    </w:rPr>
                    <w:t>m</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81"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3.3.2</w:t>
            </w:r>
            <w:r>
              <w:rPr>
                <w:rFonts w:hint="default" w:ascii="Times New Roman" w:hAnsi="Times New Roman" w:cs="Times New Roman"/>
                <w:b/>
                <w:bCs/>
                <w:color w:val="auto"/>
                <w:sz w:val="24"/>
                <w:highlight w:val="none"/>
              </w:rPr>
              <w:t>水污染物排放标准</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项目无生产废水外排，生活污水经化粪池处理后用于周边林地施肥。</w:t>
            </w:r>
          </w:p>
          <w:p>
            <w:pPr>
              <w:keepNext w:val="0"/>
              <w:keepLines w:val="0"/>
              <w:suppressLineNumbers w:val="0"/>
              <w:adjustRightInd w:val="0"/>
              <w:snapToGrid w:val="0"/>
              <w:spacing w:before="0" w:beforeAutospacing="0" w:after="0" w:afterAutospacing="0" w:line="360" w:lineRule="auto"/>
              <w:ind w:left="0" w:right="0" w:firstLine="481"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3.3.3</w:t>
            </w:r>
            <w:r>
              <w:rPr>
                <w:rFonts w:hint="default" w:ascii="Times New Roman" w:hAnsi="Times New Roman" w:eastAsia="宋体" w:cs="Times New Roman"/>
                <w:b/>
                <w:bCs/>
                <w:color w:val="auto"/>
                <w:sz w:val="24"/>
              </w:rPr>
              <w:t>噪声排放标准</w:t>
            </w:r>
          </w:p>
          <w:p>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highlight w:val="none"/>
                <w:u w:val="none"/>
                <w:lang w:val="en-US" w:eastAsia="zh-CN"/>
              </w:rPr>
              <w:t>1）</w:t>
            </w:r>
            <w:r>
              <w:rPr>
                <w:rFonts w:hint="default" w:ascii="Times New Roman" w:hAnsi="Times New Roman" w:eastAsia="宋体" w:cs="Times New Roman"/>
                <w:color w:val="auto"/>
                <w:sz w:val="24"/>
              </w:rPr>
              <w:t>项目</w:t>
            </w:r>
            <w:r>
              <w:rPr>
                <w:rFonts w:hint="default" w:ascii="Times New Roman" w:hAnsi="Times New Roman" w:eastAsia="宋体" w:cs="Times New Roman"/>
                <w:bCs/>
                <w:color w:val="auto"/>
                <w:sz w:val="24"/>
                <w:lang w:val="en-US" w:eastAsia="zh-CN"/>
              </w:rPr>
              <w:t>建筑施工过程中场界噪声等效声级不得超过</w:t>
            </w:r>
            <w:r>
              <w:rPr>
                <w:rFonts w:hint="default" w:ascii="Times New Roman" w:hAnsi="Times New Roman" w:eastAsia="宋体" w:cs="Times New Roman"/>
                <w:bCs/>
                <w:color w:val="auto"/>
                <w:sz w:val="24"/>
              </w:rPr>
              <w:t>《建筑施工噪声排放标准》（GB</w:t>
            </w:r>
            <w:r>
              <w:rPr>
                <w:rFonts w:hint="default" w:ascii="Times New Roman" w:hAnsi="Times New Roman" w:eastAsia="宋体" w:cs="Times New Roman"/>
                <w:bCs/>
                <w:color w:val="auto"/>
                <w:sz w:val="24"/>
                <w:lang w:val="en-US" w:eastAsia="zh-CN"/>
              </w:rPr>
              <w:t xml:space="preserve"> </w:t>
            </w:r>
            <w:r>
              <w:rPr>
                <w:rFonts w:hint="default" w:ascii="Times New Roman" w:hAnsi="Times New Roman" w:eastAsia="宋体" w:cs="Times New Roman"/>
                <w:bCs/>
                <w:color w:val="auto"/>
                <w:sz w:val="24"/>
              </w:rPr>
              <w:t>12523-20</w:t>
            </w:r>
            <w:r>
              <w:rPr>
                <w:rFonts w:hint="default" w:ascii="Times New Roman" w:hAnsi="Times New Roman" w:eastAsia="宋体" w:cs="Times New Roman"/>
                <w:bCs/>
                <w:color w:val="auto"/>
                <w:sz w:val="24"/>
                <w:lang w:val="en-US" w:eastAsia="zh-CN"/>
              </w:rPr>
              <w:t>25</w:t>
            </w:r>
            <w:r>
              <w:rPr>
                <w:rFonts w:hint="default" w:ascii="Times New Roman" w:hAnsi="Times New Roman" w:eastAsia="宋体" w:cs="Times New Roman"/>
                <w:bCs/>
                <w:color w:val="auto"/>
                <w:sz w:val="24"/>
              </w:rPr>
              <w:t>）</w:t>
            </w:r>
            <w:r>
              <w:rPr>
                <w:rFonts w:hint="default" w:ascii="Times New Roman" w:hAnsi="Times New Roman" w:eastAsia="宋体" w:cs="Times New Roman"/>
                <w:bCs/>
                <w:color w:val="auto"/>
                <w:sz w:val="24"/>
                <w:lang w:val="en-US" w:eastAsia="zh-CN"/>
              </w:rPr>
              <w:t>规定的排放限值</w:t>
            </w:r>
            <w:r>
              <w:rPr>
                <w:rFonts w:hint="default" w:ascii="Times New Roman" w:hAnsi="Times New Roman" w:eastAsia="宋体" w:cs="Times New Roman"/>
                <w:bCs/>
                <w:color w:val="auto"/>
                <w:sz w:val="24"/>
              </w:rPr>
              <w:t>，详见下表：</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 xml:space="preserve">表3-8  </w:t>
            </w:r>
            <w:r>
              <w:rPr>
                <w:rFonts w:hint="default" w:ascii="Times New Roman" w:hAnsi="Times New Roman" w:eastAsia="宋体" w:cs="Times New Roman"/>
                <w:b/>
                <w:color w:val="auto"/>
                <w:szCs w:val="21"/>
                <w:lang w:val="en-US" w:eastAsia="zh-CN"/>
              </w:rPr>
              <w:t>建筑施工场界噪声排放限值</w:t>
            </w:r>
          </w:p>
          <w:tbl>
            <w:tblPr>
              <w:tblStyle w:val="32"/>
              <w:tblW w:w="5000" w:type="pct"/>
              <w:tblInd w:w="0" w:type="dxa"/>
              <w:tblLayout w:type="autofit"/>
              <w:tblCellMar>
                <w:top w:w="0" w:type="dxa"/>
                <w:left w:w="0" w:type="dxa"/>
                <w:bottom w:w="0" w:type="dxa"/>
                <w:right w:w="0" w:type="dxa"/>
              </w:tblCellMar>
            </w:tblPr>
            <w:tblGrid>
              <w:gridCol w:w="4284"/>
              <w:gridCol w:w="3743"/>
            </w:tblGrid>
            <w:tr>
              <w:tblPrEx>
                <w:tblCellMar>
                  <w:top w:w="0" w:type="dxa"/>
                  <w:left w:w="0" w:type="dxa"/>
                  <w:bottom w:w="0" w:type="dxa"/>
                  <w:right w:w="0" w:type="dxa"/>
                </w:tblCellMar>
              </w:tblPrEx>
              <w:trPr>
                <w:trHeight w:val="283" w:hRule="exact"/>
              </w:trPr>
              <w:tc>
                <w:tcPr>
                  <w:tcW w:w="2668" w:type="pct"/>
                  <w:tcBorders>
                    <w:top w:val="single" w:color="000000" w:sz="4" w:space="0"/>
                    <w:left w:val="single" w:color="000000" w:sz="4" w:space="0"/>
                    <w:bottom w:val="single" w:color="000000" w:sz="4" w:space="0"/>
                    <w:right w:val="single" w:color="000000" w:sz="4" w:space="0"/>
                  </w:tcBorders>
                </w:tcPr>
                <w:p>
                  <w:pPr>
                    <w:keepNext w:val="0"/>
                    <w:keepLines w:val="0"/>
                    <w:suppressLineNumbers w:val="0"/>
                    <w:adjustRightInd w:val="0"/>
                    <w:snapToGrid w:val="0"/>
                    <w:spacing w:before="0" w:beforeAutospacing="0" w:after="0" w:afterAutospacing="0" w:line="240" w:lineRule="atLeast"/>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昼间</w:t>
                  </w:r>
                </w:p>
              </w:tc>
              <w:tc>
                <w:tcPr>
                  <w:tcW w:w="2331" w:type="pct"/>
                  <w:tcBorders>
                    <w:top w:val="single" w:color="000000" w:sz="4" w:space="0"/>
                    <w:left w:val="single" w:color="000000" w:sz="4" w:space="0"/>
                    <w:bottom w:val="single" w:color="000000" w:sz="4" w:space="0"/>
                    <w:right w:val="single" w:color="000000" w:sz="4" w:space="0"/>
                  </w:tcBorders>
                </w:tcPr>
                <w:p>
                  <w:pPr>
                    <w:keepNext w:val="0"/>
                    <w:keepLines w:val="0"/>
                    <w:suppressLineNumbers w:val="0"/>
                    <w:adjustRightInd w:val="0"/>
                    <w:snapToGrid w:val="0"/>
                    <w:spacing w:before="0" w:beforeAutospacing="0" w:after="0" w:afterAutospacing="0" w:line="240" w:lineRule="atLeast"/>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夜间</w:t>
                  </w:r>
                </w:p>
              </w:tc>
            </w:tr>
            <w:tr>
              <w:tblPrEx>
                <w:tblCellMar>
                  <w:top w:w="0" w:type="dxa"/>
                  <w:left w:w="0" w:type="dxa"/>
                  <w:bottom w:w="0" w:type="dxa"/>
                  <w:right w:w="0" w:type="dxa"/>
                </w:tblCellMar>
              </w:tblPrEx>
              <w:trPr>
                <w:trHeight w:val="252" w:hRule="exact"/>
              </w:trPr>
              <w:tc>
                <w:tcPr>
                  <w:tcW w:w="2668" w:type="pct"/>
                  <w:tcBorders>
                    <w:top w:val="single" w:color="000000" w:sz="4" w:space="0"/>
                    <w:left w:val="single" w:color="000000" w:sz="4" w:space="0"/>
                    <w:bottom w:val="single" w:color="000000" w:sz="4" w:space="0"/>
                    <w:right w:val="single" w:color="000000" w:sz="4" w:space="0"/>
                  </w:tcBorders>
                </w:tcPr>
                <w:p>
                  <w:pPr>
                    <w:keepNext w:val="0"/>
                    <w:keepLines w:val="0"/>
                    <w:suppressLineNumbers w:val="0"/>
                    <w:adjustRightInd w:val="0"/>
                    <w:snapToGrid w:val="0"/>
                    <w:spacing w:before="0" w:beforeAutospacing="0" w:after="0" w:afterAutospacing="0" w:line="240" w:lineRule="atLeast"/>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70</w:t>
                  </w:r>
                </w:p>
              </w:tc>
              <w:tc>
                <w:tcPr>
                  <w:tcW w:w="2331" w:type="pct"/>
                  <w:tcBorders>
                    <w:top w:val="single" w:color="000000" w:sz="4" w:space="0"/>
                    <w:left w:val="single" w:color="000000" w:sz="4" w:space="0"/>
                    <w:bottom w:val="single" w:color="000000" w:sz="4" w:space="0"/>
                    <w:right w:val="single" w:color="000000" w:sz="4" w:space="0"/>
                  </w:tcBorders>
                </w:tcPr>
                <w:p>
                  <w:pPr>
                    <w:keepNext w:val="0"/>
                    <w:keepLines w:val="0"/>
                    <w:suppressLineNumbers w:val="0"/>
                    <w:adjustRightInd w:val="0"/>
                    <w:snapToGrid w:val="0"/>
                    <w:spacing w:before="0" w:beforeAutospacing="0" w:after="0" w:afterAutospacing="0" w:line="240" w:lineRule="atLeast"/>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55</w:t>
                  </w:r>
                </w:p>
              </w:tc>
            </w:tr>
          </w:tbl>
          <w:p>
            <w:pPr>
              <w:keepNext w:val="0"/>
              <w:keepLines w:val="0"/>
              <w:pageBreakBefore w:val="0"/>
              <w:widowControl w:val="0"/>
              <w:numPr>
                <w:ilvl w:val="0"/>
                <w:numId w:val="0"/>
              </w:numPr>
              <w:suppressLineNumbers w:val="0"/>
              <w:tabs>
                <w:tab w:val="left" w:pos="624"/>
              </w:tabs>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ascii="Times New Roman" w:hAnsi="Times New Roman" w:cs="Times New Roman"/>
                <w:color w:val="auto"/>
                <w:sz w:val="24"/>
                <w:u w:val="none"/>
              </w:rPr>
            </w:pPr>
            <w:r>
              <w:rPr>
                <w:rFonts w:hint="default" w:ascii="Times New Roman" w:hAnsi="Times New Roman" w:eastAsia="宋体" w:cs="Times New Roman"/>
                <w:bCs/>
                <w:color w:val="auto"/>
                <w:sz w:val="24"/>
                <w:szCs w:val="21"/>
                <w:u w:val="none"/>
                <w:lang w:val="en-US" w:eastAsia="zh-CN"/>
              </w:rPr>
              <w:t>2</w:t>
            </w:r>
            <w:r>
              <w:rPr>
                <w:rFonts w:hint="default" w:ascii="Times New Roman" w:hAnsi="Times New Roman" w:cs="Times New Roman"/>
                <w:bCs/>
                <w:color w:val="auto"/>
                <w:sz w:val="24"/>
                <w:szCs w:val="21"/>
                <w:u w:val="none"/>
                <w:lang w:val="en-US" w:eastAsia="zh-CN"/>
              </w:rPr>
              <w:t>）</w:t>
            </w:r>
            <w:r>
              <w:rPr>
                <w:rFonts w:hint="default" w:ascii="Times New Roman" w:hAnsi="Times New Roman" w:eastAsia="宋体" w:cs="Times New Roman"/>
                <w:bCs/>
                <w:color w:val="auto"/>
                <w:sz w:val="24"/>
                <w:szCs w:val="21"/>
                <w:u w:val="none"/>
                <w:lang w:eastAsia="zh-CN"/>
              </w:rPr>
              <w:t>本项目</w:t>
            </w:r>
            <w:r>
              <w:rPr>
                <w:rFonts w:hint="default" w:ascii="Times New Roman" w:hAnsi="Times New Roman" w:eastAsia="宋体" w:cs="Times New Roman"/>
                <w:bCs/>
                <w:color w:val="auto"/>
                <w:sz w:val="24"/>
                <w:szCs w:val="21"/>
                <w:u w:val="none"/>
              </w:rPr>
              <w:t>营</w:t>
            </w:r>
            <w:r>
              <w:rPr>
                <w:rFonts w:hint="default" w:ascii="Times New Roman" w:hAnsi="Times New Roman" w:cs="Times New Roman"/>
                <w:bCs/>
                <w:color w:val="auto"/>
                <w:sz w:val="24"/>
                <w:szCs w:val="21"/>
                <w:u w:val="none"/>
              </w:rPr>
              <w:t>运期噪声执行《工业企业厂界环境噪声排放标准》（GB12348-2008）中2类标准</w:t>
            </w:r>
            <w:r>
              <w:rPr>
                <w:rFonts w:hint="default" w:ascii="Times New Roman" w:hAnsi="Times New Roman" w:cs="Times New Roman"/>
                <w:bCs/>
                <w:color w:val="auto"/>
                <w:sz w:val="24"/>
                <w:szCs w:val="21"/>
                <w:u w:val="none"/>
                <w:lang w:eastAsia="zh-CN"/>
              </w:rPr>
              <w:t>，</w:t>
            </w:r>
            <w:r>
              <w:rPr>
                <w:rFonts w:hint="default" w:ascii="Times New Roman" w:hAnsi="Times New Roman" w:cs="Times New Roman"/>
                <w:color w:val="auto"/>
                <w:sz w:val="24"/>
                <w:u w:val="none"/>
              </w:rPr>
              <w:t>其标准值见表3-</w:t>
            </w:r>
            <w:r>
              <w:rPr>
                <w:rFonts w:hint="default" w:ascii="Times New Roman" w:hAnsi="Times New Roman" w:cs="Times New Roman"/>
                <w:color w:val="auto"/>
                <w:sz w:val="24"/>
                <w:u w:val="none"/>
                <w:lang w:val="en-US" w:eastAsia="zh-CN"/>
              </w:rPr>
              <w:t>10</w:t>
            </w:r>
            <w:r>
              <w:rPr>
                <w:rFonts w:hint="default" w:ascii="Times New Roman" w:hAnsi="Times New Roman" w:cs="Times New Roman"/>
                <w:color w:val="auto"/>
                <w:sz w:val="24"/>
                <w:u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4" w:beforeAutospacing="0" w:after="95" w:afterLines="30" w:afterAutospacing="0"/>
              <w:ind w:left="0" w:right="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表3-</w:t>
            </w:r>
            <w:r>
              <w:rPr>
                <w:rFonts w:hint="default" w:ascii="Times New Roman" w:hAnsi="Times New Roman" w:cs="Times New Roman"/>
                <w:b/>
                <w:bCs/>
                <w:color w:val="auto"/>
                <w:szCs w:val="21"/>
                <w:lang w:val="en-US" w:eastAsia="zh-CN"/>
              </w:rPr>
              <w:t xml:space="preserve">9 </w:t>
            </w:r>
            <w:r>
              <w:rPr>
                <w:rFonts w:hint="default" w:ascii="Times New Roman" w:hAnsi="Times New Roman" w:cs="Times New Roman"/>
                <w:b/>
                <w:bCs/>
                <w:color w:val="auto"/>
                <w:szCs w:val="21"/>
              </w:rPr>
              <w:t xml:space="preserve"> 工业企业厂界环境噪声排放标准</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77"/>
              <w:gridCol w:w="2674"/>
              <w:gridCol w:w="26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679" w:type="dxa"/>
                  <w:vMerge w:val="restart"/>
                  <w:tcBorders>
                    <w:top w:val="single" w:color="auto" w:sz="4" w:space="0"/>
                    <w:left w:val="single" w:color="auto" w:sz="0"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pacing w:val="-17"/>
                      <w:sz w:val="21"/>
                      <w:szCs w:val="21"/>
                      <w:u w:val="none"/>
                      <w:lang w:val="en-US" w:eastAsia="zh-CN"/>
                    </w:rPr>
                  </w:pPr>
                  <w:r>
                    <w:rPr>
                      <w:rFonts w:hint="default" w:ascii="Times New Roman" w:hAnsi="Times New Roman" w:eastAsia="宋体" w:cs="Times New Roman"/>
                      <w:b/>
                      <w:bCs w:val="0"/>
                      <w:color w:val="auto"/>
                      <w:spacing w:val="-17"/>
                      <w:sz w:val="21"/>
                      <w:szCs w:val="21"/>
                      <w:u w:val="none"/>
                      <w:lang w:val="en-US" w:eastAsia="zh-CN"/>
                    </w:rPr>
                    <w:t>执行标准</w:t>
                  </w:r>
                </w:p>
              </w:tc>
              <w:tc>
                <w:tcPr>
                  <w:tcW w:w="5360" w:type="dxa"/>
                  <w:gridSpan w:val="2"/>
                  <w:tcBorders>
                    <w:top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pacing w:val="-17"/>
                      <w:sz w:val="21"/>
                      <w:szCs w:val="21"/>
                      <w:u w:val="none"/>
                    </w:rPr>
                  </w:pPr>
                  <w:r>
                    <w:rPr>
                      <w:rFonts w:hint="default" w:ascii="Times New Roman" w:hAnsi="Times New Roman" w:eastAsia="宋体" w:cs="Times New Roman"/>
                      <w:b/>
                      <w:bCs/>
                      <w:color w:val="auto"/>
                      <w:kern w:val="0"/>
                      <w:sz w:val="21"/>
                      <w:szCs w:val="21"/>
                      <w:u w:val="none"/>
                      <w:lang w:val="en-US" w:eastAsia="zh-CN" w:bidi="ar"/>
                    </w:rPr>
                    <w:t>噪声排放限值 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679" w:type="dxa"/>
                  <w:vMerge w:val="continue"/>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pacing w:val="-17"/>
                      <w:sz w:val="21"/>
                      <w:szCs w:val="21"/>
                      <w:u w:val="none"/>
                    </w:rPr>
                  </w:pPr>
                </w:p>
              </w:tc>
              <w:tc>
                <w:tcPr>
                  <w:tcW w:w="2679" w:type="dxa"/>
                  <w:noWrap w:val="0"/>
                  <w:vAlign w:val="center"/>
                </w:tcPr>
                <w:p>
                  <w:pPr>
                    <w:keepNext w:val="0"/>
                    <w:keepLines w:val="0"/>
                    <w:suppressLineNumbers w:val="0"/>
                    <w:tabs>
                      <w:tab w:val="left" w:pos="624"/>
                    </w:tabs>
                    <w:spacing w:before="0" w:beforeAutospacing="0" w:after="0" w:afterAutospacing="0" w:line="20" w:lineRule="atLeast"/>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sz w:val="21"/>
                      <w:szCs w:val="21"/>
                      <w:u w:val="none"/>
                    </w:rPr>
                    <w:t>昼间</w:t>
                  </w:r>
                </w:p>
              </w:tc>
              <w:tc>
                <w:tcPr>
                  <w:tcW w:w="2681" w:type="dxa"/>
                  <w:tcBorders>
                    <w:right w:val="single" w:color="auto" w:sz="4" w:space="0"/>
                  </w:tcBorders>
                  <w:noWrap w:val="0"/>
                  <w:vAlign w:val="center"/>
                </w:tcPr>
                <w:p>
                  <w:pPr>
                    <w:keepNext w:val="0"/>
                    <w:keepLines w:val="0"/>
                    <w:suppressLineNumbers w:val="0"/>
                    <w:tabs>
                      <w:tab w:val="left" w:pos="624"/>
                    </w:tabs>
                    <w:spacing w:before="0" w:beforeAutospacing="0" w:after="0" w:afterAutospacing="0" w:line="20" w:lineRule="atLeast"/>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sz w:val="21"/>
                      <w:szCs w:val="21"/>
                      <w:u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679" w:type="dxa"/>
                  <w:tcBorders>
                    <w:left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pacing w:val="-17"/>
                      <w:sz w:val="21"/>
                      <w:szCs w:val="21"/>
                      <w:u w:val="none"/>
                    </w:rPr>
                  </w:pPr>
                  <w:r>
                    <w:rPr>
                      <w:rFonts w:hint="default" w:ascii="Times New Roman" w:hAnsi="Times New Roman" w:eastAsia="宋体" w:cs="Times New Roman"/>
                      <w:color w:val="auto"/>
                      <w:kern w:val="0"/>
                      <w:sz w:val="21"/>
                      <w:szCs w:val="21"/>
                      <w:u w:val="none"/>
                      <w:lang w:val="en-US" w:eastAsia="zh-CN" w:bidi="ar"/>
                    </w:rPr>
                    <w:t>GB12348-2008  2类</w:t>
                  </w:r>
                </w:p>
              </w:tc>
              <w:tc>
                <w:tcPr>
                  <w:tcW w:w="2679" w:type="dxa"/>
                  <w:tcBorders>
                    <w:bottom w:val="single" w:color="auto" w:sz="4" w:space="0"/>
                  </w:tcBorders>
                  <w:noWrap w:val="0"/>
                  <w:vAlign w:val="center"/>
                </w:tcPr>
                <w:p>
                  <w:pPr>
                    <w:keepNext w:val="0"/>
                    <w:keepLines w:val="0"/>
                    <w:suppressLineNumbers w:val="0"/>
                    <w:tabs>
                      <w:tab w:val="left" w:pos="624"/>
                    </w:tabs>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sz w:val="21"/>
                      <w:szCs w:val="21"/>
                    </w:rPr>
                    <w:t>60</w:t>
                  </w:r>
                </w:p>
              </w:tc>
              <w:tc>
                <w:tcPr>
                  <w:tcW w:w="2681" w:type="dxa"/>
                  <w:tcBorders>
                    <w:bottom w:val="single" w:color="auto" w:sz="4" w:space="0"/>
                    <w:right w:val="single" w:color="auto" w:sz="4" w:space="0"/>
                  </w:tcBorders>
                  <w:noWrap w:val="0"/>
                  <w:vAlign w:val="center"/>
                </w:tcPr>
                <w:p>
                  <w:pPr>
                    <w:keepNext w:val="0"/>
                    <w:keepLines w:val="0"/>
                    <w:suppressLineNumbers w:val="0"/>
                    <w:tabs>
                      <w:tab w:val="left" w:pos="624"/>
                    </w:tabs>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sz w:val="21"/>
                      <w:szCs w:val="21"/>
                    </w:rPr>
                    <w:t>50</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81"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3.3.4</w:t>
            </w:r>
            <w:r>
              <w:rPr>
                <w:rFonts w:hint="default" w:ascii="Times New Roman" w:hAnsi="Times New Roman" w:cs="Times New Roman"/>
                <w:b/>
                <w:bCs/>
                <w:color w:val="auto"/>
                <w:sz w:val="24"/>
              </w:rPr>
              <w:t>固体废物</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highlight w:val="none"/>
                <w:u w:val="none"/>
              </w:rPr>
              <w:t>固体废物的管理遵照《中华人民共和国固体废物污染环境防治法》（2020年修订）中的有关规定执行。一般工业固体废物贮存执行《一般工业固体废物贮存和填埋污染控制标准》（GB 18599-2020）；危险废物贮存执行《危险废物贮存污染控制标准》（GB 18597-2023）；生活垃圾执行《中华人民共和国固体废物污染环境防治法》“第四章 生活垃圾”的有关规定。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0" w:hRule="atLeast"/>
          <w:jc w:val="center"/>
        </w:trPr>
        <w:tc>
          <w:tcPr>
            <w:tcW w:w="82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控制</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yellow"/>
              </w:rPr>
            </w:pPr>
            <w:r>
              <w:rPr>
                <w:rFonts w:hint="default" w:ascii="Times New Roman" w:hAnsi="Times New Roman" w:cs="Times New Roman"/>
                <w:color w:val="auto"/>
                <w:kern w:val="0"/>
                <w:szCs w:val="21"/>
                <w:highlight w:val="none"/>
              </w:rPr>
              <w:t>指标</w:t>
            </w:r>
          </w:p>
        </w:tc>
        <w:tc>
          <w:tcPr>
            <w:tcW w:w="8190"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根据广西“十四五”规划，“十四五”期间主要对化学需氧量、氨氮、氮氧化物、挥发性有机物实行排放总量控制计划管理。</w:t>
            </w:r>
            <w:r>
              <w:rPr>
                <w:rFonts w:hint="default" w:ascii="Times New Roman" w:hAnsi="Times New Roman" w:eastAsia="宋体" w:cs="Times New Roman"/>
                <w:color w:val="auto"/>
                <w:sz w:val="24"/>
                <w:szCs w:val="24"/>
                <w:u w:val="none"/>
              </w:rPr>
              <w:t>本项目运营期</w:t>
            </w:r>
            <w:r>
              <w:rPr>
                <w:rFonts w:hint="default" w:ascii="Times New Roman" w:hAnsi="Times New Roman" w:cs="Times New Roman"/>
                <w:color w:val="auto"/>
                <w:kern w:val="0"/>
                <w:sz w:val="24"/>
                <w:szCs w:val="24"/>
                <w:u w:val="none"/>
                <w:lang w:val="en-US" w:eastAsia="zh-CN" w:bidi="ar"/>
              </w:rPr>
              <w:t>无废水外排</w:t>
            </w:r>
            <w:r>
              <w:rPr>
                <w:rFonts w:hint="default" w:ascii="Times New Roman" w:hAnsi="Times New Roman" w:eastAsia="宋体" w:cs="Times New Roman"/>
                <w:color w:val="auto"/>
                <w:kern w:val="0"/>
                <w:sz w:val="24"/>
                <w:szCs w:val="24"/>
                <w:u w:val="none"/>
                <w:lang w:val="en-US" w:eastAsia="zh-CN" w:bidi="ar"/>
              </w:rPr>
              <w:t>，</w:t>
            </w:r>
            <w:r>
              <w:rPr>
                <w:rFonts w:hint="default" w:ascii="Times New Roman" w:hAnsi="Times New Roman" w:cs="Times New Roman"/>
                <w:color w:val="auto"/>
                <w:kern w:val="0"/>
                <w:sz w:val="24"/>
                <w:szCs w:val="24"/>
                <w:u w:val="none"/>
                <w:lang w:val="en-US" w:eastAsia="zh-CN" w:bidi="ar"/>
              </w:rPr>
              <w:t>不设置水污染物总量控制指标。</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rPr>
            </w:pPr>
            <w:r>
              <w:rPr>
                <w:rFonts w:hint="default" w:ascii="Times New Roman" w:hAnsi="Times New Roman" w:cs="Times New Roman"/>
                <w:color w:val="auto"/>
                <w:sz w:val="24"/>
                <w:u w:val="none"/>
                <w:lang w:val="en-US" w:eastAsia="zh-CN"/>
              </w:rPr>
              <w:t>本项目运营期产生的废气为挥发性有机物（以非甲烷总烃计）、甲醛、颗粒物、二氧化硫、氮氧化物，项目废气排气筒为一般排放口。根据《排污许可证申请与核发技术规范总则》（HJ942-2018）及《排污许可证申请与核发技术规范 人造板工业》（HJ1032-2019），对于大气污染物，一般排放口和无组织废气不许可排放量，本项目排放口为一般排放口，不设置许可排放量要求。</w:t>
            </w:r>
          </w:p>
        </w:tc>
      </w:tr>
    </w:tbl>
    <w:p>
      <w:pPr>
        <w:pStyle w:val="25"/>
        <w:keepNext w:val="0"/>
        <w:keepLines w:val="0"/>
        <w:pageBreakBefore w:val="0"/>
        <w:widowControl/>
        <w:kinsoku/>
        <w:wordWrap/>
        <w:overflowPunct/>
        <w:topLinePunct w:val="0"/>
        <w:autoSpaceDE/>
        <w:autoSpaceDN/>
        <w:bidi w:val="0"/>
        <w:adjustRightInd/>
        <w:snapToGrid/>
        <w:spacing w:after="0" w:afterAutospacing="0"/>
        <w:jc w:val="center"/>
        <w:textAlignment w:val="auto"/>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6"/>
          <w:szCs w:val="36"/>
        </w:rPr>
        <w:br w:type="page"/>
      </w:r>
      <w:bookmarkStart w:id="14" w:name="_Toc11680"/>
      <w:r>
        <w:rPr>
          <w:rFonts w:hint="default" w:ascii="Times New Roman" w:hAnsi="Times New Roman" w:eastAsia="黑体" w:cs="Times New Roman"/>
          <w:snapToGrid w:val="0"/>
          <w:color w:val="auto"/>
          <w:sz w:val="30"/>
          <w:szCs w:val="30"/>
        </w:rPr>
        <w:t>四、主要环境影响和保护措施</w:t>
      </w:r>
      <w:bookmarkEnd w:id="14"/>
    </w:p>
    <w:tbl>
      <w:tblPr>
        <w:tblStyle w:val="32"/>
        <w:tblpPr w:leftFromText="180" w:rightFromText="180" w:vertAnchor="page" w:horzAnchor="page" w:tblpX="1335" w:tblpY="2551"/>
        <w:tblOverlap w:val="never"/>
        <w:tblW w:w="901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1"/>
        <w:gridCol w:w="83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74" w:hRule="atLeast"/>
        </w:trPr>
        <w:tc>
          <w:tcPr>
            <w:tcW w:w="661" w:type="dxa"/>
            <w:noWrap w:val="0"/>
            <w:tcMar>
              <w:left w:w="28" w:type="dxa"/>
              <w:right w:w="28" w:type="dxa"/>
            </w:tcMar>
            <w:vAlign w:val="center"/>
          </w:tcPr>
          <w:p>
            <w:pPr>
              <w:pStyle w:val="25"/>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施工</w:t>
            </w:r>
          </w:p>
          <w:p>
            <w:pPr>
              <w:pStyle w:val="25"/>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期环</w:t>
            </w:r>
          </w:p>
          <w:p>
            <w:pPr>
              <w:pStyle w:val="25"/>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境保</w:t>
            </w:r>
          </w:p>
          <w:p>
            <w:pPr>
              <w:pStyle w:val="25"/>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护措</w:t>
            </w:r>
          </w:p>
          <w:p>
            <w:pPr>
              <w:pStyle w:val="25"/>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kern w:val="2"/>
                <w:sz w:val="21"/>
                <w:szCs w:val="21"/>
              </w:rPr>
            </w:pPr>
            <w:r>
              <w:rPr>
                <w:rFonts w:hint="default" w:ascii="Times New Roman" w:hAnsi="Times New Roman" w:cs="Times New Roman"/>
                <w:color w:val="auto"/>
                <w:kern w:val="2"/>
                <w:sz w:val="21"/>
                <w:szCs w:val="21"/>
              </w:rPr>
              <w:t>施</w:t>
            </w:r>
          </w:p>
        </w:tc>
        <w:tc>
          <w:tcPr>
            <w:tcW w:w="8354"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项目为租用厂房，不涉及土建工程，施工期主要为设备安装阶段，设备安装主要产生噪声影响及少量废弃纸箱、金属零件等一般工业固废。</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一般工业固废经统一收集后，可回收利用的外售给废旧回收站处置，不可回收利用的交由环卫部门处置。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bCs/>
                <w:color w:val="auto"/>
                <w:spacing w:val="-10"/>
                <w:szCs w:val="21"/>
              </w:rPr>
            </w:pPr>
            <w:r>
              <w:rPr>
                <w:rFonts w:hint="default" w:ascii="Times New Roman" w:hAnsi="Times New Roman" w:cs="Times New Roman"/>
                <w:color w:val="auto"/>
                <w:sz w:val="24"/>
              </w:rPr>
              <w:t>施工期合理安排施工时间，设置基础减振消音、厂房隔声等降噪措施。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36" w:hRule="atLeast"/>
        </w:trPr>
        <w:tc>
          <w:tcPr>
            <w:tcW w:w="661"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运营</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期环</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境影</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响和</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保护</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措施</w:t>
            </w:r>
          </w:p>
        </w:tc>
        <w:tc>
          <w:tcPr>
            <w:tcW w:w="8354" w:type="dxa"/>
            <w:noWrap w:val="0"/>
            <w:vAlign w:val="top"/>
          </w:tcPr>
          <w:p>
            <w:pPr>
              <w:keepNext w:val="0"/>
              <w:keepLines w:val="0"/>
              <w:suppressLineNumbers w:val="0"/>
              <w:spacing w:before="0" w:beforeAutospacing="0" w:after="0" w:afterAutospacing="0" w:line="360" w:lineRule="auto"/>
              <w:ind w:left="0" w:right="0" w:firstLine="481" w:firstLineChars="200"/>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4.2.1</w:t>
            </w:r>
            <w:r>
              <w:rPr>
                <w:rFonts w:hint="default" w:ascii="Times New Roman" w:hAnsi="Times New Roman" w:cs="Times New Roman"/>
                <w:b/>
                <w:color w:val="auto"/>
                <w:sz w:val="24"/>
              </w:rPr>
              <w:t>废气</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项目源强计算详见《大气环境专项评价》。</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lang w:eastAsia="zh-CN"/>
              </w:rPr>
            </w:pPr>
            <w:r>
              <w:rPr>
                <w:rFonts w:hint="default" w:ascii="Times New Roman" w:hAnsi="Times New Roman" w:eastAsia="宋体" w:cs="Times New Roman"/>
                <w:bCs/>
                <w:color w:val="auto"/>
                <w:sz w:val="24"/>
              </w:rPr>
              <w:t>项目运行期产生的废气主要为生物质锅炉排放的颗粒物、二氧化硫、氮氧化物</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lang w:val="en-US" w:eastAsia="zh-CN"/>
              </w:rPr>
              <w:t>锯边、砂光</w:t>
            </w:r>
            <w:r>
              <w:rPr>
                <w:rFonts w:hint="default" w:ascii="Times New Roman" w:hAnsi="Times New Roman" w:eastAsia="宋体" w:cs="Times New Roman"/>
                <w:bCs/>
                <w:color w:val="auto"/>
                <w:sz w:val="24"/>
              </w:rPr>
              <w:t>工序产生的粉尘；</w:t>
            </w:r>
            <w:r>
              <w:rPr>
                <w:rFonts w:hint="default" w:ascii="Times New Roman" w:hAnsi="Times New Roman" w:eastAsia="宋体" w:cs="Times New Roman"/>
                <w:bCs/>
                <w:color w:val="auto"/>
                <w:sz w:val="24"/>
                <w:lang w:val="en-US" w:eastAsia="zh-CN"/>
              </w:rPr>
              <w:t>涂胶</w:t>
            </w:r>
            <w:r>
              <w:rPr>
                <w:rFonts w:hint="default" w:ascii="Times New Roman" w:hAnsi="Times New Roman" w:eastAsia="宋体" w:cs="Times New Roman"/>
                <w:bCs/>
                <w:color w:val="auto"/>
                <w:sz w:val="24"/>
              </w:rPr>
              <w:t>、热压工序产生的颗粒物、甲醛、非甲烷总烃；</w:t>
            </w:r>
            <w:r>
              <w:rPr>
                <w:rFonts w:hint="default" w:ascii="Times New Roman" w:hAnsi="Times New Roman" w:eastAsia="宋体" w:cs="Times New Roman"/>
                <w:bCs/>
                <w:color w:val="auto"/>
                <w:sz w:val="24"/>
                <w:lang w:val="en-US" w:eastAsia="zh-CN"/>
              </w:rPr>
              <w:t>涂胶（调施胶）工序</w:t>
            </w:r>
            <w:r>
              <w:rPr>
                <w:rFonts w:hint="default" w:ascii="Times New Roman" w:hAnsi="Times New Roman" w:eastAsia="宋体" w:cs="Times New Roman"/>
                <w:bCs/>
                <w:color w:val="auto"/>
                <w:sz w:val="24"/>
                <w:lang w:eastAsia="zh-CN"/>
              </w:rPr>
              <w:t>产生的</w:t>
            </w:r>
            <w:r>
              <w:rPr>
                <w:rFonts w:hint="default" w:ascii="Times New Roman" w:hAnsi="Times New Roman" w:eastAsia="宋体" w:cs="Times New Roman"/>
                <w:bCs/>
                <w:color w:val="auto"/>
                <w:sz w:val="24"/>
                <w:lang w:val="en-US" w:eastAsia="zh-CN"/>
              </w:rPr>
              <w:t>甲醛</w:t>
            </w:r>
            <w:r>
              <w:rPr>
                <w:rFonts w:hint="default" w:ascii="Times New Roman" w:hAnsi="Times New Roman" w:eastAsia="宋体" w:cs="Times New Roman"/>
                <w:bCs/>
                <w:color w:val="auto"/>
                <w:sz w:val="24"/>
              </w:rPr>
              <w:t>、非甲烷总烃</w:t>
            </w:r>
            <w:r>
              <w:rPr>
                <w:rFonts w:hint="default" w:ascii="Times New Roman" w:hAnsi="Times New Roman" w:cs="Times New Roman"/>
                <w:bCs/>
                <w:color w:val="auto"/>
                <w:sz w:val="24"/>
                <w:lang w:eastAsia="zh-CN"/>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生物质锅炉烟气经过</w:t>
            </w:r>
            <w:r>
              <w:rPr>
                <w:rFonts w:hint="default" w:ascii="Times New Roman" w:hAnsi="Times New Roman" w:cs="Times New Roman"/>
                <w:bCs/>
                <w:color w:val="auto"/>
                <w:sz w:val="24"/>
                <w:lang w:val="en-US" w:eastAsia="zh-CN"/>
              </w:rPr>
              <w:t>一</w:t>
            </w:r>
            <w:r>
              <w:rPr>
                <w:rFonts w:hint="default" w:ascii="Times New Roman" w:hAnsi="Times New Roman" w:eastAsia="宋体" w:cs="Times New Roman"/>
                <w:color w:val="auto"/>
                <w:kern w:val="0"/>
                <w:sz w:val="24"/>
                <w:szCs w:val="24"/>
                <w:u w:val="none"/>
                <w:lang w:bidi="ar"/>
              </w:rPr>
              <w:t>套</w:t>
            </w:r>
            <w:r>
              <w:rPr>
                <w:rFonts w:hint="default" w:ascii="Times New Roman" w:hAnsi="Times New Roman" w:cs="Times New Roman"/>
                <w:color w:val="auto"/>
                <w:kern w:val="0"/>
                <w:sz w:val="24"/>
                <w:szCs w:val="24"/>
                <w:u w:val="none"/>
                <w:lang w:val="en-US" w:eastAsia="zh-CN" w:bidi="ar"/>
              </w:rPr>
              <w:t>静电除尘装置</w:t>
            </w:r>
            <w:r>
              <w:rPr>
                <w:rFonts w:hint="default" w:ascii="Times New Roman" w:hAnsi="Times New Roman" w:eastAsia="宋体" w:cs="Times New Roman"/>
                <w:bCs/>
                <w:color w:val="auto"/>
                <w:sz w:val="24"/>
              </w:rPr>
              <w:t>处理后经过</w:t>
            </w:r>
            <w:r>
              <w:rPr>
                <w:rFonts w:hint="default" w:ascii="Times New Roman" w:hAnsi="Times New Roman" w:cs="Times New Roman"/>
                <w:bCs/>
                <w:color w:val="auto"/>
                <w:sz w:val="24"/>
                <w:lang w:val="en-US" w:eastAsia="zh-CN"/>
              </w:rPr>
              <w:t>35</w:t>
            </w:r>
            <w:r>
              <w:rPr>
                <w:rFonts w:hint="default" w:ascii="Times New Roman" w:hAnsi="Times New Roman" w:eastAsia="宋体" w:cs="Times New Roman"/>
                <w:bCs/>
                <w:color w:val="auto"/>
                <w:sz w:val="24"/>
              </w:rPr>
              <w:t>m高的DA0</w:t>
            </w:r>
            <w:r>
              <w:rPr>
                <w:rFonts w:hint="default" w:ascii="Times New Roman" w:hAnsi="Times New Roman" w:cs="Times New Roman"/>
                <w:bCs/>
                <w:color w:val="auto"/>
                <w:sz w:val="24"/>
                <w:lang w:val="en-US" w:eastAsia="zh-CN"/>
              </w:rPr>
              <w:t>05</w:t>
            </w:r>
            <w:r>
              <w:rPr>
                <w:rFonts w:hint="default" w:ascii="Times New Roman" w:hAnsi="Times New Roman" w:eastAsia="宋体" w:cs="Times New Roman"/>
                <w:bCs/>
                <w:color w:val="auto"/>
                <w:sz w:val="24"/>
              </w:rPr>
              <w:t>排气筒进行排放</w:t>
            </w:r>
            <w:r>
              <w:rPr>
                <w:rFonts w:hint="default" w:ascii="Times New Roman" w:hAnsi="Times New Roman" w:cs="Times New Roman"/>
                <w:bCs/>
                <w:color w:val="auto"/>
                <w:sz w:val="24"/>
                <w:lang w:eastAsia="zh-CN"/>
              </w:rPr>
              <w:t>；</w:t>
            </w:r>
            <w:r>
              <w:rPr>
                <w:rFonts w:hint="default" w:ascii="Times New Roman" w:hAnsi="Times New Roman" w:eastAsia="宋体" w:cs="Times New Roman"/>
                <w:bCs/>
                <w:color w:val="auto"/>
                <w:sz w:val="24"/>
                <w:lang w:val="en-US" w:eastAsia="zh-CN"/>
              </w:rPr>
              <w:t>锯边、砂光</w:t>
            </w:r>
            <w:r>
              <w:rPr>
                <w:rFonts w:hint="default" w:ascii="Times New Roman" w:hAnsi="Times New Roman" w:eastAsia="宋体" w:cs="Times New Roman"/>
                <w:bCs/>
                <w:color w:val="auto"/>
                <w:sz w:val="24"/>
              </w:rPr>
              <w:t>工序</w:t>
            </w:r>
            <w:r>
              <w:rPr>
                <w:rFonts w:hint="default" w:ascii="Times New Roman" w:hAnsi="Times New Roman" w:eastAsia="宋体" w:cs="Times New Roman"/>
                <w:bCs/>
                <w:color w:val="auto"/>
                <w:sz w:val="24"/>
                <w:lang w:eastAsia="zh-CN"/>
              </w:rPr>
              <w:t>废气</w:t>
            </w:r>
            <w:r>
              <w:rPr>
                <w:rFonts w:hint="default" w:ascii="Times New Roman" w:hAnsi="Times New Roman" w:eastAsia="宋体" w:cs="Times New Roman"/>
                <w:bCs/>
                <w:color w:val="auto"/>
                <w:sz w:val="24"/>
              </w:rPr>
              <w:t>经集气罩收集后通过</w:t>
            </w:r>
            <w:r>
              <w:rPr>
                <w:rFonts w:hint="default" w:ascii="Times New Roman" w:hAnsi="Times New Roman" w:eastAsia="宋体" w:cs="Times New Roman"/>
                <w:bCs/>
                <w:color w:val="auto"/>
                <w:sz w:val="24"/>
                <w:lang w:val="en-US" w:eastAsia="zh-CN"/>
              </w:rPr>
              <w:t>一套</w:t>
            </w:r>
            <w:r>
              <w:rPr>
                <w:rFonts w:hint="default" w:ascii="Times New Roman" w:hAnsi="Times New Roman" w:eastAsia="宋体" w:cs="Times New Roman"/>
                <w:bCs/>
                <w:color w:val="auto"/>
                <w:sz w:val="24"/>
              </w:rPr>
              <w:t>布袋除尘器处理后通过15m高的DA00</w:t>
            </w:r>
            <w:r>
              <w:rPr>
                <w:rFonts w:hint="default" w:ascii="Times New Roman" w:hAnsi="Times New Roman" w:cs="Times New Roman"/>
                <w:bCs/>
                <w:color w:val="auto"/>
                <w:sz w:val="24"/>
                <w:lang w:val="en-US" w:eastAsia="zh-CN"/>
              </w:rPr>
              <w:t>6</w:t>
            </w:r>
            <w:r>
              <w:rPr>
                <w:rFonts w:hint="default" w:ascii="Times New Roman" w:hAnsi="Times New Roman" w:eastAsia="宋体" w:cs="Times New Roman"/>
                <w:bCs/>
                <w:color w:val="auto"/>
                <w:sz w:val="24"/>
              </w:rPr>
              <w:t>排气筒排放；</w:t>
            </w:r>
            <w:r>
              <w:rPr>
                <w:rFonts w:hint="default" w:ascii="Times New Roman" w:hAnsi="Times New Roman" w:eastAsia="宋体" w:cs="Times New Roman"/>
                <w:bCs/>
                <w:color w:val="auto"/>
                <w:sz w:val="24"/>
                <w:lang w:val="en-US" w:eastAsia="zh-CN"/>
              </w:rPr>
              <w:t>涂胶</w:t>
            </w:r>
            <w:r>
              <w:rPr>
                <w:rFonts w:hint="default" w:ascii="Times New Roman" w:hAnsi="Times New Roman" w:eastAsia="宋体" w:cs="Times New Roman"/>
                <w:bCs/>
                <w:color w:val="auto"/>
                <w:sz w:val="24"/>
              </w:rPr>
              <w:t>、热压工序</w:t>
            </w:r>
            <w:r>
              <w:rPr>
                <w:rFonts w:hint="default" w:ascii="Times New Roman" w:hAnsi="Times New Roman" w:eastAsia="宋体" w:cs="Times New Roman"/>
                <w:bCs/>
                <w:color w:val="auto"/>
                <w:sz w:val="24"/>
                <w:lang w:eastAsia="zh-CN"/>
              </w:rPr>
              <w:t>废气</w:t>
            </w:r>
            <w:r>
              <w:rPr>
                <w:rFonts w:hint="default" w:ascii="Times New Roman" w:hAnsi="Times New Roman" w:eastAsia="宋体" w:cs="Times New Roman"/>
                <w:bCs/>
                <w:color w:val="auto"/>
                <w:sz w:val="24"/>
              </w:rPr>
              <w:t>经集气罩收集后通过一套</w:t>
            </w:r>
            <w:r>
              <w:rPr>
                <w:rFonts w:hint="default" w:ascii="Times New Roman" w:hAnsi="Times New Roman" w:eastAsia="宋体" w:cs="Times New Roman"/>
                <w:color w:val="auto"/>
                <w:sz w:val="24"/>
                <w:szCs w:val="24"/>
              </w:rPr>
              <w:t>活性炭光氧一体机</w:t>
            </w:r>
            <w:r>
              <w:rPr>
                <w:rFonts w:hint="default" w:ascii="Times New Roman" w:hAnsi="Times New Roman" w:eastAsia="宋体" w:cs="Times New Roman"/>
                <w:bCs/>
                <w:color w:val="auto"/>
                <w:sz w:val="24"/>
              </w:rPr>
              <w:t>处理后通过一根15m高的DA00</w:t>
            </w:r>
            <w:r>
              <w:rPr>
                <w:rFonts w:hint="default" w:ascii="Times New Roman" w:hAnsi="Times New Roman" w:cs="Times New Roman"/>
                <w:bCs/>
                <w:color w:val="auto"/>
                <w:sz w:val="24"/>
                <w:lang w:val="en-US" w:eastAsia="zh-CN"/>
              </w:rPr>
              <w:t>7</w:t>
            </w:r>
            <w:r>
              <w:rPr>
                <w:rFonts w:hint="default" w:ascii="Times New Roman" w:hAnsi="Times New Roman" w:eastAsia="宋体" w:cs="Times New Roman"/>
                <w:bCs/>
                <w:color w:val="auto"/>
                <w:sz w:val="24"/>
              </w:rPr>
              <w:t>排气筒排放；</w:t>
            </w:r>
            <w:r>
              <w:rPr>
                <w:rFonts w:hint="default" w:ascii="Times New Roman" w:hAnsi="Times New Roman" w:eastAsia="宋体" w:cs="Times New Roman"/>
                <w:bCs/>
                <w:color w:val="auto"/>
                <w:sz w:val="24"/>
                <w:lang w:val="en-US" w:eastAsia="zh-CN"/>
              </w:rPr>
              <w:t>涂胶（调施胶</w:t>
            </w:r>
            <w:r>
              <w:rPr>
                <w:rFonts w:hint="default" w:ascii="Times New Roman" w:hAnsi="Times New Roman" w:cs="Times New Roman"/>
                <w:bCs/>
                <w:color w:val="auto"/>
                <w:sz w:val="24"/>
                <w:lang w:val="en-US" w:eastAsia="zh-CN"/>
              </w:rPr>
              <w:t>）</w:t>
            </w:r>
            <w:r>
              <w:rPr>
                <w:rFonts w:hint="default" w:ascii="Times New Roman" w:hAnsi="Times New Roman" w:eastAsia="宋体" w:cs="Times New Roman"/>
                <w:bCs/>
                <w:color w:val="auto"/>
                <w:sz w:val="24"/>
                <w:lang w:eastAsia="zh-CN"/>
              </w:rPr>
              <w:t>工序</w:t>
            </w:r>
            <w:r>
              <w:rPr>
                <w:rFonts w:hint="default" w:ascii="Times New Roman" w:hAnsi="Times New Roman" w:cs="Times New Roman"/>
                <w:bCs/>
                <w:color w:val="auto"/>
                <w:sz w:val="24"/>
                <w:lang w:eastAsia="zh-CN"/>
              </w:rPr>
              <w:t>废气</w:t>
            </w:r>
            <w:r>
              <w:rPr>
                <w:rFonts w:hint="default" w:ascii="Times New Roman" w:hAnsi="Times New Roman" w:eastAsia="宋体" w:cs="Times New Roman"/>
                <w:bCs/>
                <w:color w:val="auto"/>
                <w:sz w:val="24"/>
              </w:rPr>
              <w:t>经过</w:t>
            </w:r>
            <w:r>
              <w:rPr>
                <w:rFonts w:hint="default" w:ascii="Times New Roman" w:hAnsi="Times New Roman" w:eastAsia="宋体" w:cs="Times New Roman"/>
                <w:bCs/>
                <w:color w:val="auto"/>
                <w:sz w:val="24"/>
                <w:lang w:val="en-US" w:eastAsia="zh-CN"/>
              </w:rPr>
              <w:t>一套活性炭吸附装置</w:t>
            </w:r>
            <w:r>
              <w:rPr>
                <w:rFonts w:hint="default" w:ascii="Times New Roman" w:hAnsi="Times New Roman" w:eastAsia="宋体" w:cs="Times New Roman"/>
                <w:bCs/>
                <w:color w:val="auto"/>
                <w:sz w:val="24"/>
              </w:rPr>
              <w:t>处理后经过</w:t>
            </w:r>
            <w:r>
              <w:rPr>
                <w:rFonts w:hint="default" w:ascii="Times New Roman" w:hAnsi="Times New Roman" w:eastAsia="宋体" w:cs="Times New Roman"/>
                <w:bCs/>
                <w:color w:val="auto"/>
                <w:sz w:val="24"/>
                <w:lang w:val="en-US" w:eastAsia="zh-CN"/>
              </w:rPr>
              <w:t>1</w:t>
            </w:r>
            <w:r>
              <w:rPr>
                <w:rFonts w:hint="default" w:ascii="Times New Roman" w:hAnsi="Times New Roman" w:eastAsia="宋体" w:cs="Times New Roman"/>
                <w:bCs/>
                <w:color w:val="auto"/>
                <w:sz w:val="24"/>
              </w:rPr>
              <w:t>5m高的DA00</w:t>
            </w:r>
            <w:r>
              <w:rPr>
                <w:rFonts w:hint="default" w:ascii="Times New Roman" w:hAnsi="Times New Roman" w:cs="Times New Roman"/>
                <w:bCs/>
                <w:color w:val="auto"/>
                <w:sz w:val="24"/>
                <w:lang w:val="en-US" w:eastAsia="zh-CN"/>
              </w:rPr>
              <w:t>8</w:t>
            </w:r>
            <w:r>
              <w:rPr>
                <w:rFonts w:hint="default" w:ascii="Times New Roman" w:hAnsi="Times New Roman" w:eastAsia="宋体" w:cs="Times New Roman"/>
                <w:bCs/>
                <w:color w:val="auto"/>
                <w:sz w:val="24"/>
              </w:rPr>
              <w:t>排气筒排放。</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经计算，</w:t>
            </w:r>
            <w:r>
              <w:rPr>
                <w:rFonts w:hint="default" w:ascii="Times New Roman" w:hAnsi="Times New Roman" w:eastAsia="宋体" w:cs="Times New Roman"/>
                <w:bCs/>
                <w:color w:val="auto"/>
                <w:sz w:val="24"/>
              </w:rPr>
              <w:t>DA00</w:t>
            </w:r>
            <w:r>
              <w:rPr>
                <w:rFonts w:hint="default" w:ascii="Times New Roman" w:hAnsi="Times New Roman" w:cs="Times New Roman"/>
                <w:bCs/>
                <w:color w:val="auto"/>
                <w:sz w:val="24"/>
                <w:lang w:val="en-US" w:eastAsia="zh-CN"/>
              </w:rPr>
              <w:t>5</w:t>
            </w:r>
            <w:r>
              <w:rPr>
                <w:rFonts w:hint="default" w:ascii="Times New Roman" w:hAnsi="Times New Roman" w:eastAsia="宋体" w:cs="Times New Roman"/>
                <w:bCs/>
                <w:color w:val="auto"/>
                <w:sz w:val="24"/>
              </w:rPr>
              <w:t>排气筒中各污染物满足《锅炉大气污染物排放标准》（GB13271-2014）标准限值；DA00</w:t>
            </w:r>
            <w:r>
              <w:rPr>
                <w:rFonts w:hint="default" w:ascii="Times New Roman" w:hAnsi="Times New Roman" w:cs="Times New Roman"/>
                <w:bCs/>
                <w:color w:val="auto"/>
                <w:sz w:val="24"/>
                <w:lang w:val="en-US" w:eastAsia="zh-CN"/>
              </w:rPr>
              <w:t>6</w:t>
            </w:r>
            <w:r>
              <w:rPr>
                <w:rFonts w:hint="default" w:ascii="Times New Roman" w:hAnsi="Times New Roman" w:eastAsia="宋体" w:cs="Times New Roman"/>
                <w:bCs/>
                <w:color w:val="auto"/>
                <w:sz w:val="24"/>
              </w:rPr>
              <w:t>、DA00</w:t>
            </w:r>
            <w:r>
              <w:rPr>
                <w:rFonts w:hint="default" w:ascii="Times New Roman" w:hAnsi="Times New Roman" w:cs="Times New Roman"/>
                <w:bCs/>
                <w:color w:val="auto"/>
                <w:sz w:val="24"/>
                <w:lang w:val="en-US" w:eastAsia="zh-CN"/>
              </w:rPr>
              <w:t>7</w:t>
            </w:r>
            <w:r>
              <w:rPr>
                <w:rFonts w:hint="default" w:ascii="Times New Roman" w:hAnsi="Times New Roman" w:eastAsia="宋体" w:cs="Times New Roman"/>
                <w:bCs/>
                <w:color w:val="auto"/>
                <w:sz w:val="24"/>
              </w:rPr>
              <w:t>、DA00</w:t>
            </w:r>
            <w:r>
              <w:rPr>
                <w:rFonts w:hint="default" w:ascii="Times New Roman" w:hAnsi="Times New Roman" w:cs="Times New Roman"/>
                <w:bCs/>
                <w:color w:val="auto"/>
                <w:sz w:val="24"/>
                <w:lang w:val="en-US" w:eastAsia="zh-CN"/>
              </w:rPr>
              <w:t>8</w:t>
            </w:r>
            <w:r>
              <w:rPr>
                <w:rFonts w:hint="default" w:ascii="Times New Roman" w:hAnsi="Times New Roman" w:eastAsia="宋体" w:cs="Times New Roman"/>
                <w:bCs/>
                <w:color w:val="auto"/>
                <w:sz w:val="24"/>
              </w:rPr>
              <w:t>排气筒各污染物满足《大气污染物综合排放标准》（GB16297-1996）限值要求。</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经预测厂界无组织废气中甲醛、颗粒物、非甲烷总烃满足《大气污染物综合排放标准》（GB16297-1996）无组织监控要求；厂内VOCs（以非甲烷总烃表征）满足《挥发性有机物无组织排放控制标准》（GB37822-2019）的标准限值。</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项目排放的废气在采取相应的治理措施后，能够达标排放，对环境影响不大。具体分析详见本项目大气专项环境影响评价。</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1" w:firstLineChars="200"/>
              <w:jc w:val="left"/>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4.2.2</w:t>
            </w:r>
            <w:r>
              <w:rPr>
                <w:rFonts w:hint="default" w:ascii="Times New Roman" w:hAnsi="Times New Roman" w:eastAsia="宋体" w:cs="Times New Roman"/>
                <w:b/>
                <w:color w:val="auto"/>
                <w:sz w:val="24"/>
                <w:szCs w:val="24"/>
                <w:highlight w:val="none"/>
              </w:rPr>
              <w:t>废水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1"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4.2.2.1</w:t>
            </w:r>
            <w:r>
              <w:rPr>
                <w:rFonts w:hint="default" w:ascii="Times New Roman" w:hAnsi="Times New Roman" w:eastAsia="宋体" w:cs="Times New Roman"/>
                <w:b/>
                <w:color w:val="auto"/>
                <w:sz w:val="24"/>
                <w:szCs w:val="24"/>
                <w:highlight w:val="none"/>
              </w:rPr>
              <w:t>废水排放情况</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1" w:firstLineChars="200"/>
              <w:textAlignment w:val="auto"/>
              <w:rPr>
                <w:rFonts w:hint="default" w:ascii="Times New Roman" w:hAnsi="Times New Roman" w:eastAsia="宋体" w:cs="Times New Roman"/>
                <w:b/>
                <w:bCs/>
                <w:color w:val="auto"/>
                <w:sz w:val="24"/>
                <w:szCs w:val="24"/>
                <w:u w:val="none"/>
                <w:lang w:val="en-US" w:eastAsia="zh-CN"/>
              </w:rPr>
            </w:pPr>
            <w:r>
              <w:rPr>
                <w:rFonts w:hint="default" w:ascii="Times New Roman" w:hAnsi="Times New Roman" w:eastAsia="宋体" w:cs="Times New Roman"/>
                <w:b/>
                <w:bCs/>
                <w:color w:val="auto"/>
                <w:sz w:val="24"/>
                <w:szCs w:val="24"/>
                <w:u w:val="none"/>
                <w:lang w:eastAsia="zh-CN"/>
              </w:rPr>
              <w:t>（</w:t>
            </w:r>
            <w:r>
              <w:rPr>
                <w:rFonts w:hint="default" w:ascii="Times New Roman" w:hAnsi="Times New Roman" w:eastAsia="宋体" w:cs="Times New Roman"/>
                <w:b/>
                <w:bCs/>
                <w:color w:val="auto"/>
                <w:sz w:val="24"/>
                <w:szCs w:val="24"/>
                <w:u w:val="none"/>
                <w:lang w:val="en-US" w:eastAsia="zh-CN"/>
              </w:rPr>
              <w:t>1）废水源强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lang w:eastAsia="zh-CN"/>
              </w:rPr>
            </w:pPr>
            <w:r>
              <w:rPr>
                <w:rFonts w:hint="default" w:ascii="Times New Roman" w:hAnsi="Times New Roman" w:cs="Times New Roman"/>
                <w:color w:val="auto"/>
                <w:sz w:val="24"/>
                <w:szCs w:val="24"/>
                <w:u w:val="none"/>
                <w:lang w:val="en-US" w:eastAsia="zh-CN"/>
              </w:rPr>
              <w:t>本项目不新增员工，</w:t>
            </w:r>
            <w:r>
              <w:rPr>
                <w:rFonts w:hint="default" w:ascii="Times New Roman" w:hAnsi="Times New Roman" w:eastAsia="宋体" w:cs="Times New Roman"/>
                <w:color w:val="auto"/>
                <w:sz w:val="24"/>
                <w:szCs w:val="24"/>
                <w:u w:val="none"/>
              </w:rPr>
              <w:t>项目蒸汽发生器用水变成蒸汽后用于生产供热，大部分形成冷凝水后回用于蒸汽发生器，其余部分通过蒸发损耗，无外排废水；</w:t>
            </w:r>
            <w:r>
              <w:rPr>
                <w:rFonts w:hint="default" w:ascii="Times New Roman" w:hAnsi="Times New Roman" w:eastAsia="宋体" w:cs="Times New Roman"/>
                <w:color w:val="auto"/>
                <w:sz w:val="24"/>
                <w:szCs w:val="24"/>
                <w:u w:val="none"/>
                <w:lang w:eastAsia="zh-CN"/>
              </w:rPr>
              <w:t>锅炉制备</w:t>
            </w:r>
            <w:r>
              <w:rPr>
                <w:rFonts w:hint="default" w:ascii="Times New Roman" w:hAnsi="Times New Roman" w:eastAsia="宋体" w:cs="Times New Roman"/>
                <w:color w:val="auto"/>
                <w:sz w:val="24"/>
                <w:szCs w:val="24"/>
                <w:u w:val="none"/>
              </w:rPr>
              <w:t>浓水</w:t>
            </w:r>
            <w:r>
              <w:rPr>
                <w:rFonts w:hint="default" w:ascii="Times New Roman" w:hAnsi="Times New Roman" w:eastAsia="宋体" w:cs="Times New Roman"/>
                <w:color w:val="auto"/>
                <w:sz w:val="24"/>
                <w:szCs w:val="24"/>
                <w:u w:val="none"/>
                <w:lang w:eastAsia="zh-CN"/>
              </w:rPr>
              <w:t>用干净空桶收集后用于本项目卫生间用水，卫生间废水属于员工生活污水范畴，经化粪池处理后用于周边林地施肥，不外排。本项目</w:t>
            </w:r>
            <w:r>
              <w:rPr>
                <w:rFonts w:hint="default" w:ascii="Times New Roman" w:hAnsi="Times New Roman" w:eastAsia="宋体" w:cs="Times New Roman"/>
                <w:color w:val="auto"/>
                <w:sz w:val="24"/>
                <w:szCs w:val="24"/>
                <w:u w:val="none"/>
                <w:lang w:val="en-US" w:eastAsia="zh-CN"/>
              </w:rPr>
              <w:t>无</w:t>
            </w:r>
            <w:r>
              <w:rPr>
                <w:rFonts w:hint="default" w:ascii="Times New Roman" w:hAnsi="Times New Roman" w:cs="Times New Roman"/>
                <w:color w:val="auto"/>
                <w:sz w:val="24"/>
                <w:szCs w:val="24"/>
                <w:u w:val="none"/>
                <w:lang w:val="en-US" w:eastAsia="zh-CN"/>
              </w:rPr>
              <w:t>外排</w:t>
            </w:r>
            <w:r>
              <w:rPr>
                <w:rFonts w:hint="default" w:ascii="Times New Roman" w:hAnsi="Times New Roman" w:eastAsia="宋体" w:cs="Times New Roman"/>
                <w:color w:val="auto"/>
                <w:sz w:val="24"/>
                <w:szCs w:val="24"/>
                <w:u w:val="none"/>
                <w:lang w:eastAsia="zh-CN"/>
              </w:rPr>
              <w:t>生</w:t>
            </w:r>
            <w:r>
              <w:rPr>
                <w:rFonts w:hint="default" w:ascii="Times New Roman" w:hAnsi="Times New Roman" w:eastAsia="宋体" w:cs="Times New Roman"/>
                <w:color w:val="auto"/>
                <w:sz w:val="24"/>
                <w:szCs w:val="24"/>
                <w:u w:val="none"/>
                <w:lang w:val="en-US" w:eastAsia="zh-CN"/>
              </w:rPr>
              <w:t>产</w:t>
            </w:r>
            <w:r>
              <w:rPr>
                <w:rFonts w:hint="default" w:ascii="Times New Roman" w:hAnsi="Times New Roman" w:eastAsia="宋体" w:cs="Times New Roman"/>
                <w:color w:val="auto"/>
                <w:sz w:val="24"/>
                <w:szCs w:val="24"/>
                <w:u w:val="none"/>
                <w:lang w:eastAsia="zh-CN"/>
              </w:rPr>
              <w:t>废水。</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1" w:firstLineChars="200"/>
              <w:textAlignment w:val="auto"/>
              <w:rPr>
                <w:rFonts w:hint="default" w:ascii="Times New Roman" w:hAnsi="Times New Roman" w:eastAsia="宋体" w:cs="Times New Roman"/>
                <w:b/>
                <w:color w:val="auto"/>
                <w:szCs w:val="21"/>
                <w:highlight w:val="none"/>
                <w:lang w:eastAsia="zh-CN"/>
              </w:rPr>
            </w:pPr>
            <w:r>
              <w:rPr>
                <w:rFonts w:hint="default" w:ascii="Times New Roman" w:hAnsi="Times New Roman" w:cs="Times New Roman"/>
                <w:b/>
                <w:color w:val="auto"/>
                <w:sz w:val="24"/>
                <w:highlight w:val="none"/>
                <w:lang w:val="en-US" w:eastAsia="zh-CN"/>
              </w:rPr>
              <w:t>4.2.2.2</w:t>
            </w:r>
            <w:r>
              <w:rPr>
                <w:rFonts w:hint="default" w:ascii="Times New Roman" w:hAnsi="Times New Roman" w:cs="Times New Roman"/>
                <w:b/>
                <w:color w:val="auto"/>
                <w:sz w:val="24"/>
                <w:highlight w:val="none"/>
                <w:lang w:eastAsia="zh-CN"/>
              </w:rPr>
              <w:t>环境监测计划</w:t>
            </w:r>
          </w:p>
          <w:p>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本项目无污</w:t>
            </w:r>
            <w:r>
              <w:rPr>
                <w:rFonts w:hint="default" w:ascii="Times New Roman" w:hAnsi="Times New Roman" w:cs="Times New Roman"/>
                <w:color w:val="auto"/>
                <w:sz w:val="24"/>
                <w:szCs w:val="24"/>
                <w:u w:val="none"/>
                <w:lang w:val="en-US" w:eastAsia="zh-CN"/>
              </w:rPr>
              <w:t>染</w:t>
            </w:r>
            <w:r>
              <w:rPr>
                <w:rFonts w:hint="default" w:ascii="Times New Roman" w:hAnsi="Times New Roman" w:eastAsia="宋体" w:cs="Times New Roman"/>
                <w:color w:val="auto"/>
                <w:sz w:val="24"/>
                <w:szCs w:val="24"/>
                <w:u w:val="none"/>
                <w:lang w:eastAsia="zh-CN"/>
              </w:rPr>
              <w:t>废水外排，</w:t>
            </w:r>
            <w:r>
              <w:rPr>
                <w:rFonts w:hint="default" w:ascii="Times New Roman" w:hAnsi="Times New Roman" w:eastAsia="宋体" w:cs="Times New Roman"/>
                <w:color w:val="auto"/>
                <w:sz w:val="24"/>
                <w:szCs w:val="24"/>
                <w:u w:val="none"/>
              </w:rPr>
              <w:t>根据《排污单位自行监测技术指南 总则》（HJ819-2017）、《排污许可证申请与核发技术规范 人造板工业》（HJ1032—2019）等相关要求，</w:t>
            </w:r>
            <w:r>
              <w:rPr>
                <w:rFonts w:hint="default" w:ascii="Times New Roman" w:hAnsi="Times New Roman" w:eastAsia="宋体" w:cs="Times New Roman"/>
                <w:color w:val="auto"/>
                <w:sz w:val="24"/>
                <w:szCs w:val="24"/>
                <w:u w:val="none"/>
                <w:lang w:eastAsia="zh-CN"/>
              </w:rPr>
              <w:t>不外排废水</w:t>
            </w:r>
            <w:r>
              <w:rPr>
                <w:rFonts w:hint="default" w:ascii="Times New Roman" w:hAnsi="Times New Roman" w:cs="Times New Roman"/>
                <w:color w:val="auto"/>
                <w:sz w:val="24"/>
                <w:szCs w:val="24"/>
                <w:u w:val="none"/>
                <w:lang w:val="en-US" w:eastAsia="zh-CN"/>
              </w:rPr>
              <w:t>无</w:t>
            </w:r>
            <w:r>
              <w:rPr>
                <w:rFonts w:hint="default" w:ascii="Times New Roman" w:hAnsi="Times New Roman" w:eastAsia="宋体" w:cs="Times New Roman"/>
                <w:color w:val="auto"/>
                <w:sz w:val="24"/>
                <w:szCs w:val="24"/>
                <w:u w:val="none"/>
              </w:rPr>
              <w:t>需监测。</w:t>
            </w:r>
          </w:p>
          <w:p>
            <w:pPr>
              <w:keepNext w:val="0"/>
              <w:keepLines w:val="0"/>
              <w:pageBreakBefore w:val="0"/>
              <w:suppressLineNumbers w:val="0"/>
              <w:kinsoku/>
              <w:wordWrap/>
              <w:overflowPunct/>
              <w:topLinePunct w:val="0"/>
              <w:autoSpaceDE/>
              <w:autoSpaceDN/>
              <w:bidi w:val="0"/>
              <w:adjustRightInd w:val="0"/>
              <w:snapToGrid w:val="0"/>
              <w:spacing w:before="100" w:beforeAutospacing="0" w:after="0" w:afterAutospacing="0" w:line="360" w:lineRule="auto"/>
              <w:ind w:left="0" w:right="0" w:firstLine="481" w:firstLineChars="200"/>
              <w:jc w:val="left"/>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4.2.3</w:t>
            </w:r>
            <w:r>
              <w:rPr>
                <w:rFonts w:hint="default" w:ascii="Times New Roman" w:hAnsi="Times New Roman" w:eastAsia="宋体" w:cs="Times New Roman"/>
                <w:b/>
                <w:color w:val="auto"/>
                <w:sz w:val="24"/>
              </w:rPr>
              <w:t>噪声</w:t>
            </w:r>
          </w:p>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1"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color w:val="auto"/>
                <w:sz w:val="24"/>
                <w:lang w:val="en-US" w:eastAsia="zh-CN"/>
              </w:rPr>
              <w:t>4.2.3.1</w:t>
            </w:r>
            <w:r>
              <w:rPr>
                <w:rFonts w:hint="default" w:ascii="Times New Roman" w:hAnsi="Times New Roman" w:eastAsia="宋体" w:cs="Times New Roman"/>
                <w:b/>
                <w:bCs/>
                <w:color w:val="auto"/>
                <w:sz w:val="24"/>
              </w:rPr>
              <w:t>噪声源强</w:t>
            </w:r>
          </w:p>
          <w:p>
            <w:pPr>
              <w:keepNext w:val="0"/>
              <w:keepLines w:val="0"/>
              <w:pageBreakBefore w:val="0"/>
              <w:widowControl/>
              <w:suppressLineNumbers w:val="0"/>
              <w:kinsoku/>
              <w:wordWrap/>
              <w:overflowPunct/>
              <w:topLinePunct w:val="0"/>
              <w:autoSpaceDE/>
              <w:autoSpaceDN/>
              <w:bidi w:val="0"/>
              <w:spacing w:before="48" w:beforeLines="20" w:beforeAutospacing="0" w:after="0" w:afterAutospacing="0" w:line="360" w:lineRule="auto"/>
              <w:ind w:left="23" w:leftChars="11" w:right="0" w:firstLine="480" w:firstLineChars="200"/>
              <w:jc w:val="left"/>
              <w:textAlignment w:val="auto"/>
              <w:rPr>
                <w:rFonts w:hint="default" w:ascii="Times New Roman" w:hAnsi="Times New Roman" w:eastAsia="宋体" w:cs="Times New Roman"/>
                <w:bCs/>
                <w:color w:val="auto"/>
                <w:sz w:val="24"/>
                <w:szCs w:val="24"/>
                <w:u w:val="none"/>
                <w:lang w:val="en-US" w:eastAsia="zh-CN"/>
              </w:rPr>
            </w:pPr>
            <w:r>
              <w:rPr>
                <w:rFonts w:hint="default" w:ascii="Times New Roman" w:hAnsi="Times New Roman" w:eastAsia="宋体" w:cs="Times New Roman"/>
                <w:bCs/>
                <w:color w:val="auto"/>
                <w:sz w:val="24"/>
                <w:szCs w:val="24"/>
                <w:u w:val="none"/>
              </w:rPr>
              <w:t>项目噪声主要为设备工作</w:t>
            </w:r>
            <w:r>
              <w:rPr>
                <w:rFonts w:hint="default" w:ascii="Times New Roman" w:hAnsi="Times New Roman" w:cs="Times New Roman"/>
                <w:bCs/>
                <w:color w:val="auto"/>
                <w:sz w:val="24"/>
                <w:szCs w:val="24"/>
                <w:u w:val="none"/>
                <w:lang w:eastAsia="zh-CN"/>
              </w:rPr>
              <w:t>时</w:t>
            </w:r>
            <w:r>
              <w:rPr>
                <w:rFonts w:hint="default" w:ascii="Times New Roman" w:hAnsi="Times New Roman" w:eastAsia="宋体" w:cs="Times New Roman"/>
                <w:bCs/>
                <w:color w:val="auto"/>
                <w:sz w:val="24"/>
                <w:szCs w:val="24"/>
                <w:u w:val="none"/>
              </w:rPr>
              <w:t>产生的机械噪声，设备噪声源强</w:t>
            </w:r>
            <w:r>
              <w:rPr>
                <w:rFonts w:hint="default" w:ascii="Times New Roman" w:hAnsi="Times New Roman" w:eastAsia="宋体" w:cs="Times New Roman"/>
                <w:bCs/>
                <w:color w:val="auto"/>
                <w:sz w:val="24"/>
                <w:szCs w:val="24"/>
                <w:u w:val="none"/>
                <w:lang w:eastAsia="zh-CN"/>
              </w:rPr>
              <w:t>一览如上表</w:t>
            </w:r>
            <w:r>
              <w:rPr>
                <w:rFonts w:hint="default" w:ascii="Times New Roman" w:hAnsi="Times New Roman" w:eastAsia="宋体" w:cs="Times New Roman"/>
                <w:bCs/>
                <w:color w:val="auto"/>
                <w:sz w:val="24"/>
                <w:szCs w:val="24"/>
                <w:u w:val="none"/>
                <w:lang w:val="en-US" w:eastAsia="zh-CN"/>
              </w:rPr>
              <w:t>4-6所示。</w:t>
            </w:r>
            <w:r>
              <w:rPr>
                <w:rFonts w:hint="default" w:ascii="Times New Roman" w:hAnsi="Times New Roman" w:eastAsia="宋体" w:cs="Times New Roman"/>
                <w:bCs/>
                <w:color w:val="auto"/>
                <w:sz w:val="24"/>
                <w:szCs w:val="24"/>
              </w:rPr>
              <w:t>参考《环境噪声与振动控制工程技术导则》（HJ 2034-2013）表A.1常见环境噪声污染源及其声功率级中相关数据。主要设备采用</w:t>
            </w:r>
            <w:r>
              <w:rPr>
                <w:rFonts w:hint="default" w:ascii="Times New Roman" w:hAnsi="Times New Roman" w:cs="Times New Roman"/>
                <w:bCs/>
                <w:color w:val="auto"/>
                <w:sz w:val="24"/>
                <w:szCs w:val="24"/>
                <w:lang w:eastAsia="zh-CN"/>
              </w:rPr>
              <w:t>减振</w:t>
            </w:r>
            <w:r>
              <w:rPr>
                <w:rFonts w:hint="default" w:ascii="Times New Roman" w:hAnsi="Times New Roman" w:eastAsia="宋体" w:cs="Times New Roman"/>
                <w:bCs/>
                <w:color w:val="auto"/>
                <w:sz w:val="24"/>
                <w:szCs w:val="24"/>
              </w:rPr>
              <w:t>、隔声等措施进行降噪，风机安装消声器，经采取以上防治措施后，噪声级一般可减弱20dB(A</w:t>
            </w:r>
            <w:r>
              <w:rPr>
                <w:rFonts w:hint="default" w:ascii="Times New Roman" w:hAnsi="Times New Roman" w:cs="Times New Roman"/>
                <w:bCs/>
                <w:color w:val="auto"/>
                <w:sz w:val="24"/>
                <w:szCs w:val="24"/>
                <w:lang w:eastAsia="zh-CN"/>
              </w:rPr>
              <w:t>）</w:t>
            </w:r>
            <w:r>
              <w:rPr>
                <w:rFonts w:hint="default" w:ascii="Times New Roman" w:hAnsi="Times New Roman" w:eastAsia="宋体" w:cs="Times New Roman"/>
                <w:bCs/>
                <w:color w:val="auto"/>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ind w:left="0" w:right="0" w:firstLine="210" w:firstLineChars="10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表4-</w:t>
            </w:r>
            <w:r>
              <w:rPr>
                <w:rFonts w:hint="default" w:ascii="Times New Roman" w:hAnsi="Times New Roman" w:eastAsia="宋体" w:cs="Times New Roman"/>
                <w:b/>
                <w:bCs/>
                <w:color w:val="auto"/>
                <w:szCs w:val="21"/>
                <w:lang w:val="en-US" w:eastAsia="zh-CN"/>
              </w:rPr>
              <w:t>1</w:t>
            </w:r>
            <w:r>
              <w:rPr>
                <w:rFonts w:hint="default" w:ascii="Times New Roman" w:hAnsi="Times New Roman" w:eastAsia="宋体" w:cs="Times New Roman"/>
                <w:b/>
                <w:bCs/>
                <w:color w:val="auto"/>
                <w:szCs w:val="21"/>
              </w:rPr>
              <w:t xml:space="preserve">  项目室内噪声源强调查</w:t>
            </w:r>
          </w:p>
          <w:tbl>
            <w:tblPr>
              <w:tblStyle w:val="32"/>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780"/>
              <w:gridCol w:w="1128"/>
              <w:gridCol w:w="1774"/>
              <w:gridCol w:w="1292"/>
              <w:gridCol w:w="890"/>
              <w:gridCol w:w="642"/>
              <w:gridCol w:w="1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5"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480" w:type="pct"/>
                  <w:tcBorders>
                    <w:left w:val="single" w:color="auto" w:sz="4" w:space="0"/>
                    <w:right w:val="single" w:color="auto" w:sz="4" w:space="0"/>
                  </w:tcBorders>
                  <w:vAlign w:val="center"/>
                </w:tcPr>
                <w:p>
                  <w:pPr>
                    <w:keepNext w:val="0"/>
                    <w:keepLines w:val="0"/>
                    <w:widowControl/>
                    <w:suppressLineNumbers w:val="0"/>
                    <w:tabs>
                      <w:tab w:val="left" w:pos="2310"/>
                    </w:tabs>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建筑物名称</w:t>
                  </w:r>
                </w:p>
              </w:tc>
              <w:tc>
                <w:tcPr>
                  <w:tcW w:w="694" w:type="pct"/>
                  <w:tcBorders>
                    <w:left w:val="single" w:color="auto" w:sz="4" w:space="0"/>
                    <w:right w:val="single" w:color="auto" w:sz="4" w:space="0"/>
                  </w:tcBorders>
                  <w:vAlign w:val="center"/>
                </w:tcPr>
                <w:p>
                  <w:pPr>
                    <w:keepNext w:val="0"/>
                    <w:keepLines w:val="0"/>
                    <w:widowControl/>
                    <w:suppressLineNumbers w:val="0"/>
                    <w:tabs>
                      <w:tab w:val="left" w:pos="2310"/>
                    </w:tabs>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声源名称</w:t>
                  </w:r>
                </w:p>
              </w:tc>
              <w:tc>
                <w:tcPr>
                  <w:tcW w:w="1092" w:type="pct"/>
                  <w:tcBorders>
                    <w:left w:val="single" w:color="auto" w:sz="4" w:space="0"/>
                    <w:right w:val="single" w:color="auto" w:sz="4" w:space="0"/>
                  </w:tcBorders>
                  <w:vAlign w:val="center"/>
                </w:tcPr>
                <w:p>
                  <w:pPr>
                    <w:keepNext w:val="0"/>
                    <w:keepLines w:val="0"/>
                    <w:widowControl/>
                    <w:suppressLineNumbers w:val="0"/>
                    <w:tabs>
                      <w:tab w:val="left" w:pos="2310"/>
                    </w:tabs>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型号</w:t>
                  </w:r>
                </w:p>
              </w:tc>
              <w:tc>
                <w:tcPr>
                  <w:tcW w:w="795" w:type="pct"/>
                  <w:tcBorders>
                    <w:left w:val="single" w:color="auto" w:sz="4" w:space="0"/>
                    <w:right w:val="single" w:color="auto" w:sz="4" w:space="0"/>
                  </w:tcBorders>
                  <w:vAlign w:val="center"/>
                </w:tcPr>
                <w:p>
                  <w:pPr>
                    <w:keepNext w:val="0"/>
                    <w:keepLines w:val="0"/>
                    <w:widowControl/>
                    <w:suppressLineNumbers w:val="0"/>
                    <w:tabs>
                      <w:tab w:val="left" w:pos="2310"/>
                    </w:tabs>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声源声功率级dB（A）</w:t>
                  </w:r>
                </w:p>
              </w:tc>
              <w:tc>
                <w:tcPr>
                  <w:tcW w:w="548" w:type="pct"/>
                  <w:tcBorders>
                    <w:left w:val="single" w:color="auto" w:sz="4" w:space="0"/>
                    <w:right w:val="single" w:color="auto" w:sz="4" w:space="0"/>
                  </w:tcBorders>
                  <w:vAlign w:val="center"/>
                </w:tcPr>
                <w:p>
                  <w:pPr>
                    <w:keepNext w:val="0"/>
                    <w:keepLines w:val="0"/>
                    <w:widowControl/>
                    <w:suppressLineNumbers w:val="0"/>
                    <w:tabs>
                      <w:tab w:val="left" w:pos="2310"/>
                    </w:tabs>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声源控制措施</w:t>
                  </w:r>
                </w:p>
              </w:tc>
              <w:tc>
                <w:tcPr>
                  <w:tcW w:w="395" w:type="pct"/>
                  <w:tcBorders>
                    <w:left w:val="single" w:color="auto" w:sz="4" w:space="0"/>
                    <w:right w:val="single" w:color="auto" w:sz="4" w:space="0"/>
                  </w:tcBorders>
                  <w:vAlign w:val="center"/>
                </w:tcPr>
                <w:p>
                  <w:pPr>
                    <w:keepNext w:val="0"/>
                    <w:keepLines w:val="0"/>
                    <w:widowControl/>
                    <w:suppressLineNumbers w:val="0"/>
                    <w:tabs>
                      <w:tab w:val="left" w:pos="2310"/>
                    </w:tabs>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运行时段</w:t>
                  </w:r>
                </w:p>
              </w:tc>
              <w:tc>
                <w:tcPr>
                  <w:tcW w:w="717" w:type="pct"/>
                  <w:tcBorders>
                    <w:left w:val="single" w:color="auto" w:sz="4" w:space="0"/>
                    <w:right w:val="single" w:color="auto" w:sz="4" w:space="0"/>
                  </w:tcBorders>
                  <w:vAlign w:val="center"/>
                </w:tcPr>
                <w:p>
                  <w:pPr>
                    <w:keepNext w:val="0"/>
                    <w:keepLines w:val="0"/>
                    <w:widowControl/>
                    <w:suppressLineNumbers w:val="0"/>
                    <w:tabs>
                      <w:tab w:val="left" w:pos="2310"/>
                    </w:tabs>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建筑物插入损失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c>
                <w:tcPr>
                  <w:tcW w:w="480" w:type="pct"/>
                  <w:tcBorders>
                    <w:top w:val="single" w:color="auto" w:sz="4" w:space="0"/>
                    <w:left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kern w:val="0"/>
                      <w:sz w:val="21"/>
                      <w:szCs w:val="21"/>
                    </w:rPr>
                    <w:t>锅炉房</w:t>
                  </w: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蒸汽发生器</w:t>
                  </w:r>
                </w:p>
              </w:tc>
              <w:tc>
                <w:tcPr>
                  <w:tcW w:w="10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lang w:val="en-US" w:eastAsia="zh-CN"/>
                    </w:rPr>
                    <w:t>8</w:t>
                  </w:r>
                  <w:r>
                    <w:rPr>
                      <w:rFonts w:hint="default" w:ascii="Times New Roman" w:hAnsi="Times New Roman" w:eastAsia="宋体" w:cs="Times New Roman"/>
                      <w:bCs/>
                      <w:color w:val="auto"/>
                      <w:sz w:val="21"/>
                      <w:szCs w:val="21"/>
                    </w:rPr>
                    <w:t>t/h</w:t>
                  </w:r>
                </w:p>
              </w:tc>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95</w:t>
                  </w:r>
                </w:p>
              </w:tc>
              <w:tc>
                <w:tcPr>
                  <w:tcW w:w="548" w:type="pct"/>
                  <w:vMerge w:val="restart"/>
                  <w:tcBorders>
                    <w:top w:val="single" w:color="auto" w:sz="4" w:space="0"/>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kern w:val="0"/>
                      <w:sz w:val="21"/>
                      <w:szCs w:val="21"/>
                      <w:lang w:val="zh-CN" w:bidi="ar"/>
                    </w:rPr>
                    <w:t>基础减振、墙体隔声等措施</w:t>
                  </w:r>
                </w:p>
              </w:tc>
              <w:tc>
                <w:tcPr>
                  <w:tcW w:w="395" w:type="pct"/>
                  <w:vMerge w:val="restart"/>
                  <w:tcBorders>
                    <w:top w:val="single" w:color="auto" w:sz="4" w:space="0"/>
                    <w:left w:val="single" w:color="auto" w:sz="4" w:space="0"/>
                    <w:right w:val="single" w:color="auto" w:sz="4" w:space="0"/>
                  </w:tcBorders>
                  <w:vAlign w:val="center"/>
                </w:tcPr>
                <w:p>
                  <w:pPr>
                    <w:keepNext w:val="0"/>
                    <w:keepLines w:val="0"/>
                    <w:widowControl/>
                    <w:suppressLineNumbers w:val="0"/>
                    <w:tabs>
                      <w:tab w:val="left" w:pos="2310"/>
                    </w:tabs>
                    <w:spacing w:before="0" w:beforeAutospacing="0" w:after="0" w:afterAutospacing="0"/>
                    <w:ind w:left="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8</w:t>
                  </w:r>
                  <w:r>
                    <w:rPr>
                      <w:rFonts w:hint="default" w:ascii="Times New Roman" w:hAnsi="Times New Roman" w:eastAsia="宋体" w:cs="Times New Roman"/>
                      <w:color w:val="auto"/>
                      <w:sz w:val="21"/>
                      <w:szCs w:val="21"/>
                    </w:rPr>
                    <w:t>h/d</w:t>
                  </w:r>
                </w:p>
              </w:tc>
              <w:tc>
                <w:tcPr>
                  <w:tcW w:w="717" w:type="pct"/>
                  <w:vMerge w:val="restart"/>
                  <w:tcBorders>
                    <w:top w:val="single" w:color="auto" w:sz="4" w:space="0"/>
                    <w:left w:val="single" w:color="auto" w:sz="4" w:space="0"/>
                    <w:right w:val="single" w:color="auto" w:sz="4" w:space="0"/>
                  </w:tcBorders>
                  <w:vAlign w:val="center"/>
                </w:tcPr>
                <w:p>
                  <w:pPr>
                    <w:keepNext w:val="0"/>
                    <w:keepLines w:val="0"/>
                    <w:widowControl/>
                    <w:suppressLineNumbers w:val="0"/>
                    <w:tabs>
                      <w:tab w:val="left" w:pos="2310"/>
                    </w:tabs>
                    <w:spacing w:before="0" w:beforeAutospacing="0" w:after="0" w:afterAutospacing="0"/>
                    <w:ind w:left="0" w:right="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lang w:val="en-US" w:eastAsia="zh-CN"/>
                    </w:rPr>
                    <w:t>20</w:t>
                  </w:r>
                  <w:r>
                    <w:rPr>
                      <w:rFonts w:hint="default" w:ascii="Times New Roman" w:hAnsi="Times New Roman" w:eastAsia="宋体" w:cs="Times New Roman"/>
                      <w:color w:val="auto"/>
                      <w:sz w:val="21"/>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w:t>
                  </w:r>
                </w:p>
              </w:tc>
              <w:tc>
                <w:tcPr>
                  <w:tcW w:w="480" w:type="pct"/>
                  <w:vMerge w:val="restart"/>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生产车间</w:t>
                  </w: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71" w:rightChars="34"/>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预压机</w:t>
                  </w:r>
                </w:p>
              </w:tc>
              <w:tc>
                <w:tcPr>
                  <w:tcW w:w="109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kern w:val="0"/>
                      <w:sz w:val="21"/>
                      <w:szCs w:val="21"/>
                    </w:rPr>
                    <w:t>4×8尺、3×6尺</w:t>
                  </w:r>
                </w:p>
              </w:tc>
              <w:tc>
                <w:tcPr>
                  <w:tcW w:w="79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95</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71" w:rightChars="34"/>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热压机</w:t>
                  </w:r>
                </w:p>
              </w:tc>
              <w:tc>
                <w:tcPr>
                  <w:tcW w:w="109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kern w:val="0"/>
                      <w:sz w:val="21"/>
                      <w:szCs w:val="21"/>
                    </w:rPr>
                    <w:t>LG800R4*8--20、LG600R4*8--15</w:t>
                  </w:r>
                </w:p>
              </w:tc>
              <w:tc>
                <w:tcPr>
                  <w:tcW w:w="79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锯台</w:t>
                  </w:r>
                </w:p>
              </w:tc>
              <w:tc>
                <w:tcPr>
                  <w:tcW w:w="109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kern w:val="0"/>
                      <w:sz w:val="21"/>
                      <w:szCs w:val="21"/>
                    </w:rPr>
                    <w:t>4×8尺</w:t>
                  </w:r>
                </w:p>
              </w:tc>
              <w:tc>
                <w:tcPr>
                  <w:tcW w:w="79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砂光机</w:t>
                  </w:r>
                </w:p>
              </w:tc>
              <w:tc>
                <w:tcPr>
                  <w:tcW w:w="1092"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SR-RP700</w:t>
                  </w:r>
                </w:p>
              </w:tc>
              <w:tc>
                <w:tcPr>
                  <w:tcW w:w="79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6</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涂胶机</w:t>
                  </w:r>
                </w:p>
              </w:tc>
              <w:tc>
                <w:tcPr>
                  <w:tcW w:w="109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lang w:val="en-US" w:eastAsia="zh-CN"/>
                    </w:rPr>
                    <w:t>1400mm</w:t>
                  </w:r>
                </w:p>
              </w:tc>
              <w:tc>
                <w:tcPr>
                  <w:tcW w:w="79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中拼机</w:t>
                  </w:r>
                </w:p>
              </w:tc>
              <w:tc>
                <w:tcPr>
                  <w:tcW w:w="109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HSP-ZP1300</w:t>
                  </w:r>
                </w:p>
              </w:tc>
              <w:tc>
                <w:tcPr>
                  <w:tcW w:w="79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8</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机械排板线</w:t>
                  </w:r>
                </w:p>
              </w:tc>
              <w:tc>
                <w:tcPr>
                  <w:tcW w:w="109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w:t>
                  </w:r>
                </w:p>
              </w:tc>
              <w:tc>
                <w:tcPr>
                  <w:tcW w:w="79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9</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齿接机</w:t>
                  </w:r>
                </w:p>
              </w:tc>
              <w:tc>
                <w:tcPr>
                  <w:tcW w:w="1092"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MH1525</w:t>
                  </w:r>
                </w:p>
              </w:tc>
              <w:tc>
                <w:tcPr>
                  <w:tcW w:w="79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10</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贴面机</w:t>
                  </w:r>
                </w:p>
              </w:tc>
              <w:tc>
                <w:tcPr>
                  <w:tcW w:w="10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DG1300</w:t>
                  </w:r>
                </w:p>
              </w:tc>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85</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11</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送板机</w:t>
                  </w:r>
                </w:p>
              </w:tc>
              <w:tc>
                <w:tcPr>
                  <w:tcW w:w="10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w:t>
                  </w:r>
                </w:p>
              </w:tc>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85</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12</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人工台</w:t>
                  </w:r>
                </w:p>
              </w:tc>
              <w:tc>
                <w:tcPr>
                  <w:tcW w:w="10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w:t>
                  </w:r>
                </w:p>
              </w:tc>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85</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13</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刮灰机</w:t>
                  </w:r>
                </w:p>
              </w:tc>
              <w:tc>
                <w:tcPr>
                  <w:tcW w:w="10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GS-1300</w:t>
                  </w:r>
                </w:p>
              </w:tc>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75</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14</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活性炭光氧一体机</w:t>
                  </w:r>
                </w:p>
              </w:tc>
              <w:tc>
                <w:tcPr>
                  <w:tcW w:w="10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rPr>
                    <w:t>GY-HXT-10000</w:t>
                  </w:r>
                </w:p>
              </w:tc>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85</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15</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布袋除尘器</w:t>
                  </w:r>
                </w:p>
              </w:tc>
              <w:tc>
                <w:tcPr>
                  <w:tcW w:w="10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rPr>
                    <w:t>LCMD-10000</w:t>
                  </w:r>
                </w:p>
              </w:tc>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90</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16</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静电除尘装置</w:t>
                  </w:r>
                </w:p>
              </w:tc>
              <w:tc>
                <w:tcPr>
                  <w:tcW w:w="10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rPr>
                    <w:t>JD10/6/3*5/0.4</w:t>
                  </w:r>
                </w:p>
              </w:tc>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80</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17</w:t>
                  </w:r>
                </w:p>
              </w:tc>
              <w:tc>
                <w:tcPr>
                  <w:tcW w:w="48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活性炭吸附装置</w:t>
                  </w:r>
                </w:p>
              </w:tc>
              <w:tc>
                <w:tcPr>
                  <w:tcW w:w="10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rPr>
                    <w:t>HXT-2000</w:t>
                  </w:r>
                </w:p>
              </w:tc>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75</w:t>
                  </w:r>
                </w:p>
              </w:tc>
              <w:tc>
                <w:tcPr>
                  <w:tcW w:w="54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395"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17"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bl>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1" w:firstLineChars="200"/>
              <w:jc w:val="both"/>
              <w:textAlignment w:val="baseline"/>
              <w:rPr>
                <w:rFonts w:hint="default" w:ascii="Times New Roman" w:hAnsi="Times New Roman" w:eastAsia="宋体" w:cs="Times New Roman"/>
                <w:b/>
                <w:bCs/>
                <w:color w:val="auto"/>
                <w:kern w:val="0"/>
                <w:sz w:val="24"/>
                <w:szCs w:val="20"/>
                <w:u w:val="none"/>
                <w:lang w:val="en-US" w:eastAsia="zh-CN" w:bidi="ar-SA"/>
              </w:rPr>
            </w:pPr>
            <w:r>
              <w:rPr>
                <w:rFonts w:hint="default" w:ascii="Times New Roman" w:hAnsi="Times New Roman" w:eastAsia="宋体" w:cs="Times New Roman"/>
                <w:b/>
                <w:bCs/>
                <w:color w:val="auto"/>
                <w:kern w:val="0"/>
                <w:sz w:val="24"/>
                <w:szCs w:val="20"/>
                <w:u w:val="none"/>
                <w:lang w:val="en-US" w:eastAsia="zh-CN" w:bidi="ar-SA"/>
              </w:rPr>
              <w:t>4.2.3.2噪声预测</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color w:val="auto"/>
                <w:kern w:val="0"/>
                <w:sz w:val="24"/>
                <w:szCs w:val="20"/>
                <w:u w:val="none"/>
                <w:lang w:val="en-US" w:eastAsia="zh-CN" w:bidi="ar-SA"/>
              </w:rPr>
            </w:pPr>
            <w:r>
              <w:rPr>
                <w:rFonts w:hint="default" w:ascii="Times New Roman" w:hAnsi="Times New Roman" w:eastAsia="宋体" w:cs="Times New Roman"/>
                <w:color w:val="auto"/>
                <w:kern w:val="0"/>
                <w:sz w:val="24"/>
                <w:szCs w:val="20"/>
                <w:u w:val="none"/>
                <w:lang w:val="en-US" w:eastAsia="zh-CN" w:bidi="ar-SA"/>
              </w:rPr>
              <w:t>根据《环境影响评价技术导则 声环境》（HJ2.4-2021）的技术要求，本次评价采取导则推荐模式。</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1）噪声贡献值</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由建设项目自身声源在预测点产生的声级。噪声贡献值（L</w:t>
            </w:r>
            <w:r>
              <w:rPr>
                <w:rFonts w:hint="default" w:ascii="Times New Roman" w:hAnsi="Times New Roman" w:eastAsia="宋体" w:cs="Times New Roman"/>
                <w:bCs/>
                <w:color w:val="auto"/>
                <w:kern w:val="0"/>
                <w:sz w:val="24"/>
                <w:szCs w:val="20"/>
                <w:u w:val="none"/>
                <w:vertAlign w:val="subscript"/>
                <w:lang w:val="en-US" w:eastAsia="zh-CN" w:bidi="ar-SA"/>
              </w:rPr>
              <w:t>eqg</w:t>
            </w:r>
            <w:r>
              <w:rPr>
                <w:rFonts w:hint="default" w:ascii="Times New Roman" w:hAnsi="Times New Roman" w:eastAsia="宋体" w:cs="Times New Roman"/>
                <w:bCs/>
                <w:color w:val="auto"/>
                <w:kern w:val="0"/>
                <w:sz w:val="24"/>
                <w:szCs w:val="20"/>
                <w:u w:val="none"/>
                <w:lang w:val="en-US" w:eastAsia="zh-CN" w:bidi="ar-SA"/>
              </w:rPr>
              <w:t>）计算公式为：</w:t>
            </w:r>
          </w:p>
          <w:p>
            <w:pPr>
              <w:keepNext w:val="0"/>
              <w:keepLines w:val="0"/>
              <w:widowControl/>
              <w:suppressLineNumbers w:val="0"/>
              <w:overflowPunct w:val="0"/>
              <w:autoSpaceDE w:val="0"/>
              <w:autoSpaceDN w:val="0"/>
              <w:adjustRightInd w:val="0"/>
              <w:snapToGrid w:val="0"/>
              <w:spacing w:before="0" w:beforeAutospacing="0" w:after="0" w:afterAutospacing="0" w:line="360" w:lineRule="auto"/>
              <w:ind w:left="0" w:right="0" w:firstLine="480" w:firstLineChars="200"/>
              <w:jc w:val="center"/>
              <w:textAlignment w:val="baseline"/>
              <w:rPr>
                <w:rFonts w:hint="default" w:ascii="Times New Roman" w:hAnsi="Times New Roman" w:eastAsia="宋体" w:cs="Times New Roman"/>
                <w:bCs/>
                <w:color w:val="auto"/>
                <w:kern w:val="0"/>
                <w:position w:val="-30"/>
                <w:sz w:val="24"/>
                <w:szCs w:val="20"/>
                <w:u w:val="none"/>
                <w:lang w:val="en-US" w:eastAsia="zh-CN" w:bidi="ar-SA"/>
              </w:rPr>
            </w:pPr>
            <w:r>
              <w:rPr>
                <w:rFonts w:hint="default" w:ascii="Times New Roman" w:hAnsi="Times New Roman" w:eastAsia="宋体" w:cs="Times New Roman"/>
                <w:bCs/>
                <w:color w:val="auto"/>
                <w:kern w:val="0"/>
                <w:position w:val="-30"/>
                <w:sz w:val="24"/>
                <w:szCs w:val="20"/>
                <w:u w:val="none"/>
                <w:lang w:val="en-US" w:eastAsia="zh-CN" w:bidi="ar-SA"/>
              </w:rPr>
              <w:object>
                <v:shape id="_x0000_i1025" o:spt="75" type="#_x0000_t75" style="height:42.25pt;width:155.75pt;" o:ole="t" filled="f" o:preferrelative="t" stroked="f" coordsize="21600,21600">
                  <v:path/>
                  <v:fill on="f" focussize="0,0"/>
                  <v:stroke on="f"/>
                  <v:imagedata r:id="rId42" o:title=""/>
                  <o:lock v:ext="edit" aspectratio="t"/>
                  <w10:wrap type="none"/>
                  <w10:anchorlock/>
                </v:shape>
                <o:OLEObject Type="Embed" ProgID="Equation.3" ShapeID="_x0000_i1025" DrawAspect="Content" ObjectID="_1468075725" r:id="rId41">
                  <o:LockedField>false</o:LockedField>
                </o:OLEObject>
              </w:objec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式中：L</w:t>
            </w:r>
            <w:r>
              <w:rPr>
                <w:rFonts w:hint="default" w:ascii="Times New Roman" w:hAnsi="Times New Roman" w:eastAsia="宋体" w:cs="Times New Roman"/>
                <w:bCs/>
                <w:color w:val="auto"/>
                <w:kern w:val="0"/>
                <w:sz w:val="24"/>
                <w:szCs w:val="20"/>
                <w:u w:val="none"/>
                <w:vertAlign w:val="subscript"/>
                <w:lang w:val="en-US" w:eastAsia="zh-CN" w:bidi="ar-SA"/>
              </w:rPr>
              <w:t>eqg</w:t>
            </w:r>
            <w:r>
              <w:rPr>
                <w:rFonts w:hint="default" w:ascii="Times New Roman" w:hAnsi="Times New Roman" w:eastAsia="宋体" w:cs="Times New Roman"/>
                <w:bCs/>
                <w:color w:val="auto"/>
                <w:kern w:val="0"/>
                <w:sz w:val="24"/>
                <w:szCs w:val="20"/>
                <w:u w:val="none"/>
                <w:lang w:val="en-US" w:eastAsia="zh-CN" w:bidi="ar-SA"/>
              </w:rPr>
              <w:t>——噪声贡献值，dB（A）；</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T——预测计算的时间段，s；</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t</w:t>
            </w:r>
            <w:r>
              <w:rPr>
                <w:rFonts w:hint="default" w:ascii="Times New Roman" w:hAnsi="Times New Roman" w:eastAsia="宋体" w:cs="Times New Roman"/>
                <w:bCs/>
                <w:color w:val="auto"/>
                <w:kern w:val="0"/>
                <w:sz w:val="24"/>
                <w:szCs w:val="20"/>
                <w:u w:val="none"/>
                <w:vertAlign w:val="subscript"/>
                <w:lang w:val="en-US" w:eastAsia="zh-CN" w:bidi="ar-SA"/>
              </w:rPr>
              <w:t>i</w:t>
            </w:r>
            <w:r>
              <w:rPr>
                <w:rFonts w:hint="default" w:ascii="Times New Roman" w:hAnsi="Times New Roman" w:eastAsia="宋体" w:cs="Times New Roman"/>
                <w:bCs/>
                <w:color w:val="auto"/>
                <w:kern w:val="0"/>
                <w:sz w:val="24"/>
                <w:szCs w:val="20"/>
                <w:u w:val="none"/>
                <w:lang w:val="en-US" w:eastAsia="zh-CN" w:bidi="ar-SA"/>
              </w:rPr>
              <w:t>——i声源在T时段内的运行时间，s。</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L</w:t>
            </w:r>
            <w:r>
              <w:rPr>
                <w:rFonts w:hint="default" w:ascii="Times New Roman" w:hAnsi="Times New Roman" w:eastAsia="宋体" w:cs="Times New Roman"/>
                <w:bCs/>
                <w:color w:val="auto"/>
                <w:kern w:val="0"/>
                <w:sz w:val="24"/>
                <w:szCs w:val="20"/>
                <w:u w:val="none"/>
                <w:vertAlign w:val="subscript"/>
                <w:lang w:val="en-US" w:eastAsia="zh-CN" w:bidi="ar-SA"/>
              </w:rPr>
              <w:t>Ai</w:t>
            </w:r>
            <w:r>
              <w:rPr>
                <w:rFonts w:hint="default" w:ascii="Times New Roman" w:hAnsi="Times New Roman" w:eastAsia="宋体" w:cs="Times New Roman"/>
                <w:bCs/>
                <w:color w:val="auto"/>
                <w:kern w:val="0"/>
                <w:sz w:val="24"/>
                <w:szCs w:val="20"/>
                <w:u w:val="none"/>
                <w:lang w:val="en-US" w:eastAsia="zh-CN" w:bidi="ar-SA"/>
              </w:rPr>
              <w:t>——i声源在预测点产生的等效连续A声级，dB（A）；</w:t>
            </w:r>
          </w:p>
          <w:p>
            <w:pPr>
              <w:keepNext w:val="0"/>
              <w:keepLines w:val="0"/>
              <w:widowControl w:val="0"/>
              <w:numPr>
                <w:ilvl w:val="0"/>
                <w:numId w:val="5"/>
              </w:numPr>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噪声预测值</w:t>
            </w:r>
          </w:p>
          <w:p>
            <w:pPr>
              <w:keepNext w:val="0"/>
              <w:keepLines w:val="0"/>
              <w:widowControl w:val="0"/>
              <w:numPr>
                <w:ilvl w:val="0"/>
                <w:numId w:val="0"/>
              </w:numPr>
              <w:suppressLineNumbers w:val="0"/>
              <w:overflowPunct w:val="0"/>
              <w:autoSpaceDE w:val="0"/>
              <w:autoSpaceDN w:val="0"/>
              <w:adjustRightInd w:val="0"/>
              <w:snapToGrid/>
              <w:spacing w:before="0" w:beforeAutospacing="0" w:after="0" w:afterAutospacing="0" w:line="360" w:lineRule="auto"/>
              <w:ind w:left="0" w:right="0" w:rightChars="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预测点的贡献值和背景值按能量叠加方法计算得到的声级。噪声预测值（L</w:t>
            </w:r>
            <w:r>
              <w:rPr>
                <w:rFonts w:hint="default" w:ascii="Times New Roman" w:hAnsi="Times New Roman" w:eastAsia="宋体" w:cs="Times New Roman"/>
                <w:bCs/>
                <w:color w:val="auto"/>
                <w:kern w:val="0"/>
                <w:sz w:val="24"/>
                <w:szCs w:val="20"/>
                <w:u w:val="none"/>
                <w:vertAlign w:val="subscript"/>
                <w:lang w:val="en-US" w:eastAsia="zh-CN" w:bidi="ar-SA"/>
              </w:rPr>
              <w:t>eq</w:t>
            </w:r>
            <w:r>
              <w:rPr>
                <w:rFonts w:hint="default" w:ascii="Times New Roman" w:hAnsi="Times New Roman" w:eastAsia="宋体" w:cs="Times New Roman"/>
                <w:bCs/>
                <w:color w:val="auto"/>
                <w:kern w:val="0"/>
                <w:sz w:val="24"/>
                <w:szCs w:val="20"/>
                <w:u w:val="none"/>
                <w:lang w:val="en-US" w:eastAsia="zh-CN" w:bidi="ar-SA"/>
              </w:rPr>
              <w:t>）计算公式为：</w:t>
            </w:r>
          </w:p>
          <w:p>
            <w:pPr>
              <w:keepNext w:val="0"/>
              <w:keepLines w:val="0"/>
              <w:widowControl/>
              <w:suppressLineNumbers w:val="0"/>
              <w:overflowPunct w:val="0"/>
              <w:autoSpaceDE w:val="0"/>
              <w:autoSpaceDN w:val="0"/>
              <w:adjustRightInd w:val="0"/>
              <w:snapToGrid w:val="0"/>
              <w:spacing w:before="0" w:beforeAutospacing="0" w:after="0" w:afterAutospacing="0" w:line="360" w:lineRule="auto"/>
              <w:ind w:left="0" w:right="0" w:firstLine="480" w:firstLineChars="200"/>
              <w:jc w:val="center"/>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position w:val="-28"/>
                <w:sz w:val="24"/>
                <w:szCs w:val="20"/>
                <w:u w:val="none"/>
                <w:lang w:val="en-US" w:eastAsia="zh-CN" w:bidi="ar-SA"/>
              </w:rPr>
              <w:object>
                <v:shape id="_x0000_i1026" o:spt="75" type="#_x0000_t75" style="height:36.5pt;width:181.25pt;" o:ole="t" filled="f" o:preferrelative="t" stroked="f" coordsize="21600,21600">
                  <v:path/>
                  <v:fill on="f" focussize="0,0"/>
                  <v:stroke on="f"/>
                  <v:imagedata r:id="rId44" o:title=""/>
                  <o:lock v:ext="edit" aspectratio="t"/>
                  <w10:wrap type="none"/>
                  <w10:anchorlock/>
                </v:shape>
                <o:OLEObject Type="Embed" ProgID="Equation.3" ShapeID="_x0000_i1026" DrawAspect="Content" ObjectID="_1468075726" r:id="rId43">
                  <o:LockedField>false</o:LockedField>
                </o:OLEObject>
              </w:objec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式中：</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L</w:t>
            </w:r>
            <w:r>
              <w:rPr>
                <w:rFonts w:hint="default" w:ascii="Times New Roman" w:hAnsi="Times New Roman" w:eastAsia="宋体" w:cs="Times New Roman"/>
                <w:bCs/>
                <w:color w:val="auto"/>
                <w:kern w:val="0"/>
                <w:sz w:val="24"/>
                <w:szCs w:val="20"/>
                <w:u w:val="none"/>
                <w:vertAlign w:val="subscript"/>
                <w:lang w:val="en-US" w:eastAsia="zh-CN" w:bidi="ar-SA"/>
              </w:rPr>
              <w:t>eq</w:t>
            </w:r>
            <w:r>
              <w:rPr>
                <w:rFonts w:hint="default" w:ascii="Times New Roman" w:hAnsi="Times New Roman" w:eastAsia="宋体" w:cs="Times New Roman"/>
                <w:bCs/>
                <w:color w:val="auto"/>
                <w:kern w:val="0"/>
                <w:sz w:val="24"/>
                <w:szCs w:val="20"/>
                <w:u w:val="none"/>
                <w:lang w:val="en-US" w:eastAsia="zh-CN" w:bidi="ar-SA"/>
              </w:rPr>
              <w:t>——预测点的噪声预测值，dB（A）；</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L</w:t>
            </w:r>
            <w:r>
              <w:rPr>
                <w:rFonts w:hint="default" w:ascii="Times New Roman" w:hAnsi="Times New Roman" w:eastAsia="宋体" w:cs="Times New Roman"/>
                <w:bCs/>
                <w:color w:val="auto"/>
                <w:kern w:val="0"/>
                <w:sz w:val="24"/>
                <w:szCs w:val="20"/>
                <w:u w:val="none"/>
                <w:vertAlign w:val="subscript"/>
                <w:lang w:val="en-US" w:eastAsia="zh-CN" w:bidi="ar-SA"/>
              </w:rPr>
              <w:t>eqg</w:t>
            </w:r>
            <w:r>
              <w:rPr>
                <w:rFonts w:hint="default" w:ascii="Times New Roman" w:hAnsi="Times New Roman" w:eastAsia="宋体" w:cs="Times New Roman"/>
                <w:bCs/>
                <w:color w:val="auto"/>
                <w:kern w:val="0"/>
                <w:sz w:val="24"/>
                <w:szCs w:val="20"/>
                <w:u w:val="none"/>
                <w:lang w:val="en-US" w:eastAsia="zh-CN" w:bidi="ar-SA"/>
              </w:rPr>
              <w:t>——建设项目声源在预测点的噪声贡献值，dB；</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L</w:t>
            </w:r>
            <w:r>
              <w:rPr>
                <w:rFonts w:hint="default" w:ascii="Times New Roman" w:hAnsi="Times New Roman" w:eastAsia="宋体" w:cs="Times New Roman"/>
                <w:bCs/>
                <w:color w:val="auto"/>
                <w:kern w:val="0"/>
                <w:sz w:val="24"/>
                <w:szCs w:val="20"/>
                <w:u w:val="none"/>
                <w:vertAlign w:val="subscript"/>
                <w:lang w:val="en-US" w:eastAsia="zh-CN" w:bidi="ar-SA"/>
              </w:rPr>
              <w:t>eqb</w:t>
            </w:r>
            <w:r>
              <w:rPr>
                <w:rFonts w:hint="default" w:ascii="Times New Roman" w:hAnsi="Times New Roman" w:eastAsia="宋体" w:cs="Times New Roman"/>
                <w:bCs/>
                <w:color w:val="auto"/>
                <w:kern w:val="0"/>
                <w:sz w:val="24"/>
                <w:szCs w:val="20"/>
                <w:u w:val="none"/>
                <w:lang w:val="en-US" w:eastAsia="zh-CN" w:bidi="ar-SA"/>
              </w:rPr>
              <w:t>——预测点的背景噪声值，dB。</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3）户外声传播的衰减</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户外声传播衰减包括几何发散（A</w:t>
            </w:r>
            <w:r>
              <w:rPr>
                <w:rFonts w:hint="default" w:ascii="Times New Roman" w:hAnsi="Times New Roman" w:eastAsia="宋体" w:cs="Times New Roman"/>
                <w:bCs/>
                <w:color w:val="auto"/>
                <w:kern w:val="0"/>
                <w:sz w:val="24"/>
                <w:szCs w:val="20"/>
                <w:u w:val="none"/>
                <w:vertAlign w:val="subscript"/>
                <w:lang w:val="en-US" w:eastAsia="zh-CN" w:bidi="ar-SA"/>
              </w:rPr>
              <w:t>div</w:t>
            </w:r>
            <w:r>
              <w:rPr>
                <w:rFonts w:hint="default" w:ascii="Times New Roman" w:hAnsi="Times New Roman" w:eastAsia="宋体" w:cs="Times New Roman"/>
                <w:bCs/>
                <w:color w:val="auto"/>
                <w:kern w:val="0"/>
                <w:sz w:val="24"/>
                <w:szCs w:val="20"/>
                <w:u w:val="none"/>
                <w:lang w:val="en-US" w:eastAsia="zh-CN" w:bidi="ar-SA"/>
              </w:rPr>
              <w:t>）、大气吸收（A</w:t>
            </w:r>
            <w:r>
              <w:rPr>
                <w:rFonts w:hint="default" w:ascii="Times New Roman" w:hAnsi="Times New Roman" w:eastAsia="宋体" w:cs="Times New Roman"/>
                <w:bCs/>
                <w:color w:val="auto"/>
                <w:kern w:val="0"/>
                <w:sz w:val="24"/>
                <w:szCs w:val="20"/>
                <w:u w:val="none"/>
                <w:vertAlign w:val="subscript"/>
                <w:lang w:val="en-US" w:eastAsia="zh-CN" w:bidi="ar-SA"/>
              </w:rPr>
              <w:t>atm</w:t>
            </w:r>
            <w:r>
              <w:rPr>
                <w:rFonts w:hint="default" w:ascii="Times New Roman" w:hAnsi="Times New Roman" w:eastAsia="宋体" w:cs="Times New Roman"/>
                <w:bCs/>
                <w:color w:val="auto"/>
                <w:kern w:val="0"/>
                <w:sz w:val="24"/>
                <w:szCs w:val="20"/>
                <w:u w:val="none"/>
                <w:lang w:val="en-US" w:eastAsia="zh-CN" w:bidi="ar-SA"/>
              </w:rPr>
              <w:t>）、地面效应（A</w:t>
            </w:r>
            <w:r>
              <w:rPr>
                <w:rFonts w:hint="default" w:ascii="Times New Roman" w:hAnsi="Times New Roman" w:eastAsia="宋体" w:cs="Times New Roman"/>
                <w:bCs/>
                <w:color w:val="auto"/>
                <w:kern w:val="0"/>
                <w:sz w:val="24"/>
                <w:szCs w:val="20"/>
                <w:u w:val="none"/>
                <w:vertAlign w:val="subscript"/>
                <w:lang w:val="en-US" w:eastAsia="zh-CN" w:bidi="ar-SA"/>
              </w:rPr>
              <w:t>gr</w:t>
            </w:r>
            <w:r>
              <w:rPr>
                <w:rFonts w:hint="default" w:ascii="Times New Roman" w:hAnsi="Times New Roman" w:eastAsia="宋体" w:cs="Times New Roman"/>
                <w:bCs/>
                <w:color w:val="auto"/>
                <w:kern w:val="0"/>
                <w:sz w:val="24"/>
                <w:szCs w:val="20"/>
                <w:u w:val="none"/>
                <w:lang w:val="en-US" w:eastAsia="zh-CN" w:bidi="ar-SA"/>
              </w:rPr>
              <w:t>）、障碍物屏蔽（A</w:t>
            </w:r>
            <w:r>
              <w:rPr>
                <w:rFonts w:hint="default" w:ascii="Times New Roman" w:hAnsi="Times New Roman" w:eastAsia="宋体" w:cs="Times New Roman"/>
                <w:bCs/>
                <w:color w:val="auto"/>
                <w:kern w:val="0"/>
                <w:sz w:val="24"/>
                <w:szCs w:val="20"/>
                <w:u w:val="none"/>
                <w:vertAlign w:val="subscript"/>
                <w:lang w:val="en-US" w:eastAsia="zh-CN" w:bidi="ar-SA"/>
              </w:rPr>
              <w:t>bar</w:t>
            </w:r>
            <w:r>
              <w:rPr>
                <w:rFonts w:hint="default" w:ascii="Times New Roman" w:hAnsi="Times New Roman" w:eastAsia="宋体" w:cs="Times New Roman"/>
                <w:bCs/>
                <w:color w:val="auto"/>
                <w:kern w:val="0"/>
                <w:sz w:val="24"/>
                <w:szCs w:val="20"/>
                <w:u w:val="none"/>
                <w:lang w:val="en-US" w:eastAsia="zh-CN" w:bidi="ar-SA"/>
              </w:rPr>
              <w:t>）、其他多方面效应（A</w:t>
            </w:r>
            <w:r>
              <w:rPr>
                <w:rFonts w:hint="default" w:ascii="Times New Roman" w:hAnsi="Times New Roman" w:eastAsia="宋体" w:cs="Times New Roman"/>
                <w:bCs/>
                <w:color w:val="auto"/>
                <w:kern w:val="0"/>
                <w:sz w:val="24"/>
                <w:szCs w:val="20"/>
                <w:u w:val="none"/>
                <w:vertAlign w:val="subscript"/>
                <w:lang w:val="en-US" w:eastAsia="zh-CN" w:bidi="ar-SA"/>
              </w:rPr>
              <w:t>misc</w:t>
            </w:r>
            <w:r>
              <w:rPr>
                <w:rFonts w:hint="default" w:ascii="Times New Roman" w:hAnsi="Times New Roman" w:eastAsia="宋体" w:cs="Times New Roman"/>
                <w:bCs/>
                <w:color w:val="auto"/>
                <w:kern w:val="0"/>
                <w:sz w:val="24"/>
                <w:szCs w:val="20"/>
                <w:u w:val="none"/>
                <w:lang w:val="en-US" w:eastAsia="zh-CN" w:bidi="ar-SA"/>
              </w:rPr>
              <w:t>）引起的衰减。</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在环境影响评价中，应根据声源声功率级或参考位置处的声压级、户外声传播衰减，计算预测点的声级，分别按式（A.1）或式（A.2）计算。</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center"/>
              <w:textAlignment w:val="baseline"/>
              <w:rPr>
                <w:rFonts w:hint="default" w:ascii="Times New Roman" w:hAnsi="Times New Roman" w:eastAsia="宋体" w:cs="Times New Roman"/>
                <w:color w:val="auto"/>
                <w:kern w:val="0"/>
                <w:sz w:val="24"/>
                <w:szCs w:val="20"/>
                <w:u w:val="none"/>
                <w:lang w:val="en-US" w:eastAsia="zh-CN" w:bidi="ar-SA"/>
              </w:rPr>
            </w:pPr>
            <w:r>
              <w:rPr>
                <w:rFonts w:hint="default" w:ascii="Times New Roman" w:hAnsi="Times New Roman" w:eastAsia="宋体" w:cs="Times New Roman"/>
                <w:bCs/>
                <w:color w:val="auto"/>
                <w:kern w:val="0"/>
                <w:position w:val="-14"/>
                <w:sz w:val="24"/>
                <w:szCs w:val="20"/>
                <w:u w:val="none"/>
                <w:lang w:val="en-US" w:eastAsia="zh-CN" w:bidi="ar-SA"/>
              </w:rPr>
              <w:object>
                <v:shape id="_x0000_i1027" o:spt="75" type="#_x0000_t75" style="height:21.25pt;width:266.1pt;" o:ole="t" filled="f" o:preferrelative="t" stroked="f" coordsize="21600,21600">
                  <v:path/>
                  <v:fill on="f" focussize="0,0"/>
                  <v:stroke on="f"/>
                  <v:imagedata r:id="rId46" o:title=""/>
                  <o:lock v:ext="edit" aspectratio="t"/>
                  <w10:wrap type="none"/>
                  <w10:anchorlock/>
                </v:shape>
                <o:OLEObject Type="Embed" ProgID="Equation.3" ShapeID="_x0000_i1027" DrawAspect="Content" ObjectID="_1468075727" r:id="rId45">
                  <o:LockedField>false</o:LockedField>
                </o:OLEObject>
              </w:object>
            </w:r>
            <w:r>
              <w:rPr>
                <w:rFonts w:hint="default" w:ascii="Times New Roman" w:hAnsi="Times New Roman" w:eastAsia="宋体" w:cs="Times New Roman"/>
                <w:bCs/>
                <w:color w:val="auto"/>
                <w:kern w:val="0"/>
                <w:position w:val="-14"/>
                <w:sz w:val="24"/>
                <w:szCs w:val="20"/>
                <w:u w:val="none"/>
                <w:lang w:val="en-US" w:eastAsia="zh-CN" w:bidi="ar-SA"/>
              </w:rPr>
              <w:t xml:space="preserve">       </w:t>
            </w:r>
            <w:r>
              <w:rPr>
                <w:rFonts w:hint="default" w:ascii="Times New Roman" w:hAnsi="Times New Roman" w:eastAsia="宋体" w:cs="Times New Roman"/>
                <w:bCs/>
                <w:color w:val="auto"/>
                <w:kern w:val="0"/>
                <w:sz w:val="24"/>
                <w:szCs w:val="20"/>
                <w:u w:val="none"/>
                <w:lang w:val="en-US" w:eastAsia="zh-CN" w:bidi="ar-SA"/>
              </w:rPr>
              <w:t>(A.1)</w:t>
            </w:r>
          </w:p>
          <w:p>
            <w:pPr>
              <w:keepNext w:val="0"/>
              <w:keepLines w:val="0"/>
              <w:widowControl/>
              <w:suppressLineNumbers w:val="0"/>
              <w:overflowPunct w:val="0"/>
              <w:autoSpaceDE w:val="0"/>
              <w:autoSpaceDN w:val="0"/>
              <w:adjustRightInd w:val="0"/>
              <w:snapToGrid w:val="0"/>
              <w:spacing w:before="0" w:beforeAutospacing="0" w:after="0" w:afterAutospacing="0" w:line="360" w:lineRule="auto"/>
              <w:ind w:left="0" w:right="0" w:firstLine="480" w:firstLineChars="200"/>
              <w:jc w:val="center"/>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position w:val="-14"/>
                <w:sz w:val="24"/>
                <w:szCs w:val="20"/>
                <w:u w:val="none"/>
                <w:lang w:val="en-US" w:eastAsia="zh-CN" w:bidi="ar-SA"/>
              </w:rPr>
              <w:object>
                <v:shape id="_x0000_i1028" o:spt="75" type="#_x0000_t75" style="height:22.05pt;width:293.75pt;" o:ole="t" filled="f" o:preferrelative="t" stroked="f" coordsize="21600,21600">
                  <v:path/>
                  <v:fill on="f" focussize="0,0"/>
                  <v:stroke on="f"/>
                  <v:imagedata r:id="rId48" o:title=""/>
                  <o:lock v:ext="edit" aspectratio="t"/>
                  <w10:wrap type="none"/>
                  <w10:anchorlock/>
                </v:shape>
                <o:OLEObject Type="Embed" ProgID="Equation.3" ShapeID="_x0000_i1028" DrawAspect="Content" ObjectID="_1468075728" r:id="rId47">
                  <o:LockedField>false</o:LockedField>
                </o:OLEObject>
              </w:object>
            </w:r>
            <w:r>
              <w:rPr>
                <w:rFonts w:hint="default" w:ascii="Times New Roman" w:hAnsi="Times New Roman" w:eastAsia="宋体" w:cs="Times New Roman"/>
                <w:bCs/>
                <w:color w:val="auto"/>
                <w:kern w:val="0"/>
                <w:position w:val="-14"/>
                <w:sz w:val="24"/>
                <w:szCs w:val="20"/>
                <w:u w:val="none"/>
                <w:lang w:val="en-US" w:eastAsia="zh-CN" w:bidi="ar-SA"/>
              </w:rPr>
              <w:t xml:space="preserve">     </w:t>
            </w:r>
            <w:r>
              <w:rPr>
                <w:rFonts w:hint="default" w:ascii="Times New Roman" w:hAnsi="Times New Roman" w:eastAsia="宋体" w:cs="Times New Roman"/>
                <w:bCs/>
                <w:color w:val="auto"/>
                <w:kern w:val="0"/>
                <w:sz w:val="24"/>
                <w:szCs w:val="20"/>
                <w:u w:val="none"/>
                <w:lang w:val="en-US" w:eastAsia="zh-CN" w:bidi="ar-SA"/>
              </w:rPr>
              <w:t>(A.2)</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式中：</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L</w:t>
            </w:r>
            <w:r>
              <w:rPr>
                <w:rFonts w:hint="default" w:ascii="Times New Roman" w:hAnsi="Times New Roman" w:eastAsia="宋体" w:cs="Times New Roman"/>
                <w:bCs/>
                <w:color w:val="auto"/>
                <w:kern w:val="0"/>
                <w:sz w:val="24"/>
                <w:szCs w:val="20"/>
                <w:u w:val="none"/>
                <w:vertAlign w:val="subscript"/>
                <w:lang w:val="en-US" w:eastAsia="zh-CN" w:bidi="ar-SA"/>
              </w:rPr>
              <w:t>p</w:t>
            </w:r>
            <w:r>
              <w:rPr>
                <w:rFonts w:hint="default" w:ascii="Times New Roman" w:hAnsi="Times New Roman" w:eastAsia="宋体" w:cs="Times New Roman"/>
                <w:bCs/>
                <w:color w:val="auto"/>
                <w:kern w:val="0"/>
                <w:sz w:val="24"/>
                <w:szCs w:val="20"/>
                <w:u w:val="none"/>
                <w:vertAlign w:val="baseline"/>
                <w:lang w:val="en-US" w:eastAsia="zh-CN" w:bidi="ar-SA"/>
              </w:rPr>
              <w:t>(r)</w:t>
            </w:r>
            <w:r>
              <w:rPr>
                <w:rFonts w:hint="default" w:ascii="Times New Roman" w:hAnsi="Times New Roman" w:eastAsia="宋体" w:cs="Times New Roman"/>
                <w:bCs/>
                <w:color w:val="auto"/>
                <w:kern w:val="0"/>
                <w:sz w:val="24"/>
                <w:szCs w:val="20"/>
                <w:u w:val="none"/>
                <w:lang w:val="en-US" w:eastAsia="zh-CN" w:bidi="ar-SA"/>
              </w:rPr>
              <w:t>——预测点处声压级，dB；</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L</w:t>
            </w:r>
            <w:r>
              <w:rPr>
                <w:rFonts w:hint="default" w:ascii="Times New Roman" w:hAnsi="Times New Roman" w:eastAsia="宋体" w:cs="Times New Roman"/>
                <w:bCs/>
                <w:color w:val="auto"/>
                <w:kern w:val="0"/>
                <w:sz w:val="24"/>
                <w:szCs w:val="20"/>
                <w:u w:val="none"/>
                <w:vertAlign w:val="subscript"/>
                <w:lang w:val="en-US" w:eastAsia="zh-CN" w:bidi="ar-SA"/>
              </w:rPr>
              <w:t>w</w:t>
            </w:r>
            <w:r>
              <w:rPr>
                <w:rFonts w:hint="default" w:ascii="Times New Roman" w:hAnsi="Times New Roman" w:eastAsia="宋体" w:cs="Times New Roman"/>
                <w:bCs/>
                <w:color w:val="auto"/>
                <w:kern w:val="0"/>
                <w:sz w:val="24"/>
                <w:szCs w:val="20"/>
                <w:u w:val="none"/>
                <w:lang w:val="en-US" w:eastAsia="zh-CN" w:bidi="ar-SA"/>
              </w:rPr>
              <w:t>——由点声源产生的声功率级（A计权或倍频带），dB；</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L</w:t>
            </w:r>
            <w:r>
              <w:rPr>
                <w:rFonts w:hint="default" w:ascii="Times New Roman" w:hAnsi="Times New Roman" w:eastAsia="宋体" w:cs="Times New Roman"/>
                <w:bCs/>
                <w:color w:val="auto"/>
                <w:kern w:val="0"/>
                <w:sz w:val="24"/>
                <w:szCs w:val="20"/>
                <w:u w:val="none"/>
                <w:vertAlign w:val="subscript"/>
                <w:lang w:val="en-US" w:eastAsia="zh-CN" w:bidi="ar-SA"/>
              </w:rPr>
              <w:t>p</w:t>
            </w:r>
            <w:r>
              <w:rPr>
                <w:rFonts w:hint="default" w:ascii="Times New Roman" w:hAnsi="Times New Roman" w:eastAsia="宋体" w:cs="Times New Roman"/>
                <w:bCs/>
                <w:color w:val="auto"/>
                <w:kern w:val="0"/>
                <w:sz w:val="24"/>
                <w:szCs w:val="20"/>
                <w:u w:val="none"/>
                <w:vertAlign w:val="baseline"/>
                <w:lang w:val="en-US" w:eastAsia="zh-CN" w:bidi="ar-SA"/>
              </w:rPr>
              <w:t>(r</w:t>
            </w:r>
            <w:r>
              <w:rPr>
                <w:rFonts w:hint="default" w:ascii="Times New Roman" w:hAnsi="Times New Roman" w:eastAsia="宋体" w:cs="Times New Roman"/>
                <w:bCs/>
                <w:color w:val="auto"/>
                <w:kern w:val="0"/>
                <w:sz w:val="24"/>
                <w:szCs w:val="20"/>
                <w:u w:val="none"/>
                <w:vertAlign w:val="subscript"/>
                <w:lang w:val="en-US" w:eastAsia="zh-CN" w:bidi="ar-SA"/>
              </w:rPr>
              <w:t>0</w:t>
            </w:r>
            <w:r>
              <w:rPr>
                <w:rFonts w:hint="default" w:ascii="Times New Roman" w:hAnsi="Times New Roman" w:eastAsia="宋体" w:cs="Times New Roman"/>
                <w:bCs/>
                <w:color w:val="auto"/>
                <w:kern w:val="0"/>
                <w:sz w:val="24"/>
                <w:szCs w:val="20"/>
                <w:u w:val="none"/>
                <w:vertAlign w:val="baseline"/>
                <w:lang w:val="en-US" w:eastAsia="zh-CN" w:bidi="ar-SA"/>
              </w:rPr>
              <w:t>)</w:t>
            </w:r>
            <w:r>
              <w:rPr>
                <w:rFonts w:hint="default" w:ascii="Times New Roman" w:hAnsi="Times New Roman" w:eastAsia="宋体" w:cs="Times New Roman"/>
                <w:bCs/>
                <w:color w:val="auto"/>
                <w:kern w:val="0"/>
                <w:sz w:val="24"/>
                <w:szCs w:val="20"/>
                <w:u w:val="none"/>
                <w:lang w:val="en-US" w:eastAsia="zh-CN" w:bidi="ar-SA"/>
              </w:rPr>
              <w:t>——参考位置r</w:t>
            </w:r>
            <w:r>
              <w:rPr>
                <w:rFonts w:hint="default" w:ascii="Times New Roman" w:hAnsi="Times New Roman" w:eastAsia="宋体" w:cs="Times New Roman"/>
                <w:bCs/>
                <w:color w:val="auto"/>
                <w:kern w:val="0"/>
                <w:sz w:val="24"/>
                <w:szCs w:val="20"/>
                <w:u w:val="none"/>
                <w:vertAlign w:val="subscript"/>
                <w:lang w:val="en-US" w:eastAsia="zh-CN" w:bidi="ar-SA"/>
              </w:rPr>
              <w:t>0</w:t>
            </w:r>
            <w:r>
              <w:rPr>
                <w:rFonts w:hint="default" w:ascii="Times New Roman" w:hAnsi="Times New Roman" w:eastAsia="宋体" w:cs="Times New Roman"/>
                <w:bCs/>
                <w:color w:val="auto"/>
                <w:kern w:val="0"/>
                <w:sz w:val="24"/>
                <w:szCs w:val="20"/>
                <w:u w:val="none"/>
                <w:vertAlign w:val="baseline"/>
                <w:lang w:val="en-US" w:eastAsia="zh-CN" w:bidi="ar-SA"/>
              </w:rPr>
              <w:t>处的声压级</w:t>
            </w:r>
            <w:r>
              <w:rPr>
                <w:rFonts w:hint="default" w:ascii="Times New Roman" w:hAnsi="Times New Roman" w:eastAsia="宋体" w:cs="Times New Roman"/>
                <w:bCs/>
                <w:color w:val="auto"/>
                <w:kern w:val="0"/>
                <w:sz w:val="24"/>
                <w:szCs w:val="20"/>
                <w:u w:val="none"/>
                <w:lang w:val="en-US" w:eastAsia="zh-CN" w:bidi="ar-SA"/>
              </w:rPr>
              <w:t>，dB；</w:t>
            </w:r>
          </w:p>
          <w:p>
            <w:pPr>
              <w:keepNext w:val="0"/>
              <w:keepLines w:val="0"/>
              <w:widowControl w:val="0"/>
              <w:suppressLineNumbers w:val="0"/>
              <w:adjustRightInd w:val="0"/>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D</w:t>
            </w:r>
            <w:r>
              <w:rPr>
                <w:rFonts w:hint="default" w:ascii="Times New Roman" w:hAnsi="Times New Roman" w:eastAsia="宋体" w:cs="Times New Roman"/>
                <w:color w:val="auto"/>
                <w:kern w:val="2"/>
                <w:sz w:val="24"/>
                <w:szCs w:val="24"/>
                <w:u w:val="none"/>
                <w:vertAlign w:val="subscript"/>
                <w:lang w:val="en-US" w:eastAsia="zh-CN" w:bidi="ar-SA"/>
              </w:rPr>
              <w:t>C</w:t>
            </w:r>
            <w:r>
              <w:rPr>
                <w:rFonts w:hint="default" w:ascii="Times New Roman" w:hAnsi="Times New Roman" w:eastAsia="宋体" w:cs="Times New Roman"/>
                <w:bCs/>
                <w:color w:val="auto"/>
                <w:kern w:val="2"/>
                <w:sz w:val="24"/>
                <w:szCs w:val="24"/>
                <w:u w:val="none"/>
                <w:lang w:val="en-US" w:eastAsia="zh-CN" w:bidi="ar-SA"/>
              </w:rPr>
              <w:t>——指向性校正，它描述点声源的等效连续声压级与产生声功率级Lw的全向点声源在规定方向的声级的偏差程度，dB。</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4）无指向性点声源几何发散衰减</w:t>
            </w:r>
          </w:p>
          <w:p>
            <w:pPr>
              <w:keepNext w:val="0"/>
              <w:keepLines w:val="0"/>
              <w:widowControl w:val="0"/>
              <w:suppressLineNumbers w:val="0"/>
              <w:overflowPunct w:val="0"/>
              <w:autoSpaceDE w:val="0"/>
              <w:autoSpaceDN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无指向性点声源几何发散衰减的基本公式是：</w:t>
            </w:r>
          </w:p>
          <w:p>
            <w:pPr>
              <w:keepNext w:val="0"/>
              <w:keepLines w:val="0"/>
              <w:widowControl/>
              <w:suppressLineNumbers w:val="0"/>
              <w:overflowPunct w:val="0"/>
              <w:autoSpaceDE w:val="0"/>
              <w:autoSpaceDN w:val="0"/>
              <w:adjustRightInd w:val="0"/>
              <w:snapToGrid w:val="0"/>
              <w:spacing w:before="0" w:beforeAutospacing="0" w:after="0" w:afterAutospacing="0" w:line="360" w:lineRule="auto"/>
              <w:ind w:left="0" w:right="0" w:firstLine="480" w:firstLineChars="200"/>
              <w:jc w:val="center"/>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position w:val="-30"/>
                <w:sz w:val="24"/>
                <w:szCs w:val="20"/>
                <w:u w:val="none"/>
                <w:lang w:val="en-US" w:eastAsia="zh-CN" w:bidi="ar-SA"/>
              </w:rPr>
              <w:object>
                <v:shape id="_x0000_i1029" o:spt="75" type="#_x0000_t75" style="height:38.65pt;width:127.8pt;" o:ole="t" filled="f" o:preferrelative="t" stroked="f" coordsize="21600,21600">
                  <v:path/>
                  <v:fill on="f" focussize="0,0"/>
                  <v:stroke on="f"/>
                  <v:imagedata r:id="rId50" o:title=""/>
                  <o:lock v:ext="edit" aspectratio="t"/>
                  <w10:wrap type="none"/>
                  <w10:anchorlock/>
                </v:shape>
                <o:OLEObject Type="Embed" ProgID="Equation.3" ShapeID="_x0000_i1029" DrawAspect="Content" ObjectID="_1468075729" r:id="rId49">
                  <o:LockedField>false</o:LockedField>
                </o:OLEObject>
              </w:object>
            </w:r>
          </w:p>
          <w:p>
            <w:pPr>
              <w:keepNext w:val="0"/>
              <w:keepLines w:val="0"/>
              <w:widowControl w:val="0"/>
              <w:suppressLineNumbers w:val="0"/>
              <w:overflowPunct w:val="0"/>
              <w:autoSpaceDE w:val="0"/>
              <w:autoSpaceDN w:val="0"/>
              <w:adjustRightInd w:val="0"/>
              <w:snapToGrid w:val="0"/>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式中：</w:t>
            </w:r>
          </w:p>
          <w:p>
            <w:pPr>
              <w:keepNext w:val="0"/>
              <w:keepLines w:val="0"/>
              <w:widowControl w:val="0"/>
              <w:suppressLineNumbers w:val="0"/>
              <w:overflowPunct w:val="0"/>
              <w:autoSpaceDE w:val="0"/>
              <w:autoSpaceDN w:val="0"/>
              <w:adjustRightInd w:val="0"/>
              <w:snapToGrid w:val="0"/>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L</w:t>
            </w:r>
            <w:r>
              <w:rPr>
                <w:rFonts w:hint="default" w:ascii="Times New Roman" w:hAnsi="Times New Roman" w:eastAsia="宋体" w:cs="Times New Roman"/>
                <w:bCs/>
                <w:color w:val="auto"/>
                <w:kern w:val="0"/>
                <w:sz w:val="24"/>
                <w:szCs w:val="20"/>
                <w:u w:val="none"/>
                <w:vertAlign w:val="subscript"/>
                <w:lang w:val="en-US" w:eastAsia="zh-CN" w:bidi="ar-SA"/>
              </w:rPr>
              <w:t>p</w:t>
            </w:r>
            <w:r>
              <w:rPr>
                <w:rFonts w:hint="default" w:ascii="Times New Roman" w:hAnsi="Times New Roman" w:eastAsia="宋体" w:cs="Times New Roman"/>
                <w:bCs/>
                <w:color w:val="auto"/>
                <w:kern w:val="0"/>
                <w:sz w:val="24"/>
                <w:szCs w:val="20"/>
                <w:u w:val="none"/>
                <w:vertAlign w:val="baseline"/>
                <w:lang w:val="en-US" w:eastAsia="zh-CN" w:bidi="ar-SA"/>
              </w:rPr>
              <w:t>(r)</w:t>
            </w:r>
            <w:r>
              <w:rPr>
                <w:rFonts w:hint="default" w:ascii="Times New Roman" w:hAnsi="Times New Roman" w:eastAsia="宋体" w:cs="Times New Roman"/>
                <w:bCs/>
                <w:color w:val="auto"/>
                <w:kern w:val="0"/>
                <w:sz w:val="24"/>
                <w:szCs w:val="20"/>
                <w:u w:val="none"/>
                <w:lang w:val="en-US" w:eastAsia="zh-CN" w:bidi="ar-SA"/>
              </w:rPr>
              <w:t>——预测点处声压级，dB；</w:t>
            </w:r>
          </w:p>
          <w:p>
            <w:pPr>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L</w:t>
            </w:r>
            <w:r>
              <w:rPr>
                <w:rFonts w:hint="default" w:ascii="Times New Roman" w:hAnsi="Times New Roman" w:eastAsia="宋体" w:cs="Times New Roman"/>
                <w:bCs/>
                <w:color w:val="auto"/>
                <w:kern w:val="0"/>
                <w:sz w:val="24"/>
                <w:szCs w:val="20"/>
                <w:u w:val="none"/>
                <w:vertAlign w:val="subscript"/>
                <w:lang w:val="en-US" w:eastAsia="zh-CN" w:bidi="ar-SA"/>
              </w:rPr>
              <w:t>p</w:t>
            </w:r>
            <w:r>
              <w:rPr>
                <w:rFonts w:hint="default" w:ascii="Times New Roman" w:hAnsi="Times New Roman" w:eastAsia="宋体" w:cs="Times New Roman"/>
                <w:bCs/>
                <w:color w:val="auto"/>
                <w:kern w:val="0"/>
                <w:sz w:val="24"/>
                <w:szCs w:val="20"/>
                <w:u w:val="none"/>
                <w:vertAlign w:val="baseline"/>
                <w:lang w:val="en-US" w:eastAsia="zh-CN" w:bidi="ar-SA"/>
              </w:rPr>
              <w:t>(r</w:t>
            </w:r>
            <w:r>
              <w:rPr>
                <w:rFonts w:hint="default" w:ascii="Times New Roman" w:hAnsi="Times New Roman" w:eastAsia="宋体" w:cs="Times New Roman"/>
                <w:bCs/>
                <w:color w:val="auto"/>
                <w:kern w:val="0"/>
                <w:sz w:val="24"/>
                <w:szCs w:val="20"/>
                <w:u w:val="none"/>
                <w:vertAlign w:val="subscript"/>
                <w:lang w:val="en-US" w:eastAsia="zh-CN" w:bidi="ar-SA"/>
              </w:rPr>
              <w:t>0</w:t>
            </w:r>
            <w:r>
              <w:rPr>
                <w:rFonts w:hint="default" w:ascii="Times New Roman" w:hAnsi="Times New Roman" w:eastAsia="宋体" w:cs="Times New Roman"/>
                <w:bCs/>
                <w:color w:val="auto"/>
                <w:kern w:val="0"/>
                <w:sz w:val="24"/>
                <w:szCs w:val="20"/>
                <w:u w:val="none"/>
                <w:vertAlign w:val="baseline"/>
                <w:lang w:val="en-US" w:eastAsia="zh-CN" w:bidi="ar-SA"/>
              </w:rPr>
              <w:t>)</w:t>
            </w:r>
            <w:r>
              <w:rPr>
                <w:rFonts w:hint="default" w:ascii="Times New Roman" w:hAnsi="Times New Roman" w:eastAsia="宋体" w:cs="Times New Roman"/>
                <w:bCs/>
                <w:color w:val="auto"/>
                <w:kern w:val="0"/>
                <w:sz w:val="24"/>
                <w:szCs w:val="20"/>
                <w:u w:val="none"/>
                <w:lang w:val="en-US" w:eastAsia="zh-CN" w:bidi="ar-SA"/>
              </w:rPr>
              <w:t>——参考位置r</w:t>
            </w:r>
            <w:r>
              <w:rPr>
                <w:rFonts w:hint="default" w:ascii="Times New Roman" w:hAnsi="Times New Roman" w:eastAsia="宋体" w:cs="Times New Roman"/>
                <w:bCs/>
                <w:color w:val="auto"/>
                <w:kern w:val="0"/>
                <w:sz w:val="24"/>
                <w:szCs w:val="20"/>
                <w:u w:val="none"/>
                <w:vertAlign w:val="subscript"/>
                <w:lang w:val="en-US" w:eastAsia="zh-CN" w:bidi="ar-SA"/>
              </w:rPr>
              <w:t>0</w:t>
            </w:r>
            <w:r>
              <w:rPr>
                <w:rFonts w:hint="default" w:ascii="Times New Roman" w:hAnsi="Times New Roman" w:eastAsia="宋体" w:cs="Times New Roman"/>
                <w:bCs/>
                <w:color w:val="auto"/>
                <w:kern w:val="0"/>
                <w:sz w:val="24"/>
                <w:szCs w:val="20"/>
                <w:u w:val="none"/>
                <w:lang w:val="en-US" w:eastAsia="zh-CN" w:bidi="ar-SA"/>
              </w:rPr>
              <w:t>处的A声级，dB；</w:t>
            </w:r>
          </w:p>
          <w:p>
            <w:pPr>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r——</w:t>
            </w:r>
            <w:r>
              <w:rPr>
                <w:rFonts w:hint="default" w:ascii="Times New Roman" w:hAnsi="Times New Roman" w:eastAsia="宋体" w:cs="Times New Roman"/>
                <w:color w:val="auto"/>
                <w:kern w:val="0"/>
                <w:sz w:val="24"/>
                <w:szCs w:val="20"/>
                <w:u w:val="none"/>
                <w:lang w:val="en-US" w:eastAsia="zh-CN" w:bidi="ar-SA"/>
              </w:rPr>
              <w:t>预测点距声源的距离</w:t>
            </w:r>
            <w:r>
              <w:rPr>
                <w:rFonts w:hint="default" w:ascii="Times New Roman" w:hAnsi="Times New Roman" w:eastAsia="宋体" w:cs="Times New Roman"/>
                <w:bCs/>
                <w:color w:val="auto"/>
                <w:kern w:val="0"/>
                <w:sz w:val="24"/>
                <w:szCs w:val="20"/>
                <w:u w:val="none"/>
                <w:lang w:val="en-US" w:eastAsia="zh-CN" w:bidi="ar-SA"/>
              </w:rPr>
              <w:t>；</w:t>
            </w:r>
          </w:p>
          <w:p>
            <w:pPr>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Cs/>
                <w:color w:val="auto"/>
                <w:kern w:val="0"/>
                <w:sz w:val="24"/>
                <w:szCs w:val="20"/>
                <w:u w:val="none"/>
                <w:lang w:val="en-US" w:eastAsia="zh-CN" w:bidi="ar-SA"/>
              </w:rPr>
            </w:pPr>
            <w:r>
              <w:rPr>
                <w:rFonts w:hint="default" w:ascii="Times New Roman" w:hAnsi="Times New Roman" w:eastAsia="宋体" w:cs="Times New Roman"/>
                <w:bCs/>
                <w:color w:val="auto"/>
                <w:kern w:val="0"/>
                <w:sz w:val="24"/>
                <w:szCs w:val="20"/>
                <w:u w:val="none"/>
                <w:lang w:val="en-US" w:eastAsia="zh-CN" w:bidi="ar-SA"/>
              </w:rPr>
              <w:t>r</w:t>
            </w:r>
            <w:r>
              <w:rPr>
                <w:rFonts w:hint="default" w:ascii="Times New Roman" w:hAnsi="Times New Roman" w:eastAsia="宋体" w:cs="Times New Roman"/>
                <w:bCs/>
                <w:color w:val="auto"/>
                <w:kern w:val="0"/>
                <w:sz w:val="24"/>
                <w:szCs w:val="20"/>
                <w:u w:val="none"/>
                <w:vertAlign w:val="subscript"/>
                <w:lang w:val="en-US" w:eastAsia="zh-CN" w:bidi="ar-SA"/>
              </w:rPr>
              <w:t>0</w:t>
            </w:r>
            <w:r>
              <w:rPr>
                <w:rFonts w:hint="default" w:ascii="Times New Roman" w:hAnsi="Times New Roman" w:eastAsia="宋体" w:cs="Times New Roman"/>
                <w:color w:val="auto"/>
                <w:kern w:val="0"/>
                <w:sz w:val="24"/>
                <w:szCs w:val="20"/>
                <w:u w:val="none"/>
                <w:lang w:val="en-US" w:eastAsia="zh-CN" w:bidi="ar-SA"/>
              </w:rPr>
              <w:t>——</w:t>
            </w:r>
            <w:r>
              <w:rPr>
                <w:rFonts w:hint="default" w:ascii="Times New Roman" w:hAnsi="Times New Roman" w:eastAsia="宋体" w:cs="Times New Roman"/>
                <w:bCs/>
                <w:color w:val="auto"/>
                <w:kern w:val="0"/>
                <w:sz w:val="24"/>
                <w:szCs w:val="20"/>
                <w:u w:val="none"/>
                <w:lang w:val="en-US" w:eastAsia="zh-CN" w:bidi="ar-SA"/>
              </w:rPr>
              <w:t>参考位置距声源的距离。</w:t>
            </w:r>
          </w:p>
          <w:p>
            <w:pPr>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szCs w:val="20"/>
              </w:rPr>
              <w:t>根据主要设备噪声源源强及其在厂区的具体位置，利用上述噪声预测模式，预测出项目运行后厂界噪声</w:t>
            </w:r>
            <w:r>
              <w:rPr>
                <w:rFonts w:hint="default" w:ascii="Times New Roman" w:hAnsi="Times New Roman" w:eastAsia="宋体" w:cs="Times New Roman"/>
                <w:color w:val="auto"/>
                <w:kern w:val="0"/>
                <w:sz w:val="24"/>
                <w:szCs w:val="20"/>
                <w:u w:val="none"/>
                <w:lang w:eastAsia="zh-CN"/>
              </w:rPr>
              <w:t>贡献值</w:t>
            </w:r>
            <w:r>
              <w:rPr>
                <w:rFonts w:hint="default" w:ascii="Times New Roman" w:hAnsi="Times New Roman" w:eastAsia="宋体" w:cs="Times New Roman"/>
                <w:color w:val="auto"/>
                <w:kern w:val="0"/>
                <w:sz w:val="24"/>
                <w:szCs w:val="20"/>
              </w:rPr>
              <w:t>，</w:t>
            </w:r>
            <w:r>
              <w:rPr>
                <w:rFonts w:hint="default" w:ascii="Times New Roman" w:hAnsi="Times New Roman" w:eastAsia="宋体" w:cs="Times New Roman"/>
                <w:color w:val="auto"/>
                <w:kern w:val="0"/>
                <w:sz w:val="24"/>
              </w:rPr>
              <w:t>营运期夜间不生产，</w:t>
            </w:r>
            <w:r>
              <w:rPr>
                <w:rFonts w:hint="default" w:ascii="Times New Roman" w:hAnsi="Times New Roman" w:eastAsia="宋体" w:cs="Times New Roman"/>
                <w:color w:val="auto"/>
                <w:kern w:val="0"/>
                <w:sz w:val="24"/>
                <w:lang w:val="en-US" w:eastAsia="zh-CN"/>
              </w:rPr>
              <w:t>坐标原点为项目中心地理坐标。</w:t>
            </w:r>
            <w:r>
              <w:rPr>
                <w:rFonts w:hint="default" w:ascii="Times New Roman" w:hAnsi="Times New Roman" w:eastAsia="宋体" w:cs="Times New Roman"/>
                <w:color w:val="auto"/>
                <w:kern w:val="0"/>
                <w:sz w:val="24"/>
              </w:rPr>
              <w:t>生产噪声经厂房墙体隔声、距离衰减后对各边界点的昼间</w:t>
            </w:r>
            <w:r>
              <w:rPr>
                <w:rFonts w:hint="default" w:ascii="Times New Roman" w:hAnsi="Times New Roman" w:eastAsia="宋体" w:cs="Times New Roman"/>
                <w:color w:val="auto"/>
                <w:kern w:val="0"/>
                <w:sz w:val="24"/>
                <w:u w:val="none"/>
              </w:rPr>
              <w:t>最大</w:t>
            </w:r>
            <w:r>
              <w:rPr>
                <w:rFonts w:hint="default" w:ascii="Times New Roman" w:hAnsi="Times New Roman" w:eastAsia="宋体" w:cs="Times New Roman"/>
                <w:color w:val="auto"/>
                <w:kern w:val="0"/>
                <w:sz w:val="24"/>
                <w:u w:val="none"/>
                <w:lang w:eastAsia="zh-CN"/>
              </w:rPr>
              <w:t>贡献值</w:t>
            </w:r>
            <w:r>
              <w:rPr>
                <w:rFonts w:hint="default" w:ascii="Times New Roman" w:hAnsi="Times New Roman" w:eastAsia="宋体" w:cs="Times New Roman"/>
                <w:color w:val="auto"/>
                <w:kern w:val="0"/>
                <w:sz w:val="24"/>
              </w:rPr>
              <w:t>预测结果详见下表。</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line="240" w:lineRule="auto"/>
              <w:ind w:left="0" w:right="0" w:firstLine="421" w:firstLineChars="20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表4-</w:t>
            </w:r>
            <w:r>
              <w:rPr>
                <w:rFonts w:hint="default" w:ascii="Times New Roman" w:hAnsi="Times New Roman" w:eastAsia="宋体" w:cs="Times New Roman"/>
                <w:b/>
                <w:bCs/>
                <w:color w:val="auto"/>
                <w:szCs w:val="21"/>
                <w:lang w:val="en-US" w:eastAsia="zh-CN"/>
              </w:rPr>
              <w:t>2</w:t>
            </w:r>
            <w:r>
              <w:rPr>
                <w:rFonts w:hint="default" w:ascii="Times New Roman" w:hAnsi="Times New Roman" w:eastAsia="宋体" w:cs="Times New Roman"/>
                <w:b/>
                <w:bCs/>
                <w:color w:val="auto"/>
                <w:szCs w:val="21"/>
              </w:rPr>
              <w:t xml:space="preserve">  声环境预测结果一览表</w:t>
            </w:r>
          </w:p>
          <w:tbl>
            <w:tblPr>
              <w:tblStyle w:val="32"/>
              <w:tblW w:w="49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738"/>
              <w:gridCol w:w="1361"/>
              <w:gridCol w:w="1154"/>
              <w:gridCol w:w="1063"/>
              <w:gridCol w:w="1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6" w:type="pct"/>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074" w:type="pct"/>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点位名称</w:t>
                  </w:r>
                </w:p>
              </w:tc>
              <w:tc>
                <w:tcPr>
                  <w:tcW w:w="2211" w:type="pct"/>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昼间</w:t>
                  </w:r>
                </w:p>
              </w:tc>
              <w:tc>
                <w:tcPr>
                  <w:tcW w:w="1158" w:type="pct"/>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6"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p>
              </w:tc>
              <w:tc>
                <w:tcPr>
                  <w:tcW w:w="1074"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p>
              </w:tc>
              <w:tc>
                <w:tcPr>
                  <w:tcW w:w="841"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贡献值</w:t>
                  </w:r>
                </w:p>
              </w:tc>
              <w:tc>
                <w:tcPr>
                  <w:tcW w:w="71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highlight w:val="none"/>
                    </w:rPr>
                    <w:t>背景值</w:t>
                  </w:r>
                </w:p>
              </w:tc>
              <w:tc>
                <w:tcPr>
                  <w:tcW w:w="656"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highlight w:val="none"/>
                      <w:shd w:val="clear"/>
                    </w:rPr>
                    <w:t>叠加值</w:t>
                  </w:r>
                </w:p>
              </w:tc>
              <w:tc>
                <w:tcPr>
                  <w:tcW w:w="1158"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55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074"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厂界南面1m处</w:t>
                  </w:r>
                </w:p>
              </w:tc>
              <w:tc>
                <w:tcPr>
                  <w:tcW w:w="841"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
                    </w:rPr>
                  </w:pPr>
                  <w:r>
                    <w:rPr>
                      <w:rFonts w:hint="default" w:ascii="Times New Roman" w:hAnsi="Times New Roman" w:eastAsia="宋体" w:cs="Times New Roman"/>
                      <w:color w:val="auto"/>
                      <w:sz w:val="21"/>
                      <w:szCs w:val="21"/>
                      <w:lang w:val="en-US" w:eastAsia="zh"/>
                    </w:rPr>
                    <w:t>41.53</w:t>
                  </w:r>
                </w:p>
              </w:tc>
              <w:tc>
                <w:tcPr>
                  <w:tcW w:w="1154"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57.5</w:t>
                  </w:r>
                </w:p>
              </w:tc>
              <w:tc>
                <w:tcPr>
                  <w:tcW w:w="656"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eastAsia="zh"/>
                    </w:rPr>
                  </w:pPr>
                  <w:r>
                    <w:rPr>
                      <w:rFonts w:hint="default" w:ascii="Times New Roman" w:hAnsi="Times New Roman" w:eastAsia="宋体" w:cs="Times New Roman"/>
                      <w:color w:val="auto"/>
                      <w:sz w:val="21"/>
                      <w:szCs w:val="21"/>
                      <w:lang w:eastAsia="zh"/>
                    </w:rPr>
                    <w:t>57.61</w:t>
                  </w:r>
                </w:p>
              </w:tc>
              <w:tc>
                <w:tcPr>
                  <w:tcW w:w="1158"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55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074"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w:t>
                  </w:r>
                  <w:r>
                    <w:rPr>
                      <w:rFonts w:hint="default" w:ascii="Times New Roman" w:hAnsi="Times New Roman" w:eastAsia="宋体" w:cs="Times New Roman"/>
                      <w:color w:val="auto"/>
                      <w:sz w:val="21"/>
                      <w:szCs w:val="21"/>
                      <w:lang w:val="en-US" w:eastAsia="zh-CN"/>
                    </w:rPr>
                    <w:t>东</w:t>
                  </w:r>
                  <w:r>
                    <w:rPr>
                      <w:rFonts w:hint="default" w:ascii="Times New Roman" w:hAnsi="Times New Roman" w:eastAsia="宋体" w:cs="Times New Roman"/>
                      <w:color w:val="auto"/>
                      <w:sz w:val="21"/>
                      <w:szCs w:val="21"/>
                    </w:rPr>
                    <w:t>面1m处</w:t>
                  </w:r>
                </w:p>
              </w:tc>
              <w:tc>
                <w:tcPr>
                  <w:tcW w:w="841"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
                    </w:rPr>
                  </w:pPr>
                  <w:r>
                    <w:rPr>
                      <w:rFonts w:hint="default" w:ascii="Times New Roman" w:hAnsi="Times New Roman" w:eastAsia="宋体" w:cs="Times New Roman"/>
                      <w:color w:val="auto"/>
                      <w:sz w:val="21"/>
                      <w:szCs w:val="21"/>
                      <w:lang w:val="en-US" w:eastAsia="zh"/>
                    </w:rPr>
                    <w:t>42.41</w:t>
                  </w:r>
                </w:p>
              </w:tc>
              <w:tc>
                <w:tcPr>
                  <w:tcW w:w="1154"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59.4</w:t>
                  </w:r>
                </w:p>
              </w:tc>
              <w:tc>
                <w:tcPr>
                  <w:tcW w:w="656"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eastAsia="zh"/>
                    </w:rPr>
                  </w:pPr>
                  <w:r>
                    <w:rPr>
                      <w:rFonts w:hint="default" w:ascii="Times New Roman" w:hAnsi="Times New Roman" w:eastAsia="宋体" w:cs="Times New Roman"/>
                      <w:color w:val="auto"/>
                      <w:sz w:val="21"/>
                      <w:szCs w:val="21"/>
                      <w:lang w:eastAsia="zh"/>
                    </w:rPr>
                    <w:t>59.49</w:t>
                  </w:r>
                </w:p>
              </w:tc>
              <w:tc>
                <w:tcPr>
                  <w:tcW w:w="1158"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074"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厂界西面1m处</w:t>
                  </w:r>
                </w:p>
              </w:tc>
              <w:tc>
                <w:tcPr>
                  <w:tcW w:w="841"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
                    </w:rPr>
                  </w:pPr>
                  <w:r>
                    <w:rPr>
                      <w:rFonts w:hint="default" w:ascii="Times New Roman" w:hAnsi="Times New Roman" w:eastAsia="宋体" w:cs="Times New Roman"/>
                      <w:color w:val="auto"/>
                      <w:sz w:val="21"/>
                      <w:szCs w:val="21"/>
                      <w:lang w:val="en-US" w:eastAsia="zh"/>
                    </w:rPr>
                    <w:t>37.89</w:t>
                  </w:r>
                </w:p>
              </w:tc>
              <w:tc>
                <w:tcPr>
                  <w:tcW w:w="1154"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54.7</w:t>
                  </w:r>
                </w:p>
              </w:tc>
              <w:tc>
                <w:tcPr>
                  <w:tcW w:w="656"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eastAsia="zh"/>
                    </w:rPr>
                  </w:pPr>
                  <w:r>
                    <w:rPr>
                      <w:rFonts w:hint="default" w:ascii="Times New Roman" w:hAnsi="Times New Roman" w:eastAsia="宋体" w:cs="Times New Roman"/>
                      <w:color w:val="auto"/>
                      <w:sz w:val="21"/>
                      <w:szCs w:val="21"/>
                      <w:lang w:eastAsia="zh"/>
                    </w:rPr>
                    <w:t>54.79</w:t>
                  </w:r>
                </w:p>
              </w:tc>
              <w:tc>
                <w:tcPr>
                  <w:tcW w:w="1158"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55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074"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厂界北面1m处</w:t>
                  </w:r>
                </w:p>
              </w:tc>
              <w:tc>
                <w:tcPr>
                  <w:tcW w:w="841"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
                    </w:rPr>
                  </w:pPr>
                  <w:r>
                    <w:rPr>
                      <w:rFonts w:hint="default" w:ascii="Times New Roman" w:hAnsi="Times New Roman" w:eastAsia="宋体" w:cs="Times New Roman"/>
                      <w:color w:val="auto"/>
                      <w:sz w:val="21"/>
                      <w:szCs w:val="21"/>
                      <w:lang w:val="en-US" w:eastAsia="zh"/>
                    </w:rPr>
                    <w:t>47.66</w:t>
                  </w:r>
                </w:p>
              </w:tc>
              <w:tc>
                <w:tcPr>
                  <w:tcW w:w="71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53.9</w:t>
                  </w:r>
                </w:p>
              </w:tc>
              <w:tc>
                <w:tcPr>
                  <w:tcW w:w="656"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eastAsia="zh"/>
                    </w:rPr>
                  </w:pPr>
                  <w:r>
                    <w:rPr>
                      <w:rFonts w:hint="default" w:ascii="Times New Roman" w:hAnsi="Times New Roman" w:eastAsia="宋体" w:cs="Times New Roman"/>
                      <w:color w:val="auto"/>
                      <w:sz w:val="21"/>
                      <w:szCs w:val="21"/>
                      <w:lang w:eastAsia="zh"/>
                    </w:rPr>
                    <w:t>54.83</w:t>
                  </w:r>
                </w:p>
              </w:tc>
              <w:tc>
                <w:tcPr>
                  <w:tcW w:w="1158"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000" w:type="pct"/>
                  <w:gridSpan w:val="6"/>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注：项目背景值来源为验收监测报告监测数值。</w:t>
                  </w:r>
                </w:p>
              </w:tc>
            </w:tr>
          </w:tbl>
          <w:p>
            <w:pPr>
              <w:keepNext w:val="0"/>
              <w:keepLines w:val="0"/>
              <w:pageBreakBefore w:val="0"/>
              <w:widowControl w:val="0"/>
              <w:suppressLineNumbers w:val="0"/>
              <w:kinsoku/>
              <w:wordWrap/>
              <w:overflowPunct/>
              <w:topLinePunct w:val="0"/>
              <w:autoSpaceDE/>
              <w:autoSpaceDN/>
              <w:bidi w:val="0"/>
              <w:adjustRightInd/>
              <w:snapToGrid/>
              <w:spacing w:before="313" w:beforeLines="100" w:beforeAutospacing="0" w:after="0" w:afterAutospacing="0" w:line="360" w:lineRule="auto"/>
              <w:ind w:left="0" w:right="0"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4"/>
                <w:u w:val="none"/>
              </w:rPr>
              <w:t>本项目仅在昼间生产，经预测，项目生产噪声在厂房的隔声以及距离的衰减后，厂界噪声</w:t>
            </w:r>
            <w:r>
              <w:rPr>
                <w:rFonts w:hint="default" w:ascii="Times New Roman" w:hAnsi="Times New Roman" w:eastAsia="宋体" w:cs="Times New Roman"/>
                <w:color w:val="auto"/>
                <w:sz w:val="24"/>
                <w:u w:val="none"/>
                <w:lang w:eastAsia="zh-CN"/>
              </w:rPr>
              <w:t>贡献值</w:t>
            </w:r>
            <w:r>
              <w:rPr>
                <w:rFonts w:hint="default" w:ascii="Times New Roman" w:hAnsi="Times New Roman" w:eastAsia="宋体" w:cs="Times New Roman"/>
                <w:color w:val="auto"/>
                <w:sz w:val="24"/>
                <w:u w:val="none"/>
              </w:rPr>
              <w:t>符合《工业企业厂界环境噪声排放标准》</w:t>
            </w:r>
            <w:r>
              <w:rPr>
                <w:rFonts w:hint="default" w:ascii="Times New Roman" w:hAnsi="Times New Roman" w:eastAsia="宋体" w:cs="Times New Roman"/>
                <w:color w:val="auto"/>
                <w:sz w:val="24"/>
                <w:u w:val="none"/>
                <w:lang w:eastAsia="zh-CN"/>
              </w:rPr>
              <w:t>（</w:t>
            </w:r>
            <w:r>
              <w:rPr>
                <w:rFonts w:hint="default" w:ascii="Times New Roman" w:hAnsi="Times New Roman" w:eastAsia="宋体" w:cs="Times New Roman"/>
                <w:color w:val="auto"/>
                <w:sz w:val="24"/>
                <w:u w:val="none"/>
              </w:rPr>
              <w:t>GB12348—2008</w:t>
            </w:r>
            <w:r>
              <w:rPr>
                <w:rFonts w:hint="default" w:ascii="Times New Roman" w:hAnsi="Times New Roman" w:eastAsia="宋体" w:cs="Times New Roman"/>
                <w:color w:val="auto"/>
                <w:sz w:val="24"/>
                <w:u w:val="none"/>
                <w:lang w:eastAsia="zh-CN"/>
              </w:rPr>
              <w:t>）</w:t>
            </w:r>
            <w:r>
              <w:rPr>
                <w:rFonts w:hint="default" w:ascii="Times New Roman" w:hAnsi="Times New Roman" w:eastAsia="宋体" w:cs="Times New Roman"/>
                <w:color w:val="auto"/>
                <w:sz w:val="24"/>
                <w:u w:val="none"/>
                <w:lang w:val="en-US" w:eastAsia="zh-CN"/>
              </w:rPr>
              <w:t>2</w:t>
            </w:r>
            <w:r>
              <w:rPr>
                <w:rFonts w:hint="default" w:ascii="Times New Roman" w:hAnsi="Times New Roman" w:eastAsia="宋体" w:cs="Times New Roman"/>
                <w:color w:val="auto"/>
                <w:sz w:val="24"/>
                <w:u w:val="none"/>
              </w:rPr>
              <w:t>类</w:t>
            </w:r>
            <w:r>
              <w:rPr>
                <w:rFonts w:hint="default" w:ascii="Times New Roman" w:hAnsi="Times New Roman" w:eastAsia="宋体" w:cs="Times New Roman"/>
                <w:color w:val="auto"/>
                <w:sz w:val="24"/>
                <w:szCs w:val="24"/>
                <w:u w:val="none"/>
                <w:lang w:eastAsia="zh-CN"/>
              </w:rPr>
              <w:t>昼间</w:t>
            </w:r>
            <w:r>
              <w:rPr>
                <w:rFonts w:hint="default" w:ascii="Times New Roman" w:hAnsi="Times New Roman" w:eastAsia="宋体" w:cs="Times New Roman"/>
                <w:color w:val="auto"/>
                <w:sz w:val="24"/>
                <w:u w:val="none"/>
              </w:rPr>
              <w:t>标准。项目50米范围内无敏感点，对周边的环境影响较小。</w:t>
            </w:r>
          </w:p>
          <w:p>
            <w:pPr>
              <w:keepNext w:val="0"/>
              <w:keepLines w:val="0"/>
              <w:suppressLineNumbers w:val="0"/>
              <w:spacing w:before="0" w:beforeAutospacing="0" w:after="0" w:afterAutospacing="0" w:line="360" w:lineRule="auto"/>
              <w:ind w:left="0" w:right="0" w:firstLine="481" w:firstLineChars="200"/>
              <w:rPr>
                <w:rFonts w:hint="default" w:ascii="Times New Roman" w:hAnsi="Times New Roman" w:eastAsia="宋体" w:cs="Times New Roman"/>
                <w:b/>
                <w:bCs/>
                <w:color w:val="auto"/>
                <w:kern w:val="2"/>
                <w:sz w:val="21"/>
                <w:szCs w:val="21"/>
                <w:u w:val="none"/>
              </w:rPr>
            </w:pPr>
            <w:r>
              <w:rPr>
                <w:rFonts w:hint="default" w:ascii="Times New Roman" w:hAnsi="Times New Roman" w:eastAsia="宋体" w:cs="Times New Roman"/>
                <w:b/>
                <w:bCs/>
                <w:color w:val="auto"/>
                <w:sz w:val="24"/>
                <w:u w:val="none"/>
                <w:lang w:val="en-US" w:eastAsia="zh-CN"/>
              </w:rPr>
              <w:t>4.2.3.3</w:t>
            </w:r>
            <w:r>
              <w:rPr>
                <w:rFonts w:hint="default" w:ascii="Times New Roman" w:hAnsi="Times New Roman" w:eastAsia="宋体" w:cs="Times New Roman"/>
                <w:b/>
                <w:bCs/>
                <w:color w:val="auto"/>
                <w:sz w:val="24"/>
                <w:u w:val="none"/>
              </w:rPr>
              <w:t>监测计划</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厂界环境噪声监测点位设置及监测频率遵循《排污单位自行监测技术指南 总则》（HJ 819-2017）中的原则，监测计划如下。</w:t>
            </w:r>
          </w:p>
          <w:p>
            <w:pPr>
              <w:pStyle w:val="72"/>
              <w:keepNext w:val="0"/>
              <w:keepLines w:val="0"/>
              <w:pageBreakBefore w:val="0"/>
              <w:widowControl w:val="0"/>
              <w:suppressLineNumbers w:val="0"/>
              <w:kinsoku/>
              <w:wordWrap/>
              <w:overflowPunct/>
              <w:topLinePunct w:val="0"/>
              <w:autoSpaceDE/>
              <w:autoSpaceDN/>
              <w:bidi w:val="0"/>
              <w:adjustRightInd w:val="0"/>
              <w:snapToGrid w:val="0"/>
              <w:spacing w:before="63" w:beforeLines="20" w:beforeAutospacing="0" w:after="95" w:afterLines="30" w:afterAutospacing="0"/>
              <w:ind w:left="0" w:right="0"/>
              <w:jc w:val="center"/>
              <w:textAlignment w:val="auto"/>
              <w:rPr>
                <w:rFonts w:hint="default" w:ascii="Times New Roman" w:hAnsi="Times New Roman" w:eastAsia="宋体" w:cs="Times New Roman"/>
                <w:b/>
                <w:color w:val="auto"/>
                <w:kern w:val="2"/>
                <w:sz w:val="21"/>
                <w:szCs w:val="21"/>
              </w:rPr>
            </w:pPr>
            <w:r>
              <w:rPr>
                <w:rFonts w:hint="default" w:ascii="Times New Roman" w:hAnsi="Times New Roman" w:eastAsia="宋体" w:cs="Times New Roman"/>
                <w:b/>
                <w:color w:val="auto"/>
                <w:kern w:val="2"/>
                <w:sz w:val="21"/>
                <w:szCs w:val="21"/>
              </w:rPr>
              <w:t>表4-</w:t>
            </w:r>
            <w:r>
              <w:rPr>
                <w:rFonts w:hint="default" w:ascii="Times New Roman" w:hAnsi="Times New Roman" w:eastAsia="宋体" w:cs="Times New Roman"/>
                <w:b/>
                <w:color w:val="auto"/>
                <w:kern w:val="2"/>
                <w:sz w:val="21"/>
                <w:szCs w:val="21"/>
                <w:lang w:val="en-US" w:eastAsia="zh-CN"/>
              </w:rPr>
              <w:t>3</w:t>
            </w:r>
            <w:r>
              <w:rPr>
                <w:rFonts w:hint="default" w:ascii="Times New Roman" w:hAnsi="Times New Roman" w:eastAsia="宋体" w:cs="Times New Roman"/>
                <w:b/>
                <w:color w:val="auto"/>
                <w:kern w:val="2"/>
                <w:sz w:val="21"/>
                <w:szCs w:val="21"/>
              </w:rPr>
              <w:t xml:space="preserve">  厂界环境噪声监测计划</w:t>
            </w:r>
          </w:p>
          <w:tbl>
            <w:tblPr>
              <w:tblStyle w:val="32"/>
              <w:tblW w:w="500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2"/>
              <w:gridCol w:w="1350"/>
              <w:gridCol w:w="1080"/>
              <w:gridCol w:w="1195"/>
              <w:gridCol w:w="33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694" w:type="pct"/>
                  <w:tcBorders>
                    <w:top w:val="single" w:color="auto" w:sz="4" w:space="0"/>
                    <w:left w:val="single" w:color="auto" w:sz="0"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监测项目</w:t>
                  </w:r>
                </w:p>
              </w:tc>
              <w:tc>
                <w:tcPr>
                  <w:tcW w:w="828" w:type="pct"/>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监测位置</w:t>
                  </w:r>
                </w:p>
              </w:tc>
              <w:tc>
                <w:tcPr>
                  <w:tcW w:w="662" w:type="pct"/>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监测指标</w:t>
                  </w:r>
                </w:p>
              </w:tc>
              <w:tc>
                <w:tcPr>
                  <w:tcW w:w="733" w:type="pct"/>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最低监测频次</w:t>
                  </w:r>
                </w:p>
              </w:tc>
              <w:tc>
                <w:tcPr>
                  <w:tcW w:w="2081" w:type="pct"/>
                  <w:tcBorders>
                    <w:top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694" w:type="pct"/>
                  <w:tcBorders>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噪声监测计划</w:t>
                  </w:r>
                </w:p>
              </w:tc>
              <w:tc>
                <w:tcPr>
                  <w:tcW w:w="828" w:type="pct"/>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厂界四周</w:t>
                  </w:r>
                  <w:r>
                    <w:rPr>
                      <w:rFonts w:hint="default" w:ascii="Times New Roman" w:hAnsi="Times New Roman" w:eastAsia="宋体" w:cs="Times New Roman"/>
                      <w:color w:val="auto"/>
                      <w:sz w:val="21"/>
                      <w:szCs w:val="21"/>
                    </w:rPr>
                    <w:t>面外1米</w:t>
                  </w:r>
                </w:p>
              </w:tc>
              <w:tc>
                <w:tcPr>
                  <w:tcW w:w="662" w:type="pct"/>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Leq</w:t>
                  </w:r>
                  <w:r>
                    <w:rPr>
                      <w:rStyle w:val="37"/>
                      <w:rFonts w:hint="default" w:ascii="Times New Roman" w:hAnsi="Times New Roman" w:eastAsia="宋体" w:cs="Times New Roman"/>
                      <w:color w:val="auto"/>
                      <w:sz w:val="21"/>
                      <w:szCs w:val="21"/>
                    </w:rPr>
                    <w:t>（A）</w:t>
                  </w:r>
                </w:p>
              </w:tc>
              <w:tc>
                <w:tcPr>
                  <w:tcW w:w="733" w:type="pct"/>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1次/年</w:t>
                  </w:r>
                </w:p>
              </w:tc>
              <w:tc>
                <w:tcPr>
                  <w:tcW w:w="2081" w:type="pct"/>
                  <w:tcBorders>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执行《工业企业厂界环境噪声排放标准》（GB12348-2008）</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类标准</w:t>
                  </w:r>
                </w:p>
              </w:tc>
            </w:tr>
          </w:tbl>
          <w:p>
            <w:pPr>
              <w:keepNext w:val="0"/>
              <w:keepLines w:val="0"/>
              <w:suppressLineNumbers w:val="0"/>
              <w:adjustRightInd w:val="0"/>
              <w:snapToGrid w:val="0"/>
              <w:spacing w:before="100" w:beforeAutospacing="0" w:after="0" w:afterAutospacing="0" w:line="360" w:lineRule="auto"/>
              <w:ind w:left="0" w:right="0" w:firstLine="481" w:firstLineChars="200"/>
              <w:jc w:val="left"/>
              <w:rPr>
                <w:rFonts w:hint="default" w:ascii="Times New Roman" w:hAnsi="Times New Roman" w:eastAsia="宋体" w:cs="Times New Roman"/>
                <w:b/>
                <w:bCs/>
                <w:color w:val="auto"/>
                <w:sz w:val="24"/>
              </w:rPr>
            </w:pPr>
            <w:r>
              <w:rPr>
                <w:rFonts w:hint="default" w:ascii="Times New Roman" w:hAnsi="Times New Roman" w:eastAsia="宋体" w:cs="Times New Roman"/>
                <w:b/>
                <w:color w:val="auto"/>
                <w:sz w:val="24"/>
                <w:lang w:val="en-US" w:eastAsia="zh-CN"/>
              </w:rPr>
              <w:t>4.2.4</w:t>
            </w:r>
            <w:r>
              <w:rPr>
                <w:rFonts w:hint="default" w:ascii="Times New Roman" w:hAnsi="Times New Roman" w:eastAsia="宋体" w:cs="Times New Roman"/>
                <w:b/>
                <w:bCs/>
                <w:color w:val="auto"/>
                <w:sz w:val="24"/>
              </w:rPr>
              <w:t>固体废物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1" w:firstLineChars="200"/>
              <w:textAlignment w:val="auto"/>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lang w:val="en-US" w:eastAsia="zh-CN"/>
              </w:rPr>
              <w:t>4.2.4.1固废源强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根据《固体废物鉴别标准 通则》（GB34330-2017），任何不需要修复和加工即可用于其原始用途的物质，或者在产生点经过修复和加工后满足国家、地方制定或行业通行的产品质量标准并且用于其原始用途的物质不作为固体废物管理，项目空胶水桶</w:t>
            </w:r>
            <w:r>
              <w:rPr>
                <w:rFonts w:hint="default" w:ascii="Times New Roman" w:hAnsi="Times New Roman" w:eastAsia="宋体" w:cs="Times New Roman"/>
                <w:color w:val="auto"/>
                <w:sz w:val="24"/>
                <w:szCs w:val="24"/>
                <w:u w:val="none"/>
                <w:lang w:eastAsia="zh-CN"/>
              </w:rPr>
              <w:t>重复利用</w:t>
            </w:r>
            <w:r>
              <w:rPr>
                <w:rFonts w:hint="default" w:ascii="Times New Roman" w:hAnsi="Times New Roman" w:eastAsia="宋体" w:cs="Times New Roman"/>
                <w:color w:val="auto"/>
                <w:sz w:val="24"/>
                <w:szCs w:val="24"/>
                <w:u w:val="none"/>
              </w:rPr>
              <w:t>，因此，可不作为危险固体废物管理。</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1.一般固体废物</w:t>
            </w:r>
          </w:p>
          <w:p>
            <w:pPr>
              <w:keepNext w:val="0"/>
              <w:keepLines w:val="0"/>
              <w:numPr>
                <w:ilvl w:val="0"/>
                <w:numId w:val="6"/>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lang w:eastAsia="zh-CN"/>
              </w:rPr>
            </w:pPr>
            <w:r>
              <w:rPr>
                <w:rFonts w:hint="default" w:ascii="Times New Roman" w:hAnsi="Times New Roman" w:eastAsia="宋体" w:cs="Times New Roman"/>
                <w:color w:val="auto"/>
                <w:sz w:val="24"/>
                <w:szCs w:val="24"/>
                <w:highlight w:val="none"/>
                <w:u w:val="none"/>
                <w:lang w:eastAsia="zh-CN"/>
              </w:rPr>
              <w:t>木屑粉尘、</w:t>
            </w:r>
            <w:r>
              <w:rPr>
                <w:rFonts w:hint="default" w:ascii="Times New Roman" w:hAnsi="Times New Roman" w:eastAsia="宋体" w:cs="Times New Roman"/>
                <w:color w:val="auto"/>
                <w:sz w:val="24"/>
                <w:szCs w:val="24"/>
              </w:rPr>
              <w:t>边角料</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u w:val="none"/>
                <w:lang w:eastAsia="zh-CN"/>
              </w:rPr>
              <w:t>项目锯</w:t>
            </w:r>
            <w:r>
              <w:rPr>
                <w:rFonts w:hint="default" w:ascii="Times New Roman" w:hAnsi="Times New Roman" w:eastAsia="宋体" w:cs="Times New Roman"/>
                <w:color w:val="auto"/>
                <w:sz w:val="24"/>
                <w:szCs w:val="24"/>
                <w:highlight w:val="none"/>
                <w:u w:val="none"/>
                <w:lang w:val="en-US" w:eastAsia="zh-CN"/>
              </w:rPr>
              <w:t>边、砂光</w:t>
            </w:r>
            <w:r>
              <w:rPr>
                <w:rFonts w:hint="default" w:ascii="Times New Roman" w:hAnsi="Times New Roman" w:eastAsia="宋体" w:cs="Times New Roman"/>
                <w:color w:val="auto"/>
                <w:sz w:val="24"/>
                <w:szCs w:val="24"/>
                <w:highlight w:val="none"/>
                <w:u w:val="none"/>
                <w:lang w:eastAsia="zh-CN"/>
              </w:rPr>
              <w:t>工序产生的粉尘经布袋除尘器处理后，收集粉尘量为</w:t>
            </w:r>
            <w:r>
              <w:rPr>
                <w:rFonts w:hint="default" w:ascii="Times New Roman" w:hAnsi="Times New Roman" w:cs="Times New Roman"/>
                <w:color w:val="auto"/>
                <w:sz w:val="24"/>
                <w:szCs w:val="24"/>
                <w:highlight w:val="none"/>
                <w:u w:val="none"/>
                <w:lang w:val="en-US" w:eastAsia="zh-CN"/>
              </w:rPr>
              <w:t>1.299</w:t>
            </w:r>
            <w:r>
              <w:rPr>
                <w:rFonts w:hint="default" w:ascii="Times New Roman" w:hAnsi="Times New Roman" w:eastAsia="宋体" w:cs="Times New Roman"/>
                <w:color w:val="auto"/>
                <w:sz w:val="24"/>
                <w:szCs w:val="24"/>
                <w:highlight w:val="none"/>
                <w:u w:val="none"/>
                <w:lang w:val="en-US" w:eastAsia="zh-CN"/>
              </w:rPr>
              <w:t>t/a</w:t>
            </w:r>
            <w:r>
              <w:rPr>
                <w:rFonts w:hint="default" w:ascii="Times New Roman" w:hAnsi="Times New Roman" w:eastAsia="宋体" w:cs="Times New Roman"/>
                <w:color w:val="auto"/>
                <w:sz w:val="24"/>
                <w:szCs w:val="24"/>
                <w:highlight w:val="none"/>
                <w:u w:val="none"/>
                <w:lang w:eastAsia="zh-CN"/>
              </w:rPr>
              <w:t>，厂区无组织收集粉尘量为</w:t>
            </w:r>
            <w:r>
              <w:rPr>
                <w:rFonts w:hint="default" w:ascii="Times New Roman" w:hAnsi="Times New Roman" w:eastAsia="宋体" w:cs="Times New Roman"/>
                <w:color w:val="auto"/>
                <w:sz w:val="24"/>
                <w:szCs w:val="24"/>
                <w:highlight w:val="none"/>
                <w:u w:val="none"/>
                <w:lang w:val="en-US" w:eastAsia="zh-CN"/>
              </w:rPr>
              <w:t>0.</w:t>
            </w:r>
            <w:r>
              <w:rPr>
                <w:rFonts w:hint="default" w:ascii="Times New Roman" w:hAnsi="Times New Roman" w:cs="Times New Roman"/>
                <w:color w:val="auto"/>
                <w:sz w:val="24"/>
                <w:szCs w:val="24"/>
                <w:highlight w:val="none"/>
                <w:u w:val="none"/>
                <w:lang w:val="en-US" w:eastAsia="zh-CN"/>
              </w:rPr>
              <w:t>104</w:t>
            </w:r>
            <w:r>
              <w:rPr>
                <w:rFonts w:hint="default" w:ascii="Times New Roman" w:hAnsi="Times New Roman" w:eastAsia="宋体" w:cs="Times New Roman"/>
                <w:color w:val="auto"/>
                <w:sz w:val="24"/>
                <w:szCs w:val="24"/>
                <w:highlight w:val="none"/>
                <w:u w:val="none"/>
                <w:lang w:val="en-US" w:eastAsia="zh-CN"/>
              </w:rPr>
              <w:t>t/a，则粉尘</w:t>
            </w:r>
            <w:r>
              <w:rPr>
                <w:rFonts w:hint="default" w:ascii="Times New Roman" w:hAnsi="Times New Roman" w:cs="Times New Roman"/>
                <w:color w:val="auto"/>
                <w:sz w:val="24"/>
                <w:szCs w:val="24"/>
                <w:highlight w:val="none"/>
                <w:u w:val="none"/>
                <w:lang w:val="en-US" w:eastAsia="zh-CN"/>
              </w:rPr>
              <w:t>总</w:t>
            </w:r>
            <w:r>
              <w:rPr>
                <w:rFonts w:hint="default" w:ascii="Times New Roman" w:hAnsi="Times New Roman" w:eastAsia="宋体" w:cs="Times New Roman"/>
                <w:color w:val="auto"/>
                <w:sz w:val="24"/>
                <w:szCs w:val="24"/>
                <w:highlight w:val="none"/>
                <w:u w:val="none"/>
                <w:lang w:val="en-US" w:eastAsia="zh-CN"/>
              </w:rPr>
              <w:t>收集量为</w:t>
            </w:r>
            <w:r>
              <w:rPr>
                <w:rFonts w:hint="default" w:ascii="Times New Roman" w:hAnsi="Times New Roman" w:cs="Times New Roman"/>
                <w:color w:val="auto"/>
                <w:sz w:val="24"/>
                <w:szCs w:val="24"/>
                <w:highlight w:val="none"/>
                <w:u w:val="none"/>
                <w:lang w:val="en-US" w:eastAsia="zh-CN"/>
              </w:rPr>
              <w:t>1.403</w:t>
            </w:r>
            <w:r>
              <w:rPr>
                <w:rFonts w:hint="default" w:ascii="Times New Roman" w:hAnsi="Times New Roman" w:eastAsia="宋体" w:cs="Times New Roman"/>
                <w:color w:val="auto"/>
                <w:sz w:val="24"/>
                <w:szCs w:val="24"/>
                <w:highlight w:val="none"/>
                <w:u w:val="none"/>
                <w:lang w:val="en-US" w:eastAsia="zh-CN"/>
              </w:rPr>
              <w:t>t/a，</w:t>
            </w:r>
            <w:r>
              <w:rPr>
                <w:rFonts w:hint="default" w:ascii="Times New Roman" w:hAnsi="Times New Roman" w:eastAsia="宋体" w:cs="Times New Roman"/>
                <w:color w:val="auto"/>
                <w:sz w:val="24"/>
                <w:szCs w:val="24"/>
                <w:u w:val="none"/>
              </w:rPr>
              <w:t>收集后</w:t>
            </w:r>
            <w:r>
              <w:rPr>
                <w:rFonts w:hint="default" w:ascii="Times New Roman" w:hAnsi="Times New Roman" w:eastAsia="宋体" w:cs="Times New Roman"/>
                <w:color w:val="auto"/>
                <w:sz w:val="24"/>
                <w:szCs w:val="24"/>
                <w:u w:val="none"/>
                <w:lang w:eastAsia="zh-CN"/>
              </w:rPr>
              <w:t>放入密闭式生物质颗粒成型机中压制成生物质颗粒</w:t>
            </w:r>
            <w:r>
              <w:rPr>
                <w:rFonts w:hint="default" w:ascii="Times New Roman" w:hAnsi="Times New Roman" w:eastAsia="宋体" w:cs="Times New Roman"/>
                <w:color w:val="auto"/>
                <w:sz w:val="24"/>
                <w:szCs w:val="24"/>
                <w:lang w:eastAsia="zh-CN"/>
              </w:rPr>
              <w:t>，用于本项目锅炉燃料使用，不外售</w:t>
            </w:r>
            <w:r>
              <w:rPr>
                <w:rFonts w:hint="default" w:ascii="Times New Roman" w:hAnsi="Times New Roman" w:eastAsia="宋体" w:cs="Times New Roman"/>
                <w:color w:val="auto"/>
                <w:sz w:val="24"/>
                <w:szCs w:val="24"/>
              </w:rPr>
              <w:t>。</w:t>
            </w:r>
          </w:p>
          <w:p>
            <w:pPr>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lang w:eastAsia="zh-CN"/>
              </w:rPr>
            </w:pPr>
            <w:r>
              <w:rPr>
                <w:rFonts w:hint="default" w:ascii="Times New Roman" w:hAnsi="Times New Roman" w:eastAsia="宋体" w:cs="Times New Roman"/>
                <w:color w:val="auto"/>
                <w:sz w:val="24"/>
                <w:szCs w:val="24"/>
                <w:u w:val="none"/>
              </w:rPr>
              <w:t>项目锯边、砂光过程中会产生边角料，</w:t>
            </w:r>
            <w:r>
              <w:rPr>
                <w:rFonts w:hint="default" w:ascii="Times New Roman" w:hAnsi="Times New Roman" w:eastAsia="宋体" w:cs="Times New Roman"/>
                <w:color w:val="auto"/>
                <w:sz w:val="24"/>
                <w:szCs w:val="24"/>
                <w:u w:val="none"/>
                <w:lang w:eastAsia="zh-CN"/>
              </w:rPr>
              <w:t>以及制生物质颗粒投料过程中产生的木屑粉尘，均</w:t>
            </w:r>
            <w:r>
              <w:rPr>
                <w:rFonts w:hint="default" w:ascii="Times New Roman" w:hAnsi="Times New Roman" w:eastAsia="宋体" w:cs="Times New Roman"/>
                <w:color w:val="auto"/>
                <w:sz w:val="24"/>
                <w:szCs w:val="24"/>
                <w:u w:val="none"/>
              </w:rPr>
              <w:t>为一般固体废物。生产过程中产生的废木材边角料</w:t>
            </w:r>
            <w:r>
              <w:rPr>
                <w:rFonts w:hint="default" w:ascii="Times New Roman" w:hAnsi="Times New Roman" w:eastAsia="宋体" w:cs="Times New Roman"/>
                <w:color w:val="auto"/>
                <w:sz w:val="24"/>
                <w:szCs w:val="24"/>
                <w:u w:val="none"/>
                <w:lang w:val="en-US" w:eastAsia="zh-CN"/>
              </w:rPr>
              <w:t>5</w:t>
            </w:r>
            <w:r>
              <w:rPr>
                <w:rFonts w:hint="default" w:ascii="Times New Roman" w:hAnsi="Times New Roman" w:eastAsia="宋体" w:cs="Times New Roman"/>
                <w:color w:val="auto"/>
                <w:sz w:val="24"/>
                <w:szCs w:val="24"/>
                <w:u w:val="none"/>
              </w:rPr>
              <w:t>t/a。项目产生的边角料</w:t>
            </w:r>
            <w:r>
              <w:rPr>
                <w:rFonts w:hint="default" w:ascii="Times New Roman" w:hAnsi="Times New Roman" w:eastAsia="宋体" w:cs="Times New Roman"/>
                <w:color w:val="auto"/>
                <w:sz w:val="24"/>
                <w:szCs w:val="24"/>
                <w:u w:val="none"/>
                <w:lang w:val="en-US" w:eastAsia="zh-CN"/>
              </w:rPr>
              <w:t>5</w:t>
            </w:r>
            <w:r>
              <w:rPr>
                <w:rFonts w:hint="default" w:ascii="Times New Roman" w:hAnsi="Times New Roman" w:eastAsia="宋体" w:cs="Times New Roman"/>
                <w:color w:val="auto"/>
                <w:sz w:val="24"/>
                <w:szCs w:val="24"/>
                <w:u w:val="none"/>
              </w:rPr>
              <w:t>t/a收集后</w:t>
            </w:r>
            <w:r>
              <w:rPr>
                <w:rFonts w:hint="default" w:ascii="Times New Roman" w:hAnsi="Times New Roman" w:eastAsia="宋体" w:cs="Times New Roman"/>
                <w:color w:val="auto"/>
                <w:sz w:val="24"/>
                <w:szCs w:val="24"/>
                <w:u w:val="none"/>
                <w:lang w:eastAsia="zh-CN"/>
              </w:rPr>
              <w:t>外售，不用于本项目制生物质颗粒，不需要在厂区内破碎</w:t>
            </w:r>
            <w:r>
              <w:rPr>
                <w:rFonts w:hint="default" w:ascii="Times New Roman" w:hAnsi="Times New Roman" w:eastAsia="宋体" w:cs="Times New Roman"/>
                <w:color w:val="auto"/>
                <w:sz w:val="24"/>
                <w:szCs w:val="24"/>
                <w:u w:val="none"/>
              </w:rPr>
              <w:t>。</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（2）木灰渣</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根据《污染源源强核算技术指南 锅炉》（HJ991-2018），燃煤、燃生物质锅炉灰渣产生量可根据灰渣平衡按下式计算：</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jc w:val="center"/>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bCs/>
                <w:color w:val="auto"/>
                <w:position w:val="-24"/>
                <w:sz w:val="24"/>
                <w:szCs w:val="24"/>
                <w:highlight w:val="none"/>
                <w:u w:val="none"/>
              </w:rPr>
              <w:object>
                <v:shape id="_x0000_i1030" o:spt="75" type="#_x0000_t75" style="height:36.6pt;width:164.55pt;" o:ole="t" filled="f" o:preferrelative="t" stroked="f" coordsize="21600,21600">
                  <v:path/>
                  <v:fill on="f" focussize="0,0"/>
                  <v:stroke on="f"/>
                  <v:imagedata r:id="rId52" o:title=""/>
                  <o:lock v:ext="edit" aspectratio="t"/>
                  <w10:wrap type="none"/>
                  <w10:anchorlock/>
                </v:shape>
                <o:OLEObject Type="Embed" ProgID="Equation.KSEE3" ShapeID="_x0000_i1030" DrawAspect="Content" ObjectID="_1468075730" r:id="rId51">
                  <o:LockedField>false</o:LockedField>
                </o:OLEObject>
              </w:objec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式中：</w:t>
            </w:r>
            <w:r>
              <w:rPr>
                <w:rFonts w:hint="default" w:ascii="Times New Roman" w:hAnsi="Times New Roman" w:eastAsia="宋体" w:cs="Times New Roman"/>
                <w:i/>
                <w:iCs/>
                <w:color w:val="auto"/>
                <w:sz w:val="24"/>
                <w:szCs w:val="24"/>
                <w:highlight w:val="none"/>
                <w:u w:val="none"/>
              </w:rPr>
              <w:t>E</w:t>
            </w:r>
            <w:r>
              <w:rPr>
                <w:rFonts w:hint="default" w:ascii="Times New Roman" w:hAnsi="Times New Roman" w:eastAsia="宋体" w:cs="Times New Roman"/>
                <w:i/>
                <w:iCs/>
                <w:color w:val="auto"/>
                <w:sz w:val="24"/>
                <w:szCs w:val="24"/>
                <w:highlight w:val="none"/>
                <w:u w:val="none"/>
                <w:vertAlign w:val="subscript"/>
              </w:rPr>
              <w:t>hz</w:t>
            </w:r>
            <w:r>
              <w:rPr>
                <w:rFonts w:hint="default" w:ascii="Times New Roman" w:hAnsi="Times New Roman" w:eastAsia="宋体" w:cs="Times New Roman"/>
                <w:color w:val="auto"/>
                <w:sz w:val="24"/>
                <w:szCs w:val="24"/>
                <w:highlight w:val="none"/>
                <w:u w:val="none"/>
              </w:rPr>
              <w:t>——核算时段内灰渣产生量，t，根据飞灰份额</w:t>
            </w:r>
            <w:r>
              <w:rPr>
                <w:rFonts w:hint="default" w:ascii="Times New Roman" w:hAnsi="Times New Roman" w:eastAsia="宋体" w:cs="Times New Roman"/>
                <w:i/>
                <w:iCs/>
                <w:color w:val="auto"/>
                <w:sz w:val="24"/>
                <w:szCs w:val="24"/>
                <w:highlight w:val="none"/>
                <w:u w:val="none"/>
              </w:rPr>
              <w:t>d</w:t>
            </w:r>
            <w:r>
              <w:rPr>
                <w:rFonts w:hint="default" w:ascii="Times New Roman" w:hAnsi="Times New Roman" w:eastAsia="宋体" w:cs="Times New Roman"/>
                <w:i/>
                <w:iCs/>
                <w:color w:val="auto"/>
                <w:sz w:val="24"/>
                <w:szCs w:val="24"/>
                <w:highlight w:val="none"/>
                <w:u w:val="none"/>
                <w:vertAlign w:val="subscript"/>
              </w:rPr>
              <w:t>fh</w:t>
            </w:r>
            <w:r>
              <w:rPr>
                <w:rFonts w:hint="default" w:ascii="Times New Roman" w:hAnsi="Times New Roman" w:eastAsia="宋体" w:cs="Times New Roman"/>
                <w:color w:val="auto"/>
                <w:sz w:val="24"/>
                <w:szCs w:val="24"/>
                <w:highlight w:val="none"/>
                <w:u w:val="none"/>
              </w:rPr>
              <w:t>可分别核算飞灰、炉渣产生量。</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i/>
                <w:iCs/>
                <w:color w:val="auto"/>
                <w:sz w:val="24"/>
                <w:szCs w:val="24"/>
                <w:highlight w:val="none"/>
                <w:u w:val="none"/>
              </w:rPr>
              <w:t>R</w:t>
            </w:r>
            <w:r>
              <w:rPr>
                <w:rFonts w:hint="default" w:ascii="Times New Roman" w:hAnsi="Times New Roman" w:eastAsia="宋体" w:cs="Times New Roman"/>
                <w:color w:val="auto"/>
                <w:sz w:val="24"/>
                <w:szCs w:val="24"/>
                <w:highlight w:val="none"/>
                <w:u w:val="none"/>
              </w:rPr>
              <w:t>——核算时段内锅炉燃料耗量，t；根据</w:t>
            </w:r>
            <w:r>
              <w:rPr>
                <w:rFonts w:hint="default" w:ascii="Times New Roman" w:hAnsi="Times New Roman" w:eastAsia="宋体" w:cs="Times New Roman"/>
                <w:color w:val="auto"/>
                <w:sz w:val="24"/>
                <w:szCs w:val="24"/>
                <w:highlight w:val="none"/>
                <w:u w:val="none"/>
                <w:lang w:eastAsia="zh-CN"/>
              </w:rPr>
              <w:t>计算（大气专项</w:t>
            </w:r>
            <w:r>
              <w:rPr>
                <w:rFonts w:hint="default" w:ascii="Times New Roman" w:hAnsi="Times New Roman"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lang w:val="en-US" w:eastAsia="zh-CN"/>
              </w:rPr>
              <w:t>锅炉烟气</w:t>
            </w:r>
            <w:r>
              <w:rPr>
                <w:rFonts w:hint="default" w:ascii="Times New Roman" w:hAnsi="Times New Roman" w:eastAsia="宋体" w:cs="Times New Roman"/>
                <w:color w:val="auto"/>
                <w:sz w:val="24"/>
                <w:szCs w:val="24"/>
                <w:highlight w:val="none"/>
                <w:u w:val="none"/>
                <w:lang w:eastAsia="zh-CN"/>
              </w:rPr>
              <w:t>）可得</w:t>
            </w:r>
            <w:r>
              <w:rPr>
                <w:rFonts w:hint="default" w:ascii="Times New Roman" w:hAnsi="Times New Roman" w:eastAsia="宋体" w:cs="Times New Roman"/>
                <w:color w:val="auto"/>
                <w:sz w:val="24"/>
                <w:szCs w:val="24"/>
                <w:highlight w:val="none"/>
                <w:u w:val="none"/>
              </w:rPr>
              <w:t>，</w:t>
            </w:r>
            <w:r>
              <w:rPr>
                <w:rFonts w:hint="default" w:ascii="Times New Roman" w:hAnsi="Times New Roman" w:eastAsia="宋体" w:cs="Times New Roman"/>
                <w:color w:val="auto"/>
                <w:sz w:val="24"/>
                <w:szCs w:val="24"/>
                <w:highlight w:val="none"/>
                <w:u w:val="none"/>
                <w:lang w:eastAsia="zh-CN"/>
              </w:rPr>
              <w:t>项目</w:t>
            </w:r>
            <w:r>
              <w:rPr>
                <w:rFonts w:hint="default" w:ascii="Times New Roman" w:hAnsi="Times New Roman" w:cs="Times New Roman"/>
                <w:color w:val="auto"/>
                <w:sz w:val="24"/>
                <w:szCs w:val="24"/>
                <w:highlight w:val="none"/>
                <w:u w:val="none"/>
                <w:lang w:val="en-US" w:eastAsia="zh-CN"/>
              </w:rPr>
              <w:t>8</w:t>
            </w:r>
            <w:r>
              <w:rPr>
                <w:rFonts w:hint="default" w:ascii="Times New Roman" w:hAnsi="Times New Roman" w:eastAsia="宋体" w:cs="Times New Roman"/>
                <w:color w:val="auto"/>
                <w:sz w:val="24"/>
                <w:szCs w:val="24"/>
                <w:highlight w:val="none"/>
                <w:u w:val="none"/>
                <w:lang w:val="en-US" w:eastAsia="zh-CN"/>
              </w:rPr>
              <w:t>t/h的锅炉</w:t>
            </w:r>
            <w:r>
              <w:rPr>
                <w:rFonts w:hint="default" w:ascii="Times New Roman" w:hAnsi="Times New Roman" w:eastAsia="宋体" w:cs="Times New Roman"/>
                <w:color w:val="auto"/>
                <w:sz w:val="24"/>
                <w:szCs w:val="24"/>
                <w:highlight w:val="none"/>
                <w:u w:val="none"/>
              </w:rPr>
              <w:t>年耗</w:t>
            </w:r>
            <w:r>
              <w:rPr>
                <w:rFonts w:hint="default" w:ascii="Times New Roman" w:hAnsi="Times New Roman" w:eastAsia="宋体" w:cs="Times New Roman"/>
                <w:color w:val="auto"/>
                <w:sz w:val="24"/>
                <w:szCs w:val="24"/>
                <w:highlight w:val="none"/>
                <w:u w:val="none"/>
                <w:lang w:val="en-US" w:eastAsia="zh-CN"/>
              </w:rPr>
              <w:t>成型</w:t>
            </w:r>
            <w:r>
              <w:rPr>
                <w:rFonts w:hint="default" w:ascii="Times New Roman" w:hAnsi="Times New Roman" w:eastAsia="宋体" w:cs="Times New Roman"/>
                <w:color w:val="auto"/>
                <w:sz w:val="24"/>
                <w:szCs w:val="24"/>
                <w:highlight w:val="none"/>
                <w:u w:val="none"/>
              </w:rPr>
              <w:t>生物质燃料量为</w:t>
            </w:r>
            <w:r>
              <w:rPr>
                <w:rFonts w:hint="default" w:ascii="Times New Roman" w:hAnsi="Times New Roman" w:cs="Times New Roman"/>
                <w:color w:val="auto"/>
                <w:sz w:val="24"/>
                <w:szCs w:val="24"/>
                <w:highlight w:val="none"/>
                <w:u w:val="none"/>
                <w:lang w:val="en-US" w:eastAsia="zh-CN"/>
              </w:rPr>
              <w:t>3696.041</w:t>
            </w:r>
            <w:r>
              <w:rPr>
                <w:rFonts w:hint="default" w:ascii="Times New Roman" w:hAnsi="Times New Roman" w:eastAsia="宋体" w:cs="Times New Roman"/>
                <w:color w:val="auto"/>
                <w:sz w:val="24"/>
                <w:szCs w:val="24"/>
                <w:highlight w:val="none"/>
                <w:u w:val="none"/>
              </w:rPr>
              <w:t>t/a。</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i/>
                <w:iCs/>
                <w:color w:val="auto"/>
                <w:sz w:val="24"/>
                <w:szCs w:val="24"/>
                <w:highlight w:val="none"/>
                <w:u w:val="none"/>
              </w:rPr>
              <w:t>A</w:t>
            </w:r>
            <w:r>
              <w:rPr>
                <w:rFonts w:hint="default" w:ascii="Times New Roman" w:hAnsi="Times New Roman" w:eastAsia="宋体" w:cs="Times New Roman"/>
                <w:i/>
                <w:iCs/>
                <w:color w:val="auto"/>
                <w:sz w:val="24"/>
                <w:szCs w:val="24"/>
                <w:highlight w:val="none"/>
                <w:u w:val="none"/>
                <w:vertAlign w:val="subscript"/>
              </w:rPr>
              <w:t>ar</w:t>
            </w:r>
            <w:r>
              <w:rPr>
                <w:rFonts w:hint="default" w:ascii="Times New Roman" w:hAnsi="Times New Roman" w:eastAsia="宋体" w:cs="Times New Roman"/>
                <w:color w:val="auto"/>
                <w:sz w:val="24"/>
                <w:szCs w:val="24"/>
                <w:highlight w:val="none"/>
                <w:u w:val="none"/>
              </w:rPr>
              <w:t>——收到基灰分的质量分数，%；引用《华南十种桉树的热值与灰分含量比较》（周群英等人）桉树个体加权灰分含量为0.61%～1.9%，取1.9%计算。</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i/>
                <w:iCs/>
                <w:color w:val="auto"/>
                <w:sz w:val="24"/>
                <w:szCs w:val="24"/>
                <w:highlight w:val="none"/>
                <w:u w:val="none"/>
              </w:rPr>
              <w:t>q</w:t>
            </w:r>
            <w:r>
              <w:rPr>
                <w:rFonts w:hint="default" w:ascii="Times New Roman" w:hAnsi="Times New Roman" w:eastAsia="宋体" w:cs="Times New Roman"/>
                <w:i/>
                <w:iCs/>
                <w:color w:val="auto"/>
                <w:sz w:val="24"/>
                <w:szCs w:val="24"/>
                <w:highlight w:val="none"/>
                <w:u w:val="none"/>
                <w:vertAlign w:val="subscript"/>
              </w:rPr>
              <w:t>4</w:t>
            </w:r>
            <w:r>
              <w:rPr>
                <w:rFonts w:hint="default" w:ascii="Times New Roman" w:hAnsi="Times New Roman" w:eastAsia="宋体" w:cs="Times New Roman"/>
                <w:color w:val="auto"/>
                <w:sz w:val="24"/>
                <w:szCs w:val="24"/>
                <w:highlight w:val="none"/>
                <w:u w:val="none"/>
              </w:rPr>
              <w:t>——锅炉机械不完全燃烧热损失，%；根据《排污许可证申请与核发技术规范 锅炉》（HJ 953-2018）中表1</w:t>
            </w:r>
            <w:r>
              <w:rPr>
                <w:rFonts w:hint="default" w:ascii="Times New Roman" w:hAnsi="Times New Roman" w:eastAsia="宋体" w:cs="Times New Roman"/>
                <w:color w:val="auto"/>
                <w:sz w:val="24"/>
                <w:szCs w:val="24"/>
                <w:highlight w:val="none"/>
                <w:u w:val="none"/>
                <w:lang w:val="en-US" w:eastAsia="zh-CN"/>
              </w:rPr>
              <w:t>1</w:t>
            </w:r>
            <w:r>
              <w:rPr>
                <w:rFonts w:hint="default" w:ascii="Times New Roman" w:hAnsi="Times New Roman" w:eastAsia="宋体" w:cs="Times New Roman"/>
                <w:color w:val="auto"/>
                <w:sz w:val="24"/>
                <w:szCs w:val="24"/>
                <w:highlight w:val="none"/>
                <w:u w:val="none"/>
              </w:rPr>
              <w:t>，</w:t>
            </w:r>
            <w:r>
              <w:rPr>
                <w:rFonts w:hint="default" w:ascii="Times New Roman" w:hAnsi="Times New Roman" w:eastAsia="宋体" w:cs="Times New Roman"/>
                <w:color w:val="auto"/>
                <w:sz w:val="24"/>
                <w:szCs w:val="24"/>
              </w:rPr>
              <w:t>14MW或20t/h以下层燃炉</w:t>
            </w:r>
            <w:r>
              <w:rPr>
                <w:rFonts w:hint="default" w:ascii="Times New Roman" w:hAnsi="Times New Roman" w:eastAsia="宋体" w:cs="Times New Roman"/>
                <w:color w:val="auto"/>
                <w:sz w:val="24"/>
                <w:szCs w:val="24"/>
                <w:highlight w:val="none"/>
                <w:u w:val="none"/>
              </w:rPr>
              <w:t>，</w:t>
            </w:r>
            <w:r>
              <w:rPr>
                <w:rFonts w:hint="default" w:ascii="Times New Roman" w:hAnsi="Times New Roman" w:eastAsia="宋体" w:cs="Times New Roman"/>
                <w:i/>
                <w:iCs/>
                <w:color w:val="auto"/>
                <w:sz w:val="24"/>
                <w:szCs w:val="24"/>
                <w:highlight w:val="none"/>
                <w:u w:val="none"/>
              </w:rPr>
              <w:t>q</w:t>
            </w:r>
            <w:r>
              <w:rPr>
                <w:rFonts w:hint="default" w:ascii="Times New Roman" w:hAnsi="Times New Roman" w:eastAsia="宋体" w:cs="Times New Roman"/>
                <w:i/>
                <w:iCs/>
                <w:color w:val="auto"/>
                <w:sz w:val="24"/>
                <w:szCs w:val="24"/>
                <w:highlight w:val="none"/>
                <w:u w:val="none"/>
                <w:vertAlign w:val="subscript"/>
              </w:rPr>
              <w:t>4</w:t>
            </w:r>
            <w:r>
              <w:rPr>
                <w:rFonts w:hint="default" w:ascii="Times New Roman" w:hAnsi="Times New Roman" w:eastAsia="宋体" w:cs="Times New Roman"/>
                <w:color w:val="auto"/>
                <w:sz w:val="24"/>
                <w:szCs w:val="24"/>
                <w:highlight w:val="none"/>
                <w:u w:val="none"/>
              </w:rPr>
              <w:t>参考燃煤锅炉取值为</w:t>
            </w:r>
            <w:r>
              <w:rPr>
                <w:rFonts w:hint="default" w:ascii="Times New Roman" w:hAnsi="Times New Roman" w:eastAsia="宋体" w:cs="Times New Roman"/>
                <w:color w:val="auto"/>
                <w:sz w:val="24"/>
                <w:szCs w:val="24"/>
                <w:highlight w:val="none"/>
                <w:u w:val="none"/>
                <w:lang w:val="en-US" w:eastAsia="zh-CN"/>
              </w:rPr>
              <w:t>10</w:t>
            </w:r>
            <w:r>
              <w:rPr>
                <w:rFonts w:hint="default" w:ascii="Times New Roman" w:hAnsi="Times New Roman" w:eastAsia="宋体" w:cs="Times New Roman"/>
                <w:color w:val="auto"/>
                <w:sz w:val="24"/>
                <w:szCs w:val="24"/>
                <w:highlight w:val="none"/>
                <w:u w:val="none"/>
              </w:rPr>
              <w:t>。</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i/>
                <w:iCs/>
                <w:color w:val="auto"/>
                <w:sz w:val="24"/>
                <w:szCs w:val="24"/>
                <w:highlight w:val="none"/>
                <w:u w:val="none"/>
              </w:rPr>
              <w:t>Q</w:t>
            </w:r>
            <w:r>
              <w:rPr>
                <w:rFonts w:hint="default" w:ascii="Times New Roman" w:hAnsi="Times New Roman" w:eastAsia="宋体" w:cs="Times New Roman"/>
                <w:i/>
                <w:iCs/>
                <w:color w:val="auto"/>
                <w:sz w:val="24"/>
                <w:szCs w:val="24"/>
                <w:highlight w:val="none"/>
                <w:u w:val="none"/>
                <w:vertAlign w:val="subscript"/>
              </w:rPr>
              <w:t>net,ar</w:t>
            </w:r>
            <w:r>
              <w:rPr>
                <w:rFonts w:hint="default" w:ascii="Times New Roman" w:hAnsi="Times New Roman" w:eastAsia="宋体" w:cs="Times New Roman"/>
                <w:color w:val="auto"/>
                <w:sz w:val="24"/>
                <w:szCs w:val="24"/>
                <w:highlight w:val="none"/>
                <w:u w:val="none"/>
              </w:rPr>
              <w:t>——收到基低位发热量，kJ/kg；参照《华南十种桉树的热值与灰分含量比较》（周群英等人），桉树植株个体平均干质量热值17.53～18.99MJ/kg，本次评价取17.53MJ/kg，即17530kJ/kg。</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u w:val="none"/>
              </w:rPr>
              <w:t>经计算得本项目燃生物质锅炉灰渣产生量为</w:t>
            </w:r>
            <w:r>
              <w:rPr>
                <w:rFonts w:hint="default" w:ascii="Times New Roman" w:hAnsi="Times New Roman" w:cs="Times New Roman"/>
                <w:color w:val="auto"/>
                <w:sz w:val="24"/>
                <w:szCs w:val="24"/>
                <w:highlight w:val="none"/>
                <w:u w:val="none"/>
                <w:lang w:val="en-US" w:eastAsia="zh-CN"/>
              </w:rPr>
              <w:t>72.138</w:t>
            </w:r>
            <w:r>
              <w:rPr>
                <w:rFonts w:hint="default" w:ascii="Times New Roman" w:hAnsi="Times New Roman" w:eastAsia="宋体" w:cs="Times New Roman"/>
                <w:color w:val="auto"/>
                <w:sz w:val="24"/>
                <w:szCs w:val="24"/>
                <w:highlight w:val="none"/>
                <w:u w:val="none"/>
              </w:rPr>
              <w:t>t/a，去除项目锅炉烟气中颗粒物排放量</w:t>
            </w:r>
            <w:r>
              <w:rPr>
                <w:rFonts w:hint="default" w:ascii="Times New Roman" w:hAnsi="Times New Roman" w:eastAsia="宋体" w:cs="Times New Roman"/>
                <w:color w:val="auto"/>
                <w:sz w:val="24"/>
                <w:szCs w:val="24"/>
                <w:highlight w:val="none"/>
                <w:u w:val="none"/>
                <w:lang w:val="en-US" w:eastAsia="zh-CN"/>
              </w:rPr>
              <w:t>1.</w:t>
            </w:r>
            <w:r>
              <w:rPr>
                <w:rFonts w:hint="default" w:ascii="Times New Roman" w:hAnsi="Times New Roman" w:cs="Times New Roman"/>
                <w:color w:val="auto"/>
                <w:sz w:val="24"/>
                <w:szCs w:val="24"/>
                <w:highlight w:val="none"/>
                <w:u w:val="none"/>
                <w:lang w:val="en-US" w:eastAsia="zh-CN"/>
              </w:rPr>
              <w:t>317</w:t>
            </w:r>
            <w:r>
              <w:rPr>
                <w:rFonts w:hint="default" w:ascii="Times New Roman" w:hAnsi="Times New Roman" w:eastAsia="宋体" w:cs="Times New Roman"/>
                <w:color w:val="auto"/>
                <w:sz w:val="24"/>
                <w:szCs w:val="24"/>
                <w:highlight w:val="none"/>
                <w:u w:val="none"/>
              </w:rPr>
              <w:t>t/a，因此项目灰渣收集量约</w:t>
            </w:r>
            <w:r>
              <w:rPr>
                <w:rFonts w:hint="default" w:ascii="Times New Roman" w:hAnsi="Times New Roman" w:cs="Times New Roman"/>
                <w:color w:val="auto"/>
                <w:sz w:val="24"/>
                <w:szCs w:val="24"/>
                <w:highlight w:val="none"/>
                <w:u w:val="none"/>
                <w:lang w:val="en-US" w:eastAsia="zh-CN"/>
              </w:rPr>
              <w:t>70.821</w:t>
            </w:r>
            <w:r>
              <w:rPr>
                <w:rFonts w:hint="default" w:ascii="Times New Roman" w:hAnsi="Times New Roman" w:eastAsia="宋体" w:cs="Times New Roman"/>
                <w:color w:val="auto"/>
                <w:sz w:val="24"/>
                <w:szCs w:val="24"/>
                <w:highlight w:val="none"/>
                <w:u w:val="none"/>
              </w:rPr>
              <w:t>t/a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包含除尘器中的</w:t>
            </w:r>
            <w:r>
              <w:rPr>
                <w:rFonts w:hint="default" w:ascii="Times New Roman" w:hAnsi="Times New Roman" w:eastAsia="宋体" w:cs="Times New Roman"/>
                <w:color w:val="auto"/>
                <w:sz w:val="24"/>
                <w:szCs w:val="24"/>
                <w:u w:val="none"/>
              </w:rPr>
              <w:t>烟尘</w:t>
            </w:r>
            <w:r>
              <w:rPr>
                <w:rFonts w:hint="default" w:ascii="Times New Roman" w:hAnsi="Times New Roman" w:eastAsia="宋体" w:cs="Times New Roman"/>
                <w:color w:val="auto"/>
                <w:sz w:val="24"/>
                <w:szCs w:val="24"/>
                <w:highlight w:val="none"/>
                <w:u w:val="none"/>
              </w:rPr>
              <w:t>）</w:t>
            </w:r>
            <w:r>
              <w:rPr>
                <w:rFonts w:hint="default" w:ascii="Times New Roman" w:hAnsi="Times New Roman" w:eastAsia="宋体" w:cs="Times New Roman"/>
                <w:color w:val="auto"/>
                <w:sz w:val="24"/>
                <w:szCs w:val="24"/>
                <w:u w:val="none"/>
              </w:rPr>
              <w:t>，灰渣主要成分为无机盐，属于一般固体废物</w:t>
            </w:r>
            <w:r>
              <w:rPr>
                <w:rFonts w:hint="default" w:ascii="Times New Roman" w:hAnsi="Times New Roman" w:eastAsia="宋体" w:cs="Times New Roman"/>
                <w:color w:val="auto"/>
                <w:sz w:val="24"/>
                <w:szCs w:val="24"/>
                <w:u w:val="none"/>
                <w:lang w:eastAsia="zh-CN"/>
              </w:rPr>
              <w:t>，收集后</w:t>
            </w:r>
            <w:r>
              <w:rPr>
                <w:rFonts w:hint="default" w:ascii="Times New Roman" w:hAnsi="Times New Roman" w:eastAsia="宋体" w:cs="Times New Roman"/>
                <w:color w:val="auto"/>
                <w:sz w:val="24"/>
                <w:szCs w:val="24"/>
                <w:u w:val="none"/>
              </w:rPr>
              <w:t>供给周边农户堆肥农用。</w:t>
            </w:r>
          </w:p>
          <w:p>
            <w:pPr>
              <w:keepNext w:val="0"/>
              <w:keepLines w:val="0"/>
              <w:widowControl w:val="0"/>
              <w:numPr>
                <w:ilvl w:val="0"/>
                <w:numId w:val="0"/>
              </w:numPr>
              <w:suppressLineNumbers w:val="0"/>
              <w:spacing w:before="0" w:beforeAutospacing="0" w:after="0" w:afterAutospacing="0" w:line="360" w:lineRule="auto"/>
              <w:ind w:left="0" w:leftChars="0" w:right="0" w:rightChars="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（3）一般废包装袋</w:t>
            </w:r>
          </w:p>
          <w:p>
            <w:pPr>
              <w:keepNext w:val="0"/>
              <w:keepLines w:val="0"/>
              <w:widowControl w:val="0"/>
              <w:numPr>
                <w:ilvl w:val="0"/>
                <w:numId w:val="0"/>
              </w:numPr>
              <w:suppressLineNumbers w:val="0"/>
              <w:spacing w:before="0" w:beforeAutospacing="0" w:after="0" w:afterAutospacing="0" w:line="360" w:lineRule="auto"/>
              <w:ind w:left="0" w:leftChars="0" w:right="0" w:rightChars="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项目在</w:t>
            </w:r>
            <w:r>
              <w:rPr>
                <w:rFonts w:hint="default" w:ascii="Times New Roman" w:hAnsi="Times New Roman" w:cs="Times New Roman"/>
                <w:color w:val="auto"/>
                <w:kern w:val="2"/>
                <w:sz w:val="24"/>
                <w:szCs w:val="24"/>
                <w:lang w:val="en-US" w:eastAsia="zh-CN" w:bidi="ar-SA"/>
              </w:rPr>
              <w:t>调</w:t>
            </w:r>
            <w:r>
              <w:rPr>
                <w:rFonts w:hint="default" w:ascii="Times New Roman" w:hAnsi="Times New Roman" w:eastAsia="宋体" w:cs="Times New Roman"/>
                <w:color w:val="auto"/>
                <w:kern w:val="2"/>
                <w:sz w:val="24"/>
                <w:szCs w:val="24"/>
                <w:lang w:val="en-US" w:eastAsia="zh-CN" w:bidi="ar-SA"/>
              </w:rPr>
              <w:t>胶</w:t>
            </w:r>
            <w:r>
              <w:rPr>
                <w:rFonts w:hint="default" w:ascii="Times New Roman" w:hAnsi="Times New Roman" w:cs="Times New Roman"/>
                <w:color w:val="auto"/>
                <w:kern w:val="2"/>
                <w:sz w:val="24"/>
                <w:szCs w:val="24"/>
                <w:lang w:val="en-US" w:eastAsia="zh-CN" w:bidi="ar-SA"/>
              </w:rPr>
              <w:t>过程</w:t>
            </w:r>
            <w:r>
              <w:rPr>
                <w:rFonts w:hint="default" w:ascii="Times New Roman" w:hAnsi="Times New Roman" w:eastAsia="宋体" w:cs="Times New Roman"/>
                <w:color w:val="auto"/>
                <w:kern w:val="2"/>
                <w:sz w:val="24"/>
                <w:szCs w:val="24"/>
                <w:lang w:val="en-US" w:eastAsia="zh-CN" w:bidi="ar-SA"/>
              </w:rPr>
              <w:t>中用到面粉等原辅材料，在使用中产生废包装</w:t>
            </w:r>
            <w:r>
              <w:rPr>
                <w:rFonts w:hint="default" w:ascii="Times New Roman" w:hAnsi="Times New Roman" w:cs="Times New Roman"/>
                <w:color w:val="auto"/>
                <w:kern w:val="2"/>
                <w:sz w:val="24"/>
                <w:szCs w:val="24"/>
                <w:lang w:val="en-US" w:eastAsia="zh-CN" w:bidi="ar-SA"/>
              </w:rPr>
              <w:t>袋</w:t>
            </w:r>
            <w:r>
              <w:rPr>
                <w:rFonts w:hint="default" w:ascii="Times New Roman" w:hAnsi="Times New Roman" w:eastAsia="宋体" w:cs="Times New Roman"/>
                <w:color w:val="auto"/>
                <w:kern w:val="2"/>
                <w:sz w:val="24"/>
                <w:szCs w:val="24"/>
                <w:lang w:val="en-US" w:eastAsia="zh-CN" w:bidi="ar-SA"/>
              </w:rPr>
              <w:t>，产量约为</w:t>
            </w:r>
            <w:r>
              <w:rPr>
                <w:rFonts w:hint="default" w:ascii="Times New Roman" w:hAnsi="Times New Roman" w:cs="Times New Roman"/>
                <w:color w:val="auto"/>
                <w:kern w:val="2"/>
                <w:sz w:val="24"/>
                <w:szCs w:val="24"/>
                <w:lang w:val="en-US" w:eastAsia="zh-CN" w:bidi="ar-SA"/>
              </w:rPr>
              <w:t>0.05</w:t>
            </w:r>
            <w:r>
              <w:rPr>
                <w:rFonts w:hint="default" w:ascii="Times New Roman" w:hAnsi="Times New Roman" w:eastAsia="宋体" w:cs="Times New Roman"/>
                <w:color w:val="auto"/>
                <w:kern w:val="2"/>
                <w:sz w:val="24"/>
                <w:szCs w:val="24"/>
                <w:lang w:val="en-US" w:eastAsia="zh-CN" w:bidi="ar-SA"/>
              </w:rPr>
              <w:t>t/a</w:t>
            </w:r>
            <w:r>
              <w:rPr>
                <w:rFonts w:hint="default" w:ascii="Times New Roman" w:hAnsi="Times New Roman"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属于一般工业固体废物，统一收集后外售处置。</w:t>
            </w:r>
          </w:p>
          <w:p>
            <w:pPr>
              <w:keepNext w:val="0"/>
              <w:keepLines w:val="0"/>
              <w:widowControl w:val="0"/>
              <w:numPr>
                <w:ilvl w:val="0"/>
                <w:numId w:val="0"/>
              </w:numPr>
              <w:suppressLineNumbers w:val="0"/>
              <w:spacing w:before="0" w:beforeAutospacing="0" w:after="0" w:afterAutospacing="0" w:line="360" w:lineRule="auto"/>
              <w:ind w:left="0" w:leftChars="0" w:right="0" w:rightChars="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cs="Times New Roman"/>
                <w:color w:val="auto"/>
                <w:kern w:val="2"/>
                <w:sz w:val="24"/>
                <w:szCs w:val="24"/>
                <w:lang w:val="en-US" w:eastAsia="zh-CN" w:bidi="ar-SA"/>
              </w:rPr>
              <w:t>4</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u w:val="none"/>
                <w:lang w:val="en-US" w:eastAsia="zh-CN" w:bidi="ar-SA"/>
              </w:rPr>
              <w:t>废反渗透膜</w:t>
            </w:r>
          </w:p>
          <w:p>
            <w:pPr>
              <w:keepNext w:val="0"/>
              <w:keepLines w:val="0"/>
              <w:widowControl w:val="0"/>
              <w:numPr>
                <w:ilvl w:val="0"/>
                <w:numId w:val="0"/>
              </w:numPr>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本项目锅炉软水是使用自来水通过反渗透水处理设备来制备，为保证设备的处理效果，需每年更换一次反渗透膜，反渗透水处理设备产生的废渗透膜0.02t/a，由生产厂家更换后回收带走处理，不在厂区内储存。</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2"/>
                <w:u w:val="none"/>
                <w:lang w:val="en-US" w:eastAsia="zh-CN" w:bidi="ar-SA"/>
              </w:rPr>
            </w:pPr>
            <w:r>
              <w:rPr>
                <w:rFonts w:hint="default" w:ascii="Times New Roman" w:hAnsi="Times New Roman" w:eastAsia="宋体" w:cs="Times New Roman"/>
                <w:color w:val="auto"/>
                <w:kern w:val="2"/>
                <w:sz w:val="24"/>
                <w:szCs w:val="22"/>
                <w:u w:val="none"/>
                <w:lang w:val="en-US" w:eastAsia="zh-CN" w:bidi="ar-SA"/>
              </w:rPr>
              <w:t>2.危险废物</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sz w:val="24"/>
                <w:u w:val="none"/>
              </w:rPr>
              <w:t>（</w:t>
            </w:r>
            <w:r>
              <w:rPr>
                <w:rFonts w:hint="default" w:ascii="Times New Roman" w:hAnsi="Times New Roman" w:eastAsia="宋体" w:cs="Times New Roman"/>
                <w:color w:val="auto"/>
                <w:sz w:val="24"/>
                <w:highlight w:val="none"/>
                <w:u w:val="none"/>
              </w:rPr>
              <w:t>1）</w:t>
            </w:r>
            <w:r>
              <w:rPr>
                <w:rFonts w:hint="default" w:ascii="Times New Roman" w:hAnsi="Times New Roman" w:eastAsia="宋体" w:cs="Times New Roman"/>
                <w:color w:val="auto"/>
                <w:sz w:val="24"/>
              </w:rPr>
              <w:t>废</w:t>
            </w:r>
            <w:r>
              <w:rPr>
                <w:rFonts w:hint="default" w:ascii="Times New Roman" w:hAnsi="Times New Roman" w:eastAsia="宋体" w:cs="Times New Roman"/>
                <w:color w:val="auto"/>
                <w:sz w:val="24"/>
                <w:lang w:eastAsia="zh-CN"/>
              </w:rPr>
              <w:t>液压油</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废</w:t>
            </w:r>
            <w:r>
              <w:rPr>
                <w:rFonts w:hint="default" w:ascii="Times New Roman" w:hAnsi="Times New Roman" w:eastAsia="宋体" w:cs="Times New Roman"/>
                <w:color w:val="auto"/>
                <w:sz w:val="24"/>
                <w:szCs w:val="24"/>
                <w:lang w:eastAsia="zh-CN"/>
              </w:rPr>
              <w:t>液压油</w:t>
            </w:r>
            <w:r>
              <w:rPr>
                <w:rFonts w:hint="default" w:ascii="Times New Roman" w:hAnsi="Times New Roman" w:eastAsia="宋体" w:cs="Times New Roman"/>
                <w:color w:val="auto"/>
                <w:sz w:val="24"/>
                <w:szCs w:val="24"/>
              </w:rPr>
              <w:t>桶</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u w:val="none"/>
              </w:rPr>
              <w:t>项目设备需要定期保养，设备保养及工件防锈处理过程产生废液压油，产生量</w:t>
            </w:r>
            <w:r>
              <w:rPr>
                <w:rFonts w:hint="default" w:ascii="Times New Roman" w:hAnsi="Times New Roman" w:eastAsia="宋体" w:cs="Times New Roman"/>
                <w:color w:val="auto"/>
                <w:sz w:val="24"/>
                <w:highlight w:val="none"/>
                <w:u w:val="none"/>
              </w:rPr>
              <w:t>约为0.</w:t>
            </w:r>
            <w:r>
              <w:rPr>
                <w:rFonts w:hint="default" w:ascii="Times New Roman" w:hAnsi="Times New Roman" w:eastAsia="宋体" w:cs="Times New Roman"/>
                <w:color w:val="auto"/>
                <w:sz w:val="24"/>
                <w:highlight w:val="none"/>
                <w:u w:val="none"/>
                <w:lang w:val="en-US" w:eastAsia="zh-CN"/>
              </w:rPr>
              <w:t>1</w:t>
            </w:r>
            <w:r>
              <w:rPr>
                <w:rFonts w:hint="default" w:ascii="Times New Roman" w:hAnsi="Times New Roman" w:eastAsia="宋体" w:cs="Times New Roman"/>
                <w:color w:val="auto"/>
                <w:sz w:val="24"/>
                <w:highlight w:val="none"/>
                <w:u w:val="none"/>
              </w:rPr>
              <w:t>t/a，废液压油桶产生量为0.</w:t>
            </w:r>
            <w:r>
              <w:rPr>
                <w:rFonts w:hint="default" w:ascii="Times New Roman" w:hAnsi="Times New Roman" w:eastAsia="宋体" w:cs="Times New Roman"/>
                <w:color w:val="auto"/>
                <w:sz w:val="24"/>
                <w:highlight w:val="none"/>
                <w:u w:val="none"/>
                <w:lang w:val="en-US" w:eastAsia="zh-CN"/>
              </w:rPr>
              <w:t>1</w:t>
            </w:r>
            <w:r>
              <w:rPr>
                <w:rFonts w:hint="default" w:ascii="Times New Roman" w:hAnsi="Times New Roman" w:eastAsia="宋体" w:cs="Times New Roman"/>
                <w:color w:val="auto"/>
                <w:sz w:val="24"/>
                <w:highlight w:val="none"/>
                <w:u w:val="none"/>
              </w:rPr>
              <w:t>t/a。根据《国家危险废物名录》（202</w:t>
            </w:r>
            <w:r>
              <w:rPr>
                <w:rFonts w:hint="default" w:ascii="Times New Roman" w:hAnsi="Times New Roman" w:eastAsia="宋体" w:cs="Times New Roman"/>
                <w:color w:val="auto"/>
                <w:sz w:val="24"/>
                <w:highlight w:val="none"/>
                <w:u w:val="none"/>
                <w:lang w:val="en-US" w:eastAsia="zh-CN"/>
              </w:rPr>
              <w:t>5</w:t>
            </w:r>
            <w:r>
              <w:rPr>
                <w:rFonts w:hint="default" w:ascii="Times New Roman" w:hAnsi="Times New Roman" w:eastAsia="宋体" w:cs="Times New Roman"/>
                <w:color w:val="auto"/>
                <w:sz w:val="24"/>
                <w:highlight w:val="none"/>
                <w:u w:val="none"/>
              </w:rPr>
              <w:t>版），废液压油、废液压油桶属于危险废物，废物类别为HW08 废矿物油与含废矿物油废油，废物代码为：900-218-08 液压设备维护、更换和拆解过程中产生的废液压油。废液压油使用原包装桶（废油桶）密闭储存，暂存于危废间，由有资质的单位回收处置。</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rPr>
              <w:t>（2）废胶</w:t>
            </w:r>
            <w:r>
              <w:rPr>
                <w:rFonts w:hint="default" w:ascii="Times New Roman" w:hAnsi="Times New Roman" w:eastAsia="宋体" w:cs="Times New Roman"/>
                <w:color w:val="auto"/>
                <w:sz w:val="24"/>
                <w:highlight w:val="none"/>
                <w:u w:val="none"/>
                <w:lang w:val="en-US" w:eastAsia="zh-CN"/>
              </w:rPr>
              <w:t>渣</w:t>
            </w:r>
          </w:p>
          <w:p>
            <w:pPr>
              <w:keepNext w:val="0"/>
              <w:keepLines w:val="0"/>
              <w:widowControl w:val="0"/>
              <w:suppressLineNumbers w:val="0"/>
              <w:overflowPunct w:val="0"/>
              <w:autoSpaceDE w:val="0"/>
              <w:autoSpaceDN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项目涂胶（调施胶）工序会有少量脲醛树脂胶粘附在涂胶机两端或滴落在涂胶机台座上，凝固形成胶渣，属于危险废物（废物类别为HW13，废物代码为900-016-13）。为保证涂胶机正常运转，需定期清除凝固的胶渣。胶渣产生量按脲</w:t>
            </w:r>
            <w:r>
              <w:rPr>
                <w:rFonts w:hint="default" w:ascii="Times New Roman" w:hAnsi="Times New Roman" w:eastAsia="宋体" w:cs="Times New Roman"/>
                <w:color w:val="auto"/>
                <w:kern w:val="0"/>
                <w:sz w:val="24"/>
                <w:szCs w:val="24"/>
                <w:highlight w:val="none"/>
                <w:lang w:val="en-US" w:eastAsia="zh-CN" w:bidi="ar-SA"/>
              </w:rPr>
              <w:t>醛树脂胶用量的0.1%计算，项目使用脲醛树脂胶量约为</w:t>
            </w:r>
            <w:r>
              <w:rPr>
                <w:rFonts w:hint="default" w:ascii="Times New Roman" w:hAnsi="Times New Roman" w:cs="Times New Roman"/>
                <w:color w:val="auto"/>
                <w:kern w:val="0"/>
                <w:sz w:val="24"/>
                <w:szCs w:val="24"/>
                <w:highlight w:val="none"/>
                <w:lang w:val="en-US" w:eastAsia="zh-CN" w:bidi="ar-SA"/>
              </w:rPr>
              <w:t>9</w:t>
            </w:r>
            <w:r>
              <w:rPr>
                <w:rFonts w:hint="default" w:ascii="Times New Roman" w:hAnsi="Times New Roman" w:eastAsia="宋体" w:cs="Times New Roman"/>
                <w:color w:val="auto"/>
                <w:kern w:val="0"/>
                <w:sz w:val="24"/>
                <w:szCs w:val="24"/>
                <w:highlight w:val="none"/>
                <w:lang w:val="en-US" w:eastAsia="zh-CN" w:bidi="ar-SA"/>
              </w:rPr>
              <w:t>00t/a，则胶渣产生量约为</w:t>
            </w:r>
            <w:r>
              <w:rPr>
                <w:rFonts w:hint="default" w:ascii="Times New Roman" w:hAnsi="Times New Roman" w:cs="Times New Roman"/>
                <w:color w:val="auto"/>
                <w:kern w:val="0"/>
                <w:sz w:val="24"/>
                <w:szCs w:val="24"/>
                <w:highlight w:val="none"/>
                <w:lang w:val="en-US" w:eastAsia="zh-CN" w:bidi="ar-SA"/>
              </w:rPr>
              <w:t>0.9</w:t>
            </w:r>
            <w:r>
              <w:rPr>
                <w:rFonts w:hint="default" w:ascii="Times New Roman" w:hAnsi="Times New Roman" w:eastAsia="宋体" w:cs="Times New Roman"/>
                <w:color w:val="auto"/>
                <w:kern w:val="0"/>
                <w:sz w:val="24"/>
                <w:szCs w:val="24"/>
                <w:highlight w:val="none"/>
                <w:lang w:val="en-US" w:eastAsia="zh-CN" w:bidi="ar-SA"/>
              </w:rPr>
              <w:t>t/a，</w:t>
            </w:r>
            <w:r>
              <w:rPr>
                <w:rFonts w:hint="default" w:ascii="Times New Roman" w:hAnsi="Times New Roman" w:eastAsia="宋体" w:cs="Times New Roman"/>
                <w:color w:val="auto"/>
                <w:kern w:val="0"/>
                <w:sz w:val="24"/>
                <w:szCs w:val="24"/>
                <w:lang w:val="en-US" w:eastAsia="zh-CN" w:bidi="ar-SA"/>
              </w:rPr>
              <w:t>暂存于危废暂存间，定期委托具有相关危废处理资质的单位清运处置。</w:t>
            </w:r>
          </w:p>
          <w:p>
            <w:pPr>
              <w:pStyle w:val="39"/>
              <w:keepNext w:val="0"/>
              <w:keepLines w:val="0"/>
              <w:pageBreakBefore w:val="0"/>
              <w:widowControl w:val="0"/>
              <w:numPr>
                <w:ilvl w:val="0"/>
                <w:numId w:val="0"/>
              </w:numPr>
              <w:suppressLineNumbers w:val="0"/>
              <w:kinsoku/>
              <w:wordWrap/>
              <w:overflowPunct/>
              <w:topLinePunct w:val="0"/>
              <w:bidi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highlight w:val="none"/>
                <w:u w:val="none"/>
                <w:lang w:val="en-US" w:eastAsia="zh-CN"/>
              </w:rPr>
            </w:pPr>
            <w:r>
              <w:rPr>
                <w:rFonts w:hint="default" w:ascii="Times New Roman" w:hAnsi="Times New Roman" w:eastAsia="宋体" w:cs="Times New Roman"/>
                <w:color w:val="auto"/>
                <w:kern w:val="2"/>
                <w:highlight w:val="none"/>
                <w:u w:val="none"/>
                <w:lang w:eastAsia="zh-CN"/>
              </w:rPr>
              <w:t>（</w:t>
            </w:r>
            <w:r>
              <w:rPr>
                <w:rFonts w:hint="default" w:ascii="Times New Roman" w:hAnsi="Times New Roman" w:eastAsia="宋体" w:cs="Times New Roman"/>
                <w:color w:val="auto"/>
                <w:kern w:val="2"/>
                <w:highlight w:val="none"/>
                <w:u w:val="none"/>
                <w:lang w:val="en-US" w:eastAsia="zh-CN"/>
              </w:rPr>
              <w:t>3）废活性炭</w:t>
            </w:r>
          </w:p>
          <w:p>
            <w:pPr>
              <w:pStyle w:val="39"/>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项目涂胶（调施胶）采用活性炭吸附装置处理，涂胶、热压采用活性炭光氧一体机处理，根据大气污染源强分析，活性炭对涂胶（调施胶）、涂胶、热压废气中甲醛的吸附量为0.089t/a、非甲烷总烃吸附量为0.018t/a。则两级活性炭装置吸收的污染物总量为0.107t/a。</w:t>
            </w:r>
          </w:p>
          <w:p>
            <w:pPr>
              <w:pStyle w:val="39"/>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参照《简明通风设计手册》（孙一坚主编 中国建筑工业出版社）活性炭对不同的有机废气吸附有效吸附量存在一定区别，一般为1kg活性炭可吸附0.25～0.45kg有机废气，项目计算取低值，即1kg活性炭吸附0.25kg有机废气，理论上需活性炭为0.429t/a。则本项目废活性炭总产生量为0.536t/a。根据《国家危险废物名录（2025）》规定可知，废活性炭属于危险废物（废物类别为HW49，废物代码为900-039-49），更换的废活性炭暂存于危废暂存间，定期委托具有危废处理资质的单位清运处置。</w:t>
            </w:r>
          </w:p>
          <w:p>
            <w:pPr>
              <w:pStyle w:val="39"/>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活性炭原则上更换周期一般不应超过累计运行500小时或3个月，建设单位应根据活性炭装机容量以及实际运行情况，定期更换活性炭。为避免活性炭饱和导致失效，本项目计划按每1个月更换一次活性炭。</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0"/>
                <w:sz w:val="24"/>
                <w:szCs w:val="24"/>
                <w:lang w:val="en-US" w:eastAsia="zh-CN" w:bidi="ar-SA"/>
              </w:rPr>
              <w:t>（</w:t>
            </w:r>
            <w:r>
              <w:rPr>
                <w:rFonts w:hint="default" w:ascii="Times New Roman" w:hAnsi="Times New Roman" w:cs="Times New Roman"/>
                <w:color w:val="auto"/>
                <w:kern w:val="0"/>
                <w:sz w:val="24"/>
                <w:szCs w:val="24"/>
                <w:lang w:val="en-US" w:eastAsia="zh-CN" w:bidi="ar-SA"/>
              </w:rPr>
              <w:t>4</w:t>
            </w:r>
            <w:r>
              <w:rPr>
                <w:rFonts w:hint="default" w:ascii="Times New Roman" w:hAnsi="Times New Roman" w:eastAsia="宋体" w:cs="Times New Roman"/>
                <w:color w:val="auto"/>
                <w:kern w:val="0"/>
                <w:sz w:val="24"/>
                <w:szCs w:val="24"/>
                <w:lang w:val="en-US" w:eastAsia="zh-CN" w:bidi="ar-SA"/>
              </w:rPr>
              <w:t>）</w:t>
            </w:r>
            <w:r>
              <w:rPr>
                <w:rFonts w:hint="default" w:ascii="Times New Roman" w:hAnsi="Times New Roman" w:eastAsia="宋体" w:cs="Times New Roman"/>
                <w:color w:val="auto"/>
                <w:sz w:val="24"/>
                <w:szCs w:val="24"/>
                <w:lang w:eastAsia="zh-CN"/>
              </w:rPr>
              <w:t>废</w:t>
            </w:r>
            <w:r>
              <w:rPr>
                <w:rFonts w:hint="default" w:ascii="Times New Roman" w:hAnsi="Times New Roman" w:eastAsia="宋体" w:cs="Times New Roman"/>
                <w:color w:val="auto"/>
                <w:sz w:val="24"/>
                <w:szCs w:val="24"/>
                <w:lang w:val="en-US" w:eastAsia="zh-CN"/>
              </w:rPr>
              <w:t>UV灯管</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2"/>
                <w:sz w:val="24"/>
                <w:szCs w:val="24"/>
                <w:u w:val="none"/>
                <w:lang w:val="en-US" w:eastAsia="zh-CN" w:bidi="ar-SA"/>
              </w:rPr>
              <w:t>项目活性炭光氧废一体机中使用的灯管（共计8根）每四个月更换一次，则本项目更换下来的废灯管为24根/年，0.05t/a。废UV灯管属于危险废物（废物类别为HW29，废物代码为</w:t>
            </w:r>
            <w:r>
              <w:rPr>
                <w:rFonts w:hint="default" w:ascii="Times New Roman" w:hAnsi="Times New Roman" w:eastAsia="宋体" w:cs="Times New Roman"/>
                <w:bCs/>
                <w:color w:val="auto"/>
                <w:kern w:val="0"/>
                <w:sz w:val="24"/>
                <w:szCs w:val="24"/>
                <w:highlight w:val="none"/>
                <w:u w:val="none"/>
                <w:lang w:val="en-US" w:eastAsia="zh-CN" w:bidi="ar-SA"/>
              </w:rPr>
              <w:t>900-023-29</w:t>
            </w:r>
            <w:r>
              <w:rPr>
                <w:rFonts w:hint="default" w:ascii="Times New Roman" w:hAnsi="Times New Roman" w:eastAsia="宋体" w:cs="Times New Roman"/>
                <w:color w:val="auto"/>
                <w:kern w:val="2"/>
                <w:sz w:val="24"/>
                <w:szCs w:val="24"/>
                <w:u w:val="none"/>
                <w:lang w:val="en-US" w:eastAsia="zh-CN" w:bidi="ar-SA"/>
              </w:rPr>
              <w:t>），暂存于危废暂存间，定期委托具有危废处理资质的单位清运处置。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21"/>
                <w:sz w:val="24"/>
                <w:szCs w:val="24"/>
                <w:lang w:val="en-US" w:eastAsia="zh-CN"/>
              </w:rPr>
            </w:pPr>
            <w:r>
              <w:rPr>
                <w:rFonts w:hint="default" w:ascii="Times New Roman" w:hAnsi="Times New Roman" w:eastAsia="宋体" w:cs="Times New Roman"/>
                <w:bCs/>
                <w:color w:val="auto"/>
                <w:kern w:val="21"/>
                <w:sz w:val="24"/>
                <w:szCs w:val="24"/>
              </w:rPr>
              <w:t>扩建</w:t>
            </w:r>
            <w:r>
              <w:rPr>
                <w:rFonts w:hint="default" w:ascii="Times New Roman" w:hAnsi="Times New Roman" w:eastAsia="宋体" w:cs="Times New Roman"/>
                <w:bCs/>
                <w:color w:val="auto"/>
                <w:kern w:val="21"/>
                <w:sz w:val="24"/>
                <w:szCs w:val="24"/>
                <w:lang w:val="en-US" w:eastAsia="zh-CN"/>
              </w:rPr>
              <w:t>项目相关工序固废产生情况详见下表。</w:t>
            </w:r>
          </w:p>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95" w:afterLines="30" w:afterAutospacing="0"/>
              <w:ind w:left="0" w:right="0"/>
              <w:jc w:val="center"/>
              <w:textAlignment w:val="auto"/>
              <w:rPr>
                <w:rFonts w:hint="default" w:ascii="Times New Roman" w:hAnsi="Times New Roman" w:eastAsia="宋体" w:cs="Times New Roman"/>
                <w:bCs/>
                <w:color w:val="auto"/>
                <w:kern w:val="21"/>
                <w:sz w:val="24"/>
                <w:szCs w:val="24"/>
                <w:lang w:eastAsia="zh-CN"/>
              </w:rPr>
            </w:pPr>
            <w:r>
              <w:rPr>
                <w:rFonts w:hint="default" w:ascii="Times New Roman" w:hAnsi="Times New Roman" w:eastAsia="宋体" w:cs="Times New Roman"/>
                <w:b/>
                <w:bCs/>
                <w:color w:val="auto"/>
                <w:szCs w:val="21"/>
              </w:rPr>
              <w:t>表4-</w:t>
            </w:r>
            <w:r>
              <w:rPr>
                <w:rFonts w:hint="default" w:ascii="Times New Roman" w:hAnsi="Times New Roman" w:eastAsia="宋体" w:cs="Times New Roman"/>
                <w:b/>
                <w:bCs/>
                <w:color w:val="auto"/>
                <w:szCs w:val="21"/>
                <w:lang w:val="en-US" w:eastAsia="zh-CN"/>
              </w:rPr>
              <w:t>4</w:t>
            </w:r>
            <w:r>
              <w:rPr>
                <w:rFonts w:hint="default" w:ascii="Times New Roman" w:hAnsi="Times New Roman" w:eastAsia="宋体" w:cs="Times New Roman"/>
                <w:b/>
                <w:bCs/>
                <w:color w:val="auto"/>
                <w:szCs w:val="21"/>
              </w:rPr>
              <w:t xml:space="preserve"> </w:t>
            </w:r>
            <w:r>
              <w:rPr>
                <w:rFonts w:hint="default" w:ascii="Times New Roman" w:hAnsi="Times New Roman" w:eastAsia="宋体" w:cs="Times New Roman"/>
                <w:b/>
                <w:bCs/>
                <w:color w:val="auto"/>
                <w:szCs w:val="21"/>
                <w:lang w:eastAsia="zh-CN"/>
              </w:rPr>
              <w:t>扩建工程固废产生情况表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2"/>
              <w:gridCol w:w="1501"/>
              <w:gridCol w:w="1446"/>
              <w:gridCol w:w="2141"/>
              <w:gridCol w:w="858"/>
              <w:gridCol w:w="12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591" w:type="pct"/>
                  <w:tcBorders>
                    <w:top w:val="single" w:color="auto" w:sz="4" w:space="0"/>
                    <w:left w:val="single" w:color="auto" w:sz="0"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工序/生产线</w:t>
                  </w:r>
                </w:p>
              </w:tc>
              <w:tc>
                <w:tcPr>
                  <w:tcW w:w="922" w:type="pct"/>
                  <w:tcBorders>
                    <w:top w:val="single" w:color="auto" w:sz="4"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装置</w:t>
                  </w:r>
                </w:p>
              </w:tc>
              <w:tc>
                <w:tcPr>
                  <w:tcW w:w="888" w:type="pct"/>
                  <w:tcBorders>
                    <w:top w:val="single" w:color="auto" w:sz="4"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固体废物名称</w:t>
                  </w:r>
                </w:p>
              </w:tc>
              <w:tc>
                <w:tcPr>
                  <w:tcW w:w="1315" w:type="pct"/>
                  <w:tcBorders>
                    <w:top w:val="single" w:color="auto" w:sz="4"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固体废物属性</w:t>
                  </w:r>
                </w:p>
              </w:tc>
              <w:tc>
                <w:tcPr>
                  <w:tcW w:w="527" w:type="pct"/>
                  <w:tcBorders>
                    <w:top w:val="single" w:color="auto" w:sz="4"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产生量/（t/a）</w:t>
                  </w:r>
                </w:p>
              </w:tc>
              <w:tc>
                <w:tcPr>
                  <w:tcW w:w="754" w:type="pct"/>
                  <w:tcBorders>
                    <w:top w:val="single" w:color="auto" w:sz="4" w:space="0"/>
                    <w:right w:val="single" w:color="auto" w:sz="4"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591" w:type="pct"/>
                  <w:tcBorders>
                    <w:lef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lang w:eastAsia="zh-CN"/>
                    </w:rPr>
                    <w:t>砂光、锯边</w:t>
                  </w:r>
                </w:p>
              </w:tc>
              <w:tc>
                <w:tcPr>
                  <w:tcW w:w="922"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rPr>
                    <w:t>刮边机</w:t>
                  </w:r>
                  <w:r>
                    <w:rPr>
                      <w:rFonts w:hint="default" w:ascii="Times New Roman" w:hAnsi="Times New Roman" w:eastAsia="宋体" w:cs="Times New Roman"/>
                      <w:b w:val="0"/>
                      <w:bCs w:val="0"/>
                      <w:color w:val="auto"/>
                      <w:sz w:val="21"/>
                      <w:szCs w:val="21"/>
                      <w:lang w:eastAsia="zh-CN"/>
                    </w:rPr>
                    <w:t>、锯台、砂光机、布袋除尘器、生物质颗粒成型机</w:t>
                  </w:r>
                </w:p>
              </w:tc>
              <w:tc>
                <w:tcPr>
                  <w:tcW w:w="888" w:type="pct"/>
                  <w:shd w:val="clear" w:color="auto" w:fill="auto"/>
                  <w:noWrap w:val="0"/>
                  <w:tcMar>
                    <w:top w:w="0" w:type="dxa"/>
                    <w:left w:w="28" w:type="dxa"/>
                    <w:bottom w:w="0" w:type="dxa"/>
                    <w:right w:w="28" w:type="dxa"/>
                  </w:tcMar>
                  <w:vAlign w:val="center"/>
                </w:tcPr>
                <w:p>
                  <w:pPr>
                    <w:keepNext w:val="0"/>
                    <w:keepLines w:val="0"/>
                    <w:widowControl w:val="0"/>
                    <w:suppressLineNumbers w:val="0"/>
                    <w:spacing w:before="40" w:beforeAutospacing="0" w:after="40" w:afterAutospacing="0" w:line="240" w:lineRule="atLeast"/>
                    <w:ind w:left="0" w:leftChars="0" w:right="0" w:rightChars="0"/>
                    <w:jc w:val="center"/>
                    <w:outlineLvl w:val="9"/>
                    <w:rPr>
                      <w:rFonts w:hint="default" w:ascii="Times New Roman" w:hAnsi="Times New Roman" w:eastAsia="宋体" w:cs="Times New Roman"/>
                      <w:b w:val="0"/>
                      <w:bCs w:val="0"/>
                      <w:color w:val="auto"/>
                      <w:kern w:val="2"/>
                      <w:position w:val="-10"/>
                      <w:sz w:val="21"/>
                      <w:szCs w:val="21"/>
                      <w:u w:val="none"/>
                      <w:lang w:val="en-US" w:eastAsia="zh-CN" w:bidi="ar-SA"/>
                    </w:rPr>
                  </w:pPr>
                  <w:r>
                    <w:rPr>
                      <w:rFonts w:hint="default" w:ascii="Times New Roman" w:hAnsi="Times New Roman" w:eastAsia="宋体" w:cs="Times New Roman"/>
                      <w:b w:val="0"/>
                      <w:bCs w:val="0"/>
                      <w:color w:val="auto"/>
                      <w:kern w:val="2"/>
                      <w:position w:val="-10"/>
                      <w:sz w:val="21"/>
                      <w:szCs w:val="21"/>
                      <w:u w:val="none"/>
                      <w:lang w:val="en-US" w:eastAsia="zh-CN" w:bidi="ar-SA"/>
                    </w:rPr>
                    <w:t>木屑粉尘</w:t>
                  </w:r>
                </w:p>
              </w:tc>
              <w:tc>
                <w:tcPr>
                  <w:tcW w:w="1315"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rPr>
                    <w:t>一般工业固体废物（</w:t>
                  </w:r>
                  <w:r>
                    <w:rPr>
                      <w:rFonts w:hint="default" w:ascii="Times New Roman" w:hAnsi="Times New Roman" w:eastAsia="宋体" w:cs="Times New Roman"/>
                      <w:color w:val="auto"/>
                      <w:sz w:val="21"/>
                      <w:szCs w:val="21"/>
                      <w:u w:val="none"/>
                      <w:lang w:val="en-US" w:eastAsia="zh-CN"/>
                    </w:rPr>
                    <w:t>202</w:t>
                  </w:r>
                  <w:r>
                    <w:rPr>
                      <w:rFonts w:hint="default" w:ascii="Times New Roman" w:hAnsi="Times New Roman" w:eastAsia="宋体" w:cs="Times New Roman"/>
                      <w:color w:val="auto"/>
                      <w:sz w:val="21"/>
                      <w:szCs w:val="21"/>
                      <w:u w:val="none"/>
                    </w:rPr>
                    <w:t>-002-03）</w:t>
                  </w:r>
                </w:p>
              </w:tc>
              <w:tc>
                <w:tcPr>
                  <w:tcW w:w="527"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1.403</w:t>
                  </w:r>
                </w:p>
              </w:tc>
              <w:tc>
                <w:tcPr>
                  <w:tcW w:w="754" w:type="pct"/>
                  <w:tcBorders>
                    <w:righ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bCs/>
                      <w:color w:val="auto"/>
                      <w:sz w:val="21"/>
                      <w:szCs w:val="21"/>
                      <w:highlight w:val="none"/>
                      <w:u w:val="none"/>
                      <w:lang w:eastAsia="zh-CN"/>
                    </w:rPr>
                    <w:t>收集后作为燃料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591" w:type="pct"/>
                  <w:tcBorders>
                    <w:lef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砂光、锯边</w:t>
                  </w:r>
                </w:p>
              </w:tc>
              <w:tc>
                <w:tcPr>
                  <w:tcW w:w="922"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刮边机</w:t>
                  </w:r>
                  <w:r>
                    <w:rPr>
                      <w:rFonts w:hint="default" w:ascii="Times New Roman" w:hAnsi="Times New Roman" w:eastAsia="宋体" w:cs="Times New Roman"/>
                      <w:b w:val="0"/>
                      <w:bCs w:val="0"/>
                      <w:color w:val="auto"/>
                      <w:sz w:val="21"/>
                      <w:szCs w:val="21"/>
                      <w:lang w:eastAsia="zh-CN"/>
                    </w:rPr>
                    <w:t>、锯台、砂光机</w:t>
                  </w:r>
                </w:p>
              </w:tc>
              <w:tc>
                <w:tcPr>
                  <w:tcW w:w="888"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边角料</w:t>
                  </w:r>
                </w:p>
              </w:tc>
              <w:tc>
                <w:tcPr>
                  <w:tcW w:w="1315"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一般工业固体废物（202-999-03）</w:t>
                  </w:r>
                </w:p>
              </w:tc>
              <w:tc>
                <w:tcPr>
                  <w:tcW w:w="527"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5</w:t>
                  </w:r>
                </w:p>
              </w:tc>
              <w:tc>
                <w:tcPr>
                  <w:tcW w:w="754" w:type="pct"/>
                  <w:tcBorders>
                    <w:righ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591" w:type="pct"/>
                  <w:tcBorders>
                    <w:left w:val="single" w:color="auto" w:sz="4"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rPr>
                    <w:t>锅炉灰渣</w:t>
                  </w:r>
                </w:p>
              </w:tc>
              <w:tc>
                <w:tcPr>
                  <w:tcW w:w="922" w:type="pct"/>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rPr>
                    <w:t>锅炉、除尘器收集的烟尘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静电除尘</w:t>
                  </w:r>
                </w:p>
              </w:tc>
              <w:tc>
                <w:tcPr>
                  <w:tcW w:w="888" w:type="pct"/>
                  <w:noWrap w:val="0"/>
                  <w:tcMar>
                    <w:top w:w="0" w:type="dxa"/>
                    <w:left w:w="28" w:type="dxa"/>
                    <w:bottom w:w="0" w:type="dxa"/>
                    <w:right w:w="28" w:type="dxa"/>
                  </w:tcMar>
                  <w:vAlign w:val="center"/>
                </w:tcPr>
                <w:p>
                  <w:pPr>
                    <w:keepNext w:val="0"/>
                    <w:keepLines w:val="0"/>
                    <w:widowControl w:val="0"/>
                    <w:suppressLineNumbers w:val="0"/>
                    <w:spacing w:before="40" w:beforeAutospacing="0" w:after="40" w:afterAutospacing="0" w:line="240" w:lineRule="atLeast"/>
                    <w:ind w:left="0" w:right="0"/>
                    <w:jc w:val="center"/>
                    <w:outlineLvl w:val="9"/>
                    <w:rPr>
                      <w:rFonts w:hint="default" w:ascii="Times New Roman" w:hAnsi="Times New Roman" w:eastAsia="宋体" w:cs="Times New Roman"/>
                      <w:b w:val="0"/>
                      <w:bCs w:val="0"/>
                      <w:color w:val="auto"/>
                      <w:spacing w:val="-2"/>
                      <w:kern w:val="2"/>
                      <w:position w:val="-10"/>
                      <w:sz w:val="21"/>
                      <w:szCs w:val="21"/>
                      <w:highlight w:val="none"/>
                      <w:u w:val="none"/>
                      <w:lang w:val="en-US" w:eastAsia="zh-CN" w:bidi="ar-SA"/>
                    </w:rPr>
                  </w:pPr>
                  <w:r>
                    <w:rPr>
                      <w:rFonts w:hint="default" w:ascii="Times New Roman" w:hAnsi="Times New Roman" w:eastAsia="宋体" w:cs="Times New Roman"/>
                      <w:b w:val="0"/>
                      <w:bCs w:val="0"/>
                      <w:color w:val="auto"/>
                      <w:kern w:val="2"/>
                      <w:position w:val="-10"/>
                      <w:sz w:val="21"/>
                      <w:szCs w:val="21"/>
                      <w:highlight w:val="none"/>
                      <w:u w:val="none"/>
                      <w:lang w:val="en-US" w:eastAsia="zh-CN" w:bidi="ar-SA"/>
                    </w:rPr>
                    <w:t>木灰渣</w:t>
                  </w:r>
                </w:p>
              </w:tc>
              <w:tc>
                <w:tcPr>
                  <w:tcW w:w="1315" w:type="pct"/>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rPr>
                    <w:t>一般工业固体废物（</w:t>
                  </w:r>
                  <w:r>
                    <w:rPr>
                      <w:rFonts w:hint="default" w:ascii="Times New Roman" w:hAnsi="Times New Roman" w:eastAsia="宋体" w:cs="Times New Roman"/>
                      <w:color w:val="auto"/>
                      <w:sz w:val="21"/>
                      <w:szCs w:val="21"/>
                      <w:highlight w:val="none"/>
                      <w:u w:val="none"/>
                      <w:lang w:val="en-US" w:eastAsia="zh-CN"/>
                    </w:rPr>
                    <w:t>202</w:t>
                  </w:r>
                  <w:r>
                    <w:rPr>
                      <w:rFonts w:hint="default" w:ascii="Times New Roman" w:hAnsi="Times New Roman" w:eastAsia="宋体" w:cs="Times New Roman"/>
                      <w:color w:val="auto"/>
                      <w:sz w:val="21"/>
                      <w:szCs w:val="21"/>
                      <w:highlight w:val="none"/>
                      <w:u w:val="none"/>
                    </w:rPr>
                    <w:t>-002-64）</w:t>
                  </w:r>
                </w:p>
              </w:tc>
              <w:tc>
                <w:tcPr>
                  <w:tcW w:w="527" w:type="pct"/>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70.821</w:t>
                  </w:r>
                </w:p>
              </w:tc>
              <w:tc>
                <w:tcPr>
                  <w:tcW w:w="754" w:type="pct"/>
                  <w:tcBorders>
                    <w:right w:val="single" w:color="auto" w:sz="4"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rPr>
                    <w:t>集中收集后供给周边农户堆肥农用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591" w:type="pct"/>
                  <w:tcBorders>
                    <w:left w:val="single" w:color="auto" w:sz="4"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cs="Times New Roman"/>
                      <w:color w:val="auto"/>
                      <w:sz w:val="21"/>
                      <w:szCs w:val="21"/>
                      <w:lang w:val="en-US" w:eastAsia="zh-CN"/>
                    </w:rPr>
                    <w:t>调</w:t>
                  </w:r>
                  <w:r>
                    <w:rPr>
                      <w:rFonts w:hint="default" w:ascii="Times New Roman" w:hAnsi="Times New Roman" w:eastAsia="宋体" w:cs="Times New Roman"/>
                      <w:color w:val="auto"/>
                      <w:sz w:val="21"/>
                      <w:szCs w:val="21"/>
                    </w:rPr>
                    <w:t>胶</w:t>
                  </w:r>
                </w:p>
              </w:tc>
              <w:tc>
                <w:tcPr>
                  <w:tcW w:w="922" w:type="pct"/>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面粉</w:t>
                  </w:r>
                  <w:r>
                    <w:rPr>
                      <w:rFonts w:hint="default" w:ascii="Times New Roman" w:hAnsi="Times New Roman" w:eastAsia="宋体" w:cs="Times New Roman"/>
                      <w:color w:val="auto"/>
                      <w:sz w:val="21"/>
                      <w:szCs w:val="21"/>
                    </w:rPr>
                    <w:t>使用</w:t>
                  </w:r>
                </w:p>
              </w:tc>
              <w:tc>
                <w:tcPr>
                  <w:tcW w:w="888" w:type="pct"/>
                  <w:noWrap w:val="0"/>
                  <w:tcMar>
                    <w:top w:w="0" w:type="dxa"/>
                    <w:left w:w="28" w:type="dxa"/>
                    <w:bottom w:w="0" w:type="dxa"/>
                    <w:right w:w="28" w:type="dxa"/>
                  </w:tcMar>
                  <w:vAlign w:val="center"/>
                </w:tcPr>
                <w:p>
                  <w:pPr>
                    <w:keepNext w:val="0"/>
                    <w:keepLines w:val="0"/>
                    <w:widowControl w:val="0"/>
                    <w:suppressLineNumbers w:val="0"/>
                    <w:spacing w:before="40" w:beforeAutospacing="0" w:after="40" w:afterAutospacing="0" w:line="240" w:lineRule="atLeast"/>
                    <w:ind w:left="0" w:right="0"/>
                    <w:jc w:val="center"/>
                    <w:outlineLvl w:val="9"/>
                    <w:rPr>
                      <w:rFonts w:hint="default" w:ascii="Times New Roman" w:hAnsi="Times New Roman" w:eastAsia="宋体" w:cs="Times New Roman"/>
                      <w:b w:val="0"/>
                      <w:bCs w:val="0"/>
                      <w:color w:val="auto"/>
                      <w:kern w:val="2"/>
                      <w:position w:val="-10"/>
                      <w:sz w:val="21"/>
                      <w:szCs w:val="21"/>
                      <w:u w:val="none"/>
                      <w:lang w:val="en-US" w:eastAsia="zh-CN" w:bidi="ar-SA"/>
                    </w:rPr>
                  </w:pPr>
                  <w:r>
                    <w:rPr>
                      <w:rFonts w:hint="default" w:ascii="Times New Roman" w:hAnsi="Times New Roman" w:eastAsia="宋体" w:cs="Times New Roman"/>
                      <w:b w:val="0"/>
                      <w:bCs w:val="0"/>
                      <w:color w:val="auto"/>
                      <w:kern w:val="2"/>
                      <w:position w:val="-10"/>
                      <w:sz w:val="21"/>
                      <w:szCs w:val="21"/>
                      <w:lang w:val="en-US" w:eastAsia="zh-CN" w:bidi="ar-SA"/>
                    </w:rPr>
                    <w:t>废包装袋</w:t>
                  </w:r>
                </w:p>
              </w:tc>
              <w:tc>
                <w:tcPr>
                  <w:tcW w:w="1315" w:type="pct"/>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一般工业固体废物</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rPr>
                    <w:t>（202-999-99）</w:t>
                  </w:r>
                </w:p>
              </w:tc>
              <w:tc>
                <w:tcPr>
                  <w:tcW w:w="527" w:type="pct"/>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0.05</w:t>
                  </w:r>
                </w:p>
              </w:tc>
              <w:tc>
                <w:tcPr>
                  <w:tcW w:w="754" w:type="pct"/>
                  <w:tcBorders>
                    <w:right w:val="single" w:color="auto" w:sz="4"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u w:val="none"/>
                    </w:rPr>
                    <w:t>定期售给资源回收单位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591" w:type="pct"/>
                  <w:tcBorders>
                    <w:lef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eastAsia="zh-CN"/>
                    </w:rPr>
                    <w:t>反渗透水处理设备</w:t>
                  </w:r>
                </w:p>
              </w:tc>
              <w:tc>
                <w:tcPr>
                  <w:tcW w:w="922"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eastAsia="zh-CN"/>
                    </w:rPr>
                    <w:t>反渗透水处理设备</w:t>
                  </w:r>
                </w:p>
              </w:tc>
              <w:tc>
                <w:tcPr>
                  <w:tcW w:w="888" w:type="pct"/>
                  <w:shd w:val="clear" w:color="auto" w:fill="auto"/>
                  <w:noWrap w:val="0"/>
                  <w:tcMar>
                    <w:top w:w="0" w:type="dxa"/>
                    <w:left w:w="28" w:type="dxa"/>
                    <w:bottom w:w="0" w:type="dxa"/>
                    <w:right w:w="28" w:type="dxa"/>
                  </w:tcMar>
                  <w:vAlign w:val="center"/>
                </w:tcPr>
                <w:p>
                  <w:pPr>
                    <w:keepNext w:val="0"/>
                    <w:keepLines w:val="0"/>
                    <w:widowControl w:val="0"/>
                    <w:suppressLineNumbers w:val="0"/>
                    <w:spacing w:before="0" w:beforeAutospacing="0" w:after="0" w:afterAutospacing="0" w:line="240" w:lineRule="auto"/>
                    <w:ind w:left="0" w:right="0"/>
                    <w:jc w:val="center"/>
                    <w:outlineLvl w:val="9"/>
                    <w:rPr>
                      <w:rFonts w:hint="default" w:ascii="Times New Roman" w:hAnsi="Times New Roman" w:eastAsia="宋体" w:cs="Times New Roman"/>
                      <w:b w:val="0"/>
                      <w:bCs w:val="0"/>
                      <w:color w:val="auto"/>
                      <w:kern w:val="2"/>
                      <w:position w:val="-10"/>
                      <w:sz w:val="21"/>
                      <w:szCs w:val="21"/>
                      <w:u w:val="none"/>
                      <w:lang w:val="en-US" w:eastAsia="zh-CN" w:bidi="ar-SA"/>
                    </w:rPr>
                  </w:pPr>
                  <w:r>
                    <w:rPr>
                      <w:rFonts w:hint="default" w:ascii="Times New Roman" w:hAnsi="Times New Roman" w:eastAsia="宋体" w:cs="Times New Roman"/>
                      <w:b w:val="0"/>
                      <w:bCs w:val="0"/>
                      <w:color w:val="auto"/>
                      <w:kern w:val="2"/>
                      <w:position w:val="-10"/>
                      <w:sz w:val="21"/>
                      <w:szCs w:val="21"/>
                      <w:u w:val="none"/>
                      <w:lang w:val="en-US" w:eastAsia="zh-CN" w:bidi="ar-SA"/>
                    </w:rPr>
                    <w:t>废反渗透膜</w:t>
                  </w:r>
                </w:p>
              </w:tc>
              <w:tc>
                <w:tcPr>
                  <w:tcW w:w="1315" w:type="pct"/>
                  <w:shd w:val="clear" w:color="auto" w:fill="auto"/>
                  <w:noWrap w:val="0"/>
                  <w:tcMar>
                    <w:top w:w="0" w:type="dxa"/>
                    <w:left w:w="28" w:type="dxa"/>
                    <w:bottom w:w="0" w:type="dxa"/>
                    <w:right w:w="28" w:type="dxa"/>
                  </w:tcMar>
                  <w:vAlign w:val="center"/>
                </w:tcPr>
                <w:p>
                  <w:pPr>
                    <w:keepNext w:val="0"/>
                    <w:keepLines w:val="0"/>
                    <w:widowControl w:val="0"/>
                    <w:suppressLineNumbers w:val="0"/>
                    <w:spacing w:before="0" w:beforeAutospacing="0" w:after="0" w:afterAutospacing="0" w:line="240" w:lineRule="auto"/>
                    <w:ind w:left="0" w:right="0"/>
                    <w:jc w:val="center"/>
                    <w:outlineLvl w:val="9"/>
                    <w:rPr>
                      <w:rFonts w:hint="default" w:ascii="Times New Roman" w:hAnsi="Times New Roman" w:eastAsia="宋体" w:cs="Times New Roman"/>
                      <w:b w:val="0"/>
                      <w:bCs/>
                      <w:color w:val="auto"/>
                      <w:kern w:val="0"/>
                      <w:position w:val="-10"/>
                      <w:sz w:val="21"/>
                      <w:szCs w:val="21"/>
                      <w:highlight w:val="none"/>
                      <w:u w:val="none"/>
                      <w:lang w:val="en-US" w:eastAsia="zh-CN" w:bidi="ar-SA"/>
                    </w:rPr>
                  </w:pPr>
                  <w:r>
                    <w:rPr>
                      <w:rFonts w:hint="default" w:ascii="Times New Roman" w:hAnsi="Times New Roman" w:eastAsia="宋体" w:cs="Times New Roman"/>
                      <w:b w:val="0"/>
                      <w:bCs w:val="0"/>
                      <w:color w:val="auto"/>
                      <w:kern w:val="2"/>
                      <w:position w:val="-10"/>
                      <w:sz w:val="21"/>
                      <w:szCs w:val="21"/>
                      <w:u w:val="none"/>
                      <w:lang w:val="en-US" w:eastAsia="zh-CN" w:bidi="ar-SA"/>
                    </w:rPr>
                    <w:t>一般工业固体废物（202-999-99）</w:t>
                  </w:r>
                </w:p>
              </w:tc>
              <w:tc>
                <w:tcPr>
                  <w:tcW w:w="527"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0.02</w:t>
                  </w:r>
                </w:p>
              </w:tc>
              <w:tc>
                <w:tcPr>
                  <w:tcW w:w="754" w:type="pct"/>
                  <w:tcBorders>
                    <w:righ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eastAsia="zh-CN"/>
                    </w:rPr>
                    <w:t>由设备生产厂家更换后带走处理，不在厂区内储存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591" w:type="pct"/>
                  <w:tcBorders>
                    <w:lef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全厂设备</w:t>
                  </w:r>
                </w:p>
              </w:tc>
              <w:tc>
                <w:tcPr>
                  <w:tcW w:w="922"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设备维修保养</w:t>
                  </w:r>
                </w:p>
              </w:tc>
              <w:tc>
                <w:tcPr>
                  <w:tcW w:w="888" w:type="pct"/>
                  <w:shd w:val="clear" w:color="auto" w:fill="auto"/>
                  <w:noWrap w:val="0"/>
                  <w:tcMar>
                    <w:top w:w="0" w:type="dxa"/>
                    <w:left w:w="28" w:type="dxa"/>
                    <w:bottom w:w="0" w:type="dxa"/>
                    <w:right w:w="28" w:type="dxa"/>
                  </w:tcMar>
                  <w:vAlign w:val="center"/>
                </w:tcPr>
                <w:p>
                  <w:pPr>
                    <w:keepNext w:val="0"/>
                    <w:keepLines w:val="0"/>
                    <w:widowControl w:val="0"/>
                    <w:suppressLineNumbers w:val="0"/>
                    <w:spacing w:before="0" w:beforeAutospacing="0" w:after="0" w:afterAutospacing="0" w:line="240" w:lineRule="auto"/>
                    <w:ind w:left="0" w:right="0"/>
                    <w:jc w:val="center"/>
                    <w:outlineLvl w:val="9"/>
                    <w:rPr>
                      <w:rFonts w:hint="default" w:ascii="Times New Roman" w:hAnsi="Times New Roman" w:eastAsia="宋体" w:cs="Times New Roman"/>
                      <w:b w:val="0"/>
                      <w:bCs w:val="0"/>
                      <w:color w:val="auto"/>
                      <w:kern w:val="2"/>
                      <w:position w:val="-10"/>
                      <w:sz w:val="21"/>
                      <w:szCs w:val="21"/>
                      <w:lang w:val="en-US" w:eastAsia="zh-CN" w:bidi="ar-SA"/>
                    </w:rPr>
                  </w:pPr>
                  <w:r>
                    <w:rPr>
                      <w:rFonts w:hint="default" w:ascii="Times New Roman" w:hAnsi="Times New Roman" w:eastAsia="宋体" w:cs="Times New Roman"/>
                      <w:b w:val="0"/>
                      <w:bCs w:val="0"/>
                      <w:color w:val="auto"/>
                      <w:kern w:val="2"/>
                      <w:position w:val="-10"/>
                      <w:sz w:val="21"/>
                      <w:szCs w:val="21"/>
                      <w:lang w:val="en-US" w:eastAsia="zh-CN" w:bidi="ar-SA"/>
                    </w:rPr>
                    <w:t>废液压油、废液压油桶</w:t>
                  </w:r>
                </w:p>
              </w:tc>
              <w:tc>
                <w:tcPr>
                  <w:tcW w:w="1315" w:type="pct"/>
                  <w:shd w:val="clear" w:color="auto" w:fill="auto"/>
                  <w:noWrap w:val="0"/>
                  <w:tcMar>
                    <w:top w:w="0" w:type="dxa"/>
                    <w:left w:w="28" w:type="dxa"/>
                    <w:bottom w:w="0" w:type="dxa"/>
                    <w:right w:w="28" w:type="dxa"/>
                  </w:tcMar>
                  <w:vAlign w:val="center"/>
                </w:tcPr>
                <w:p>
                  <w:pPr>
                    <w:keepNext w:val="0"/>
                    <w:keepLines w:val="0"/>
                    <w:widowControl w:val="0"/>
                    <w:suppressLineNumbers w:val="0"/>
                    <w:spacing w:before="0" w:beforeAutospacing="0" w:after="0" w:afterAutospacing="0" w:line="240" w:lineRule="auto"/>
                    <w:ind w:left="0" w:right="0"/>
                    <w:jc w:val="center"/>
                    <w:outlineLvl w:val="9"/>
                    <w:rPr>
                      <w:rFonts w:hint="default" w:ascii="Times New Roman" w:hAnsi="Times New Roman" w:eastAsia="宋体" w:cs="Times New Roman"/>
                      <w:b w:val="0"/>
                      <w:bCs w:val="0"/>
                      <w:color w:val="auto"/>
                      <w:kern w:val="2"/>
                      <w:position w:val="-10"/>
                      <w:sz w:val="21"/>
                      <w:szCs w:val="21"/>
                      <w:lang w:val="en-US" w:eastAsia="zh-CN" w:bidi="ar-SA"/>
                    </w:rPr>
                  </w:pPr>
                  <w:r>
                    <w:rPr>
                      <w:rFonts w:hint="default" w:ascii="Times New Roman" w:hAnsi="Times New Roman" w:eastAsia="宋体" w:cs="Times New Roman"/>
                      <w:b w:val="0"/>
                      <w:bCs w:val="0"/>
                      <w:color w:val="auto"/>
                      <w:kern w:val="2"/>
                      <w:position w:val="-10"/>
                      <w:sz w:val="21"/>
                      <w:szCs w:val="21"/>
                      <w:lang w:val="en-US" w:eastAsia="zh-CN" w:bidi="ar-SA"/>
                    </w:rPr>
                    <w:t>危险废物（HW08，900-218-08）</w:t>
                  </w:r>
                </w:p>
              </w:tc>
              <w:tc>
                <w:tcPr>
                  <w:tcW w:w="527"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0.2</w:t>
                  </w:r>
                </w:p>
              </w:tc>
              <w:tc>
                <w:tcPr>
                  <w:tcW w:w="754" w:type="pct"/>
                  <w:tcBorders>
                    <w:righ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u w:val="none"/>
                    </w:rPr>
                    <w:t>定期售给资源回收单位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591" w:type="pct"/>
                  <w:tcBorders>
                    <w:lef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涂胶（调施胶）</w:t>
                  </w:r>
                </w:p>
              </w:tc>
              <w:tc>
                <w:tcPr>
                  <w:tcW w:w="922"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涂胶机</w:t>
                  </w:r>
                </w:p>
              </w:tc>
              <w:tc>
                <w:tcPr>
                  <w:tcW w:w="888" w:type="pct"/>
                  <w:shd w:val="clear" w:color="auto" w:fill="auto"/>
                  <w:noWrap w:val="0"/>
                  <w:tcMar>
                    <w:top w:w="0" w:type="dxa"/>
                    <w:left w:w="28" w:type="dxa"/>
                    <w:bottom w:w="0" w:type="dxa"/>
                    <w:right w:w="28" w:type="dxa"/>
                  </w:tcMar>
                  <w:vAlign w:val="center"/>
                </w:tcPr>
                <w:p>
                  <w:pPr>
                    <w:keepNext w:val="0"/>
                    <w:keepLines w:val="0"/>
                    <w:widowControl w:val="0"/>
                    <w:suppressLineNumbers w:val="0"/>
                    <w:spacing w:before="0" w:beforeAutospacing="0" w:after="0" w:afterAutospacing="0" w:line="240" w:lineRule="auto"/>
                    <w:ind w:left="0" w:right="0"/>
                    <w:jc w:val="center"/>
                    <w:outlineLvl w:val="9"/>
                    <w:rPr>
                      <w:rFonts w:hint="default" w:ascii="Times New Roman" w:hAnsi="Times New Roman" w:eastAsia="宋体" w:cs="Times New Roman"/>
                      <w:b w:val="0"/>
                      <w:bCs w:val="0"/>
                      <w:color w:val="auto"/>
                      <w:kern w:val="2"/>
                      <w:position w:val="-10"/>
                      <w:sz w:val="21"/>
                      <w:szCs w:val="21"/>
                      <w:lang w:val="en-US" w:eastAsia="zh-CN" w:bidi="ar-SA"/>
                    </w:rPr>
                  </w:pPr>
                  <w:r>
                    <w:rPr>
                      <w:rFonts w:hint="default" w:ascii="Times New Roman" w:hAnsi="Times New Roman" w:eastAsia="宋体" w:cs="Times New Roman"/>
                      <w:b w:val="0"/>
                      <w:bCs w:val="0"/>
                      <w:color w:val="auto"/>
                      <w:kern w:val="2"/>
                      <w:position w:val="-10"/>
                      <w:sz w:val="21"/>
                      <w:szCs w:val="21"/>
                      <w:u w:val="none"/>
                      <w:lang w:val="en-US" w:eastAsia="zh-CN" w:bidi="ar-SA"/>
                    </w:rPr>
                    <w:t>废胶渣</w:t>
                  </w:r>
                </w:p>
              </w:tc>
              <w:tc>
                <w:tcPr>
                  <w:tcW w:w="1315" w:type="pct"/>
                  <w:shd w:val="clear" w:color="auto" w:fill="auto"/>
                  <w:noWrap w:val="0"/>
                  <w:tcMar>
                    <w:top w:w="0" w:type="dxa"/>
                    <w:left w:w="28" w:type="dxa"/>
                    <w:bottom w:w="0" w:type="dxa"/>
                    <w:right w:w="28" w:type="dxa"/>
                  </w:tcMar>
                  <w:vAlign w:val="center"/>
                </w:tcPr>
                <w:p>
                  <w:pPr>
                    <w:keepNext w:val="0"/>
                    <w:keepLines w:val="0"/>
                    <w:widowControl w:val="0"/>
                    <w:suppressLineNumbers w:val="0"/>
                    <w:spacing w:before="0" w:beforeAutospacing="0" w:after="0" w:afterAutospacing="0" w:line="240" w:lineRule="auto"/>
                    <w:ind w:left="0" w:right="0"/>
                    <w:jc w:val="center"/>
                    <w:outlineLvl w:val="9"/>
                    <w:rPr>
                      <w:rFonts w:hint="default" w:ascii="Times New Roman" w:hAnsi="Times New Roman" w:eastAsia="宋体" w:cs="Times New Roman"/>
                      <w:b w:val="0"/>
                      <w:bCs w:val="0"/>
                      <w:color w:val="auto"/>
                      <w:kern w:val="2"/>
                      <w:position w:val="-10"/>
                      <w:sz w:val="21"/>
                      <w:szCs w:val="21"/>
                      <w:lang w:val="en-US" w:eastAsia="zh-CN" w:bidi="ar-SA"/>
                    </w:rPr>
                  </w:pPr>
                  <w:r>
                    <w:rPr>
                      <w:rFonts w:hint="default" w:ascii="Times New Roman" w:hAnsi="Times New Roman" w:eastAsia="宋体" w:cs="Times New Roman"/>
                      <w:b w:val="0"/>
                      <w:bCs w:val="0"/>
                      <w:color w:val="auto"/>
                      <w:kern w:val="2"/>
                      <w:position w:val="-10"/>
                      <w:sz w:val="21"/>
                      <w:szCs w:val="21"/>
                      <w:u w:val="none"/>
                      <w:lang w:val="en-US" w:eastAsia="zh-CN" w:bidi="ar-SA"/>
                    </w:rPr>
                    <w:t>危险废物（900-016-13 ，HW41）</w:t>
                  </w:r>
                </w:p>
              </w:tc>
              <w:tc>
                <w:tcPr>
                  <w:tcW w:w="527"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0.9</w:t>
                  </w:r>
                </w:p>
              </w:tc>
              <w:tc>
                <w:tcPr>
                  <w:tcW w:w="754" w:type="pct"/>
                  <w:vMerge w:val="restart"/>
                  <w:tcBorders>
                    <w:righ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暂存危废间</w:t>
                  </w:r>
                  <w:r>
                    <w:rPr>
                      <w:rFonts w:hint="default" w:ascii="Times New Roman" w:hAnsi="Times New Roman" w:eastAsia="宋体" w:cs="Times New Roman"/>
                      <w:color w:val="auto"/>
                      <w:sz w:val="21"/>
                      <w:szCs w:val="21"/>
                      <w:u w:val="none"/>
                      <w:lang w:eastAsia="zh-CN"/>
                    </w:rPr>
                    <w:t>，定期交</w:t>
                  </w:r>
                  <w:r>
                    <w:rPr>
                      <w:rFonts w:hint="default" w:ascii="Times New Roman" w:hAnsi="Times New Roman" w:eastAsia="宋体" w:cs="Times New Roman"/>
                      <w:color w:val="auto"/>
                      <w:sz w:val="21"/>
                      <w:szCs w:val="21"/>
                      <w:u w:val="none"/>
                    </w:rPr>
                    <w:t>由危废处置资质单位处理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591" w:type="pct"/>
                  <w:tcBorders>
                    <w:lef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废气处理</w:t>
                  </w:r>
                </w:p>
              </w:tc>
              <w:tc>
                <w:tcPr>
                  <w:tcW w:w="922"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活性炭装置</w:t>
                  </w:r>
                </w:p>
              </w:tc>
              <w:tc>
                <w:tcPr>
                  <w:tcW w:w="888" w:type="pct"/>
                  <w:shd w:val="clear" w:color="auto" w:fill="auto"/>
                  <w:noWrap w:val="0"/>
                  <w:tcMar>
                    <w:top w:w="0" w:type="dxa"/>
                    <w:left w:w="28" w:type="dxa"/>
                    <w:bottom w:w="0" w:type="dxa"/>
                    <w:right w:w="28" w:type="dxa"/>
                  </w:tcMar>
                  <w:vAlign w:val="center"/>
                </w:tcPr>
                <w:p>
                  <w:pPr>
                    <w:keepNext w:val="0"/>
                    <w:keepLines w:val="0"/>
                    <w:widowControl w:val="0"/>
                    <w:suppressLineNumbers w:val="0"/>
                    <w:spacing w:before="40" w:beforeAutospacing="0" w:after="40" w:afterAutospacing="0" w:line="240" w:lineRule="atLeast"/>
                    <w:ind w:left="0" w:right="0"/>
                    <w:jc w:val="center"/>
                    <w:outlineLvl w:val="9"/>
                    <w:rPr>
                      <w:rFonts w:hint="default" w:ascii="Times New Roman" w:hAnsi="Times New Roman" w:eastAsia="宋体" w:cs="Times New Roman"/>
                      <w:b w:val="0"/>
                      <w:bCs w:val="0"/>
                      <w:color w:val="auto"/>
                      <w:kern w:val="2"/>
                      <w:position w:val="-10"/>
                      <w:sz w:val="21"/>
                      <w:szCs w:val="21"/>
                      <w:lang w:val="en-US" w:eastAsia="zh-CN" w:bidi="ar-SA"/>
                    </w:rPr>
                  </w:pPr>
                  <w:r>
                    <w:rPr>
                      <w:rFonts w:hint="default" w:ascii="Times New Roman" w:hAnsi="Times New Roman" w:eastAsia="宋体" w:cs="Times New Roman"/>
                      <w:b w:val="0"/>
                      <w:bCs w:val="0"/>
                      <w:color w:val="auto"/>
                      <w:kern w:val="2"/>
                      <w:position w:val="-10"/>
                      <w:sz w:val="21"/>
                      <w:szCs w:val="21"/>
                      <w:lang w:val="en-US" w:eastAsia="zh-CN" w:bidi="ar-SA"/>
                    </w:rPr>
                    <w:t>废活性炭</w:t>
                  </w:r>
                </w:p>
              </w:tc>
              <w:tc>
                <w:tcPr>
                  <w:tcW w:w="1315" w:type="pct"/>
                  <w:shd w:val="clear" w:color="auto" w:fill="auto"/>
                  <w:noWrap w:val="0"/>
                  <w:tcMar>
                    <w:top w:w="0" w:type="dxa"/>
                    <w:left w:w="28" w:type="dxa"/>
                    <w:bottom w:w="0" w:type="dxa"/>
                    <w:right w:w="28" w:type="dxa"/>
                  </w:tcMar>
                  <w:vAlign w:val="center"/>
                </w:tcPr>
                <w:p>
                  <w:pPr>
                    <w:keepNext w:val="0"/>
                    <w:keepLines w:val="0"/>
                    <w:widowControl w:val="0"/>
                    <w:suppressLineNumbers w:val="0"/>
                    <w:spacing w:before="40" w:beforeAutospacing="0" w:after="40" w:afterAutospacing="0" w:line="240" w:lineRule="atLeast"/>
                    <w:ind w:left="0" w:right="0"/>
                    <w:jc w:val="center"/>
                    <w:outlineLvl w:val="9"/>
                    <w:rPr>
                      <w:rFonts w:hint="default" w:ascii="Times New Roman" w:hAnsi="Times New Roman" w:eastAsia="宋体" w:cs="Times New Roman"/>
                      <w:b w:val="0"/>
                      <w:bCs w:val="0"/>
                      <w:color w:val="auto"/>
                      <w:kern w:val="2"/>
                      <w:position w:val="-10"/>
                      <w:sz w:val="21"/>
                      <w:szCs w:val="21"/>
                      <w:lang w:val="en-US" w:eastAsia="zh-CN" w:bidi="ar-SA"/>
                    </w:rPr>
                  </w:pPr>
                  <w:r>
                    <w:rPr>
                      <w:rFonts w:hint="default" w:ascii="Times New Roman" w:hAnsi="Times New Roman" w:eastAsia="宋体" w:cs="Times New Roman"/>
                      <w:b w:val="0"/>
                      <w:bCs w:val="0"/>
                      <w:color w:val="auto"/>
                      <w:kern w:val="2"/>
                      <w:position w:val="-10"/>
                      <w:sz w:val="21"/>
                      <w:szCs w:val="21"/>
                      <w:lang w:val="en-US" w:eastAsia="zh-CN" w:bidi="ar-SA"/>
                    </w:rPr>
                    <w:t>危险废物（900-039-49 ，HW49）</w:t>
                  </w:r>
                </w:p>
              </w:tc>
              <w:tc>
                <w:tcPr>
                  <w:tcW w:w="527"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0.536</w:t>
                  </w:r>
                </w:p>
              </w:tc>
              <w:tc>
                <w:tcPr>
                  <w:tcW w:w="754" w:type="pct"/>
                  <w:vMerge w:val="continue"/>
                  <w:tcBorders>
                    <w:right w:val="single" w:color="auto" w:sz="4"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591" w:type="pct"/>
                  <w:tcBorders>
                    <w:left w:val="single" w:color="auto" w:sz="4" w:space="0"/>
                  </w:tcBorders>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废气处理</w:t>
                  </w:r>
                </w:p>
              </w:tc>
              <w:tc>
                <w:tcPr>
                  <w:tcW w:w="922" w:type="pct"/>
                  <w:shd w:val="clear" w:color="auto" w:fill="auto"/>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光氧机</w:t>
                  </w:r>
                </w:p>
              </w:tc>
              <w:tc>
                <w:tcPr>
                  <w:tcW w:w="888" w:type="pct"/>
                  <w:shd w:val="clear" w:color="auto" w:fill="auto"/>
                  <w:noWrap w:val="0"/>
                  <w:tcMar>
                    <w:top w:w="0" w:type="dxa"/>
                    <w:left w:w="28" w:type="dxa"/>
                    <w:bottom w:w="0" w:type="dxa"/>
                    <w:right w:w="28" w:type="dxa"/>
                  </w:tcMar>
                  <w:vAlign w:val="center"/>
                </w:tcPr>
                <w:p>
                  <w:pPr>
                    <w:keepNext w:val="0"/>
                    <w:keepLines w:val="0"/>
                    <w:widowControl w:val="0"/>
                    <w:suppressLineNumbers w:val="0"/>
                    <w:spacing w:before="0" w:beforeAutospacing="0" w:after="0" w:afterAutospacing="0" w:line="240" w:lineRule="auto"/>
                    <w:ind w:left="0" w:right="0"/>
                    <w:jc w:val="center"/>
                    <w:outlineLvl w:val="9"/>
                    <w:rPr>
                      <w:rFonts w:hint="default" w:ascii="Times New Roman" w:hAnsi="Times New Roman" w:eastAsia="宋体" w:cs="Times New Roman"/>
                      <w:b w:val="0"/>
                      <w:bCs w:val="0"/>
                      <w:color w:val="auto"/>
                      <w:kern w:val="2"/>
                      <w:position w:val="-10"/>
                      <w:sz w:val="21"/>
                      <w:szCs w:val="21"/>
                      <w:lang w:val="en-US" w:eastAsia="zh-CN" w:bidi="ar-SA"/>
                    </w:rPr>
                  </w:pPr>
                  <w:r>
                    <w:rPr>
                      <w:rFonts w:hint="default" w:ascii="Times New Roman" w:hAnsi="Times New Roman" w:eastAsia="宋体" w:cs="Times New Roman"/>
                      <w:b w:val="0"/>
                      <w:bCs w:val="0"/>
                      <w:color w:val="auto"/>
                      <w:kern w:val="2"/>
                      <w:position w:val="-10"/>
                      <w:sz w:val="21"/>
                      <w:szCs w:val="21"/>
                      <w:lang w:val="en-US" w:eastAsia="zh-CN" w:bidi="ar-SA"/>
                    </w:rPr>
                    <w:t>废UV灯管</w:t>
                  </w:r>
                </w:p>
              </w:tc>
              <w:tc>
                <w:tcPr>
                  <w:tcW w:w="1315" w:type="pct"/>
                  <w:shd w:val="clear" w:color="auto" w:fill="auto"/>
                  <w:noWrap w:val="0"/>
                  <w:tcMar>
                    <w:top w:w="0" w:type="dxa"/>
                    <w:left w:w="28" w:type="dxa"/>
                    <w:bottom w:w="0" w:type="dxa"/>
                    <w:right w:w="28" w:type="dxa"/>
                  </w:tcMar>
                  <w:vAlign w:val="center"/>
                </w:tcPr>
                <w:p>
                  <w:pPr>
                    <w:keepNext w:val="0"/>
                    <w:keepLines w:val="0"/>
                    <w:widowControl w:val="0"/>
                    <w:suppressLineNumbers w:val="0"/>
                    <w:overflowPunct w:val="0"/>
                    <w:autoSpaceDE w:val="0"/>
                    <w:autoSpaceDN w:val="0"/>
                    <w:adjustRightInd w:val="0"/>
                    <w:snapToGrid/>
                    <w:spacing w:before="0"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bCs/>
                      <w:color w:val="auto"/>
                      <w:kern w:val="0"/>
                      <w:sz w:val="21"/>
                      <w:szCs w:val="21"/>
                      <w:highlight w:val="none"/>
                      <w:u w:val="none"/>
                      <w:lang w:val="en-US" w:eastAsia="zh-CN" w:bidi="ar-SA"/>
                    </w:rPr>
                  </w:pPr>
                  <w:r>
                    <w:rPr>
                      <w:rFonts w:hint="default" w:ascii="Times New Roman" w:hAnsi="Times New Roman" w:eastAsia="宋体" w:cs="Times New Roman"/>
                      <w:bCs/>
                      <w:color w:val="auto"/>
                      <w:kern w:val="0"/>
                      <w:sz w:val="21"/>
                      <w:szCs w:val="21"/>
                      <w:highlight w:val="none"/>
                      <w:u w:val="none"/>
                      <w:lang w:val="en-US" w:eastAsia="zh-CN" w:bidi="ar-SA"/>
                    </w:rPr>
                    <w:t>危险废物</w:t>
                  </w:r>
                </w:p>
                <w:p>
                  <w:pPr>
                    <w:keepNext w:val="0"/>
                    <w:keepLines w:val="0"/>
                    <w:widowControl w:val="0"/>
                    <w:suppressLineNumbers w:val="0"/>
                    <w:spacing w:before="0" w:beforeAutospacing="0" w:after="0" w:afterAutospacing="0" w:line="240" w:lineRule="auto"/>
                    <w:ind w:left="0" w:right="0"/>
                    <w:jc w:val="center"/>
                    <w:outlineLvl w:val="9"/>
                    <w:rPr>
                      <w:rFonts w:hint="default" w:ascii="Times New Roman" w:hAnsi="Times New Roman" w:eastAsia="宋体" w:cs="Times New Roman"/>
                      <w:b w:val="0"/>
                      <w:bCs w:val="0"/>
                      <w:color w:val="auto"/>
                      <w:kern w:val="2"/>
                      <w:position w:val="-10"/>
                      <w:sz w:val="21"/>
                      <w:szCs w:val="21"/>
                      <w:lang w:val="en-US" w:eastAsia="zh-CN" w:bidi="ar-SA"/>
                    </w:rPr>
                  </w:pPr>
                  <w:r>
                    <w:rPr>
                      <w:rFonts w:hint="default" w:ascii="Times New Roman" w:hAnsi="Times New Roman" w:eastAsia="宋体" w:cs="Times New Roman"/>
                      <w:b w:val="0"/>
                      <w:bCs/>
                      <w:color w:val="auto"/>
                      <w:kern w:val="0"/>
                      <w:position w:val="-10"/>
                      <w:sz w:val="21"/>
                      <w:szCs w:val="21"/>
                      <w:highlight w:val="none"/>
                      <w:u w:val="none"/>
                      <w:lang w:val="en-US" w:eastAsia="zh-CN" w:bidi="ar-SA"/>
                    </w:rPr>
                    <w:t>HW29，900-023-29</w:t>
                  </w:r>
                </w:p>
              </w:tc>
              <w:tc>
                <w:tcPr>
                  <w:tcW w:w="527" w:type="pct"/>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0.05</w:t>
                  </w:r>
                </w:p>
              </w:tc>
              <w:tc>
                <w:tcPr>
                  <w:tcW w:w="754" w:type="pct"/>
                  <w:vMerge w:val="continue"/>
                  <w:tcBorders>
                    <w:right w:val="single" w:color="auto" w:sz="4" w:space="0"/>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r>
          </w:tbl>
          <w:p>
            <w:pPr>
              <w:keepNext w:val="0"/>
              <w:keepLines w:val="0"/>
              <w:suppressLineNumbers w:val="0"/>
              <w:spacing w:before="100" w:beforeAutospacing="0" w:after="0" w:afterAutospacing="0" w:line="360" w:lineRule="auto"/>
              <w:ind w:left="0" w:right="0"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项目产生的固体废物在产生、收集、贮存、转运、处置环节，严格管理，规范操作，各类固体废物均可得到有效处理、处置，对环境外排量为零，不会对外环境影响产生明显影响，亦不会造成二次污染。</w:t>
            </w:r>
          </w:p>
          <w:p>
            <w:pPr>
              <w:keepNext w:val="0"/>
              <w:keepLines w:val="0"/>
              <w:suppressLineNumbers w:val="0"/>
              <w:spacing w:before="0" w:beforeAutospacing="0" w:after="0" w:afterAutospacing="0" w:line="360" w:lineRule="auto"/>
              <w:ind w:left="0" w:right="0" w:firstLine="481"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b/>
                <w:color w:val="auto"/>
                <w:sz w:val="24"/>
                <w:lang w:val="en-US" w:eastAsia="zh-CN"/>
              </w:rPr>
              <w:t>4.2.4.</w:t>
            </w:r>
            <w:r>
              <w:rPr>
                <w:rFonts w:hint="default" w:ascii="Times New Roman" w:hAnsi="Times New Roman" w:eastAsia="宋体" w:cs="Times New Roman"/>
                <w:b/>
                <w:bCs w:val="0"/>
                <w:color w:val="auto"/>
                <w:sz w:val="24"/>
                <w:lang w:val="en-US" w:eastAsia="zh-CN"/>
              </w:rPr>
              <w:t>2</w:t>
            </w:r>
            <w:r>
              <w:rPr>
                <w:rFonts w:hint="default" w:ascii="Times New Roman" w:hAnsi="Times New Roman" w:eastAsia="宋体" w:cs="Times New Roman"/>
                <w:b/>
                <w:bCs w:val="0"/>
                <w:color w:val="auto"/>
                <w:sz w:val="24"/>
                <w:u w:val="none"/>
              </w:rPr>
              <w:t>管理要求及环境影响</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项目危险废物委托有相应资质的单位收集、处置。厂内临时贮存点位于</w:t>
            </w:r>
            <w:r>
              <w:rPr>
                <w:rFonts w:hint="default" w:ascii="Times New Roman" w:hAnsi="Times New Roman" w:eastAsia="宋体" w:cs="Times New Roman"/>
                <w:color w:val="auto"/>
                <w:sz w:val="24"/>
                <w:u w:val="none"/>
                <w:lang w:val="en-US" w:eastAsia="zh-CN"/>
              </w:rPr>
              <w:t>2#</w:t>
            </w:r>
            <w:r>
              <w:rPr>
                <w:rFonts w:hint="default" w:ascii="Times New Roman" w:hAnsi="Times New Roman" w:eastAsia="宋体" w:cs="Times New Roman"/>
                <w:color w:val="auto"/>
                <w:sz w:val="24"/>
                <w:u w:val="none"/>
              </w:rPr>
              <w:t>生产厂房东面，</w:t>
            </w:r>
            <w:r>
              <w:rPr>
                <w:rFonts w:hint="default" w:ascii="Times New Roman" w:hAnsi="Times New Roman" w:eastAsia="宋体" w:cs="Times New Roman"/>
                <w:color w:val="auto"/>
                <w:sz w:val="24"/>
                <w:u w:val="none"/>
                <w:lang w:eastAsia="zh-CN"/>
              </w:rPr>
              <w:t>面积为</w:t>
            </w:r>
            <w:r>
              <w:rPr>
                <w:rFonts w:hint="default" w:ascii="Times New Roman" w:hAnsi="Times New Roman" w:eastAsia="宋体" w:cs="Times New Roman"/>
                <w:color w:val="auto"/>
                <w:sz w:val="24"/>
                <w:u w:val="none"/>
                <w:lang w:val="en-US" w:eastAsia="zh-CN"/>
              </w:rPr>
              <w:t>5m</w:t>
            </w:r>
            <w:r>
              <w:rPr>
                <w:rFonts w:hint="default" w:ascii="Times New Roman" w:hAnsi="Times New Roman" w:eastAsia="宋体" w:cs="Times New Roman"/>
                <w:color w:val="auto"/>
                <w:sz w:val="24"/>
                <w:u w:val="none"/>
                <w:vertAlign w:val="superscript"/>
                <w:lang w:val="en-US" w:eastAsia="zh-CN"/>
              </w:rPr>
              <w:t>2</w:t>
            </w:r>
            <w:r>
              <w:rPr>
                <w:rFonts w:hint="default" w:ascii="Times New Roman" w:hAnsi="Times New Roman" w:eastAsia="宋体" w:cs="Times New Roman"/>
                <w:color w:val="auto"/>
                <w:sz w:val="24"/>
                <w:u w:val="none"/>
                <w:lang w:eastAsia="zh-CN"/>
              </w:rPr>
              <w:t>，</w:t>
            </w:r>
            <w:r>
              <w:rPr>
                <w:rFonts w:hint="default" w:ascii="Times New Roman" w:hAnsi="Times New Roman" w:eastAsia="宋体" w:cs="Times New Roman"/>
                <w:color w:val="auto"/>
                <w:sz w:val="24"/>
                <w:u w:val="none"/>
              </w:rPr>
              <w:t>符合临时贮存点“四防”（防风、防雨、防晒、防渗漏）要求；采用符合标准的容器盛装废液；贮存场所应设置有围挡以及防渗的硬化地面；与其他材料分开堆放。在厂内临时贮存</w:t>
            </w:r>
            <w:r>
              <w:rPr>
                <w:rFonts w:hint="default" w:ascii="Times New Roman" w:hAnsi="Times New Roman" w:eastAsia="宋体" w:cs="Times New Roman"/>
                <w:color w:val="auto"/>
                <w:sz w:val="24"/>
                <w:u w:val="none"/>
                <w:lang w:eastAsia="zh-CN"/>
              </w:rPr>
              <w:t>不得超过一年，应</w:t>
            </w:r>
            <w:r>
              <w:rPr>
                <w:rFonts w:hint="default" w:ascii="Times New Roman" w:hAnsi="Times New Roman" w:eastAsia="宋体" w:cs="Times New Roman"/>
                <w:color w:val="auto"/>
                <w:sz w:val="24"/>
                <w:u w:val="none"/>
              </w:rPr>
              <w:t>符合《危险废物贮存污染控制标准》（GB18597-2001）。</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项目在将危险废物交送给有相应资质的处理单位时，还应按照《危险废物转移联单管理办法》进行危险废物的转移管理：</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1、建设单位应当在危险废物转移前三日内报告</w:t>
            </w:r>
            <w:r>
              <w:rPr>
                <w:rFonts w:hint="default" w:ascii="Times New Roman" w:hAnsi="Times New Roman" w:eastAsia="宋体" w:cs="Times New Roman"/>
                <w:color w:val="auto"/>
                <w:sz w:val="24"/>
                <w:highlight w:val="none"/>
                <w:u w:val="none"/>
                <w:lang w:eastAsia="zh"/>
              </w:rPr>
              <w:t>桂林市永福</w:t>
            </w:r>
            <w:r>
              <w:rPr>
                <w:rFonts w:hint="default" w:ascii="Times New Roman" w:hAnsi="Times New Roman" w:eastAsia="宋体" w:cs="Times New Roman"/>
                <w:color w:val="auto"/>
                <w:sz w:val="24"/>
                <w:highlight w:val="none"/>
                <w:u w:val="none"/>
              </w:rPr>
              <w:t>生态环境局，</w:t>
            </w:r>
            <w:r>
              <w:rPr>
                <w:rFonts w:hint="default" w:ascii="Times New Roman" w:hAnsi="Times New Roman" w:eastAsia="宋体" w:cs="Times New Roman"/>
                <w:color w:val="auto"/>
                <w:sz w:val="24"/>
                <w:u w:val="none"/>
              </w:rPr>
              <w:t>并同时将预期到达时间报告接受地环境保护行政主管部门。</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2、危险废物产生单位每转移一车、船（次）同类危险废物，应当填写一份联单。每车、船（次）有多类危险废物的，应当按每一类危险废物填写一份联单。联单保存期限为五年、建设单位应当如实填写联单中产生单位栏目，并加盖公章，经交付危险废物运输单位核实验收签字后，将联单第一联副联自留存档，将联单第二联交移出地环境保护行政主管部门，联单第一联正联及其余各联交付运输单位随危险废物转移运行。</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lang w:val="en-US" w:eastAsia="zh-CN"/>
              </w:rPr>
              <w:t>3</w:t>
            </w:r>
            <w:r>
              <w:rPr>
                <w:rFonts w:hint="default" w:ascii="Times New Roman" w:hAnsi="Times New Roman" w:eastAsia="宋体" w:cs="Times New Roman"/>
                <w:color w:val="auto"/>
                <w:sz w:val="24"/>
                <w:u w:val="none"/>
              </w:rPr>
              <w:t>、危险废物运输单位应当如实填写联单的运输单位栏目，按照国家有关危险物品运输的规定，将危险废物安全运抵联单载明的接受地点，并将联单第一联、第二联副联、第三联、第四联、第五联随转移的危险废物交付危险废物接受单位。</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lang w:val="en-US" w:eastAsia="zh-CN"/>
              </w:rPr>
              <w:t>4</w:t>
            </w:r>
            <w:r>
              <w:rPr>
                <w:rFonts w:hint="default" w:ascii="Times New Roman" w:hAnsi="Times New Roman" w:eastAsia="宋体" w:cs="Times New Roman"/>
                <w:color w:val="auto"/>
                <w:sz w:val="24"/>
                <w:u w:val="none"/>
              </w:rPr>
              <w:t>、转移危险废物采用联运方式的，前一运输单位须将联单各联交付后一运输单位随危险废物转移运行，后一运输单位必须按照联单的要求核对联单产生单位栏目事项和前一运输单位填写的运输单位栏目事项，经核对无误后填写联单的运输单位栏目并签字。经后一运输单位签字的联单第三联的复印件由前一运输单位自留存档，经接受单位签字的联单第三联由最后一运输单位自留存档。</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采取以上措施后，本项目产生的主要固体废物对周围环境影响较小。</w:t>
            </w:r>
          </w:p>
          <w:p>
            <w:pPr>
              <w:keepNext w:val="0"/>
              <w:keepLines w:val="0"/>
              <w:suppressLineNumbers w:val="0"/>
              <w:spacing w:before="0" w:beforeAutospacing="0" w:after="0" w:afterAutospacing="0" w:line="360" w:lineRule="auto"/>
              <w:ind w:left="0" w:right="0" w:firstLine="481"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b/>
                <w:color w:val="auto"/>
                <w:sz w:val="24"/>
                <w:szCs w:val="24"/>
                <w:lang w:val="en-US" w:eastAsia="zh-CN"/>
              </w:rPr>
              <w:t>4.2.</w:t>
            </w:r>
            <w:r>
              <w:rPr>
                <w:rFonts w:hint="default" w:ascii="Times New Roman" w:hAnsi="Times New Roman" w:eastAsia="宋体" w:cs="Times New Roman"/>
                <w:b/>
                <w:bCs w:val="0"/>
                <w:color w:val="auto"/>
                <w:sz w:val="24"/>
                <w:szCs w:val="24"/>
                <w:lang w:val="en-US" w:eastAsia="zh-CN"/>
              </w:rPr>
              <w:t>5</w:t>
            </w:r>
            <w:r>
              <w:rPr>
                <w:rFonts w:hint="default" w:ascii="Times New Roman" w:hAnsi="Times New Roman" w:eastAsia="宋体" w:cs="Times New Roman"/>
                <w:b/>
                <w:bCs w:val="0"/>
                <w:color w:val="auto"/>
                <w:sz w:val="24"/>
                <w:szCs w:val="24"/>
                <w:u w:val="none"/>
              </w:rPr>
              <w:t>地下水、土壤</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lang w:val="en-US" w:eastAsia="zh-CN"/>
              </w:rPr>
              <w:t>本项目属于C2021-胶合板制造，《环境影响评价技术导则地下水环境》（HJ610-2016）中“4.1 一般性原则”指出：“根据建设项目对地下水环境影响的程度，结合《建设项目环境影响评价分类管理名录》，将建设项目分为四类（附录 A）。Ⅰ类、Ⅱ类、Ⅲ类建设项目的地下水环境影响评价应执行本标准，Ⅳ类建设项目不开展地下水环境影响评价。”本项目属于“N轻工-110人造板制造</w:t>
            </w:r>
            <w:r>
              <w:rPr>
                <w:rFonts w:hint="default" w:ascii="Times New Roman" w:hAnsi="Times New Roman"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其他”，属于Ⅳ类项目，可不开展地下水环境影响评价。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u w:val="none"/>
                <w:lang w:val="en-US" w:eastAsia="zh-CN"/>
              </w:rPr>
              <w:t>根据《环境影响评价技术导则——土壤环境（试行）》（HJ964-2018）“附录 A（规范性附录）土壤环境影响评价项目类别”的划分，本项目对应“制造业－其他用品制造”的“其他”类别，属于Ⅲ类建设项目。本项目为污染影响型，本项目位于</w:t>
            </w:r>
            <w:r>
              <w:rPr>
                <w:rFonts w:hint="default" w:ascii="Times New Roman" w:hAnsi="Times New Roman" w:eastAsia="宋体" w:cs="Times New Roman"/>
                <w:color w:val="auto"/>
                <w:kern w:val="2"/>
                <w:sz w:val="24"/>
                <w:szCs w:val="24"/>
                <w:u w:val="none"/>
              </w:rPr>
              <w:t>永福县罗锦星江</w:t>
            </w:r>
            <w:r>
              <w:rPr>
                <w:rFonts w:hint="default" w:ascii="Times New Roman" w:hAnsi="Times New Roman" w:eastAsia="宋体" w:cs="Times New Roman"/>
                <w:color w:val="auto"/>
                <w:sz w:val="24"/>
                <w:szCs w:val="24"/>
                <w:u w:val="none"/>
                <w:lang w:val="en-US" w:eastAsia="zh-CN"/>
              </w:rPr>
              <w:t>工业园区内，50m范围内不存在居民区，则敏感程度为不敏感。本项目占地规模为小型（≤5hm</w:t>
            </w:r>
            <w:r>
              <w:rPr>
                <w:rFonts w:hint="default" w:ascii="Times New Roman" w:hAnsi="Times New Roman" w:eastAsia="宋体" w:cs="Times New Roman"/>
                <w:color w:val="auto"/>
                <w:sz w:val="24"/>
                <w:szCs w:val="24"/>
                <w:u w:val="none"/>
                <w:vertAlign w:val="superscript"/>
                <w:lang w:val="en-US" w:eastAsia="zh-CN"/>
              </w:rPr>
              <w:t>2</w:t>
            </w:r>
            <w:r>
              <w:rPr>
                <w:rFonts w:hint="default" w:ascii="Times New Roman" w:hAnsi="Times New Roman" w:eastAsia="宋体" w:cs="Times New Roman"/>
                <w:color w:val="auto"/>
                <w:sz w:val="24"/>
                <w:szCs w:val="24"/>
                <w:u w:val="none"/>
                <w:lang w:val="en-US" w:eastAsia="zh-CN"/>
              </w:rPr>
              <w:t>），可不开展土壤环境影响评价。</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 xml:space="preserve">A.地下水污染防治措施 </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lang w:val="en-US" w:eastAsia="zh-CN"/>
              </w:rPr>
              <w:t>本项目地下水环境按照“源头控制、分区防控、污染监控、应急响应”的原则确定地下水污染防治措施。</w:t>
            </w:r>
          </w:p>
          <w:p>
            <w:pPr>
              <w:keepNext w:val="0"/>
              <w:keepLines w:val="0"/>
              <w:suppressLineNumbers w:val="0"/>
              <w:spacing w:before="0" w:beforeAutospacing="0" w:after="0" w:afterAutospacing="0" w:line="360" w:lineRule="auto"/>
              <w:ind w:left="0" w:right="0" w:firstLine="481"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b/>
                <w:color w:val="auto"/>
                <w:sz w:val="24"/>
                <w:szCs w:val="24"/>
                <w:lang w:val="en-US" w:eastAsia="zh-CN"/>
              </w:rPr>
              <w:t>4.2.</w:t>
            </w:r>
            <w:r>
              <w:rPr>
                <w:rFonts w:hint="default" w:ascii="Times New Roman" w:hAnsi="Times New Roman" w:eastAsia="宋体" w:cs="Times New Roman"/>
                <w:b/>
                <w:bCs w:val="0"/>
                <w:color w:val="auto"/>
                <w:sz w:val="24"/>
                <w:szCs w:val="24"/>
                <w:lang w:val="en-US" w:eastAsia="zh-CN"/>
              </w:rPr>
              <w:t>5.1</w:t>
            </w:r>
            <w:r>
              <w:rPr>
                <w:rFonts w:hint="default" w:ascii="Times New Roman" w:hAnsi="Times New Roman" w:eastAsia="宋体" w:cs="Times New Roman"/>
                <w:b/>
                <w:bCs/>
                <w:color w:val="auto"/>
                <w:sz w:val="24"/>
                <w:szCs w:val="24"/>
                <w:u w:val="none"/>
                <w:lang w:val="en-US" w:eastAsia="zh-CN"/>
              </w:rPr>
              <w:t xml:space="preserve">源头控制 </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严格按照国家相关规范要求，对工艺、管道、设备、污水储存及处理构筑物采取相应的措施，以防止和降低污染物的跑、冒、滴、漏，将污染物泄漏的环境风险事故降</w:t>
            </w:r>
            <w:r>
              <w:rPr>
                <w:rFonts w:hint="default" w:ascii="Times New Roman" w:hAnsi="Times New Roman" w:cs="Times New Roman"/>
                <w:color w:val="auto"/>
                <w:sz w:val="24"/>
                <w:szCs w:val="24"/>
                <w:u w:val="none"/>
                <w:lang w:val="en-US" w:eastAsia="zh-CN"/>
              </w:rPr>
              <w:t>到</w:t>
            </w:r>
            <w:r>
              <w:rPr>
                <w:rFonts w:hint="default" w:ascii="Times New Roman" w:hAnsi="Times New Roman" w:eastAsia="宋体" w:cs="Times New Roman"/>
                <w:color w:val="auto"/>
                <w:sz w:val="24"/>
                <w:szCs w:val="24"/>
                <w:u w:val="none"/>
                <w:lang w:val="en-US" w:eastAsia="zh-CN"/>
              </w:rPr>
              <w:t xml:space="preserve">最低程度。 </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一般工业固体废物的暂存堆放场必须采取防雨、防渗、防风、防漏等措施，并制定好本项目固体废物运输、贮存中的污染防范及事故应急措施。危险废物暂存间需按《危险废物贮存污染控制标准》</w:t>
            </w:r>
            <w:r>
              <w:rPr>
                <w:rFonts w:hint="default" w:ascii="Times New Roman" w:hAnsi="Times New Roman"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GB18597—2001</w:t>
            </w:r>
            <w:r>
              <w:rPr>
                <w:rFonts w:hint="default" w:ascii="Times New Roman" w:hAnsi="Times New Roman"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的要求规范建设和维护使用，必须采取防雨、防渗、防风、防漏等措施，并制定好本项目危险废物贮存中的污染防范及事故应急措施。</w:t>
            </w:r>
            <w:r>
              <w:rPr>
                <w:rFonts w:hint="default" w:ascii="Times New Roman" w:hAnsi="Times New Roman" w:cs="Times New Roman"/>
                <w:color w:val="auto"/>
                <w:sz w:val="24"/>
                <w:szCs w:val="24"/>
                <w:u w:val="none"/>
                <w:lang w:val="en-US" w:eastAsia="zh-CN"/>
              </w:rPr>
              <w:t>胶水</w:t>
            </w:r>
            <w:r>
              <w:rPr>
                <w:rFonts w:hint="default" w:ascii="Times New Roman" w:hAnsi="Times New Roman" w:eastAsia="宋体" w:cs="Times New Roman"/>
                <w:color w:val="auto"/>
                <w:sz w:val="24"/>
                <w:szCs w:val="24"/>
                <w:u w:val="none"/>
                <w:lang w:val="en-US" w:eastAsia="zh-CN"/>
              </w:rPr>
              <w:t>区、生产装置区域内易产生泄漏的设备尽可能分别设置围堰，围堰内应设置排水地漏，分类收集围堰内的排水，围堰地面、事故池采用防腐防渗的材料铺砌，等效粘土防渗层防渗系数需小于10</w:t>
            </w:r>
            <w:r>
              <w:rPr>
                <w:rFonts w:hint="default" w:ascii="Times New Roman" w:hAnsi="Times New Roman" w:eastAsia="宋体" w:cs="Times New Roman"/>
                <w:color w:val="auto"/>
                <w:sz w:val="24"/>
                <w:szCs w:val="24"/>
                <w:u w:val="none"/>
                <w:vertAlign w:val="superscript"/>
                <w:lang w:val="en-US" w:eastAsia="zh-CN"/>
              </w:rPr>
              <w:t>-7</w:t>
            </w:r>
            <w:r>
              <w:rPr>
                <w:rFonts w:hint="default" w:ascii="Times New Roman" w:hAnsi="Times New Roman" w:eastAsia="宋体" w:cs="Times New Roman"/>
                <w:color w:val="auto"/>
                <w:sz w:val="24"/>
                <w:szCs w:val="24"/>
                <w:u w:val="none"/>
                <w:lang w:val="en-US" w:eastAsia="zh-CN"/>
              </w:rPr>
              <w:t>cm/s；</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胶水区地面四周应设置围堰，胶水区、生产区不同污染区之间宜采用围堰分隔，防止泄漏的污染物漫流至其他区域；所有设备凡与水接触部件使用不锈钢、PVC 等防腐材</w:t>
            </w:r>
            <w:r>
              <w:rPr>
                <w:rFonts w:hint="default" w:ascii="Times New Roman" w:hAnsi="Times New Roman" w:cs="Times New Roman"/>
                <w:color w:val="auto"/>
                <w:sz w:val="24"/>
                <w:szCs w:val="24"/>
                <w:u w:val="none"/>
                <w:lang w:val="en-US" w:eastAsia="zh-CN"/>
              </w:rPr>
              <w:t>料</w:t>
            </w:r>
            <w:r>
              <w:rPr>
                <w:rFonts w:hint="default" w:ascii="Times New Roman" w:hAnsi="Times New Roman" w:eastAsia="宋体" w:cs="Times New Roman"/>
                <w:color w:val="auto"/>
                <w:sz w:val="24"/>
                <w:szCs w:val="24"/>
                <w:u w:val="none"/>
                <w:lang w:val="en-US" w:eastAsia="zh-CN"/>
              </w:rPr>
              <w:t xml:space="preserve">；所有阀体，包括自动阀、切换阀、球阀等均为 PVC、衬胶等防腐材质； </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 xml:space="preserve">污染防治区应采取防止污染物流出边界的措施；当项目发生事故排放时，污水均收集进入事故应急池，委托有资质单位处理厂区事故应急池按照《给水排水工程构筑物结构设计规范》（GB50069—2002）；要求采取严格的防渗措施，如构筑物底板、内壁、接缝处等涂抹防水抗渗材料；加强生产管理，项目生产管理由专人负责，确保各种工艺设备、管道、阀门完好，不泄漏，杜绝事故发生。 </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szCs w:val="24"/>
                <w:u w:val="none"/>
                <w:lang w:val="en-US" w:eastAsia="zh-CN"/>
              </w:rPr>
              <w:t>根据国家现行相关规范加强环境管理，采取防止和降低污染物排放的措施，避免跑、冒、滴、漏现象的发生</w:t>
            </w:r>
            <w:r>
              <w:rPr>
                <w:rFonts w:hint="default" w:ascii="Times New Roman" w:hAnsi="Times New Roman" w:cs="Times New Roman"/>
                <w:color w:val="auto"/>
                <w:sz w:val="24"/>
                <w:szCs w:val="24"/>
                <w:u w:val="none"/>
                <w:lang w:val="en-US" w:eastAsia="zh-CN"/>
              </w:rPr>
              <w:t>；在</w:t>
            </w:r>
            <w:r>
              <w:rPr>
                <w:rFonts w:hint="default" w:ascii="Times New Roman" w:hAnsi="Times New Roman" w:eastAsia="宋体" w:cs="Times New Roman"/>
                <w:color w:val="auto"/>
                <w:sz w:val="24"/>
                <w:szCs w:val="24"/>
                <w:u w:val="none"/>
                <w:lang w:val="en-US" w:eastAsia="zh-CN"/>
              </w:rPr>
              <w:t>正常生产过程中应加强检查，加强对防渗工作的检查，若发现防渗密封材料老化或损坏，应及时维修更换；对工艺、管道、设备采取防渗措施，将污染物泄漏的环境风险降到最低限度；在厂界周围设置排洪沟，防止厂外雨水流入厂区造成物料外排，加强厂区地面、排污沟硬化；及时清理项目生产区域内跑、冒、滴、漏的危险物质，保持地面清洁。</w:t>
            </w:r>
            <w:r>
              <w:rPr>
                <w:rFonts w:hint="default" w:ascii="Times New Roman" w:hAnsi="Times New Roman" w:eastAsia="宋体" w:cs="Times New Roman"/>
                <w:color w:val="auto"/>
                <w:sz w:val="24"/>
                <w:u w:val="none"/>
                <w:lang w:val="en-US" w:eastAsia="zh-CN"/>
              </w:rPr>
              <w:t xml:space="preserve"> </w:t>
            </w:r>
          </w:p>
          <w:p>
            <w:pPr>
              <w:keepNext w:val="0"/>
              <w:keepLines w:val="0"/>
              <w:suppressLineNumbers w:val="0"/>
              <w:spacing w:before="0" w:beforeAutospacing="0" w:after="0" w:afterAutospacing="0" w:line="360" w:lineRule="auto"/>
              <w:ind w:left="0" w:right="0" w:firstLine="481"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b/>
                <w:color w:val="auto"/>
                <w:sz w:val="24"/>
                <w:lang w:val="en-US" w:eastAsia="zh-CN"/>
              </w:rPr>
              <w:t>4.2.</w:t>
            </w:r>
            <w:r>
              <w:rPr>
                <w:rFonts w:hint="default" w:ascii="Times New Roman" w:hAnsi="Times New Roman" w:eastAsia="宋体" w:cs="Times New Roman"/>
                <w:b/>
                <w:bCs w:val="0"/>
                <w:color w:val="auto"/>
                <w:sz w:val="24"/>
                <w:lang w:val="en-US" w:eastAsia="zh-CN"/>
              </w:rPr>
              <w:t>5.2</w:t>
            </w:r>
            <w:r>
              <w:rPr>
                <w:rFonts w:hint="default" w:ascii="Times New Roman" w:hAnsi="Times New Roman" w:eastAsia="宋体" w:cs="Times New Roman"/>
                <w:b/>
                <w:bCs/>
                <w:color w:val="auto"/>
                <w:sz w:val="24"/>
                <w:u w:val="none"/>
                <w:lang w:val="en-US" w:eastAsia="zh-CN"/>
              </w:rPr>
              <w:t xml:space="preserve">分区防控 </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 xml:space="preserve">1、污染防渗区划分 </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 xml:space="preserve">根据《环境影响评价技术导则 地下水环境》（HJ610—2016）中“11.2.2 分区防控措施”及“表7地下水污染防渗分区参照表”，来划分项目地下水污染防渗分区。 </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bCs/>
                <w:color w:val="auto"/>
                <w:kern w:val="0"/>
                <w:sz w:val="24"/>
                <w:szCs w:val="24"/>
                <w:u w:val="none"/>
                <w:lang w:val="en-US" w:eastAsia="zh-CN" w:bidi="ar"/>
              </w:rPr>
            </w:pPr>
            <w:r>
              <w:rPr>
                <w:rFonts w:hint="default" w:ascii="Times New Roman" w:hAnsi="Times New Roman" w:eastAsia="宋体" w:cs="Times New Roman"/>
                <w:color w:val="auto"/>
                <w:sz w:val="24"/>
                <w:szCs w:val="24"/>
                <w:u w:val="none"/>
                <w:lang w:val="en-US" w:eastAsia="zh-CN"/>
              </w:rPr>
              <w:t>项目原辅料涉及甲醛不易降解，属于“持久性有机物污染物”。本项目分区防渗划分情况见下表。</w:t>
            </w:r>
          </w:p>
          <w:p>
            <w:pPr>
              <w:keepNext w:val="0"/>
              <w:keepLines w:val="0"/>
              <w:pageBreakBefore w:val="0"/>
              <w:widowControl/>
              <w:suppressLineNumbers w:val="0"/>
              <w:kinsoku/>
              <w:wordWrap/>
              <w:overflowPunct/>
              <w:topLinePunct w:val="0"/>
              <w:autoSpaceDE/>
              <w:autoSpaceDN/>
              <w:bidi w:val="0"/>
              <w:adjustRightInd/>
              <w:snapToGrid/>
              <w:spacing w:before="63" w:beforeLines="20" w:beforeAutospacing="0" w:after="95" w:afterLines="30" w:afterAutospacing="0"/>
              <w:ind w:left="0" w:right="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b/>
                <w:bCs/>
                <w:color w:val="auto"/>
                <w:kern w:val="0"/>
                <w:sz w:val="21"/>
                <w:szCs w:val="21"/>
                <w:u w:val="none"/>
                <w:lang w:val="en-US" w:eastAsia="zh-CN" w:bidi="ar"/>
              </w:rPr>
              <w:t>表4-5  项目地下水污染防渗分区划分情况表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09"/>
              <w:gridCol w:w="1405"/>
              <w:gridCol w:w="995"/>
              <w:gridCol w:w="2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912" w:type="pc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Cs/>
                      <w:color w:val="auto"/>
                      <w:spacing w:val="-17"/>
                      <w:sz w:val="21"/>
                      <w:szCs w:val="21"/>
                      <w:u w:val="none"/>
                    </w:rPr>
                  </w:pPr>
                  <w:r>
                    <w:rPr>
                      <w:rFonts w:hint="default" w:ascii="Times New Roman" w:hAnsi="Times New Roman" w:eastAsia="宋体" w:cs="Times New Roman"/>
                      <w:b/>
                      <w:bCs/>
                      <w:color w:val="auto"/>
                      <w:kern w:val="0"/>
                      <w:sz w:val="21"/>
                      <w:szCs w:val="21"/>
                      <w:u w:val="none"/>
                      <w:lang w:val="en-US" w:eastAsia="zh-CN" w:bidi="ar"/>
                    </w:rPr>
                    <w:t>项目构筑物</w:t>
                  </w:r>
                </w:p>
              </w:tc>
              <w:tc>
                <w:tcPr>
                  <w:tcW w:w="864" w:type="pc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Cs/>
                      <w:color w:val="auto"/>
                      <w:spacing w:val="-17"/>
                      <w:sz w:val="21"/>
                      <w:szCs w:val="21"/>
                      <w:u w:val="none"/>
                    </w:rPr>
                  </w:pPr>
                  <w:r>
                    <w:rPr>
                      <w:rFonts w:hint="default" w:ascii="Times New Roman" w:hAnsi="Times New Roman" w:eastAsia="宋体" w:cs="Times New Roman"/>
                      <w:b/>
                      <w:bCs/>
                      <w:color w:val="auto"/>
                      <w:kern w:val="0"/>
                      <w:sz w:val="21"/>
                      <w:szCs w:val="21"/>
                      <w:u w:val="none"/>
                      <w:lang w:val="en-US" w:eastAsia="zh-CN" w:bidi="ar"/>
                    </w:rPr>
                    <w:t>污染物类型</w:t>
                  </w:r>
                </w:p>
              </w:tc>
              <w:tc>
                <w:tcPr>
                  <w:tcW w:w="61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17"/>
                      <w:sz w:val="21"/>
                      <w:szCs w:val="21"/>
                      <w:u w:val="none"/>
                    </w:rPr>
                  </w:pPr>
                  <w:r>
                    <w:rPr>
                      <w:rFonts w:hint="default" w:ascii="Times New Roman" w:hAnsi="Times New Roman" w:eastAsia="宋体" w:cs="Times New Roman"/>
                      <w:b/>
                      <w:bCs/>
                      <w:color w:val="auto"/>
                      <w:kern w:val="0"/>
                      <w:sz w:val="21"/>
                      <w:szCs w:val="21"/>
                      <w:u w:val="none"/>
                      <w:lang w:val="en-US" w:eastAsia="zh-CN" w:bidi="ar"/>
                    </w:rPr>
                    <w:t>防渗分区划分</w:t>
                  </w:r>
                </w:p>
              </w:tc>
              <w:tc>
                <w:tcPr>
                  <w:tcW w:w="1609"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17"/>
                      <w:sz w:val="21"/>
                      <w:szCs w:val="21"/>
                      <w:u w:val="none"/>
                    </w:rPr>
                  </w:pPr>
                  <w:r>
                    <w:rPr>
                      <w:rFonts w:hint="default" w:ascii="Times New Roman" w:hAnsi="Times New Roman" w:eastAsia="宋体" w:cs="Times New Roman"/>
                      <w:b/>
                      <w:bCs/>
                      <w:color w:val="auto"/>
                      <w:kern w:val="0"/>
                      <w:sz w:val="21"/>
                      <w:szCs w:val="21"/>
                      <w:u w:val="none"/>
                      <w:lang w:val="en-US" w:eastAsia="zh-CN" w:bidi="ar"/>
                    </w:rPr>
                    <w:t>防渗技术要求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91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pacing w:val="-17"/>
                      <w:sz w:val="21"/>
                      <w:szCs w:val="21"/>
                      <w:u w:val="none"/>
                    </w:rPr>
                  </w:pPr>
                  <w:r>
                    <w:rPr>
                      <w:rFonts w:hint="default" w:ascii="Times New Roman" w:hAnsi="Times New Roman" w:eastAsia="宋体" w:cs="Times New Roman"/>
                      <w:color w:val="auto"/>
                      <w:kern w:val="0"/>
                      <w:sz w:val="21"/>
                      <w:szCs w:val="21"/>
                      <w:u w:val="none"/>
                      <w:lang w:val="en-US" w:eastAsia="zh-CN" w:bidi="ar"/>
                    </w:rPr>
                    <w:t>胶水区、危险废物暂存间</w:t>
                  </w:r>
                </w:p>
              </w:tc>
              <w:tc>
                <w:tcPr>
                  <w:tcW w:w="864"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pacing w:val="-17"/>
                      <w:sz w:val="21"/>
                      <w:szCs w:val="21"/>
                      <w:u w:val="none"/>
                    </w:rPr>
                  </w:pPr>
                  <w:r>
                    <w:rPr>
                      <w:rFonts w:hint="default" w:ascii="Times New Roman" w:hAnsi="Times New Roman" w:eastAsia="宋体" w:cs="Times New Roman"/>
                      <w:color w:val="auto"/>
                      <w:kern w:val="0"/>
                      <w:sz w:val="21"/>
                      <w:szCs w:val="21"/>
                      <w:u w:val="none"/>
                      <w:lang w:val="en-US" w:eastAsia="zh-CN" w:bidi="ar"/>
                    </w:rPr>
                    <w:t>持久性有机物污染物</w:t>
                  </w:r>
                </w:p>
              </w:tc>
              <w:tc>
                <w:tcPr>
                  <w:tcW w:w="61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17"/>
                      <w:sz w:val="21"/>
                      <w:szCs w:val="21"/>
                      <w:u w:val="none"/>
                    </w:rPr>
                  </w:pPr>
                  <w:r>
                    <w:rPr>
                      <w:rFonts w:hint="default" w:ascii="Times New Roman" w:hAnsi="Times New Roman" w:eastAsia="宋体" w:cs="Times New Roman"/>
                      <w:color w:val="auto"/>
                      <w:kern w:val="0"/>
                      <w:sz w:val="21"/>
                      <w:szCs w:val="21"/>
                      <w:u w:val="none"/>
                      <w:lang w:val="en-US" w:eastAsia="zh-CN" w:bidi="ar"/>
                    </w:rPr>
                    <w:t>重点防渗区</w:t>
                  </w:r>
                </w:p>
              </w:tc>
              <w:tc>
                <w:tcPr>
                  <w:tcW w:w="1609" w:type="pc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等效黏土防渗层 Mb≥6.0m，</w:t>
                  </w:r>
                </w:p>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pacing w:val="-17"/>
                      <w:sz w:val="21"/>
                      <w:szCs w:val="21"/>
                      <w:u w:val="none"/>
                    </w:rPr>
                  </w:pPr>
                  <w:r>
                    <w:rPr>
                      <w:rFonts w:hint="default" w:ascii="Times New Roman" w:hAnsi="Times New Roman" w:eastAsia="宋体" w:cs="Times New Roman"/>
                      <w:color w:val="auto"/>
                      <w:kern w:val="0"/>
                      <w:sz w:val="21"/>
                      <w:szCs w:val="21"/>
                      <w:u w:val="none"/>
                      <w:lang w:val="en-US" w:eastAsia="zh-CN" w:bidi="ar"/>
                    </w:rPr>
                    <w:t>K≤1×10</w:t>
                  </w:r>
                  <w:r>
                    <w:rPr>
                      <w:rFonts w:hint="default" w:ascii="Times New Roman" w:hAnsi="Times New Roman" w:eastAsia="宋体" w:cs="Times New Roman"/>
                      <w:color w:val="auto"/>
                      <w:kern w:val="0"/>
                      <w:sz w:val="21"/>
                      <w:szCs w:val="21"/>
                      <w:u w:val="none"/>
                      <w:vertAlign w:val="superscript"/>
                      <w:lang w:val="en-US" w:eastAsia="zh-CN" w:bidi="ar"/>
                    </w:rPr>
                    <w:t>-7</w:t>
                  </w:r>
                  <w:r>
                    <w:rPr>
                      <w:rFonts w:hint="default" w:ascii="Times New Roman" w:hAnsi="Times New Roman" w:eastAsia="宋体" w:cs="Times New Roman"/>
                      <w:color w:val="auto"/>
                      <w:kern w:val="0"/>
                      <w:sz w:val="21"/>
                      <w:szCs w:val="21"/>
                      <w:u w:val="none"/>
                      <w:lang w:val="en-US" w:eastAsia="zh-CN" w:bidi="ar"/>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91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17"/>
                      <w:sz w:val="21"/>
                      <w:szCs w:val="21"/>
                      <w:u w:val="none"/>
                    </w:rPr>
                  </w:pPr>
                  <w:r>
                    <w:rPr>
                      <w:rFonts w:hint="default" w:ascii="Times New Roman" w:hAnsi="Times New Roman" w:eastAsia="宋体" w:cs="Times New Roman"/>
                      <w:color w:val="auto"/>
                      <w:kern w:val="0"/>
                      <w:sz w:val="21"/>
                      <w:szCs w:val="21"/>
                      <w:u w:val="none"/>
                      <w:lang w:val="en-US" w:eastAsia="zh-CN" w:bidi="ar"/>
                    </w:rPr>
                    <w:t>厂区其他区域</w:t>
                  </w:r>
                </w:p>
              </w:tc>
              <w:tc>
                <w:tcPr>
                  <w:tcW w:w="864"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17"/>
                      <w:sz w:val="21"/>
                      <w:szCs w:val="21"/>
                      <w:u w:val="none"/>
                    </w:rPr>
                  </w:pPr>
                  <w:r>
                    <w:rPr>
                      <w:rFonts w:hint="default" w:ascii="Times New Roman" w:hAnsi="Times New Roman" w:eastAsia="宋体" w:cs="Times New Roman"/>
                      <w:color w:val="auto"/>
                      <w:kern w:val="0"/>
                      <w:sz w:val="21"/>
                      <w:szCs w:val="21"/>
                      <w:u w:val="none"/>
                      <w:lang w:val="en-US" w:eastAsia="zh-CN" w:bidi="ar"/>
                    </w:rPr>
                    <w:t>其他类型</w:t>
                  </w:r>
                </w:p>
              </w:tc>
              <w:tc>
                <w:tcPr>
                  <w:tcW w:w="61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17"/>
                      <w:sz w:val="21"/>
                      <w:szCs w:val="21"/>
                      <w:u w:val="none"/>
                    </w:rPr>
                  </w:pPr>
                  <w:r>
                    <w:rPr>
                      <w:rFonts w:hint="default" w:ascii="Times New Roman" w:hAnsi="Times New Roman" w:eastAsia="宋体" w:cs="Times New Roman"/>
                      <w:color w:val="auto"/>
                      <w:kern w:val="0"/>
                      <w:sz w:val="21"/>
                      <w:szCs w:val="21"/>
                      <w:u w:val="none"/>
                      <w:lang w:val="en-US" w:eastAsia="zh-CN" w:bidi="ar"/>
                    </w:rPr>
                    <w:t>简单防渗区</w:t>
                  </w:r>
                </w:p>
              </w:tc>
              <w:tc>
                <w:tcPr>
                  <w:tcW w:w="1609"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17"/>
                      <w:sz w:val="21"/>
                      <w:szCs w:val="21"/>
                      <w:u w:val="none"/>
                    </w:rPr>
                  </w:pPr>
                  <w:r>
                    <w:rPr>
                      <w:rFonts w:hint="default" w:ascii="Times New Roman" w:hAnsi="Times New Roman" w:eastAsia="宋体" w:cs="Times New Roman"/>
                      <w:color w:val="auto"/>
                      <w:kern w:val="0"/>
                      <w:sz w:val="21"/>
                      <w:szCs w:val="21"/>
                      <w:u w:val="none"/>
                      <w:lang w:val="en-US" w:eastAsia="zh-CN" w:bidi="ar"/>
                    </w:rPr>
                    <w:t>一般地面硬化</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lang w:val="en-US" w:eastAsia="zh-CN"/>
              </w:rPr>
              <w:t xml:space="preserve">综上分析，本项目在落实好防渗、防污措施后，本项目污染物能得到有效处理，对地下水水环境影响较小。 </w:t>
            </w:r>
          </w:p>
          <w:p>
            <w:pPr>
              <w:keepNext w:val="0"/>
              <w:keepLines w:val="0"/>
              <w:suppressLineNumbers w:val="0"/>
              <w:spacing w:before="0" w:beforeAutospacing="0" w:after="0" w:afterAutospacing="0" w:line="360" w:lineRule="auto"/>
              <w:ind w:left="0" w:right="0" w:firstLine="481" w:firstLineChars="200"/>
              <w:rPr>
                <w:rFonts w:hint="default" w:ascii="Times New Roman" w:hAnsi="Times New Roman" w:eastAsia="宋体" w:cs="Times New Roman"/>
                <w:b/>
                <w:bCs/>
                <w:color w:val="auto"/>
                <w:sz w:val="24"/>
                <w:u w:val="none"/>
                <w:lang w:val="en-US" w:eastAsia="zh-CN"/>
              </w:rPr>
            </w:pPr>
            <w:r>
              <w:rPr>
                <w:rFonts w:hint="default" w:ascii="Times New Roman" w:hAnsi="Times New Roman" w:eastAsia="宋体" w:cs="Times New Roman"/>
                <w:b/>
                <w:color w:val="auto"/>
                <w:sz w:val="24"/>
                <w:lang w:val="en-US" w:eastAsia="zh-CN"/>
              </w:rPr>
              <w:t>4.2.</w:t>
            </w:r>
            <w:r>
              <w:rPr>
                <w:rFonts w:hint="default" w:ascii="Times New Roman" w:hAnsi="Times New Roman" w:eastAsia="宋体" w:cs="Times New Roman"/>
                <w:b/>
                <w:bCs w:val="0"/>
                <w:color w:val="auto"/>
                <w:sz w:val="24"/>
                <w:lang w:val="en-US" w:eastAsia="zh-CN"/>
              </w:rPr>
              <w:t>5.3</w:t>
            </w:r>
            <w:r>
              <w:rPr>
                <w:rFonts w:hint="default" w:ascii="Times New Roman" w:hAnsi="Times New Roman" w:eastAsia="宋体" w:cs="Times New Roman"/>
                <w:b/>
                <w:bCs/>
                <w:color w:val="auto"/>
                <w:sz w:val="24"/>
                <w:u w:val="none"/>
                <w:lang w:val="en-US" w:eastAsia="zh-CN"/>
              </w:rPr>
              <w:t xml:space="preserve">跟踪监测 </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项目周边无集中式地下饮用水水源地。</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项目厂内危险废物临时贮存点位于2号车间内北面，符合临时贮存点防风、防雨、防渗的要求；采用符合标准的容器盛装废液；当项目做好危险废物的存储收集工作后，项目无组织排放的主要污染物为木质颗粒物，沉降到土壤上对土壤和地下水的影响不大。项目用水来自市政管网，且周边区域主要饮用自来水，因此无需</w:t>
            </w:r>
            <w:r>
              <w:rPr>
                <w:rFonts w:hint="default" w:ascii="Times New Roman" w:hAnsi="Times New Roman" w:cs="Times New Roman"/>
                <w:color w:val="auto"/>
                <w:kern w:val="2"/>
                <w:sz w:val="24"/>
                <w:szCs w:val="24"/>
                <w:lang w:val="en-US" w:eastAsia="zh-CN" w:bidi="ar"/>
              </w:rPr>
              <w:t>做</w:t>
            </w:r>
            <w:r>
              <w:rPr>
                <w:rFonts w:hint="default" w:ascii="Times New Roman" w:hAnsi="Times New Roman" w:eastAsia="宋体" w:cs="Times New Roman"/>
                <w:color w:val="auto"/>
                <w:kern w:val="2"/>
                <w:sz w:val="24"/>
                <w:szCs w:val="24"/>
                <w:lang w:val="en-US" w:eastAsia="zh-CN" w:bidi="ar"/>
              </w:rPr>
              <w:t>地下水跟踪监测。在采取上述设施后，本项目发生渗漏时得到有效</w:t>
            </w:r>
            <w:r>
              <w:rPr>
                <w:rFonts w:hint="default" w:ascii="Times New Roman" w:hAnsi="Times New Roman" w:cs="Times New Roman"/>
                <w:color w:val="auto"/>
                <w:kern w:val="2"/>
                <w:sz w:val="24"/>
                <w:szCs w:val="24"/>
                <w:lang w:val="en-US" w:eastAsia="zh-CN" w:bidi="ar"/>
              </w:rPr>
              <w:t>地</w:t>
            </w:r>
            <w:r>
              <w:rPr>
                <w:rFonts w:hint="default" w:ascii="Times New Roman" w:hAnsi="Times New Roman" w:eastAsia="宋体" w:cs="Times New Roman"/>
                <w:color w:val="auto"/>
                <w:kern w:val="2"/>
                <w:sz w:val="24"/>
                <w:szCs w:val="24"/>
                <w:lang w:val="en-US" w:eastAsia="zh-CN" w:bidi="ar"/>
              </w:rPr>
              <w:t>控制，对项目所在区域地下水环境的影响很小，同时建设单位应该加强厂内安全生产、清洁生产的管理，避免渗漏事故的发生。</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项目其他大气污染物主要为甲醛、非甲烷总烃等，排放至大气环境后容易挥发，不会在土壤中富集，对土壤环境的影响较小。同时，本项目厂区地面已做水泥、混凝土硬化，能有效避免污水或物料经过入渗途径影响土壤环境。在采取相应预防措施的基础上，项目对区域土壤环境的影响较小。</w:t>
            </w:r>
          </w:p>
          <w:p>
            <w:pPr>
              <w:keepNext w:val="0"/>
              <w:keepLines w:val="0"/>
              <w:numPr>
                <w:ilvl w:val="0"/>
                <w:numId w:val="0"/>
              </w:numPr>
              <w:suppressLineNumbers w:val="0"/>
              <w:spacing w:before="0" w:beforeAutospacing="0" w:after="0" w:afterAutospacing="0" w:line="360" w:lineRule="auto"/>
              <w:ind w:left="0" w:leftChars="0" w:right="0" w:firstLine="481" w:firstLineChars="200"/>
              <w:rPr>
                <w:rFonts w:hint="default" w:ascii="Times New Roman" w:hAnsi="Times New Roman" w:eastAsia="宋体" w:cs="Times New Roman"/>
                <w:b/>
                <w:bCs w:val="0"/>
                <w:color w:val="auto"/>
                <w:sz w:val="24"/>
                <w:u w:val="none"/>
                <w:lang w:val="en-US" w:eastAsia="zh-CN"/>
              </w:rPr>
            </w:pPr>
            <w:r>
              <w:rPr>
                <w:rFonts w:hint="default" w:ascii="Times New Roman" w:hAnsi="Times New Roman" w:eastAsia="宋体" w:cs="Times New Roman"/>
                <w:b/>
                <w:color w:val="auto"/>
                <w:sz w:val="24"/>
                <w:lang w:val="en-US" w:eastAsia="zh-CN"/>
              </w:rPr>
              <w:t>4.2.6</w:t>
            </w:r>
            <w:r>
              <w:rPr>
                <w:rFonts w:hint="default" w:ascii="Times New Roman" w:hAnsi="Times New Roman" w:eastAsia="宋体" w:cs="Times New Roman"/>
                <w:b/>
                <w:bCs w:val="0"/>
                <w:color w:val="auto"/>
                <w:sz w:val="24"/>
                <w:u w:val="none"/>
                <w:lang w:val="en-US" w:eastAsia="zh-CN"/>
              </w:rPr>
              <w:t>环境风险影响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color w:val="auto"/>
                <w:sz w:val="24"/>
                <w:szCs w:val="24"/>
                <w:highlight w:val="none"/>
                <w:u w:val="none"/>
                <w:lang w:val="en-US" w:eastAsia="zh-CN"/>
              </w:rPr>
            </w:pPr>
            <w:r>
              <w:rPr>
                <w:rFonts w:hint="default" w:ascii="Times New Roman" w:hAnsi="Times New Roman" w:eastAsia="宋体" w:cs="Times New Roman"/>
                <w:bCs w:val="0"/>
                <w:color w:val="auto"/>
                <w:kern w:val="2"/>
                <w:sz w:val="24"/>
                <w:szCs w:val="24"/>
                <w:highlight w:val="none"/>
                <w:u w:val="none"/>
                <w:lang w:val="zh-CN" w:eastAsia="zh-CN" w:bidi="ar-SA"/>
              </w:rPr>
              <w:t>（</w:t>
            </w:r>
            <w:r>
              <w:rPr>
                <w:rFonts w:hint="default" w:ascii="Times New Roman" w:hAnsi="Times New Roman" w:eastAsia="宋体" w:cs="Times New Roman"/>
                <w:bCs w:val="0"/>
                <w:color w:val="auto"/>
                <w:kern w:val="2"/>
                <w:sz w:val="24"/>
                <w:szCs w:val="24"/>
                <w:highlight w:val="none"/>
                <w:u w:val="none"/>
                <w:lang w:val="en-US" w:eastAsia="zh-CN" w:bidi="ar-SA"/>
              </w:rPr>
              <w:t>1）</w:t>
            </w:r>
            <w:r>
              <w:rPr>
                <w:rFonts w:hint="default" w:ascii="Times New Roman" w:hAnsi="Times New Roman" w:eastAsia="宋体" w:cs="Times New Roman"/>
                <w:bCs w:val="0"/>
                <w:color w:val="auto"/>
                <w:kern w:val="2"/>
                <w:sz w:val="24"/>
                <w:szCs w:val="24"/>
                <w:highlight w:val="none"/>
                <w:u w:val="none"/>
                <w:lang w:val="zh-CN" w:eastAsia="zh-CN" w:bidi="ar-SA"/>
              </w:rPr>
              <w:t>根据《建设项目环境风险评价技术导则》（HJ169-2018）附录B，项目叉车使用的燃料柴油、机器维修运行使用的液压油，属于危险物质（油类物质），</w:t>
            </w:r>
            <w:r>
              <w:rPr>
                <w:rFonts w:hint="default" w:ascii="Times New Roman" w:hAnsi="Times New Roman" w:eastAsia="宋体" w:cs="Times New Roman"/>
                <w:bCs w:val="0"/>
                <w:color w:val="auto"/>
                <w:kern w:val="2"/>
                <w:sz w:val="24"/>
                <w:szCs w:val="24"/>
                <w:highlight w:val="none"/>
                <w:u w:val="none"/>
                <w:lang w:val="en-US" w:eastAsia="zh-CN" w:bidi="ar-SA"/>
              </w:rPr>
              <w:t>本项目使用的脲醛树脂胶中含有甲醛，甲醛最大储存量为50t*0.02%=0.01t</w:t>
            </w:r>
            <w:r>
              <w:rPr>
                <w:rFonts w:hint="default" w:ascii="Times New Roman" w:hAnsi="Times New Roman" w:cs="Times New Roman"/>
                <w:bCs w:val="0"/>
                <w:color w:val="auto"/>
                <w:kern w:val="2"/>
                <w:sz w:val="24"/>
                <w:szCs w:val="24"/>
                <w:highlight w:val="none"/>
                <w:u w:val="none"/>
                <w:lang w:val="en-US" w:eastAsia="zh-CN" w:bidi="ar-SA"/>
              </w:rPr>
              <w:t>（</w:t>
            </w:r>
            <w:r>
              <w:rPr>
                <w:rFonts w:hint="default" w:ascii="Times New Roman" w:hAnsi="Times New Roman" w:eastAsia="宋体" w:cs="Times New Roman"/>
                <w:bCs w:val="0"/>
                <w:color w:val="auto"/>
                <w:kern w:val="2"/>
                <w:sz w:val="24"/>
                <w:szCs w:val="24"/>
                <w:highlight w:val="none"/>
                <w:u w:val="none"/>
                <w:lang w:val="en-US" w:eastAsia="zh-CN" w:bidi="ar-SA"/>
              </w:rPr>
              <w:t>甲醛在脲醛树脂胶中含量为0.02%，脲醛树脂胶在厂区内最大存储量为50t</w:t>
            </w:r>
            <w:r>
              <w:rPr>
                <w:rFonts w:hint="default" w:ascii="Times New Roman" w:hAnsi="Times New Roman" w:cs="Times New Roman"/>
                <w:bCs w:val="0"/>
                <w:color w:val="auto"/>
                <w:kern w:val="2"/>
                <w:sz w:val="24"/>
                <w:szCs w:val="24"/>
                <w:highlight w:val="none"/>
                <w:u w:val="none"/>
                <w:lang w:val="en-US" w:eastAsia="zh-CN" w:bidi="ar-SA"/>
              </w:rPr>
              <w:t>）</w:t>
            </w:r>
            <w:r>
              <w:rPr>
                <w:rFonts w:hint="default" w:ascii="Times New Roman" w:hAnsi="Times New Roman" w:eastAsia="宋体" w:cs="Times New Roman"/>
                <w:bCs w:val="0"/>
                <w:color w:val="auto"/>
                <w:kern w:val="2"/>
                <w:sz w:val="24"/>
                <w:szCs w:val="24"/>
                <w:highlight w:val="none"/>
                <w:u w:val="none"/>
                <w:lang w:val="en-US" w:eastAsia="zh-CN" w:bidi="ar-SA"/>
              </w:rPr>
              <w:t>。参考附录B表B1突发环境事件风险物质及临界量表中的临界量。</w:t>
            </w:r>
            <w:r>
              <w:rPr>
                <w:rFonts w:hint="default" w:ascii="Times New Roman" w:hAnsi="Times New Roman" w:eastAsia="宋体" w:cs="Times New Roman"/>
                <w:bCs w:val="0"/>
                <w:color w:val="auto"/>
                <w:kern w:val="2"/>
                <w:sz w:val="24"/>
                <w:szCs w:val="24"/>
                <w:highlight w:val="none"/>
                <w:u w:val="none"/>
                <w:lang w:val="zh-CN" w:eastAsia="zh-CN" w:bidi="ar-SA"/>
              </w:rPr>
              <w:t>参考附录B表B.1突发环境事件风险物质及临界量表中的临界量。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1" w:firstLineChars="200"/>
              <w:jc w:val="center"/>
              <w:textAlignment w:val="auto"/>
              <w:rPr>
                <w:rFonts w:hint="default" w:ascii="Times New Roman" w:hAnsi="Times New Roman" w:eastAsia="宋体" w:cs="Times New Roman"/>
                <w:b/>
                <w:color w:val="auto"/>
                <w:kern w:val="0"/>
                <w:sz w:val="21"/>
                <w:szCs w:val="21"/>
                <w:highlight w:val="none"/>
                <w:u w:val="none"/>
                <w:lang w:val="zh-CN" w:eastAsia="zh-CN" w:bidi="ar-SA"/>
              </w:rPr>
            </w:pPr>
            <w:r>
              <w:rPr>
                <w:rFonts w:hint="default" w:ascii="Times New Roman" w:hAnsi="Times New Roman" w:eastAsia="宋体" w:cs="Times New Roman"/>
                <w:b/>
                <w:color w:val="auto"/>
                <w:kern w:val="0"/>
                <w:sz w:val="21"/>
                <w:szCs w:val="21"/>
                <w:highlight w:val="none"/>
                <w:u w:val="none"/>
                <w:lang w:val="zh-CN" w:eastAsia="zh-CN" w:bidi="ar-SA"/>
              </w:rPr>
              <w:t>表</w:t>
            </w:r>
            <w:r>
              <w:rPr>
                <w:rFonts w:hint="default" w:ascii="Times New Roman" w:hAnsi="Times New Roman" w:eastAsia="宋体" w:cs="Times New Roman"/>
                <w:b/>
                <w:color w:val="auto"/>
                <w:kern w:val="0"/>
                <w:sz w:val="21"/>
                <w:szCs w:val="21"/>
                <w:highlight w:val="none"/>
                <w:u w:val="none"/>
                <w:lang w:val="en-US" w:eastAsia="zh-CN" w:bidi="ar-SA"/>
              </w:rPr>
              <w:t xml:space="preserve">4-12 </w:t>
            </w:r>
            <w:r>
              <w:rPr>
                <w:rFonts w:hint="default" w:ascii="Times New Roman" w:hAnsi="Times New Roman" w:eastAsia="宋体" w:cs="Times New Roman"/>
                <w:b/>
                <w:color w:val="auto"/>
                <w:kern w:val="0"/>
                <w:sz w:val="21"/>
                <w:szCs w:val="21"/>
                <w:highlight w:val="none"/>
                <w:u w:val="none"/>
                <w:lang w:val="zh-CN" w:eastAsia="zh-CN" w:bidi="ar-SA"/>
              </w:rPr>
              <w:t xml:space="preserve"> 项目危险物质最大储存量及临界量</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9"/>
              <w:gridCol w:w="2032"/>
              <w:gridCol w:w="2032"/>
              <w:gridCol w:w="20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420" w:leftChars="200" w:right="0" w:firstLine="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b/>
                      <w:bCs/>
                      <w:color w:val="auto"/>
                      <w:kern w:val="2"/>
                      <w:sz w:val="21"/>
                      <w:szCs w:val="21"/>
                      <w:highlight w:val="none"/>
                      <w:u w:val="none"/>
                      <w:vertAlign w:val="baseline"/>
                      <w:lang w:val="en-US" w:eastAsia="zh-CN" w:bidi="ar-SA"/>
                    </w:rPr>
                    <w:t>名称</w:t>
                  </w:r>
                </w:p>
              </w:tc>
              <w:tc>
                <w:tcPr>
                  <w:tcW w:w="1250"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b/>
                      <w:bCs/>
                      <w:color w:val="auto"/>
                      <w:kern w:val="0"/>
                      <w:sz w:val="21"/>
                      <w:szCs w:val="21"/>
                      <w:highlight w:val="none"/>
                      <w:u w:val="none"/>
                      <w:lang w:val="en-US" w:eastAsia="zh-CN" w:bidi="ar"/>
                    </w:rPr>
                    <w:t>最大储存量(t)</w:t>
                  </w:r>
                </w:p>
              </w:tc>
              <w:tc>
                <w:tcPr>
                  <w:tcW w:w="1250"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vertAlign w:val="baseline"/>
                      <w:lang w:val="en-US" w:eastAsia="zh-CN"/>
                    </w:rPr>
                  </w:pPr>
                  <w:r>
                    <w:rPr>
                      <w:rFonts w:hint="default" w:ascii="Times New Roman" w:hAnsi="Times New Roman" w:eastAsia="宋体" w:cs="Times New Roman"/>
                      <w:b/>
                      <w:bCs/>
                      <w:color w:val="auto"/>
                      <w:kern w:val="0"/>
                      <w:sz w:val="21"/>
                      <w:szCs w:val="21"/>
                      <w:highlight w:val="none"/>
                      <w:u w:val="none"/>
                      <w:lang w:val="en-US" w:eastAsia="zh-CN" w:bidi="ar"/>
                    </w:rPr>
                    <w:t>临界量(t)</w:t>
                  </w:r>
                </w:p>
              </w:tc>
              <w:tc>
                <w:tcPr>
                  <w:tcW w:w="125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vertAlign w:val="baseline"/>
                      <w:lang w:val="en-US" w:eastAsia="zh-CN" w:bidi="ar-SA"/>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24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420" w:leftChars="200" w:right="0" w:firstLine="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vertAlign w:val="baseline"/>
                      <w:lang w:val="en-US" w:eastAsia="zh-CN" w:bidi="ar-SA"/>
                    </w:rPr>
                    <w:t>油类物质</w:t>
                  </w:r>
                </w:p>
              </w:tc>
              <w:tc>
                <w:tcPr>
                  <w:tcW w:w="125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vertAlign w:val="baseline"/>
                      <w:lang w:val="en-US" w:eastAsia="zh-CN" w:bidi="ar-SA"/>
                    </w:rPr>
                    <w:t>1.4</w:t>
                  </w:r>
                </w:p>
              </w:tc>
              <w:tc>
                <w:tcPr>
                  <w:tcW w:w="125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vertAlign w:val="baseline"/>
                      <w:lang w:val="en-US" w:eastAsia="zh-CN" w:bidi="ar-SA"/>
                    </w:rPr>
                    <w:t>2500</w:t>
                  </w:r>
                </w:p>
              </w:tc>
              <w:tc>
                <w:tcPr>
                  <w:tcW w:w="125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vertAlign w:val="baseline"/>
                      <w:lang w:val="en-US" w:eastAsia="zh-CN" w:bidi="ar-SA"/>
                    </w:rPr>
                    <w:t>0.00056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24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420" w:leftChars="200" w:right="0" w:firstLine="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vertAlign w:val="baseline"/>
                      <w:lang w:val="en-US" w:eastAsia="zh-CN" w:bidi="ar-SA"/>
                    </w:rPr>
                    <w:t>甲醛</w:t>
                  </w:r>
                </w:p>
              </w:tc>
              <w:tc>
                <w:tcPr>
                  <w:tcW w:w="125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vertAlign w:val="baseline"/>
                      <w:lang w:val="en-US" w:eastAsia="zh-CN" w:bidi="ar-SA"/>
                    </w:rPr>
                    <w:t>0.01</w:t>
                  </w:r>
                </w:p>
              </w:tc>
              <w:tc>
                <w:tcPr>
                  <w:tcW w:w="125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vertAlign w:val="baseline"/>
                      <w:lang w:val="en-US" w:eastAsia="zh-CN" w:bidi="ar-SA"/>
                    </w:rPr>
                    <w:t>0.5</w:t>
                  </w:r>
                </w:p>
              </w:tc>
              <w:tc>
                <w:tcPr>
                  <w:tcW w:w="125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vertAlign w:val="baseline"/>
                      <w:lang w:val="en-US" w:eastAsia="zh-CN" w:bidi="ar-SA"/>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3749" w:type="pct"/>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vertAlign w:val="baseline"/>
                      <w:lang w:val="en-US" w:eastAsia="zh-CN" w:bidi="ar-SA"/>
                    </w:rPr>
                    <w:t>合计</w:t>
                  </w:r>
                </w:p>
              </w:tc>
              <w:tc>
                <w:tcPr>
                  <w:tcW w:w="125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vertAlign w:val="baseline"/>
                      <w:lang w:val="en-US" w:eastAsia="zh-CN" w:bidi="ar-SA"/>
                    </w:rPr>
                    <w:t>0.02056</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Cs w:val="0"/>
                <w:color w:val="auto"/>
                <w:kern w:val="2"/>
                <w:sz w:val="24"/>
                <w:szCs w:val="24"/>
                <w:u w:val="none"/>
                <w:lang w:val="en-US" w:eastAsia="zh-CN" w:bidi="ar-SA"/>
              </w:rPr>
            </w:pPr>
            <w:r>
              <w:rPr>
                <w:rFonts w:hint="default" w:ascii="Times New Roman" w:hAnsi="Times New Roman" w:eastAsia="宋体" w:cs="Times New Roman"/>
                <w:bCs w:val="0"/>
                <w:color w:val="auto"/>
                <w:kern w:val="2"/>
                <w:sz w:val="24"/>
                <w:szCs w:val="24"/>
                <w:u w:val="none"/>
                <w:lang w:val="en-US" w:eastAsia="zh-CN" w:bidi="ar-SA"/>
              </w:rPr>
              <w:t>（2）评价等级判定</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val="0"/>
                <w:color w:val="auto"/>
                <w:kern w:val="2"/>
                <w:sz w:val="24"/>
                <w:szCs w:val="24"/>
                <w:u w:val="none"/>
                <w:lang w:val="en-US" w:eastAsia="zh-CN" w:bidi="ar-SA"/>
              </w:rPr>
            </w:pPr>
            <w:r>
              <w:rPr>
                <w:rFonts w:hint="default" w:ascii="Times New Roman" w:hAnsi="Times New Roman" w:eastAsia="宋体" w:cs="Times New Roman"/>
                <w:bCs w:val="0"/>
                <w:color w:val="auto"/>
                <w:kern w:val="2"/>
                <w:sz w:val="24"/>
                <w:szCs w:val="24"/>
                <w:u w:val="none"/>
                <w:lang w:val="en-US" w:eastAsia="zh-CN" w:bidi="ar-SA"/>
              </w:rPr>
              <w:t>根据表4-12，本项目危险物质数量与临界量的比值（Q）为0.02056，Q小于1，因此环境风险潜势P为Ⅰ，根据《建设项目环境风险评价技术导则》（HJ 169—2018）表1评价等级判断方法，本项目环境风险评价等级为简要分析。</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val="0"/>
                <w:color w:val="auto"/>
                <w:kern w:val="2"/>
                <w:sz w:val="24"/>
                <w:szCs w:val="24"/>
                <w:u w:val="none"/>
                <w:lang w:val="en-US" w:eastAsia="zh-CN" w:bidi="ar-SA"/>
              </w:rPr>
            </w:pPr>
            <w:r>
              <w:rPr>
                <w:rFonts w:hint="default" w:ascii="Times New Roman" w:hAnsi="Times New Roman" w:eastAsia="宋体" w:cs="Times New Roman"/>
                <w:bCs w:val="0"/>
                <w:color w:val="auto"/>
                <w:kern w:val="2"/>
                <w:sz w:val="24"/>
                <w:szCs w:val="24"/>
                <w:u w:val="none"/>
                <w:lang w:val="en-US" w:eastAsia="zh-CN" w:bidi="ar-SA"/>
              </w:rPr>
              <w:t>（3）环境敏感目标概况</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val="0"/>
                <w:color w:val="auto"/>
                <w:kern w:val="2"/>
                <w:sz w:val="24"/>
                <w:szCs w:val="24"/>
                <w:u w:val="none"/>
                <w:lang w:val="en-US" w:eastAsia="zh-CN" w:bidi="ar-SA"/>
              </w:rPr>
            </w:pPr>
            <w:r>
              <w:rPr>
                <w:rFonts w:hint="default" w:ascii="Times New Roman" w:hAnsi="Times New Roman" w:eastAsia="宋体" w:cs="Times New Roman"/>
                <w:bCs w:val="0"/>
                <w:color w:val="auto"/>
                <w:kern w:val="2"/>
                <w:sz w:val="24"/>
                <w:szCs w:val="24"/>
                <w:u w:val="none"/>
                <w:lang w:val="en-US" w:eastAsia="zh-CN" w:bidi="ar-SA"/>
              </w:rPr>
              <w:t>根据《建设项目环境风险评价技术导则》（HJ169-2018）有关规定，项目环境风险潜势为I，无评价范围要求。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（4）环境风险识别</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1）油类物质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①主要危险物质及分布情况</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本项目油类物质主要放置在厂房仓库内，柴油桶重复使用，废矿物油及含矿物油废物暂存于危废暂存间，可能出现的风险为因储存不当或员工操作不当造成</w:t>
            </w:r>
            <w:r>
              <w:rPr>
                <w:rFonts w:hint="default" w:ascii="Times New Roman" w:hAnsi="Times New Roman" w:eastAsia="宋体" w:cs="Times New Roman"/>
                <w:bCs w:val="0"/>
                <w:color w:val="auto"/>
                <w:kern w:val="2"/>
                <w:sz w:val="24"/>
                <w:szCs w:val="24"/>
                <w:u w:val="none"/>
                <w:lang w:val="zh-CN" w:eastAsia="zh-CN" w:bidi="ar-SA"/>
              </w:rPr>
              <w:t>柴油</w:t>
            </w:r>
            <w:r>
              <w:rPr>
                <w:rFonts w:hint="default" w:ascii="Times New Roman" w:hAnsi="Times New Roman" w:eastAsia="宋体" w:cs="Times New Roman"/>
                <w:bCs/>
                <w:color w:val="auto"/>
                <w:sz w:val="24"/>
                <w:u w:val="none"/>
                <w:lang w:val="en-US" w:eastAsia="zh-CN"/>
              </w:rPr>
              <w:t>泄漏污染周边环境或引发火灾。</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②泄漏影响途径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val="0"/>
                <w:color w:val="auto"/>
                <w:kern w:val="2"/>
                <w:sz w:val="24"/>
                <w:szCs w:val="24"/>
                <w:u w:val="none"/>
                <w:lang w:val="zh-CN" w:eastAsia="zh-CN" w:bidi="ar-SA"/>
              </w:rPr>
              <w:t>柴油、液压油</w:t>
            </w:r>
            <w:r>
              <w:rPr>
                <w:rFonts w:hint="default" w:ascii="Times New Roman" w:hAnsi="Times New Roman" w:eastAsia="宋体" w:cs="Times New Roman"/>
                <w:bCs/>
                <w:color w:val="auto"/>
                <w:sz w:val="24"/>
                <w:u w:val="none"/>
                <w:lang w:val="en-US" w:eastAsia="zh-CN"/>
              </w:rPr>
              <w:t>一旦发生泄漏，可造成土壤污染，处理不当可能引发火灾事故。</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③火灾影响途径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泄漏</w:t>
            </w:r>
            <w:r>
              <w:rPr>
                <w:rFonts w:hint="default" w:ascii="Times New Roman" w:hAnsi="Times New Roman" w:eastAsia="宋体" w:cs="Times New Roman"/>
                <w:bCs w:val="0"/>
                <w:color w:val="auto"/>
                <w:kern w:val="2"/>
                <w:sz w:val="24"/>
                <w:szCs w:val="24"/>
                <w:u w:val="none"/>
                <w:lang w:val="zh-CN" w:eastAsia="zh-CN" w:bidi="ar-SA"/>
              </w:rPr>
              <w:t>柴油</w:t>
            </w:r>
            <w:r>
              <w:rPr>
                <w:rFonts w:hint="default" w:ascii="Times New Roman" w:hAnsi="Times New Roman" w:eastAsia="宋体" w:cs="Times New Roman"/>
                <w:bCs/>
                <w:color w:val="auto"/>
                <w:sz w:val="24"/>
                <w:u w:val="none"/>
                <w:lang w:val="en-US" w:eastAsia="zh-CN"/>
              </w:rPr>
              <w:t>遇明火、高温等易燃，引发火灾，火灾还可能产生次生废气及事故废水。</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auto"/>
                <w:kern w:val="2"/>
                <w:sz w:val="24"/>
                <w:szCs w:val="24"/>
                <w:u w:val="none"/>
                <w:lang w:val="en-US" w:eastAsia="zh-CN" w:bidi="ar-SA"/>
              </w:rPr>
            </w:pPr>
            <w:r>
              <w:rPr>
                <w:rFonts w:hint="default" w:ascii="Times New Roman" w:hAnsi="Times New Roman" w:eastAsia="宋体" w:cs="Times New Roman"/>
                <w:bCs/>
                <w:color w:val="auto"/>
                <w:kern w:val="2"/>
                <w:sz w:val="24"/>
                <w:szCs w:val="24"/>
                <w:u w:val="none"/>
                <w:lang w:val="en-US" w:eastAsia="zh-CN" w:bidi="ar-SA"/>
              </w:rPr>
              <w:t>2）甲醛</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Cs/>
                <w:color w:val="auto"/>
                <w:sz w:val="24"/>
                <w:szCs w:val="24"/>
                <w:u w:val="none"/>
                <w:lang w:val="en-US" w:eastAsia="zh-CN"/>
              </w:rPr>
            </w:pPr>
            <w:r>
              <w:rPr>
                <w:rFonts w:hint="default" w:ascii="Times New Roman" w:hAnsi="Times New Roman" w:eastAsia="宋体" w:cs="Times New Roman"/>
                <w:bCs/>
                <w:color w:val="auto"/>
                <w:sz w:val="24"/>
                <w:szCs w:val="24"/>
                <w:u w:val="none"/>
                <w:lang w:val="en-US" w:eastAsia="zh-CN"/>
              </w:rPr>
              <w:t>①主要危险物质及分布情况</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bCs/>
                <w:color w:val="auto"/>
                <w:kern w:val="2"/>
                <w:sz w:val="24"/>
                <w:szCs w:val="24"/>
                <w:u w:val="none"/>
                <w:lang w:val="en-US" w:eastAsia="zh-CN" w:bidi="ar-SA"/>
              </w:rPr>
              <w:t>本项目使用的脲醛树脂胶中含有甲醛，以桶装形式存放于厂房仓库内，脲醛树脂胶桶重复使用，可能出现风险为因储存不当或员工操作不当造成胶液</w:t>
            </w:r>
            <w:r>
              <w:rPr>
                <w:rFonts w:hint="default" w:ascii="Times New Roman" w:hAnsi="Times New Roman" w:cs="Times New Roman"/>
                <w:bCs/>
                <w:color w:val="auto"/>
                <w:kern w:val="2"/>
                <w:sz w:val="24"/>
                <w:szCs w:val="24"/>
                <w:u w:val="none"/>
                <w:lang w:val="en-US" w:eastAsia="zh-CN" w:bidi="ar-SA"/>
              </w:rPr>
              <w:t>泄漏</w:t>
            </w:r>
            <w:r>
              <w:rPr>
                <w:rFonts w:hint="default" w:ascii="Times New Roman" w:hAnsi="Times New Roman" w:eastAsia="宋体" w:cs="Times New Roman"/>
                <w:bCs/>
                <w:color w:val="auto"/>
                <w:kern w:val="2"/>
                <w:sz w:val="24"/>
                <w:szCs w:val="24"/>
                <w:u w:val="none"/>
                <w:lang w:val="en-US" w:eastAsia="zh-CN" w:bidi="ar-SA"/>
              </w:rPr>
              <w:t>、甲醛挥发污染周边环境或长期接触危害人员健康。</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Cs/>
                <w:color w:val="auto"/>
                <w:sz w:val="24"/>
                <w:szCs w:val="24"/>
                <w:u w:val="none"/>
                <w:lang w:val="en-US" w:eastAsia="zh-CN"/>
              </w:rPr>
            </w:pPr>
            <w:r>
              <w:rPr>
                <w:rFonts w:hint="default" w:ascii="Times New Roman" w:hAnsi="Times New Roman" w:eastAsia="宋体" w:cs="Times New Roman"/>
                <w:bCs/>
                <w:color w:val="auto"/>
                <w:sz w:val="24"/>
                <w:szCs w:val="24"/>
                <w:u w:val="none"/>
                <w:lang w:val="en-US" w:eastAsia="zh-CN"/>
              </w:rPr>
              <w:t>②泄漏影响途径</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桶装脲醛树脂胶一旦发生</w:t>
            </w:r>
            <w:r>
              <w:rPr>
                <w:rFonts w:hint="default" w:ascii="Times New Roman" w:hAnsi="Times New Roman" w:cs="Times New Roman"/>
                <w:color w:val="auto"/>
                <w:kern w:val="2"/>
                <w:sz w:val="24"/>
                <w:szCs w:val="24"/>
                <w:lang w:val="en-US" w:eastAsia="zh-CN" w:bidi="ar-SA"/>
              </w:rPr>
              <w:t>泄漏</w:t>
            </w:r>
            <w:r>
              <w:rPr>
                <w:rFonts w:hint="default" w:ascii="Times New Roman" w:hAnsi="Times New Roman" w:eastAsia="宋体" w:cs="Times New Roman"/>
                <w:color w:val="auto"/>
                <w:kern w:val="2"/>
                <w:sz w:val="24"/>
                <w:szCs w:val="24"/>
                <w:lang w:val="en-US" w:eastAsia="zh-CN" w:bidi="ar-SA"/>
              </w:rPr>
              <w:t>，胶液中含有的甲醛会直接污染周边土壤，渗入地下水造成地下水水质污染，</w:t>
            </w:r>
            <w:r>
              <w:rPr>
                <w:rFonts w:hint="default" w:ascii="Times New Roman" w:hAnsi="Times New Roman" w:cs="Times New Roman"/>
                <w:color w:val="auto"/>
                <w:kern w:val="2"/>
                <w:sz w:val="24"/>
                <w:szCs w:val="24"/>
                <w:lang w:val="en-US" w:eastAsia="zh-CN" w:bidi="ar-SA"/>
              </w:rPr>
              <w:t>泄漏</w:t>
            </w:r>
            <w:r>
              <w:rPr>
                <w:rFonts w:hint="default" w:ascii="Times New Roman" w:hAnsi="Times New Roman" w:eastAsia="宋体" w:cs="Times New Roman"/>
                <w:color w:val="auto"/>
                <w:kern w:val="2"/>
                <w:sz w:val="24"/>
                <w:szCs w:val="24"/>
                <w:lang w:val="en-US" w:eastAsia="zh-CN" w:bidi="ar-SA"/>
              </w:rPr>
              <w:t>胶液清理不及时也会持续挥发甲醛污染空气环境。</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Cs/>
                <w:color w:val="auto"/>
                <w:sz w:val="24"/>
                <w:szCs w:val="24"/>
                <w:u w:val="none"/>
                <w:lang w:val="en-US" w:eastAsia="zh-CN"/>
              </w:rPr>
            </w:pPr>
            <w:r>
              <w:rPr>
                <w:rFonts w:hint="default" w:ascii="Times New Roman" w:hAnsi="Times New Roman" w:eastAsia="宋体" w:cs="Times New Roman"/>
                <w:bCs/>
                <w:color w:val="auto"/>
                <w:sz w:val="24"/>
                <w:szCs w:val="24"/>
                <w:u w:val="none"/>
                <w:lang w:val="en-US" w:eastAsia="zh-CN"/>
              </w:rPr>
              <w:t>③火灾影响途径</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桶装脲醛树脂胶遇明火、电气故障等火源引发火灾，胶液燃烧过程中，其中含有的甲醛会伴随燃烧挥发、分解，产生一氧化碳、刺激性有害烟气，污染区域大气环境；同时火势蔓延可能导致更多胶桶破损泄漏，胶液持续燃烧会加剧有害气体的扩散排放。此外，火灾扑灭后的消防废水会混溶残留的甲醛、胶液等污染物，易渗入土壤、污染地下水或周边水体，进一步扩大环境危害。</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（5）环境风险分析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①油类物质环境风险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A.环境空气影响分析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本项目油类物质储存量小，发生泄漏时泄漏量小。及时切断泄漏源，泄漏过程产生量较小，挥发的少量废气不会对周围环境空气造成明显影响。发生火灾事故时，烟气将进入环境空气，将对项目周围及下风向环境空气质量产生一定影响。若事故的发生不能得到及时有效的处理，可能会对大气环境和人群健康产生影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②甲醛环境风险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若脲醛树脂胶储存设施发生泄漏，结合其游离甲醛挥发特性，泄漏后甲醛挥发量随泄漏规模变化。及时切断泄漏源，依托密闭储存措施及高效废气处理系统，挥发的甲醛经治理后不会对周围环境空气造成明显影响。若发生泄漏引发火灾等事故时，烟气及高浓度甲醛将进入环境空气，将对项目周围及下风向环境空气质量产生一定影响。若事故的发生不能得到及时有效的处理，可能会对大气环境和周边敏感目标人群健康产生影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B.地表水环境影响分析</w:t>
            </w:r>
          </w:p>
          <w:p>
            <w:pPr>
              <w:keepNext w:val="0"/>
              <w:keepLines w:val="0"/>
              <w:widowControl w:val="0"/>
              <w:suppressLineNumbers w:val="0"/>
              <w:adjustRightInd w:val="0"/>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油类物质（柴油、液压油）储存量小，项目油类物质容器发生破损时，泄漏量小，及时发现并处理，泄漏的化学品不会溢出项目范围。同时，本项目甲醛主要存在于脲醛树脂胶及相关生产环节，若脲醛树脂胶桶发生泄漏，因泄漏量小且易监测，及时发现并处理后，泄漏的甲醛不会溢出项目范围。一旦发生油类物质（柴油、液压油）泄漏，使用消防铲、消防沙对</w:t>
            </w:r>
            <w:bookmarkStart w:id="44" w:name="_GoBack"/>
            <w:r>
              <w:rPr>
                <w:rFonts w:hint="default" w:ascii="Times New Roman" w:hAnsi="Times New Roman" w:eastAsia="宋体" w:cs="Times New Roman"/>
                <w:color w:val="auto"/>
                <w:kern w:val="2"/>
                <w:sz w:val="24"/>
                <w:szCs w:val="24"/>
                <w:lang w:val="en-US" w:eastAsia="zh-CN" w:bidi="ar-SA"/>
              </w:rPr>
              <w:t>泄漏</w:t>
            </w:r>
            <w:bookmarkEnd w:id="44"/>
            <w:r>
              <w:rPr>
                <w:rFonts w:hint="default" w:ascii="Times New Roman" w:hAnsi="Times New Roman" w:eastAsia="宋体" w:cs="Times New Roman"/>
                <w:color w:val="auto"/>
                <w:kern w:val="2"/>
                <w:sz w:val="24"/>
                <w:szCs w:val="24"/>
                <w:lang w:val="en-US" w:eastAsia="zh-CN" w:bidi="ar-SA"/>
              </w:rPr>
              <w:t>出的柴油、液压油围堵、吸附，就近挖坑或筑简易拦截土坝，防止漏油随意流淌导致污染范围扩大；若发生脲醛树脂胶泄漏，可采用活性炭等吸附材料对泄漏的脲醛树脂胶进行吸附收集，避免其进入地表水体。事故处置时，应防止产生明火，严禁吸烟、电焊、使用打火机等明火作业，避免引起火灾。油类泄漏物及脲醛树脂胶泄漏收集物均需收集于容器中作为危废规范处理，不会对周围水环境造成明显影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（6）环境风险防范措施及应急要求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根据《关于进一步加强环境影响评价管理防范环境风险的通知》（环发〔2012〕77号）及《建设项目环境风险评价技术导则》（HJ169-2018）提出以下环境风险防范措施及应急要求：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①危险物质管理制度要求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A.储存区必须考虑防火安全问题，要与驻地、周边居民居住区、公路、铁路、通信路线、架空电力线等</w:t>
            </w:r>
            <w:r>
              <w:rPr>
                <w:rFonts w:hint="default" w:ascii="Times New Roman" w:hAnsi="Times New Roman" w:cs="Times New Roman"/>
                <w:bCs/>
                <w:color w:val="auto"/>
                <w:sz w:val="24"/>
                <w:u w:val="none"/>
                <w:lang w:val="en-US" w:eastAsia="zh-CN"/>
              </w:rPr>
              <w:t>处</w:t>
            </w:r>
            <w:r>
              <w:rPr>
                <w:rFonts w:hint="default" w:ascii="Times New Roman" w:hAnsi="Times New Roman" w:eastAsia="宋体" w:cs="Times New Roman"/>
                <w:bCs/>
                <w:color w:val="auto"/>
                <w:sz w:val="24"/>
                <w:u w:val="none"/>
                <w:lang w:val="en-US" w:eastAsia="zh-CN"/>
              </w:rPr>
              <w:t>要有一定安全距离。油桶应放置阴凉地方，避免太阳暴晒。</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B.脲醛树脂胶桶重复使用，废油存放于危废间，胶水区用混凝土铺筑，做好防渗措施。在四周建筑围堰，防止柴油、液压油、脲醛树脂胶漏出污染周边环境。</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C.场所内</w:t>
            </w:r>
            <w:r>
              <w:rPr>
                <w:rFonts w:hint="default" w:ascii="Times New Roman" w:hAnsi="Times New Roman" w:cs="Times New Roman"/>
                <w:bCs/>
                <w:color w:val="auto"/>
                <w:sz w:val="24"/>
                <w:u w:val="none"/>
                <w:lang w:val="en-US" w:eastAsia="zh-CN"/>
              </w:rPr>
              <w:t>须备有</w:t>
            </w:r>
            <w:r>
              <w:rPr>
                <w:rFonts w:hint="default" w:ascii="Times New Roman" w:hAnsi="Times New Roman" w:eastAsia="宋体" w:cs="Times New Roman"/>
                <w:bCs/>
                <w:color w:val="auto"/>
                <w:sz w:val="24"/>
                <w:u w:val="none"/>
                <w:lang w:val="en-US" w:eastAsia="zh-CN"/>
              </w:rPr>
              <w:t>必要的泡沫灭火器等有效的消防器材，并应定期检查，确保其完好和有效性，不许任何人挪作他用。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D.储存区周围应悬挂“禁止烟火，严禁明火”等警示标志。</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E.本项目应尽量减少相关危险物质最大储存量，避免危险事故的发生。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②危险废物管理制度要求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企业须做好危险废物情况的记录，记录上须注明危险废物的名称、来源、数量、特性和包装容器的类别、入库时间、存放库位、废物出库日期及接收单位的名称。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A.禁止将不相容（相互反应）的危险废物在同一容器内混装；</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B.盛装危险废物的容器必须完好无损、密封、有盖；</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C.必须定期对所贮存的危险废物包装容器及贮存设施进行检查，发现破损，应及时采取措施清理更换；</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D.应定期将危险废物交委托有资质单位处理，尽量减少危险废物的暂存量，避免危险事故的发生；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E.建立危险废弃物安全管理制度。危险废弃物应妥善收集并转移至有资质单位进行处置。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③事故应急措施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针对本项目危险物质和危险废物在储运、使用过程中，可能发生的泄漏、火灾等事故，简要提出如下应急措施：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运行人员在巡视设备中，发现</w:t>
            </w:r>
            <w:r>
              <w:rPr>
                <w:rFonts w:hint="default" w:ascii="Times New Roman" w:hAnsi="Times New Roman" w:eastAsia="宋体" w:cs="Times New Roman"/>
                <w:bCs w:val="0"/>
                <w:color w:val="auto"/>
                <w:kern w:val="2"/>
                <w:sz w:val="24"/>
                <w:szCs w:val="24"/>
                <w:u w:val="none"/>
                <w:lang w:val="zh-CN" w:eastAsia="zh-CN" w:bidi="ar-SA"/>
              </w:rPr>
              <w:t>柴油、液压油、</w:t>
            </w:r>
            <w:r>
              <w:rPr>
                <w:rFonts w:hint="default" w:ascii="Times New Roman" w:hAnsi="Times New Roman" w:eastAsia="宋体" w:cs="Times New Roman"/>
                <w:bCs w:val="0"/>
                <w:color w:val="auto"/>
                <w:kern w:val="2"/>
                <w:sz w:val="24"/>
                <w:szCs w:val="24"/>
                <w:u w:val="none"/>
                <w:lang w:val="en-US" w:eastAsia="zh-CN" w:bidi="ar-SA"/>
              </w:rPr>
              <w:t>脲醛树脂胶</w:t>
            </w:r>
            <w:r>
              <w:rPr>
                <w:rFonts w:hint="default" w:ascii="Times New Roman" w:hAnsi="Times New Roman" w:eastAsia="宋体" w:cs="Times New Roman"/>
                <w:bCs/>
                <w:color w:val="auto"/>
                <w:sz w:val="24"/>
                <w:u w:val="none"/>
                <w:lang w:val="en-US" w:eastAsia="zh-CN"/>
              </w:rPr>
              <w:t>发生</w:t>
            </w:r>
            <w:r>
              <w:rPr>
                <w:rFonts w:hint="default" w:ascii="Times New Roman" w:hAnsi="Times New Roman" w:cs="Times New Roman"/>
                <w:bCs/>
                <w:color w:val="auto"/>
                <w:sz w:val="24"/>
                <w:u w:val="none"/>
                <w:lang w:val="en-US" w:eastAsia="zh-CN"/>
              </w:rPr>
              <w:t>泄漏</w:t>
            </w:r>
            <w:r>
              <w:rPr>
                <w:rFonts w:hint="default" w:ascii="Times New Roman" w:hAnsi="Times New Roman" w:eastAsia="宋体" w:cs="Times New Roman"/>
                <w:bCs/>
                <w:color w:val="auto"/>
                <w:sz w:val="24"/>
                <w:u w:val="none"/>
                <w:lang w:val="en-US" w:eastAsia="zh-CN"/>
              </w:rPr>
              <w:t>，及时汇报并进行查漏、堵漏、回收；一旦发生</w:t>
            </w:r>
            <w:r>
              <w:rPr>
                <w:rFonts w:hint="default" w:ascii="Times New Roman" w:hAnsi="Times New Roman" w:cs="Times New Roman"/>
                <w:bCs/>
                <w:color w:val="auto"/>
                <w:sz w:val="24"/>
                <w:u w:val="none"/>
                <w:lang w:val="en-US" w:eastAsia="zh-CN"/>
              </w:rPr>
              <w:t>泄漏</w:t>
            </w:r>
            <w:r>
              <w:rPr>
                <w:rFonts w:hint="default" w:ascii="Times New Roman" w:hAnsi="Times New Roman" w:eastAsia="宋体" w:cs="Times New Roman"/>
                <w:bCs/>
                <w:color w:val="auto"/>
                <w:sz w:val="24"/>
                <w:u w:val="none"/>
                <w:lang w:val="en-US" w:eastAsia="zh-CN"/>
              </w:rPr>
              <w:t>，不得有明火靠近，并严格按照消防管理制度执行，严防事故有外漏而造成的环境污染。</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9" w:firstLineChars="204"/>
              <w:textAlignment w:val="auto"/>
              <w:rPr>
                <w:rFonts w:hint="default" w:ascii="Times New Roman" w:hAnsi="Times New Roman" w:eastAsia="宋体" w:cs="Times New Roman"/>
                <w:bCs/>
                <w:color w:val="auto"/>
                <w:sz w:val="24"/>
                <w:u w:val="none"/>
                <w:lang w:val="en-US" w:eastAsia="zh-CN"/>
              </w:rPr>
            </w:pPr>
            <w:r>
              <w:rPr>
                <w:rFonts w:hint="default" w:ascii="Times New Roman" w:hAnsi="Times New Roman" w:eastAsia="宋体" w:cs="Times New Roman"/>
                <w:bCs/>
                <w:color w:val="auto"/>
                <w:sz w:val="24"/>
                <w:u w:val="none"/>
                <w:lang w:val="en-US" w:eastAsia="zh-CN"/>
              </w:rPr>
              <w:t>若运输车辆在途中发生火灾，驾驶员和押运员应立即停放在人员稀少的空旷地带，设置警戒标志，利用自带的消防器材和采用就地取材等方式尽力灭火，若火势无法控制难以扑灭或者有可能发生爆炸时，应立即撤离，疏散周边人员，同时向119、110或 122报告，请求援助，并向公司应急中心报告，尽力将人员伤亡和财产损失降到最低；若运输车辆在途中发生交通事故时，驾驶员和押运员及时在前后安全距离范围内设立警示牌并向110或122报告，原地看守车辆及货物，同时向公司应急中心报告，应急总指挥立即派人前往出事地点进行处理；若现场有轻伤以上的人员伤亡时，现场人员立即向120求救，并在24小时内向上级有关部门报告。</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val="0"/>
                <w:color w:val="auto"/>
                <w:kern w:val="2"/>
                <w:sz w:val="24"/>
                <w:szCs w:val="24"/>
                <w:u w:val="none"/>
                <w:lang w:val="en-US" w:eastAsia="zh-CN" w:bidi="ar-SA"/>
              </w:rPr>
            </w:pPr>
            <w:r>
              <w:rPr>
                <w:rFonts w:hint="default" w:ascii="Times New Roman" w:hAnsi="Times New Roman" w:eastAsia="宋体" w:cs="Times New Roman"/>
                <w:bCs w:val="0"/>
                <w:color w:val="auto"/>
                <w:kern w:val="2"/>
                <w:sz w:val="24"/>
                <w:szCs w:val="24"/>
                <w:u w:val="none"/>
                <w:lang w:val="en-US" w:eastAsia="zh-CN" w:bidi="ar-SA"/>
              </w:rPr>
              <w:t>（7）环境风险分析结论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val="0"/>
                <w:color w:val="auto"/>
                <w:kern w:val="2"/>
                <w:sz w:val="24"/>
                <w:szCs w:val="24"/>
                <w:u w:val="none"/>
                <w:lang w:val="en-US" w:eastAsia="zh-CN" w:bidi="ar-SA"/>
              </w:rPr>
            </w:pPr>
            <w:r>
              <w:rPr>
                <w:rFonts w:hint="default" w:ascii="Times New Roman" w:hAnsi="Times New Roman" w:eastAsia="宋体" w:cs="Times New Roman"/>
                <w:bCs w:val="0"/>
                <w:color w:val="auto"/>
                <w:kern w:val="2"/>
                <w:sz w:val="24"/>
                <w:szCs w:val="24"/>
                <w:u w:val="none"/>
                <w:lang w:val="en-US" w:eastAsia="zh-CN" w:bidi="ar-SA"/>
              </w:rPr>
              <w:t>本项目通过对其识别主要环境风险为油类物质、甲醛、危险废物泄漏及泄漏后的火灾事故。本项目从管理和影响途径等各方面积极采取防范措施，确保项目运行的安全性；同时在严格执行国家相关</w:t>
            </w:r>
            <w:r>
              <w:rPr>
                <w:rFonts w:hint="default" w:ascii="Times New Roman" w:hAnsi="Times New Roman" w:cs="Times New Roman"/>
                <w:bCs w:val="0"/>
                <w:color w:val="auto"/>
                <w:kern w:val="2"/>
                <w:sz w:val="24"/>
                <w:szCs w:val="24"/>
                <w:u w:val="none"/>
                <w:lang w:val="en-US" w:eastAsia="zh-CN" w:bidi="ar-SA"/>
              </w:rPr>
              <w:t>法律法规</w:t>
            </w:r>
            <w:r>
              <w:rPr>
                <w:rFonts w:hint="default" w:ascii="Times New Roman" w:hAnsi="Times New Roman" w:eastAsia="宋体" w:cs="Times New Roman"/>
                <w:bCs w:val="0"/>
                <w:color w:val="auto"/>
                <w:kern w:val="2"/>
                <w:sz w:val="24"/>
                <w:szCs w:val="24"/>
                <w:u w:val="none"/>
                <w:lang w:val="en-US" w:eastAsia="zh-CN" w:bidi="ar-SA"/>
              </w:rPr>
              <w:t>和规范，按相关操作规章操作的前提下，可以将事故风险降至最低，环境风险防范措施可行。</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val="0"/>
                <w:color w:val="auto"/>
                <w:kern w:val="2"/>
                <w:sz w:val="24"/>
                <w:szCs w:val="24"/>
                <w:u w:val="none"/>
                <w:lang w:val="en-US" w:eastAsia="zh-CN" w:bidi="ar-SA"/>
              </w:rPr>
            </w:pPr>
            <w:r>
              <w:rPr>
                <w:rFonts w:hint="default" w:ascii="Times New Roman" w:hAnsi="Times New Roman" w:eastAsia="宋体" w:cs="Times New Roman"/>
                <w:bCs w:val="0"/>
                <w:color w:val="auto"/>
                <w:kern w:val="2"/>
                <w:sz w:val="24"/>
                <w:szCs w:val="24"/>
                <w:u w:val="none"/>
                <w:lang w:val="en-US" w:eastAsia="zh-CN" w:bidi="ar-SA"/>
              </w:rPr>
              <w:t>鉴于柴油、液压油、脲醛树脂胶发生</w:t>
            </w:r>
            <w:r>
              <w:rPr>
                <w:rFonts w:hint="default" w:ascii="Times New Roman" w:hAnsi="Times New Roman" w:cs="Times New Roman"/>
                <w:bCs w:val="0"/>
                <w:color w:val="auto"/>
                <w:kern w:val="2"/>
                <w:sz w:val="24"/>
                <w:szCs w:val="24"/>
                <w:u w:val="none"/>
                <w:lang w:val="en-US" w:eastAsia="zh-CN" w:bidi="ar-SA"/>
              </w:rPr>
              <w:t>泄漏</w:t>
            </w:r>
            <w:r>
              <w:rPr>
                <w:rFonts w:hint="default" w:ascii="Times New Roman" w:hAnsi="Times New Roman" w:eastAsia="宋体" w:cs="Times New Roman"/>
                <w:bCs w:val="0"/>
                <w:color w:val="auto"/>
                <w:kern w:val="2"/>
                <w:sz w:val="24"/>
                <w:szCs w:val="24"/>
                <w:u w:val="none"/>
                <w:lang w:val="en-US" w:eastAsia="zh-CN" w:bidi="ar-SA"/>
              </w:rPr>
              <w:t>对生态系统和人群的危害性，建设单位应编制应急预案并定期进行演练。应急预案应明确指挥小组成员及其职责，明确事故发生、报警、响应、结束、善后处</w:t>
            </w:r>
            <w:r>
              <w:rPr>
                <w:rFonts w:hint="default" w:ascii="Times New Roman" w:hAnsi="Times New Roman" w:cs="Times New Roman"/>
                <w:bCs w:val="0"/>
                <w:color w:val="auto"/>
                <w:kern w:val="2"/>
                <w:sz w:val="24"/>
                <w:szCs w:val="24"/>
                <w:u w:val="none"/>
                <w:lang w:val="en-US" w:eastAsia="zh-CN" w:bidi="ar-SA"/>
              </w:rPr>
              <w:t>理和</w:t>
            </w:r>
            <w:r>
              <w:rPr>
                <w:rFonts w:hint="default" w:ascii="Times New Roman" w:hAnsi="Times New Roman" w:eastAsia="宋体" w:cs="Times New Roman"/>
                <w:bCs w:val="0"/>
                <w:color w:val="auto"/>
                <w:kern w:val="2"/>
                <w:sz w:val="24"/>
                <w:szCs w:val="24"/>
                <w:u w:val="none"/>
                <w:lang w:val="en-US" w:eastAsia="zh-CN" w:bidi="ar-SA"/>
              </w:rPr>
              <w:t>处置等环节的主管人员与协作人员。做好应急队伍建设，做好应急物资、通讯、技术、资金等方面的保障工作。</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val="0"/>
                <w:color w:val="auto"/>
                <w:kern w:val="2"/>
                <w:sz w:val="24"/>
                <w:szCs w:val="24"/>
                <w:u w:val="none"/>
                <w:lang w:val="en-US" w:eastAsia="zh-CN" w:bidi="ar-SA"/>
              </w:rPr>
            </w:pPr>
            <w:r>
              <w:rPr>
                <w:rFonts w:hint="default" w:ascii="Times New Roman" w:hAnsi="Times New Roman" w:eastAsia="宋体" w:cs="Times New Roman"/>
                <w:bCs w:val="0"/>
                <w:color w:val="auto"/>
                <w:kern w:val="2"/>
                <w:sz w:val="24"/>
                <w:szCs w:val="24"/>
                <w:u w:val="none"/>
                <w:lang w:val="en-US" w:eastAsia="zh-CN" w:bidi="ar-SA"/>
              </w:rPr>
              <w:t>加强对指挥小组成员、救援队伍及储存、转运、装卸废柴油、液压油人员的宣传教育，并定期进行演练。根据废柴油、液压油发生</w:t>
            </w:r>
            <w:r>
              <w:rPr>
                <w:rFonts w:hint="default" w:ascii="Times New Roman" w:hAnsi="Times New Roman" w:cs="Times New Roman"/>
                <w:bCs w:val="0"/>
                <w:color w:val="auto"/>
                <w:kern w:val="2"/>
                <w:sz w:val="24"/>
                <w:szCs w:val="24"/>
                <w:u w:val="none"/>
                <w:lang w:val="en-US" w:eastAsia="zh-CN" w:bidi="ar-SA"/>
              </w:rPr>
              <w:t>泄漏</w:t>
            </w:r>
            <w:r>
              <w:rPr>
                <w:rFonts w:hint="default" w:ascii="Times New Roman" w:hAnsi="Times New Roman" w:eastAsia="宋体" w:cs="Times New Roman"/>
                <w:bCs w:val="0"/>
                <w:color w:val="auto"/>
                <w:kern w:val="2"/>
                <w:sz w:val="24"/>
                <w:szCs w:val="24"/>
                <w:u w:val="none"/>
                <w:lang w:val="en-US" w:eastAsia="zh-CN" w:bidi="ar-SA"/>
              </w:rPr>
              <w:t>事故地点的环境特征及</w:t>
            </w:r>
            <w:r>
              <w:rPr>
                <w:rFonts w:hint="default" w:ascii="Times New Roman" w:hAnsi="Times New Roman" w:cs="Times New Roman"/>
                <w:bCs w:val="0"/>
                <w:color w:val="auto"/>
                <w:kern w:val="2"/>
                <w:sz w:val="24"/>
                <w:szCs w:val="24"/>
                <w:u w:val="none"/>
                <w:lang w:val="en-US" w:eastAsia="zh-CN" w:bidi="ar-SA"/>
              </w:rPr>
              <w:t>泄漏</w:t>
            </w:r>
            <w:r>
              <w:rPr>
                <w:rFonts w:hint="default" w:ascii="Times New Roman" w:hAnsi="Times New Roman" w:eastAsia="宋体" w:cs="Times New Roman"/>
                <w:bCs w:val="0"/>
                <w:color w:val="auto"/>
                <w:kern w:val="2"/>
                <w:sz w:val="24"/>
                <w:szCs w:val="24"/>
                <w:u w:val="none"/>
                <w:lang w:val="en-US" w:eastAsia="zh-CN" w:bidi="ar-SA"/>
              </w:rPr>
              <w:t>量，启动不同级别的应急预案。通过及时采取相应的措施，有效降低危险废物对环境造成的影响。</w:t>
            </w:r>
          </w:p>
          <w:p>
            <w:pPr>
              <w:keepNext w:val="0"/>
              <w:keepLines w:val="0"/>
              <w:widowControl/>
              <w:suppressLineNumbers w:val="0"/>
              <w:spacing w:before="0" w:beforeAutospacing="0" w:after="0" w:afterAutospacing="0" w:line="360" w:lineRule="auto"/>
              <w:ind w:left="0" w:right="0" w:firstLine="482"/>
              <w:jc w:val="left"/>
              <w:rPr>
                <w:rFonts w:hint="default" w:ascii="Times New Roman" w:hAnsi="Times New Roman" w:eastAsia="宋体" w:cs="Times New Roman"/>
                <w:b/>
                <w:color w:val="auto"/>
                <w:sz w:val="24"/>
                <w:szCs w:val="22"/>
              </w:rPr>
            </w:pPr>
            <w:r>
              <w:rPr>
                <w:rFonts w:hint="default" w:ascii="Times New Roman" w:hAnsi="Times New Roman" w:cs="Times New Roman"/>
                <w:b/>
                <w:bCs/>
                <w:color w:val="auto"/>
                <w:kern w:val="0"/>
                <w:sz w:val="24"/>
                <w:lang w:val="en-US" w:eastAsia="zh-CN"/>
              </w:rPr>
              <w:t xml:space="preserve">4.2.7 </w:t>
            </w:r>
            <w:r>
              <w:rPr>
                <w:rFonts w:hint="default" w:ascii="Times New Roman" w:hAnsi="Times New Roman" w:eastAsia="宋体" w:cs="Times New Roman"/>
                <w:b/>
                <w:bCs/>
                <w:color w:val="auto"/>
                <w:kern w:val="0"/>
                <w:sz w:val="24"/>
              </w:rPr>
              <w:t>环保“三同时”验收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val="0"/>
                <w:color w:val="auto"/>
                <w:kern w:val="2"/>
                <w:sz w:val="24"/>
                <w:szCs w:val="24"/>
                <w:u w:val="none"/>
                <w:lang w:val="en-US" w:eastAsia="zh-CN" w:bidi="ar-SA"/>
              </w:rPr>
            </w:pPr>
            <w:r>
              <w:rPr>
                <w:rFonts w:hint="default" w:ascii="Times New Roman" w:hAnsi="Times New Roman" w:eastAsia="宋体" w:cs="Times New Roman"/>
                <w:color w:val="auto"/>
                <w:kern w:val="0"/>
                <w:sz w:val="24"/>
                <w:szCs w:val="20"/>
              </w:rPr>
              <w:t>建设项目污染防治设施必须与主体工程同时设计、同时施工、同时投入运行，而污染防治设施建设“三同时”验收是严格控制污染源和污染物排放总量、遏制环境恶化趋势的有力措施。建设项目三同时详见“五、环境保护措施监督检查清单”。</w:t>
            </w:r>
          </w:p>
        </w:tc>
      </w:tr>
    </w:tbl>
    <w:p>
      <w:pPr>
        <w:rPr>
          <w:rFonts w:hint="default" w:ascii="Times New Roman" w:hAnsi="Times New Roman" w:cs="Times New Roman"/>
          <w:b/>
          <w:color w:val="auto"/>
          <w:kern w:val="0"/>
          <w:sz w:val="28"/>
          <w:szCs w:val="28"/>
        </w:rPr>
        <w:sectPr>
          <w:pgSz w:w="11907" w:h="16840"/>
          <w:pgMar w:top="1701" w:right="1531" w:bottom="2127" w:left="1531" w:header="851" w:footer="851" w:gutter="0"/>
          <w:cols w:space="720" w:num="1"/>
          <w:docGrid w:linePitch="312" w:charSpace="0"/>
        </w:sectPr>
      </w:pPr>
    </w:p>
    <w:p>
      <w:pPr>
        <w:pStyle w:val="25"/>
        <w:spacing w:before="0" w:beforeAutospacing="0"/>
        <w:jc w:val="center"/>
        <w:outlineLvl w:val="0"/>
        <w:rPr>
          <w:rFonts w:hint="default" w:ascii="Times New Roman" w:hAnsi="Times New Roman" w:eastAsia="黑体" w:cs="Times New Roman"/>
          <w:snapToGrid w:val="0"/>
          <w:color w:val="auto"/>
          <w:sz w:val="30"/>
          <w:szCs w:val="30"/>
        </w:rPr>
      </w:pPr>
      <w:bookmarkStart w:id="15" w:name="_Toc22290"/>
      <w:r>
        <w:rPr>
          <w:rFonts w:hint="default" w:ascii="Times New Roman" w:hAnsi="Times New Roman" w:eastAsia="黑体" w:cs="Times New Roman"/>
          <w:snapToGrid w:val="0"/>
          <w:color w:val="auto"/>
          <w:sz w:val="30"/>
          <w:szCs w:val="30"/>
        </w:rPr>
        <w:t>五、</w:t>
      </w:r>
      <w:bookmarkStart w:id="16" w:name="_Hlk54167917"/>
      <w:r>
        <w:rPr>
          <w:rFonts w:hint="default" w:ascii="Times New Roman" w:hAnsi="Times New Roman" w:eastAsia="黑体" w:cs="Times New Roman"/>
          <w:snapToGrid w:val="0"/>
          <w:color w:val="auto"/>
          <w:sz w:val="30"/>
          <w:szCs w:val="30"/>
        </w:rPr>
        <w:t>环境保护措施监督检查清单</w:t>
      </w:r>
      <w:bookmarkEnd w:id="15"/>
      <w:bookmarkEnd w:id="16"/>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4"/>
        <w:gridCol w:w="1296"/>
        <w:gridCol w:w="1488"/>
        <w:gridCol w:w="1875"/>
        <w:gridCol w:w="252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14" w:type="dxa"/>
            <w:tcBorders>
              <w:tl2br w:val="single" w:color="auto" w:sz="4" w:space="0"/>
            </w:tcBorders>
            <w:noWrap w:val="0"/>
            <w:vAlign w:val="top"/>
          </w:tcPr>
          <w:p>
            <w:pPr>
              <w:keepNext w:val="0"/>
              <w:keepLines w:val="0"/>
              <w:suppressLineNumbers w:val="0"/>
              <w:adjustRightInd w:val="0"/>
              <w:snapToGrid w:val="0"/>
              <w:spacing w:before="0" w:beforeAutospacing="0" w:after="0" w:afterAutospacing="0"/>
              <w:ind w:left="0" w:right="0" w:firstLine="84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内容</w:t>
            </w:r>
          </w:p>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要素</w:t>
            </w:r>
          </w:p>
        </w:tc>
        <w:tc>
          <w:tcPr>
            <w:tcW w:w="1296" w:type="dxa"/>
            <w:noWrap w:val="0"/>
            <w:vAlign w:val="center"/>
          </w:tcPr>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排放口(编号、名称)/污染源</w:t>
            </w:r>
          </w:p>
        </w:tc>
        <w:tc>
          <w:tcPr>
            <w:tcW w:w="148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污染物项目</w:t>
            </w:r>
          </w:p>
        </w:tc>
        <w:tc>
          <w:tcPr>
            <w:tcW w:w="187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环境保护措施</w:t>
            </w:r>
          </w:p>
        </w:tc>
        <w:tc>
          <w:tcPr>
            <w:tcW w:w="2527"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14"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w:t>
            </w:r>
          </w:p>
        </w:tc>
        <w:tc>
          <w:tcPr>
            <w:tcW w:w="129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DA00</w:t>
            </w:r>
            <w:r>
              <w:rPr>
                <w:rFonts w:hint="default" w:ascii="Times New Roman" w:hAnsi="Times New Roman" w:eastAsia="宋体" w:cs="Times New Roman"/>
                <w:color w:val="auto"/>
                <w:sz w:val="21"/>
                <w:szCs w:val="21"/>
                <w:lang w:val="en-US" w:eastAsia="zh-CN"/>
              </w:rPr>
              <w:t>5</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蒸汽发生器</w:t>
            </w:r>
          </w:p>
        </w:tc>
        <w:tc>
          <w:tcPr>
            <w:tcW w:w="1488" w:type="dxa"/>
            <w:noWrap w:val="0"/>
            <w:vAlign w:val="center"/>
          </w:tcPr>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颗粒物、氮氧化物、二氧化硫、</w:t>
            </w:r>
          </w:p>
        </w:tc>
        <w:tc>
          <w:tcPr>
            <w:tcW w:w="18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静电除尘+</w:t>
            </w:r>
            <w:r>
              <w:rPr>
                <w:rFonts w:hint="default" w:ascii="Times New Roman" w:hAnsi="Times New Roman" w:cs="Times New Roman"/>
                <w:color w:val="auto"/>
                <w:sz w:val="21"/>
                <w:szCs w:val="21"/>
                <w:lang w:val="en-US" w:eastAsia="zh-CN"/>
              </w:rPr>
              <w:t>35</w:t>
            </w:r>
            <w:r>
              <w:rPr>
                <w:rFonts w:hint="default" w:ascii="Times New Roman" w:hAnsi="Times New Roman" w:eastAsia="宋体" w:cs="Times New Roman"/>
                <w:color w:val="auto"/>
                <w:sz w:val="21"/>
                <w:szCs w:val="21"/>
                <w:lang w:val="en-US" w:eastAsia="zh-CN"/>
              </w:rPr>
              <w:t>m排气筒</w:t>
            </w:r>
          </w:p>
        </w:tc>
        <w:tc>
          <w:tcPr>
            <w:tcW w:w="2527"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u w:val="none"/>
              </w:rPr>
              <w:t>《锅炉大气污染物排放标准》</w:t>
            </w:r>
            <w:r>
              <w:rPr>
                <w:rFonts w:hint="default" w:ascii="Times New Roman" w:hAnsi="Times New Roman" w:eastAsia="宋体" w:cs="Times New Roman"/>
                <w:color w:val="auto"/>
                <w:sz w:val="21"/>
                <w:szCs w:val="21"/>
                <w:u w:val="none"/>
                <w:lang w:val="en-US" w:eastAsia="zh-CN"/>
              </w:rPr>
              <w:t>(</w:t>
            </w:r>
            <w:r>
              <w:rPr>
                <w:rFonts w:hint="default" w:ascii="Times New Roman" w:hAnsi="Times New Roman" w:eastAsia="宋体" w:cs="Times New Roman"/>
                <w:color w:val="auto"/>
                <w:sz w:val="21"/>
                <w:szCs w:val="21"/>
                <w:u w:val="none"/>
              </w:rPr>
              <w:t>GB13271</w:t>
            </w:r>
            <w:r>
              <w:rPr>
                <w:rFonts w:hint="default" w:ascii="Times New Roman" w:hAnsi="Times New Roman" w:eastAsia="宋体" w:cs="Times New Roman"/>
                <w:color w:val="auto"/>
                <w:sz w:val="21"/>
                <w:szCs w:val="21"/>
                <w:u w:val="none"/>
                <w:lang w:val="en-US" w:eastAsia="zh-CN"/>
              </w:rPr>
              <w:t>-</w:t>
            </w:r>
            <w:r>
              <w:rPr>
                <w:rFonts w:hint="default" w:ascii="Times New Roman" w:hAnsi="Times New Roman" w:eastAsia="宋体" w:cs="Times New Roman"/>
                <w:color w:val="auto"/>
                <w:sz w:val="21"/>
                <w:szCs w:val="21"/>
                <w:u w:val="none"/>
              </w:rPr>
              <w:t>2014</w:t>
            </w:r>
            <w:r>
              <w:rPr>
                <w:rFonts w:hint="default" w:ascii="Times New Roman" w:hAnsi="Times New Roman" w:eastAsia="宋体" w:cs="Times New Roman"/>
                <w:color w:val="auto"/>
                <w:sz w:val="21"/>
                <w:szCs w:val="21"/>
                <w:u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16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29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DA00</w:t>
            </w:r>
            <w:r>
              <w:rPr>
                <w:rFonts w:hint="default" w:ascii="Times New Roman" w:hAnsi="Times New Roman" w:eastAsia="宋体" w:cs="Times New Roman"/>
                <w:color w:val="auto"/>
                <w:sz w:val="21"/>
                <w:szCs w:val="21"/>
                <w:lang w:val="en-US" w:eastAsia="zh-CN"/>
              </w:rPr>
              <w:t>6</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锯边、砂光</w:t>
            </w:r>
          </w:p>
        </w:tc>
        <w:tc>
          <w:tcPr>
            <w:tcW w:w="148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18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布袋除尘器</w:t>
            </w:r>
            <w:r>
              <w:rPr>
                <w:rFonts w:hint="default" w:ascii="Times New Roman" w:hAnsi="Times New Roman" w:eastAsia="宋体" w:cs="Times New Roman"/>
                <w:color w:val="auto"/>
                <w:sz w:val="21"/>
                <w:szCs w:val="21"/>
              </w:rPr>
              <w:t>+15m排气筒</w:t>
            </w:r>
          </w:p>
        </w:tc>
        <w:tc>
          <w:tcPr>
            <w:tcW w:w="2527" w:type="dxa"/>
            <w:vMerge w:val="restart"/>
            <w:noWrap w:val="0"/>
            <w:vAlign w:val="center"/>
          </w:tcPr>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u w:val="none"/>
              </w:rPr>
              <w:t>《大气污染物综合排放标准》</w:t>
            </w:r>
            <w:r>
              <w:rPr>
                <w:rFonts w:hint="default" w:ascii="Times New Roman" w:hAnsi="Times New Roman" w:eastAsia="宋体" w:cs="Times New Roman"/>
                <w:color w:val="auto"/>
                <w:sz w:val="21"/>
                <w:szCs w:val="21"/>
                <w:u w:val="none"/>
                <w:lang w:eastAsia="zh-CN"/>
              </w:rPr>
              <w:t>（</w:t>
            </w:r>
            <w:r>
              <w:rPr>
                <w:rFonts w:hint="default" w:ascii="Times New Roman" w:hAnsi="Times New Roman" w:eastAsia="宋体" w:cs="Times New Roman"/>
                <w:color w:val="auto"/>
                <w:sz w:val="21"/>
                <w:szCs w:val="21"/>
                <w:u w:val="none"/>
              </w:rPr>
              <w:t>GB16297-1996</w:t>
            </w:r>
            <w:r>
              <w:rPr>
                <w:rFonts w:hint="default" w:ascii="Times New Roman" w:hAnsi="Times New Roman" w:eastAsia="宋体" w:cs="Times New Roman"/>
                <w:color w:val="auto"/>
                <w:sz w:val="21"/>
                <w:szCs w:val="21"/>
                <w:u w:val="none"/>
                <w:lang w:val="en-US" w:eastAsia="zh-CN"/>
              </w:rPr>
              <w:t>)</w:t>
            </w:r>
            <w:r>
              <w:rPr>
                <w:rFonts w:hint="default" w:ascii="Times New Roman" w:hAnsi="Times New Roman" w:eastAsia="宋体" w:cs="Times New Roman"/>
                <w:color w:val="auto"/>
                <w:sz w:val="21"/>
                <w:szCs w:val="21"/>
                <w:u w:val="none"/>
              </w:rPr>
              <w:t>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6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29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DA00</w:t>
            </w:r>
            <w:r>
              <w:rPr>
                <w:rFonts w:hint="default" w:ascii="Times New Roman" w:hAnsi="Times New Roman" w:eastAsia="宋体" w:cs="Times New Roman"/>
                <w:color w:val="auto"/>
                <w:sz w:val="21"/>
                <w:szCs w:val="21"/>
                <w:lang w:val="en-US" w:eastAsia="zh-CN"/>
              </w:rPr>
              <w:t>7</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涂胶、热压</w:t>
            </w:r>
          </w:p>
        </w:tc>
        <w:tc>
          <w:tcPr>
            <w:tcW w:w="1488"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颗粒物、甲醛、非甲烷总烃</w:t>
            </w:r>
          </w:p>
        </w:tc>
        <w:tc>
          <w:tcPr>
            <w:tcW w:w="18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活性炭光氧一体机</w:t>
            </w:r>
            <w:r>
              <w:rPr>
                <w:rFonts w:hint="default" w:ascii="Times New Roman" w:hAnsi="Times New Roman" w:eastAsia="宋体" w:cs="Times New Roman"/>
                <w:color w:val="auto"/>
                <w:sz w:val="21"/>
                <w:szCs w:val="21"/>
              </w:rPr>
              <w:t>+15米排气筒</w:t>
            </w:r>
          </w:p>
        </w:tc>
        <w:tc>
          <w:tcPr>
            <w:tcW w:w="25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16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296" w:type="dxa"/>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DA00</w:t>
            </w:r>
            <w:r>
              <w:rPr>
                <w:rFonts w:hint="default" w:ascii="Times New Roman" w:hAnsi="Times New Roman" w:eastAsia="宋体" w:cs="Times New Roman"/>
                <w:color w:val="auto"/>
                <w:sz w:val="21"/>
                <w:szCs w:val="21"/>
                <w:highlight w:val="none"/>
                <w:lang w:val="en-US" w:eastAsia="zh-CN"/>
              </w:rPr>
              <w:t>8</w:t>
            </w:r>
          </w:p>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涂胶（调施胶）</w:t>
            </w:r>
          </w:p>
        </w:tc>
        <w:tc>
          <w:tcPr>
            <w:tcW w:w="1488" w:type="dxa"/>
            <w:shd w:val="clear" w:color="auto" w:fill="auto"/>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甲醛、非甲烷总烃</w:t>
            </w:r>
          </w:p>
        </w:tc>
        <w:tc>
          <w:tcPr>
            <w:tcW w:w="1875" w:type="dxa"/>
            <w:shd w:val="clear" w:color="auto" w:fill="auto"/>
            <w:noWrap w:val="0"/>
            <w:vAlign w:val="center"/>
          </w:tcPr>
          <w:p>
            <w:pPr>
              <w:keepNext w:val="0"/>
              <w:keepLines w:val="0"/>
              <w:suppressLineNumbers w:val="0"/>
              <w:spacing w:before="0" w:beforeAutospacing="0" w:after="0" w:afterAutospacing="0" w:line="220" w:lineRule="atLeast"/>
              <w:ind w:left="0" w:right="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u w:val="none"/>
                <w:lang w:val="en-US" w:eastAsia="zh-CN"/>
              </w:rPr>
              <w:t>活性炭吸附装置</w:t>
            </w:r>
            <w:r>
              <w:rPr>
                <w:rFonts w:hint="default" w:ascii="Times New Roman" w:hAnsi="Times New Roman" w:eastAsia="宋体" w:cs="Times New Roman"/>
                <w:color w:val="auto"/>
                <w:sz w:val="21"/>
                <w:szCs w:val="21"/>
                <w:u w:val="none"/>
              </w:rPr>
              <w:t>+15米排气筒</w:t>
            </w:r>
          </w:p>
        </w:tc>
        <w:tc>
          <w:tcPr>
            <w:tcW w:w="2527" w:type="dxa"/>
            <w:vMerge w:val="continue"/>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4" w:hRule="atLeast"/>
          <w:jc w:val="center"/>
        </w:trPr>
        <w:tc>
          <w:tcPr>
            <w:tcW w:w="16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29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厂界</w:t>
            </w:r>
          </w:p>
        </w:tc>
        <w:tc>
          <w:tcPr>
            <w:tcW w:w="148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rPr>
              <w:t>颗粒物、甲醛</w:t>
            </w:r>
            <w:r>
              <w:rPr>
                <w:rFonts w:hint="default" w:ascii="Times New Roman" w:hAnsi="Times New Roman" w:cs="Times New Roman"/>
                <w:color w:val="auto"/>
                <w:sz w:val="21"/>
                <w:szCs w:val="21"/>
                <w:highlight w:val="none"/>
                <w:lang w:eastAsia="zh-CN"/>
              </w:rPr>
              <w:t>、非甲烷总烃</w:t>
            </w:r>
          </w:p>
        </w:tc>
        <w:tc>
          <w:tcPr>
            <w:tcW w:w="187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527"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u w:val="none"/>
              </w:rPr>
              <w:t>执行《大气污染物综合排放标准》</w:t>
            </w:r>
            <w:r>
              <w:rPr>
                <w:rFonts w:hint="default" w:ascii="Times New Roman" w:hAnsi="Times New Roman" w:eastAsia="宋体" w:cs="Times New Roman"/>
                <w:bCs/>
                <w:color w:val="auto"/>
                <w:sz w:val="21"/>
                <w:szCs w:val="21"/>
                <w:u w:val="none"/>
                <w:lang w:eastAsia="zh-CN"/>
              </w:rPr>
              <w:t>（</w:t>
            </w:r>
            <w:r>
              <w:rPr>
                <w:rFonts w:hint="default" w:ascii="Times New Roman" w:hAnsi="Times New Roman" w:eastAsia="宋体" w:cs="Times New Roman"/>
                <w:bCs/>
                <w:color w:val="auto"/>
                <w:sz w:val="21"/>
                <w:szCs w:val="21"/>
                <w:u w:val="none"/>
              </w:rPr>
              <w:t>GB16297-1996</w:t>
            </w:r>
            <w:r>
              <w:rPr>
                <w:rFonts w:hint="default" w:ascii="Times New Roman" w:hAnsi="Times New Roman" w:eastAsia="宋体" w:cs="Times New Roman"/>
                <w:bCs/>
                <w:color w:val="auto"/>
                <w:sz w:val="21"/>
                <w:szCs w:val="21"/>
                <w:u w:val="none"/>
                <w:lang w:eastAsia="zh-CN"/>
              </w:rPr>
              <w:t>）</w:t>
            </w:r>
            <w:r>
              <w:rPr>
                <w:rFonts w:hint="default" w:ascii="Times New Roman" w:hAnsi="Times New Roman" w:eastAsia="宋体" w:cs="Times New Roman"/>
                <w:bCs/>
                <w:color w:val="auto"/>
                <w:sz w:val="21"/>
                <w:szCs w:val="21"/>
                <w:u w:val="none"/>
              </w:rPr>
              <w:t>表2中的无组织排放浓度限值要求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4" w:hRule="atLeast"/>
          <w:jc w:val="center"/>
        </w:trPr>
        <w:tc>
          <w:tcPr>
            <w:tcW w:w="161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u w:val="none"/>
                <w:lang w:eastAsia="zh-CN"/>
              </w:rPr>
            </w:pPr>
          </w:p>
        </w:tc>
        <w:tc>
          <w:tcPr>
            <w:tcW w:w="129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厂区内</w:t>
            </w:r>
          </w:p>
        </w:tc>
        <w:tc>
          <w:tcPr>
            <w:tcW w:w="1488" w:type="dxa"/>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非甲烷总烃</w:t>
            </w:r>
          </w:p>
        </w:tc>
        <w:tc>
          <w:tcPr>
            <w:tcW w:w="1875" w:type="dxa"/>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p>
        </w:tc>
        <w:tc>
          <w:tcPr>
            <w:tcW w:w="2527" w:type="dxa"/>
            <w:shd w:val="clear" w:color="auto" w:fill="auto"/>
            <w:noWrap w:val="0"/>
            <w:vAlign w:val="center"/>
          </w:tcPr>
          <w:p>
            <w:pPr>
              <w:keepNext w:val="0"/>
              <w:keepLines w:val="0"/>
              <w:suppressLineNumbers w:val="0"/>
              <w:spacing w:before="0" w:beforeAutospacing="0" w:after="0" w:afterAutospacing="0"/>
              <w:ind w:left="0" w:leftChars="0" w:right="0" w:rightChars="0"/>
              <w:jc w:val="both"/>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color w:val="auto"/>
                <w:sz w:val="21"/>
                <w:szCs w:val="21"/>
                <w:lang w:val="en-US" w:eastAsia="zh-CN"/>
              </w:rPr>
              <w:t>《挥发性有机物无组织排放控制标准》(GB37822-2019)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w:t>
            </w:r>
          </w:p>
        </w:tc>
        <w:tc>
          <w:tcPr>
            <w:tcW w:w="129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48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87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25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129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车间</w:t>
            </w:r>
          </w:p>
        </w:tc>
        <w:tc>
          <w:tcPr>
            <w:tcW w:w="148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8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基础减震、</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车间阻隔</w:t>
            </w:r>
          </w:p>
        </w:tc>
        <w:tc>
          <w:tcPr>
            <w:tcW w:w="2527" w:type="dxa"/>
            <w:noWrap w:val="0"/>
            <w:vAlign w:val="center"/>
          </w:tcPr>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厂界噪声《工业企业厂界环境噪声排放标准》（GB12348-2008）</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6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电磁辐射</w:t>
            </w:r>
          </w:p>
        </w:tc>
        <w:tc>
          <w:tcPr>
            <w:tcW w:w="129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48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87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527"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w:t>
            </w:r>
          </w:p>
        </w:tc>
        <w:tc>
          <w:tcPr>
            <w:tcW w:w="7186" w:type="dxa"/>
            <w:gridSpan w:val="4"/>
            <w:noWrap w:val="0"/>
            <w:vAlign w:val="center"/>
          </w:tcPr>
          <w:p>
            <w:pPr>
              <w:keepNext w:val="0"/>
              <w:keepLines w:val="0"/>
              <w:suppressLineNumbers w:val="0"/>
              <w:snapToGrid w:val="0"/>
              <w:spacing w:before="0" w:beforeAutospacing="0" w:after="0" w:afterAutospacing="0" w:line="336" w:lineRule="auto"/>
              <w:ind w:left="0" w:right="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锯边、砂光</w:t>
            </w:r>
            <w:r>
              <w:rPr>
                <w:rFonts w:hint="default" w:ascii="Times New Roman" w:hAnsi="Times New Roman" w:eastAsia="宋体" w:cs="Times New Roman"/>
                <w:color w:val="auto"/>
                <w:sz w:val="21"/>
                <w:szCs w:val="21"/>
              </w:rPr>
              <w:t>工序产生的</w:t>
            </w:r>
            <w:r>
              <w:rPr>
                <w:rFonts w:hint="default" w:ascii="Times New Roman" w:hAnsi="Times New Roman" w:cs="Times New Roman"/>
                <w:color w:val="auto"/>
                <w:sz w:val="21"/>
                <w:szCs w:val="21"/>
                <w:lang w:val="en-US" w:eastAsia="zh-CN"/>
              </w:rPr>
              <w:t>木屑粉尘</w:t>
            </w:r>
            <w:r>
              <w:rPr>
                <w:rFonts w:hint="default" w:ascii="Times New Roman" w:hAnsi="Times New Roman" w:eastAsia="宋体" w:cs="Times New Roman"/>
                <w:color w:val="auto"/>
                <w:sz w:val="21"/>
                <w:szCs w:val="21"/>
              </w:rPr>
              <w:t>以及布袋除尘器收集的木屑粉尘可作为锅炉燃料</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边角料外售。</w:t>
            </w:r>
          </w:p>
          <w:p>
            <w:pPr>
              <w:keepNext w:val="0"/>
              <w:keepLines w:val="0"/>
              <w:suppressLineNumbers w:val="0"/>
              <w:snapToGrid w:val="0"/>
              <w:spacing w:before="0" w:beforeAutospacing="0" w:after="0" w:afterAutospacing="0" w:line="336" w:lineRule="auto"/>
              <w:ind w:left="0" w:right="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（2）项目锅炉产生的灰渣收集后供给周边农户堆肥农用。</w:t>
            </w:r>
          </w:p>
          <w:p>
            <w:pPr>
              <w:keepNext w:val="0"/>
              <w:keepLines w:val="0"/>
              <w:suppressLineNumbers w:val="0"/>
              <w:snapToGrid w:val="0"/>
              <w:spacing w:before="0" w:beforeAutospacing="0" w:after="0" w:afterAutospacing="0" w:line="336" w:lineRule="auto"/>
              <w:ind w:left="0" w:right="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3）废包装袋定期售给资源回收单位。</w:t>
            </w:r>
          </w:p>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（4）废反渗透膜由设备生产厂家更换后带走处理，不在厂区内储存。</w:t>
            </w:r>
          </w:p>
          <w:p>
            <w:pPr>
              <w:keepNext w:val="0"/>
              <w:keepLines w:val="0"/>
              <w:suppressLineNumbers w:val="0"/>
              <w:snapToGrid w:val="0"/>
              <w:spacing w:before="0" w:beforeAutospacing="0" w:after="0" w:afterAutospacing="0" w:line="336" w:lineRule="auto"/>
              <w:ind w:left="0" w:right="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w:t>
            </w:r>
            <w:r>
              <w:rPr>
                <w:rFonts w:hint="default" w:ascii="Times New Roman" w:hAnsi="Times New Roman" w:eastAsia="宋体" w:cs="Times New Roman"/>
                <w:snapToGrid w:val="0"/>
                <w:color w:val="auto"/>
                <w:kern w:val="21"/>
                <w:sz w:val="21"/>
                <w:szCs w:val="21"/>
                <w:u w:val="none"/>
              </w:rPr>
              <w:t>废</w:t>
            </w:r>
            <w:r>
              <w:rPr>
                <w:rFonts w:hint="default" w:ascii="Times New Roman" w:hAnsi="Times New Roman" w:eastAsia="宋体" w:cs="Times New Roman"/>
                <w:snapToGrid w:val="0"/>
                <w:color w:val="auto"/>
                <w:kern w:val="21"/>
                <w:sz w:val="21"/>
                <w:szCs w:val="21"/>
                <w:u w:val="none"/>
                <w:lang w:val="en-US" w:eastAsia="zh-CN"/>
              </w:rPr>
              <w:t>液压油</w:t>
            </w:r>
            <w:r>
              <w:rPr>
                <w:rFonts w:hint="default" w:ascii="Times New Roman" w:hAnsi="Times New Roman" w:eastAsia="宋体" w:cs="Times New Roman"/>
                <w:snapToGrid w:val="0"/>
                <w:color w:val="auto"/>
                <w:kern w:val="21"/>
                <w:sz w:val="21"/>
                <w:szCs w:val="21"/>
                <w:u w:val="none"/>
                <w:lang w:eastAsia="zh-CN"/>
              </w:rPr>
              <w:t>、</w:t>
            </w:r>
            <w:r>
              <w:rPr>
                <w:rFonts w:hint="default" w:ascii="Times New Roman" w:hAnsi="Times New Roman" w:eastAsia="宋体" w:cs="Times New Roman"/>
                <w:snapToGrid w:val="0"/>
                <w:color w:val="auto"/>
                <w:kern w:val="21"/>
                <w:sz w:val="21"/>
                <w:szCs w:val="21"/>
                <w:u w:val="none"/>
                <w:lang w:val="en-US" w:eastAsia="zh-CN"/>
              </w:rPr>
              <w:t>废液压油桶，</w:t>
            </w:r>
            <w:r>
              <w:rPr>
                <w:rFonts w:hint="default" w:ascii="Times New Roman" w:hAnsi="Times New Roman" w:eastAsia="宋体" w:cs="Times New Roman"/>
                <w:color w:val="auto"/>
                <w:sz w:val="21"/>
                <w:szCs w:val="21"/>
              </w:rPr>
              <w:t>废活性炭</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废胶渣，</w:t>
            </w:r>
            <w:r>
              <w:rPr>
                <w:rFonts w:hint="default" w:ascii="Times New Roman" w:hAnsi="Times New Roman" w:eastAsia="宋体" w:cs="Times New Roman"/>
                <w:color w:val="auto"/>
                <w:sz w:val="21"/>
                <w:szCs w:val="21"/>
                <w:u w:val="none"/>
                <w:lang w:eastAsia="zh-CN"/>
              </w:rPr>
              <w:t>废</w:t>
            </w:r>
            <w:r>
              <w:rPr>
                <w:rFonts w:hint="default" w:ascii="Times New Roman" w:hAnsi="Times New Roman" w:eastAsia="宋体" w:cs="Times New Roman"/>
                <w:color w:val="auto"/>
                <w:sz w:val="21"/>
                <w:szCs w:val="21"/>
                <w:u w:val="none"/>
                <w:lang w:val="en-US" w:eastAsia="zh-CN"/>
              </w:rPr>
              <w:t>UV灯管</w:t>
            </w:r>
            <w:r>
              <w:rPr>
                <w:rFonts w:hint="default" w:ascii="Times New Roman" w:hAnsi="Times New Roman" w:eastAsia="宋体" w:cs="Times New Roman"/>
                <w:color w:val="auto"/>
                <w:sz w:val="21"/>
                <w:szCs w:val="21"/>
              </w:rPr>
              <w:t>等危险废物委托有危险废物处置资质的单位处理。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16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土壤及地下水</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污染防治措施</w:t>
            </w:r>
          </w:p>
        </w:tc>
        <w:tc>
          <w:tcPr>
            <w:tcW w:w="7186" w:type="dxa"/>
            <w:gridSpan w:val="4"/>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u w:val="none"/>
              </w:rPr>
              <w:t>原料和成品设置仓库，危废间防渗防漏防淋设计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生态保护措施</w:t>
            </w:r>
          </w:p>
        </w:tc>
        <w:tc>
          <w:tcPr>
            <w:tcW w:w="7186" w:type="dxa"/>
            <w:gridSpan w:val="4"/>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u w:val="none"/>
              </w:rPr>
              <w:t>项目周边没有珍稀保护动植物种群，没有特别的生态敏感点。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27" w:hRule="atLeast"/>
          <w:jc w:val="center"/>
        </w:trPr>
        <w:tc>
          <w:tcPr>
            <w:tcW w:w="16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环境风险</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防范措施</w:t>
            </w:r>
          </w:p>
        </w:tc>
        <w:tc>
          <w:tcPr>
            <w:tcW w:w="7186" w:type="dxa"/>
            <w:gridSpan w:val="4"/>
            <w:noWrap w:val="0"/>
            <w:vAlign w:val="center"/>
          </w:tcPr>
          <w:p>
            <w:pPr>
              <w:keepNext w:val="0"/>
              <w:keepLines w:val="0"/>
              <w:suppressLineNumbers w:val="0"/>
              <w:snapToGrid w:val="0"/>
              <w:spacing w:before="0" w:beforeAutospacing="0" w:after="0" w:afterAutospacing="0" w:line="336" w:lineRule="auto"/>
              <w:ind w:left="0" w:right="0"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1、化学品贮存区域配备一定数量的消防设施（灭火器、消防栓等），并定期检查设备有效性；同时配备一定数量的吸附棉；配置沙土箱和适当的容器、工具，以便发生泄漏时收集溢出的物料。</w:t>
            </w:r>
          </w:p>
          <w:p>
            <w:pPr>
              <w:keepNext w:val="0"/>
              <w:keepLines w:val="0"/>
              <w:suppressLineNumbers w:val="0"/>
              <w:snapToGrid w:val="0"/>
              <w:spacing w:before="0" w:beforeAutospacing="0" w:after="0" w:afterAutospacing="0" w:line="336" w:lineRule="auto"/>
              <w:ind w:left="0" w:right="0"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火灾：断开电源，撤离周围的易燃易爆物质，根据现场情况选择正确的灭火用具等。起火现场必须由专人负责，统一指挥，防止混乱，避免发生倒塌、坠落伤人事故和人员中毒事件。建议建设单位在雨水管网、污水管网的厂区出口处设置一个闸门，发生事故时及时关闭闸门，防止消防废水流出厂区，将其可能产生的环境影响控制在厂区之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6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其他环境</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管理要求</w:t>
            </w:r>
          </w:p>
        </w:tc>
        <w:tc>
          <w:tcPr>
            <w:tcW w:w="7186" w:type="dxa"/>
            <w:gridSpan w:val="4"/>
            <w:noWrap w:val="0"/>
            <w:vAlign w:val="center"/>
          </w:tcPr>
          <w:p>
            <w:pPr>
              <w:keepNext w:val="0"/>
              <w:keepLines w:val="0"/>
              <w:suppressLineNumbers w:val="0"/>
              <w:snapToGrid w:val="0"/>
              <w:spacing w:before="0" w:beforeAutospacing="0" w:after="0" w:afterAutospacing="0" w:line="336" w:lineRule="auto"/>
              <w:ind w:left="0" w:right="0"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营期环境管理是一项长期的环境管理工作，必须建立完善的管理机构和体系，并在此基础上建立健全的环境监督和管理制度。定期维护、保养和检修各项环保处理设施，以保证这些设施的正常运行；根据环境监测的结果，制定改进或补充环保措施的计划。</w:t>
            </w:r>
          </w:p>
          <w:p>
            <w:pPr>
              <w:pStyle w:val="28"/>
              <w:keepNext w:val="0"/>
              <w:keepLines w:val="0"/>
              <w:suppressLineNumbers w:val="0"/>
              <w:snapToGrid w:val="0"/>
              <w:spacing w:beforeAutospacing="0" w:afterAutospacing="0" w:line="336" w:lineRule="auto"/>
              <w:ind w:left="0" w:firstLine="420" w:firstLineChars="20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项目建设完毕后，需按照《排污许可管理办法（试行）》（环境保护部令 第48号）相关要求在实施时限内申请排污许可证，并需按照《建设项目竣工环境保护验收暂行办法》（国环规环评[2017]4号）完善竣工环境保护验收手续。</w:t>
            </w:r>
          </w:p>
          <w:p>
            <w:pPr>
              <w:keepNext w:val="0"/>
              <w:keepLines w:val="0"/>
              <w:suppressLineNumbers w:val="0"/>
              <w:snapToGrid w:val="0"/>
              <w:spacing w:before="0" w:beforeAutospacing="0" w:after="0" w:afterAutospacing="0" w:line="336" w:lineRule="auto"/>
              <w:ind w:left="0" w:right="0"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根据建设项目特点、环境影响特征及拟采取的主要污染防治措施，建立项目环境管理台账，为环境保护行政主管部门监督管理提供参考依据</w:t>
            </w:r>
            <w:r>
              <w:rPr>
                <w:rFonts w:hint="default" w:ascii="Times New Roman" w:hAnsi="Times New Roman" w:cs="Times New Roman"/>
                <w:color w:val="auto"/>
                <w:sz w:val="21"/>
                <w:szCs w:val="21"/>
                <w:lang w:eastAsia="zh-CN"/>
              </w:rPr>
              <w:t>。</w:t>
            </w:r>
          </w:p>
          <w:p>
            <w:pPr>
              <w:keepNext w:val="0"/>
              <w:keepLines w:val="0"/>
              <w:suppressLineNumbers w:val="0"/>
              <w:spacing w:before="100" w:beforeAutospacing="0" w:after="0" w:afterAutospacing="0"/>
              <w:ind w:left="0" w:right="0"/>
              <w:jc w:val="center"/>
              <w:rPr>
                <w:rFonts w:hint="default" w:ascii="Times New Roman" w:hAnsi="Times New Roman" w:eastAsia="宋体" w:cs="Times New Roman"/>
                <w:b/>
                <w:bCs/>
                <w:color w:val="auto"/>
                <w:sz w:val="21"/>
                <w:szCs w:val="21"/>
              </w:rPr>
            </w:pPr>
          </w:p>
        </w:tc>
      </w:tr>
    </w:tbl>
    <w:p>
      <w:pPr>
        <w:pStyle w:val="25"/>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cs="Times New Roman"/>
          <w:snapToGrid w:val="0"/>
          <w:color w:val="auto"/>
        </w:rPr>
        <w:br w:type="page"/>
      </w:r>
      <w:bookmarkStart w:id="17" w:name="_Toc2761"/>
      <w:r>
        <w:rPr>
          <w:rFonts w:hint="default" w:ascii="Times New Roman" w:hAnsi="Times New Roman" w:eastAsia="黑体" w:cs="Times New Roman"/>
          <w:snapToGrid w:val="0"/>
          <w:color w:val="auto"/>
          <w:sz w:val="30"/>
          <w:szCs w:val="30"/>
        </w:rPr>
        <w:t>六、结论</w:t>
      </w:r>
      <w:bookmarkEnd w:id="17"/>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313" w:beforeLines="100" w:beforeAutospacing="0" w:after="0" w:afterAutospacing="0" w:line="360" w:lineRule="auto"/>
              <w:ind w:left="0"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桂林市星园木业扩建项目</w:t>
            </w:r>
            <w:r>
              <w:rPr>
                <w:rFonts w:hint="default" w:ascii="Times New Roman" w:hAnsi="Times New Roman" w:cs="Times New Roman"/>
                <w:color w:val="auto"/>
                <w:sz w:val="24"/>
              </w:rPr>
              <w:t>符合当地土地利用规划要求，选址合理、工艺成熟，污染物处置工艺可行，项目的建设符合国家产业发展政策及行业相关规范，在落实环评报告中提出的各项环保措施并实现各类污染物达标排放、做好风险防范措施的基础上，本项目的建设不会对周围环境产生明显影响。从环保角度分析，项目的建设是可行的。</w:t>
            </w:r>
          </w:p>
        </w:tc>
      </w:tr>
    </w:tbl>
    <w:p>
      <w:pPr>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pPr>
        <w:keepNext w:val="0"/>
        <w:keepLines w:val="0"/>
        <w:widowControl/>
        <w:suppressLineNumbers w:val="0"/>
        <w:jc w:val="left"/>
        <w:rPr>
          <w:rFonts w:hint="default" w:ascii="Times New Roman" w:hAnsi="Times New Roman" w:eastAsia="黑体" w:cs="Times New Roman"/>
          <w:snapToGrid w:val="0"/>
          <w:color w:val="auto"/>
          <w:sz w:val="32"/>
          <w:szCs w:val="32"/>
          <w:u w:val="none"/>
        </w:rPr>
      </w:pPr>
      <w:bookmarkStart w:id="18" w:name="_Toc78203410"/>
      <w:bookmarkStart w:id="19" w:name="_Toc79075567"/>
      <w:bookmarkStart w:id="20" w:name="_Toc18031"/>
      <w:r>
        <w:rPr>
          <w:rFonts w:hint="default" w:ascii="Times New Roman" w:hAnsi="Times New Roman" w:eastAsia="黑体" w:cs="Times New Roman"/>
          <w:snapToGrid w:val="0"/>
          <w:color w:val="auto"/>
          <w:sz w:val="32"/>
          <w:szCs w:val="32"/>
          <w:u w:val="none"/>
        </w:rPr>
        <w:t>附表</w:t>
      </w:r>
      <w:bookmarkEnd w:id="18"/>
      <w:bookmarkEnd w:id="19"/>
    </w:p>
    <w:p>
      <w:pPr>
        <w:keepNext w:val="0"/>
        <w:keepLines w:val="0"/>
        <w:widowControl/>
        <w:suppressLineNumbers w:val="0"/>
        <w:jc w:val="center"/>
        <w:rPr>
          <w:rFonts w:hint="default" w:ascii="Times New Roman" w:hAnsi="Times New Roman" w:cs="Times New Roman"/>
          <w:color w:val="auto"/>
          <w:u w:val="none"/>
        </w:rPr>
      </w:pPr>
      <w:r>
        <w:rPr>
          <w:rFonts w:hint="default" w:ascii="Times New Roman" w:hAnsi="Times New Roman" w:eastAsia="黑体" w:cs="Times New Roman"/>
          <w:color w:val="auto"/>
          <w:kern w:val="0"/>
          <w:sz w:val="37"/>
          <w:szCs w:val="37"/>
          <w:u w:val="none"/>
          <w:lang w:val="en-US" w:eastAsia="zh-CN" w:bidi="ar"/>
        </w:rPr>
        <w:t>建设项目污染物排放量汇总表</w:t>
      </w:r>
    </w:p>
    <w:tbl>
      <w:tblPr>
        <w:tblStyle w:val="32"/>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33"/>
        <w:gridCol w:w="2402"/>
        <w:gridCol w:w="1471"/>
        <w:gridCol w:w="1516"/>
        <w:gridCol w:w="1461"/>
        <w:gridCol w:w="1559"/>
        <w:gridCol w:w="1595"/>
        <w:gridCol w:w="1721"/>
        <w:gridCol w:w="12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tcBorders>
              <w:tl2br w:val="single" w:color="auto" w:sz="4" w:space="0"/>
            </w:tcBorders>
            <w:noWrap w:val="0"/>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jc w:val="right"/>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项目</w:t>
            </w:r>
          </w:p>
          <w:p>
            <w:pPr>
              <w:pStyle w:val="56"/>
              <w:keepNext w:val="0"/>
              <w:keepLines w:val="0"/>
              <w:suppressLineNumbers w:val="0"/>
              <w:spacing w:before="0" w:beforeLines="0" w:beforeAutospacing="0" w:after="0" w:afterLines="0" w:afterAutospacing="0" w:line="240" w:lineRule="auto"/>
              <w:ind w:left="0" w:right="0"/>
              <w:jc w:val="left"/>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分类</w:t>
            </w:r>
          </w:p>
        </w:tc>
        <w:tc>
          <w:tcPr>
            <w:tcW w:w="2402" w:type="dxa"/>
            <w:noWrap w:val="0"/>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污染物名称</w:t>
            </w:r>
          </w:p>
        </w:tc>
        <w:tc>
          <w:tcPr>
            <w:tcW w:w="1471" w:type="dxa"/>
            <w:noWrap w:val="0"/>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现有工程</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排放量（固体废物产生量）</w:t>
            </w:r>
            <w:r>
              <w:rPr>
                <w:rFonts w:hint="default" w:ascii="Times New Roman" w:hAnsi="Times New Roman" w:eastAsia="宋体" w:cs="Times New Roman"/>
                <w:snapToGrid w:val="0"/>
                <w:color w:val="auto"/>
                <w:spacing w:val="-6"/>
                <w:kern w:val="21"/>
                <w:sz w:val="21"/>
                <w:szCs w:val="21"/>
                <w:u w:val="none"/>
              </w:rPr>
              <w:fldChar w:fldCharType="begin"/>
            </w:r>
            <w:r>
              <w:rPr>
                <w:rFonts w:hint="default" w:ascii="Times New Roman" w:hAnsi="Times New Roman" w:eastAsia="宋体" w:cs="Times New Roman"/>
                <w:snapToGrid w:val="0"/>
                <w:color w:val="auto"/>
                <w:spacing w:val="-6"/>
                <w:kern w:val="21"/>
                <w:sz w:val="21"/>
                <w:szCs w:val="21"/>
                <w:u w:val="none"/>
              </w:rPr>
              <w:instrText xml:space="preserve"> = 1 \* GB3 \* MERGEFORMAT </w:instrText>
            </w:r>
            <w:r>
              <w:rPr>
                <w:rFonts w:hint="default" w:ascii="Times New Roman" w:hAnsi="Times New Roman" w:eastAsia="宋体" w:cs="Times New Roman"/>
                <w:snapToGrid w:val="0"/>
                <w:color w:val="auto"/>
                <w:spacing w:val="-6"/>
                <w:kern w:val="21"/>
                <w:sz w:val="21"/>
                <w:szCs w:val="21"/>
                <w:u w:val="none"/>
              </w:rPr>
              <w:fldChar w:fldCharType="separate"/>
            </w:r>
            <w:r>
              <w:rPr>
                <w:rFonts w:hint="default" w:ascii="Times New Roman" w:hAnsi="Times New Roman" w:eastAsia="宋体" w:cs="Times New Roman"/>
                <w:color w:val="auto"/>
                <w:kern w:val="2"/>
                <w:sz w:val="21"/>
                <w:szCs w:val="21"/>
                <w:u w:val="none"/>
              </w:rPr>
              <w:t>①</w:t>
            </w:r>
            <w:r>
              <w:rPr>
                <w:rFonts w:hint="default" w:ascii="Times New Roman" w:hAnsi="Times New Roman" w:eastAsia="宋体" w:cs="Times New Roman"/>
                <w:snapToGrid w:val="0"/>
                <w:color w:val="auto"/>
                <w:spacing w:val="-6"/>
                <w:kern w:val="21"/>
                <w:sz w:val="21"/>
                <w:szCs w:val="21"/>
                <w:u w:val="none"/>
              </w:rPr>
              <w:fldChar w:fldCharType="end"/>
            </w:r>
          </w:p>
        </w:tc>
        <w:tc>
          <w:tcPr>
            <w:tcW w:w="1516" w:type="dxa"/>
            <w:noWrap w:val="0"/>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现有工程</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许可排放量</w:t>
            </w:r>
          </w:p>
          <w:p>
            <w:pPr>
              <w:pStyle w:val="56"/>
              <w:keepNext w:val="0"/>
              <w:keepLines w:val="0"/>
              <w:suppressLineNumbers w:val="0"/>
              <w:spacing w:before="0" w:beforeLines="0" w:beforeAutospacing="0" w:after="0" w:afterLines="0" w:afterAutospacing="0"/>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fldChar w:fldCharType="begin"/>
            </w:r>
            <w:r>
              <w:rPr>
                <w:rFonts w:hint="default" w:ascii="Times New Roman" w:hAnsi="Times New Roman" w:eastAsia="宋体" w:cs="Times New Roman"/>
                <w:snapToGrid w:val="0"/>
                <w:color w:val="auto"/>
                <w:spacing w:val="-6"/>
                <w:kern w:val="21"/>
                <w:sz w:val="21"/>
                <w:szCs w:val="21"/>
                <w:u w:val="none"/>
              </w:rPr>
              <w:instrText xml:space="preserve"> = 2 \* GB3 \* MERGEFORMAT </w:instrText>
            </w:r>
            <w:r>
              <w:rPr>
                <w:rFonts w:hint="default" w:ascii="Times New Roman" w:hAnsi="Times New Roman" w:eastAsia="宋体" w:cs="Times New Roman"/>
                <w:snapToGrid w:val="0"/>
                <w:color w:val="auto"/>
                <w:spacing w:val="-6"/>
                <w:kern w:val="21"/>
                <w:sz w:val="21"/>
                <w:szCs w:val="21"/>
                <w:u w:val="none"/>
              </w:rPr>
              <w:fldChar w:fldCharType="separate"/>
            </w:r>
            <w:r>
              <w:rPr>
                <w:rFonts w:hint="default" w:ascii="Times New Roman" w:hAnsi="Times New Roman" w:eastAsia="宋体" w:cs="Times New Roman"/>
                <w:snapToGrid w:val="0"/>
                <w:color w:val="auto"/>
                <w:spacing w:val="-6"/>
                <w:kern w:val="21"/>
                <w:sz w:val="21"/>
                <w:szCs w:val="21"/>
                <w:u w:val="none"/>
              </w:rPr>
              <w:t>②</w:t>
            </w:r>
            <w:r>
              <w:rPr>
                <w:rFonts w:hint="default" w:ascii="Times New Roman" w:hAnsi="Times New Roman" w:eastAsia="宋体" w:cs="Times New Roman"/>
                <w:snapToGrid w:val="0"/>
                <w:color w:val="auto"/>
                <w:spacing w:val="-6"/>
                <w:kern w:val="21"/>
                <w:sz w:val="21"/>
                <w:szCs w:val="21"/>
                <w:u w:val="none"/>
              </w:rPr>
              <w:fldChar w:fldCharType="end"/>
            </w:r>
          </w:p>
        </w:tc>
        <w:tc>
          <w:tcPr>
            <w:tcW w:w="1461" w:type="dxa"/>
            <w:noWrap w:val="0"/>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在建工程</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排放量（固体废物产生量）</w:t>
            </w:r>
            <w:r>
              <w:rPr>
                <w:rFonts w:hint="default" w:ascii="Times New Roman" w:hAnsi="Times New Roman" w:eastAsia="宋体" w:cs="Times New Roman"/>
                <w:snapToGrid w:val="0"/>
                <w:color w:val="auto"/>
                <w:spacing w:val="-6"/>
                <w:kern w:val="21"/>
                <w:sz w:val="21"/>
                <w:szCs w:val="21"/>
                <w:u w:val="none"/>
              </w:rPr>
              <w:fldChar w:fldCharType="begin"/>
            </w:r>
            <w:r>
              <w:rPr>
                <w:rFonts w:hint="default" w:ascii="Times New Roman" w:hAnsi="Times New Roman" w:eastAsia="宋体" w:cs="Times New Roman"/>
                <w:snapToGrid w:val="0"/>
                <w:color w:val="auto"/>
                <w:spacing w:val="-6"/>
                <w:kern w:val="21"/>
                <w:sz w:val="21"/>
                <w:szCs w:val="21"/>
                <w:u w:val="none"/>
              </w:rPr>
              <w:instrText xml:space="preserve"> = 3 \* GB3 \* MERGEFORMAT </w:instrText>
            </w:r>
            <w:r>
              <w:rPr>
                <w:rFonts w:hint="default" w:ascii="Times New Roman" w:hAnsi="Times New Roman" w:eastAsia="宋体" w:cs="Times New Roman"/>
                <w:snapToGrid w:val="0"/>
                <w:color w:val="auto"/>
                <w:spacing w:val="-6"/>
                <w:kern w:val="21"/>
                <w:sz w:val="21"/>
                <w:szCs w:val="21"/>
                <w:u w:val="none"/>
              </w:rPr>
              <w:fldChar w:fldCharType="separate"/>
            </w:r>
            <w:r>
              <w:rPr>
                <w:rFonts w:hint="default" w:ascii="Times New Roman" w:hAnsi="Times New Roman" w:eastAsia="宋体" w:cs="Times New Roman"/>
                <w:color w:val="auto"/>
                <w:kern w:val="2"/>
                <w:sz w:val="21"/>
                <w:szCs w:val="21"/>
                <w:u w:val="none"/>
              </w:rPr>
              <w:t>③</w:t>
            </w:r>
            <w:r>
              <w:rPr>
                <w:rFonts w:hint="default" w:ascii="Times New Roman" w:hAnsi="Times New Roman" w:eastAsia="宋体" w:cs="Times New Roman"/>
                <w:snapToGrid w:val="0"/>
                <w:color w:val="auto"/>
                <w:spacing w:val="-6"/>
                <w:kern w:val="21"/>
                <w:sz w:val="21"/>
                <w:szCs w:val="21"/>
                <w:u w:val="none"/>
              </w:rPr>
              <w:fldChar w:fldCharType="end"/>
            </w:r>
          </w:p>
        </w:tc>
        <w:tc>
          <w:tcPr>
            <w:tcW w:w="1559" w:type="dxa"/>
            <w:noWrap w:val="0"/>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本项目</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排放量（固体废物产生量）</w:t>
            </w:r>
            <w:r>
              <w:rPr>
                <w:rFonts w:hint="default" w:ascii="Times New Roman" w:hAnsi="Times New Roman" w:eastAsia="宋体" w:cs="Times New Roman"/>
                <w:snapToGrid w:val="0"/>
                <w:color w:val="auto"/>
                <w:spacing w:val="-6"/>
                <w:kern w:val="21"/>
                <w:sz w:val="21"/>
                <w:szCs w:val="21"/>
                <w:u w:val="none"/>
              </w:rPr>
              <w:fldChar w:fldCharType="begin"/>
            </w:r>
            <w:r>
              <w:rPr>
                <w:rFonts w:hint="default" w:ascii="Times New Roman" w:hAnsi="Times New Roman" w:eastAsia="宋体" w:cs="Times New Roman"/>
                <w:snapToGrid w:val="0"/>
                <w:color w:val="auto"/>
                <w:spacing w:val="-6"/>
                <w:kern w:val="21"/>
                <w:sz w:val="21"/>
                <w:szCs w:val="21"/>
                <w:u w:val="none"/>
              </w:rPr>
              <w:instrText xml:space="preserve"> = 4 \* GB3 \* MERGEFORMAT </w:instrText>
            </w:r>
            <w:r>
              <w:rPr>
                <w:rFonts w:hint="default" w:ascii="Times New Roman" w:hAnsi="Times New Roman" w:eastAsia="宋体" w:cs="Times New Roman"/>
                <w:snapToGrid w:val="0"/>
                <w:color w:val="auto"/>
                <w:spacing w:val="-6"/>
                <w:kern w:val="21"/>
                <w:sz w:val="21"/>
                <w:szCs w:val="21"/>
                <w:u w:val="none"/>
              </w:rPr>
              <w:fldChar w:fldCharType="separate"/>
            </w:r>
            <w:r>
              <w:rPr>
                <w:rFonts w:hint="default" w:ascii="Times New Roman" w:hAnsi="Times New Roman" w:eastAsia="宋体" w:cs="Times New Roman"/>
                <w:color w:val="auto"/>
                <w:kern w:val="2"/>
                <w:sz w:val="21"/>
                <w:szCs w:val="21"/>
                <w:u w:val="none"/>
              </w:rPr>
              <w:t>④</w:t>
            </w:r>
            <w:r>
              <w:rPr>
                <w:rFonts w:hint="default" w:ascii="Times New Roman" w:hAnsi="Times New Roman" w:eastAsia="宋体" w:cs="Times New Roman"/>
                <w:snapToGrid w:val="0"/>
                <w:color w:val="auto"/>
                <w:spacing w:val="-6"/>
                <w:kern w:val="21"/>
                <w:sz w:val="21"/>
                <w:szCs w:val="21"/>
                <w:u w:val="none"/>
              </w:rPr>
              <w:fldChar w:fldCharType="end"/>
            </w:r>
          </w:p>
        </w:tc>
        <w:tc>
          <w:tcPr>
            <w:tcW w:w="1595" w:type="dxa"/>
            <w:noWrap w:val="0"/>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16"/>
                <w:kern w:val="21"/>
                <w:sz w:val="21"/>
                <w:szCs w:val="21"/>
                <w:u w:val="none"/>
              </w:rPr>
            </w:pPr>
            <w:r>
              <w:rPr>
                <w:rFonts w:hint="default" w:ascii="Times New Roman" w:hAnsi="Times New Roman" w:eastAsia="宋体" w:cs="Times New Roman"/>
                <w:snapToGrid w:val="0"/>
                <w:color w:val="auto"/>
                <w:spacing w:val="-16"/>
                <w:kern w:val="21"/>
                <w:sz w:val="21"/>
                <w:szCs w:val="21"/>
                <w:u w:val="none"/>
              </w:rPr>
              <w:t>以新带老削减量</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16"/>
                <w:kern w:val="21"/>
                <w:sz w:val="21"/>
                <w:szCs w:val="21"/>
                <w:u w:val="none"/>
              </w:rPr>
            </w:pPr>
            <w:r>
              <w:rPr>
                <w:rFonts w:hint="default" w:ascii="Times New Roman" w:hAnsi="Times New Roman" w:eastAsia="宋体" w:cs="Times New Roman"/>
                <w:snapToGrid w:val="0"/>
                <w:color w:val="auto"/>
                <w:spacing w:val="-16"/>
                <w:kern w:val="21"/>
                <w:sz w:val="21"/>
                <w:szCs w:val="21"/>
                <w:u w:val="none"/>
              </w:rPr>
              <w:t>（新建项目不填）</w:t>
            </w:r>
            <w:r>
              <w:rPr>
                <w:rFonts w:hint="default" w:ascii="Times New Roman" w:hAnsi="Times New Roman" w:eastAsia="宋体" w:cs="Times New Roman"/>
                <w:snapToGrid w:val="0"/>
                <w:color w:val="auto"/>
                <w:spacing w:val="-16"/>
                <w:kern w:val="21"/>
                <w:sz w:val="21"/>
                <w:szCs w:val="21"/>
                <w:u w:val="none"/>
              </w:rPr>
              <w:fldChar w:fldCharType="begin"/>
            </w:r>
            <w:r>
              <w:rPr>
                <w:rFonts w:hint="default" w:ascii="Times New Roman" w:hAnsi="Times New Roman" w:eastAsia="宋体" w:cs="Times New Roman"/>
                <w:snapToGrid w:val="0"/>
                <w:color w:val="auto"/>
                <w:spacing w:val="-16"/>
                <w:kern w:val="21"/>
                <w:sz w:val="21"/>
                <w:szCs w:val="21"/>
                <w:u w:val="none"/>
              </w:rPr>
              <w:instrText xml:space="preserve"> = 5 \* GB3 \* MERGEFORMAT </w:instrText>
            </w:r>
            <w:r>
              <w:rPr>
                <w:rFonts w:hint="default" w:ascii="Times New Roman" w:hAnsi="Times New Roman" w:eastAsia="宋体" w:cs="Times New Roman"/>
                <w:snapToGrid w:val="0"/>
                <w:color w:val="auto"/>
                <w:spacing w:val="-16"/>
                <w:kern w:val="21"/>
                <w:sz w:val="21"/>
                <w:szCs w:val="21"/>
                <w:u w:val="none"/>
              </w:rPr>
              <w:fldChar w:fldCharType="separate"/>
            </w:r>
            <w:r>
              <w:rPr>
                <w:rFonts w:hint="default" w:ascii="Times New Roman" w:hAnsi="Times New Roman" w:eastAsia="宋体" w:cs="Times New Roman"/>
                <w:color w:val="auto"/>
                <w:kern w:val="2"/>
                <w:sz w:val="21"/>
                <w:szCs w:val="21"/>
                <w:u w:val="none"/>
              </w:rPr>
              <w:t>⑤</w:t>
            </w:r>
            <w:r>
              <w:rPr>
                <w:rFonts w:hint="default" w:ascii="Times New Roman" w:hAnsi="Times New Roman" w:eastAsia="宋体" w:cs="Times New Roman"/>
                <w:snapToGrid w:val="0"/>
                <w:color w:val="auto"/>
                <w:spacing w:val="-16"/>
                <w:kern w:val="21"/>
                <w:sz w:val="21"/>
                <w:szCs w:val="21"/>
                <w:u w:val="none"/>
              </w:rPr>
              <w:fldChar w:fldCharType="end"/>
            </w:r>
          </w:p>
        </w:tc>
        <w:tc>
          <w:tcPr>
            <w:tcW w:w="1721" w:type="dxa"/>
            <w:noWrap w:val="0"/>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16"/>
                <w:kern w:val="21"/>
                <w:sz w:val="21"/>
                <w:szCs w:val="21"/>
                <w:u w:val="none"/>
              </w:rPr>
            </w:pPr>
            <w:r>
              <w:rPr>
                <w:rFonts w:hint="default" w:ascii="Times New Roman" w:hAnsi="Times New Roman" w:eastAsia="宋体" w:cs="Times New Roman"/>
                <w:snapToGrid w:val="0"/>
                <w:color w:val="auto"/>
                <w:spacing w:val="-16"/>
                <w:kern w:val="21"/>
                <w:sz w:val="21"/>
                <w:szCs w:val="21"/>
                <w:u w:val="none"/>
              </w:rPr>
              <w:t>本项目建成后</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16"/>
                <w:kern w:val="21"/>
                <w:sz w:val="21"/>
                <w:szCs w:val="21"/>
                <w:u w:val="none"/>
              </w:rPr>
            </w:pPr>
            <w:r>
              <w:rPr>
                <w:rFonts w:hint="default" w:ascii="Times New Roman" w:hAnsi="Times New Roman" w:eastAsia="宋体" w:cs="Times New Roman"/>
                <w:snapToGrid w:val="0"/>
                <w:color w:val="auto"/>
                <w:spacing w:val="-16"/>
                <w:kern w:val="21"/>
                <w:sz w:val="21"/>
                <w:szCs w:val="21"/>
                <w:u w:val="none"/>
              </w:rPr>
              <w:t>全厂排放量（固体废物产生量）</w:t>
            </w:r>
            <w:r>
              <w:rPr>
                <w:rFonts w:hint="default" w:ascii="Times New Roman" w:hAnsi="Times New Roman" w:eastAsia="宋体" w:cs="Times New Roman"/>
                <w:snapToGrid w:val="0"/>
                <w:color w:val="auto"/>
                <w:spacing w:val="-16"/>
                <w:kern w:val="21"/>
                <w:sz w:val="21"/>
                <w:szCs w:val="21"/>
                <w:u w:val="none"/>
              </w:rPr>
              <w:fldChar w:fldCharType="begin"/>
            </w:r>
            <w:r>
              <w:rPr>
                <w:rFonts w:hint="default" w:ascii="Times New Roman" w:hAnsi="Times New Roman" w:eastAsia="宋体" w:cs="Times New Roman"/>
                <w:snapToGrid w:val="0"/>
                <w:color w:val="auto"/>
                <w:spacing w:val="-16"/>
                <w:kern w:val="21"/>
                <w:sz w:val="21"/>
                <w:szCs w:val="21"/>
                <w:u w:val="none"/>
              </w:rPr>
              <w:instrText xml:space="preserve"> = 6 \* GB3 \* MERGEFORMAT </w:instrText>
            </w:r>
            <w:r>
              <w:rPr>
                <w:rFonts w:hint="default" w:ascii="Times New Roman" w:hAnsi="Times New Roman" w:eastAsia="宋体" w:cs="Times New Roman"/>
                <w:snapToGrid w:val="0"/>
                <w:color w:val="auto"/>
                <w:spacing w:val="-16"/>
                <w:kern w:val="21"/>
                <w:sz w:val="21"/>
                <w:szCs w:val="21"/>
                <w:u w:val="none"/>
              </w:rPr>
              <w:fldChar w:fldCharType="separate"/>
            </w:r>
            <w:r>
              <w:rPr>
                <w:rFonts w:hint="default" w:ascii="Times New Roman" w:hAnsi="Times New Roman" w:eastAsia="宋体" w:cs="Times New Roman"/>
                <w:color w:val="auto"/>
                <w:kern w:val="2"/>
                <w:sz w:val="21"/>
                <w:szCs w:val="21"/>
                <w:u w:val="none"/>
              </w:rPr>
              <w:t>⑥</w:t>
            </w:r>
            <w:r>
              <w:rPr>
                <w:rFonts w:hint="default" w:ascii="Times New Roman" w:hAnsi="Times New Roman" w:eastAsia="宋体" w:cs="Times New Roman"/>
                <w:snapToGrid w:val="0"/>
                <w:color w:val="auto"/>
                <w:spacing w:val="-16"/>
                <w:kern w:val="21"/>
                <w:sz w:val="21"/>
                <w:szCs w:val="21"/>
                <w:u w:val="none"/>
              </w:rPr>
              <w:fldChar w:fldCharType="end"/>
            </w:r>
          </w:p>
        </w:tc>
        <w:tc>
          <w:tcPr>
            <w:tcW w:w="1230" w:type="dxa"/>
            <w:noWrap w:val="0"/>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t>变化量</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spacing w:val="-6"/>
                <w:kern w:val="21"/>
                <w:sz w:val="21"/>
                <w:szCs w:val="21"/>
                <w:u w:val="none"/>
              </w:rPr>
            </w:pPr>
            <w:r>
              <w:rPr>
                <w:rFonts w:hint="default" w:ascii="Times New Roman" w:hAnsi="Times New Roman" w:eastAsia="宋体" w:cs="Times New Roman"/>
                <w:snapToGrid w:val="0"/>
                <w:color w:val="auto"/>
                <w:spacing w:val="-6"/>
                <w:kern w:val="21"/>
                <w:sz w:val="21"/>
                <w:szCs w:val="21"/>
                <w:u w:val="none"/>
              </w:rPr>
              <w:fldChar w:fldCharType="begin"/>
            </w:r>
            <w:r>
              <w:rPr>
                <w:rFonts w:hint="default" w:ascii="Times New Roman" w:hAnsi="Times New Roman" w:eastAsia="宋体" w:cs="Times New Roman"/>
                <w:snapToGrid w:val="0"/>
                <w:color w:val="auto"/>
                <w:spacing w:val="-6"/>
                <w:kern w:val="21"/>
                <w:sz w:val="21"/>
                <w:szCs w:val="21"/>
                <w:u w:val="none"/>
              </w:rPr>
              <w:instrText xml:space="preserve"> = 7 \* GB3 \* MERGEFORMAT </w:instrText>
            </w:r>
            <w:r>
              <w:rPr>
                <w:rFonts w:hint="default" w:ascii="Times New Roman" w:hAnsi="Times New Roman" w:eastAsia="宋体" w:cs="Times New Roman"/>
                <w:snapToGrid w:val="0"/>
                <w:color w:val="auto"/>
                <w:spacing w:val="-6"/>
                <w:kern w:val="21"/>
                <w:sz w:val="21"/>
                <w:szCs w:val="21"/>
                <w:u w:val="none"/>
              </w:rPr>
              <w:fldChar w:fldCharType="separate"/>
            </w:r>
            <w:r>
              <w:rPr>
                <w:rFonts w:hint="default" w:ascii="Times New Roman" w:hAnsi="Times New Roman" w:eastAsia="宋体" w:cs="Times New Roman"/>
                <w:color w:val="auto"/>
                <w:kern w:val="2"/>
                <w:sz w:val="21"/>
                <w:szCs w:val="21"/>
                <w:u w:val="none"/>
              </w:rPr>
              <w:t>⑦</w:t>
            </w:r>
            <w:r>
              <w:rPr>
                <w:rFonts w:hint="default" w:ascii="Times New Roman" w:hAnsi="Times New Roman" w:eastAsia="宋体" w:cs="Times New Roman"/>
                <w:snapToGrid w:val="0"/>
                <w:color w:val="auto"/>
                <w:spacing w:val="-6"/>
                <w:kern w:val="21"/>
                <w:sz w:val="21"/>
                <w:szCs w:val="21"/>
                <w:u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restart"/>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snapToGrid w:val="0"/>
                <w:color w:val="auto"/>
                <w:kern w:val="21"/>
                <w:sz w:val="21"/>
                <w:szCs w:val="21"/>
                <w:u w:val="none"/>
              </w:rPr>
              <w:t>废气</w:t>
            </w:r>
          </w:p>
        </w:tc>
        <w:tc>
          <w:tcPr>
            <w:tcW w:w="2402"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甲醛</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0.05203</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0.029</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0.08103</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0.05203</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0.006</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0.05803</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1.1573</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1.613</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2.7703</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1.613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SO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0.702</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0.532</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0.532</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NOx</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0.842</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4.172</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4.172</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3.33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restart"/>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snapToGrid w:val="0"/>
                <w:color w:val="auto"/>
                <w:kern w:val="21"/>
                <w:sz w:val="21"/>
                <w:szCs w:val="21"/>
                <w:u w:val="none"/>
              </w:rPr>
              <w:t>废水</w:t>
            </w:r>
          </w:p>
        </w:tc>
        <w:tc>
          <w:tcPr>
            <w:tcW w:w="240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u w:val="none"/>
                <w:lang w:val="en-US" w:eastAsia="zh-CN"/>
              </w:rPr>
            </w:pPr>
            <w:r>
              <w:rPr>
                <w:rFonts w:hint="default" w:ascii="Times New Roman" w:hAnsi="Times New Roman" w:cs="Times New Roman"/>
                <w:snapToGrid w:val="0"/>
                <w:color w:val="auto"/>
                <w:kern w:val="21"/>
                <w:sz w:val="21"/>
                <w:szCs w:val="21"/>
                <w:u w:val="none"/>
                <w:lang w:val="en-US" w:eastAsia="zh-CN"/>
              </w:rPr>
              <w:t>COD</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 w:bidi="ar-SA"/>
              </w:rPr>
            </w:pPr>
            <w:r>
              <w:rPr>
                <w:rFonts w:hint="default" w:ascii="Times New Roman" w:hAnsi="Times New Roman" w:eastAsia="宋体" w:cs="Times New Roman"/>
                <w:i w:val="0"/>
                <w:iCs w:val="0"/>
                <w:color w:val="auto"/>
                <w:kern w:val="0"/>
                <w:sz w:val="22"/>
                <w:szCs w:val="22"/>
                <w:u w:val="none"/>
                <w:lang w:val="en-US" w:eastAsia="zh-CN" w:bidi="ar"/>
              </w:rPr>
              <w:t>0</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u w:val="none"/>
                <w:lang w:val="en-US" w:eastAsia="zh-CN"/>
              </w:rPr>
            </w:pPr>
            <w:r>
              <w:rPr>
                <w:rFonts w:hint="default" w:ascii="Times New Roman" w:hAnsi="Times New Roman" w:eastAsia="宋体" w:cs="Times New Roman"/>
                <w:color w:val="auto"/>
                <w:sz w:val="21"/>
                <w:szCs w:val="21"/>
                <w:u w:val="none"/>
              </w:rPr>
              <w:t>BOD</w:t>
            </w:r>
            <w:r>
              <w:rPr>
                <w:rFonts w:hint="default" w:ascii="Times New Roman" w:hAnsi="Times New Roman" w:eastAsia="宋体" w:cs="Times New Roman"/>
                <w:color w:val="auto"/>
                <w:sz w:val="21"/>
                <w:szCs w:val="21"/>
                <w:u w:val="none"/>
                <w:vertAlign w:val="subscript"/>
              </w:rPr>
              <w:t>5</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 w:bidi="ar-SA"/>
              </w:rPr>
            </w:pPr>
            <w:r>
              <w:rPr>
                <w:rFonts w:hint="default" w:ascii="Times New Roman" w:hAnsi="Times New Roman" w:eastAsia="宋体" w:cs="Times New Roman"/>
                <w:i w:val="0"/>
                <w:iCs w:val="0"/>
                <w:color w:val="auto"/>
                <w:kern w:val="0"/>
                <w:sz w:val="22"/>
                <w:szCs w:val="22"/>
                <w:u w:val="none"/>
                <w:lang w:val="en-US" w:eastAsia="zh-CN" w:bidi="ar"/>
              </w:rPr>
              <w:t>0</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sz w:val="21"/>
                <w:szCs w:val="21"/>
                <w:u w:val="none"/>
              </w:rPr>
              <w:t>SS</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 w:bidi="ar-SA"/>
              </w:rPr>
            </w:pPr>
            <w:r>
              <w:rPr>
                <w:rFonts w:hint="default" w:ascii="Times New Roman" w:hAnsi="Times New Roman" w:eastAsia="宋体" w:cs="Times New Roman"/>
                <w:i w:val="0"/>
                <w:iCs w:val="0"/>
                <w:color w:val="auto"/>
                <w:kern w:val="0"/>
                <w:sz w:val="22"/>
                <w:szCs w:val="22"/>
                <w:u w:val="none"/>
                <w:lang w:val="en-US" w:eastAsia="zh-CN" w:bidi="ar"/>
              </w:rPr>
              <w:t>0</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color w:val="auto"/>
                <w:sz w:val="21"/>
                <w:szCs w:val="21"/>
                <w:u w:val="none"/>
              </w:rPr>
              <w:t>NH</w:t>
            </w:r>
            <w:r>
              <w:rPr>
                <w:rFonts w:hint="default" w:ascii="Times New Roman" w:hAnsi="Times New Roman" w:eastAsia="宋体" w:cs="Times New Roman"/>
                <w:color w:val="auto"/>
                <w:sz w:val="21"/>
                <w:szCs w:val="21"/>
                <w:u w:val="none"/>
                <w:vertAlign w:val="subscript"/>
              </w:rPr>
              <w:t>3</w:t>
            </w:r>
            <w:r>
              <w:rPr>
                <w:rFonts w:hint="default" w:ascii="Times New Roman" w:hAnsi="Times New Roman" w:eastAsia="宋体" w:cs="Times New Roman"/>
                <w:color w:val="auto"/>
                <w:sz w:val="21"/>
                <w:szCs w:val="21"/>
                <w:u w:val="none"/>
              </w:rPr>
              <w:t>-N</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 w:bidi="ar-SA"/>
              </w:rPr>
            </w:pPr>
            <w:r>
              <w:rPr>
                <w:rFonts w:hint="default" w:ascii="Times New Roman" w:hAnsi="Times New Roman" w:eastAsia="宋体" w:cs="Times New Roman"/>
                <w:i w:val="0"/>
                <w:iCs w:val="0"/>
                <w:color w:val="auto"/>
                <w:kern w:val="0"/>
                <w:sz w:val="22"/>
                <w:szCs w:val="22"/>
                <w:u w:val="none"/>
                <w:lang w:val="en-US" w:eastAsia="zh-CN" w:bidi="ar"/>
              </w:rPr>
              <w:t>0</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 w:bidi="ar-SA"/>
              </w:rPr>
            </w:pPr>
            <w:r>
              <w:rPr>
                <w:rFonts w:hint="default" w:ascii="Times New Roman" w:hAnsi="Times New Roman" w:eastAsia="宋体" w:cs="Times New Roman"/>
                <w:i w:val="0"/>
                <w:iCs w:val="0"/>
                <w:color w:val="auto"/>
                <w:kern w:val="0"/>
                <w:sz w:val="21"/>
                <w:szCs w:val="21"/>
                <w:u w:val="none"/>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833" w:type="dxa"/>
            <w:vMerge w:val="restart"/>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snapToGrid w:val="0"/>
                <w:color w:val="auto"/>
                <w:kern w:val="21"/>
                <w:sz w:val="21"/>
                <w:szCs w:val="21"/>
                <w:u w:val="none"/>
              </w:rPr>
              <w:t>一般工业</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snapToGrid w:val="0"/>
                <w:color w:val="auto"/>
                <w:kern w:val="21"/>
                <w:sz w:val="21"/>
                <w:szCs w:val="21"/>
                <w:u w:val="none"/>
              </w:rPr>
              <w:t>固体废物</w:t>
            </w:r>
          </w:p>
        </w:tc>
        <w:tc>
          <w:tcPr>
            <w:tcW w:w="2402" w:type="dxa"/>
            <w:shd w:val="clear" w:color="auto" w:fill="auto"/>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rPr>
              <w:t>边角料</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35</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shd w:val="clear" w:color="auto" w:fill="auto"/>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u w:val="none"/>
              </w:rPr>
              <w:t>木屑</w:t>
            </w:r>
            <w:r>
              <w:rPr>
                <w:rFonts w:hint="default" w:ascii="Times New Roman" w:hAnsi="Times New Roman" w:cs="Times New Roman"/>
                <w:color w:val="auto"/>
                <w:sz w:val="21"/>
                <w:szCs w:val="21"/>
                <w:u w:val="none"/>
                <w:lang w:val="en-US" w:eastAsia="zh-CN"/>
              </w:rPr>
              <w:t>粉尘</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49.838</w:t>
            </w:r>
          </w:p>
        </w:tc>
        <w:tc>
          <w:tcPr>
            <w:tcW w:w="1516" w:type="dxa"/>
            <w:shd w:val="clear" w:color="auto" w:fill="auto"/>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1.403</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51.241</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1.403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shd w:val="clear" w:color="auto" w:fill="auto"/>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u w:val="none"/>
              </w:rPr>
              <w:t>木灰渣</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42.87</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70.821</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70.821</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27.951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shd w:val="clear" w:color="auto" w:fill="auto"/>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u w:val="none"/>
              </w:rPr>
              <w:t>废包装袋</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w:t>
            </w:r>
          </w:p>
        </w:tc>
        <w:tc>
          <w:tcPr>
            <w:tcW w:w="1516" w:type="dxa"/>
            <w:shd w:val="clear" w:color="auto" w:fill="auto"/>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0.05</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0.25</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shd w:val="clear" w:color="auto" w:fill="auto"/>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sz w:val="21"/>
                <w:szCs w:val="21"/>
                <w:u w:val="none"/>
                <w:lang w:eastAsia="zh-CN"/>
              </w:rPr>
              <w:t>废反渗透膜</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1516" w:type="dxa"/>
            <w:shd w:val="clear" w:color="auto" w:fill="auto"/>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1595" w:type="dxa"/>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0.04</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restart"/>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snapToGrid w:val="0"/>
                <w:color w:val="auto"/>
                <w:kern w:val="21"/>
                <w:sz w:val="21"/>
                <w:szCs w:val="21"/>
                <w:u w:val="none"/>
              </w:rPr>
              <w:t>危险废物</w:t>
            </w:r>
          </w:p>
        </w:tc>
        <w:tc>
          <w:tcPr>
            <w:tcW w:w="2402"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color w:val="auto"/>
                <w:kern w:val="0"/>
                <w:sz w:val="21"/>
                <w:szCs w:val="21"/>
                <w:u w:val="none"/>
              </w:rPr>
              <w:t>废</w:t>
            </w:r>
            <w:r>
              <w:rPr>
                <w:rFonts w:hint="default" w:ascii="Times New Roman" w:hAnsi="Times New Roman" w:eastAsia="宋体" w:cs="Times New Roman"/>
                <w:color w:val="auto"/>
                <w:kern w:val="0"/>
                <w:sz w:val="21"/>
                <w:szCs w:val="21"/>
                <w:u w:val="none"/>
                <w:lang w:eastAsia="zh-CN"/>
              </w:rPr>
              <w:t>液压油、废液压油桶</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0.3</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sz w:val="21"/>
                <w:szCs w:val="21"/>
                <w:u w:val="none"/>
                <w:lang w:eastAsia="zh-CN"/>
              </w:rPr>
              <w:t>废活性炭</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1.516</w:t>
            </w:r>
          </w:p>
        </w:tc>
        <w:tc>
          <w:tcPr>
            <w:tcW w:w="1516" w:type="dxa"/>
            <w:shd w:val="clear" w:color="auto" w:fill="auto"/>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0.536</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2.052</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0.536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color w:val="auto"/>
                <w:sz w:val="21"/>
                <w:szCs w:val="21"/>
                <w:u w:val="none"/>
                <w:lang w:eastAsia="zh-CN"/>
              </w:rPr>
              <w:t>废</w:t>
            </w:r>
            <w:r>
              <w:rPr>
                <w:rFonts w:hint="default" w:ascii="Times New Roman" w:hAnsi="Times New Roman" w:eastAsia="宋体" w:cs="Times New Roman"/>
                <w:color w:val="auto"/>
                <w:sz w:val="21"/>
                <w:szCs w:val="21"/>
                <w:u w:val="none"/>
                <w:lang w:val="en-US" w:eastAsia="zh-CN"/>
              </w:rPr>
              <w:t>胶渣</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0.8</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0.9</w:t>
            </w:r>
          </w:p>
        </w:tc>
        <w:tc>
          <w:tcPr>
            <w:tcW w:w="159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1.7</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dxa"/>
            <w:vMerge w:val="continue"/>
            <w:noWrap w:val="0"/>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u w:val="none"/>
              </w:rPr>
            </w:pPr>
          </w:p>
        </w:tc>
        <w:tc>
          <w:tcPr>
            <w:tcW w:w="240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napToGrid w:val="0"/>
                <w:color w:val="auto"/>
                <w:kern w:val="21"/>
                <w:sz w:val="21"/>
                <w:szCs w:val="21"/>
                <w:u w:val="none"/>
              </w:rPr>
            </w:pPr>
            <w:r>
              <w:rPr>
                <w:rFonts w:hint="default" w:ascii="Times New Roman" w:hAnsi="Times New Roman" w:eastAsia="宋体" w:cs="Times New Roman"/>
                <w:color w:val="auto"/>
                <w:sz w:val="21"/>
                <w:szCs w:val="21"/>
                <w:u w:val="none"/>
                <w:lang w:eastAsia="zh-CN"/>
              </w:rPr>
              <w:t>废</w:t>
            </w:r>
            <w:r>
              <w:rPr>
                <w:rFonts w:hint="default" w:ascii="Times New Roman" w:hAnsi="Times New Roman" w:eastAsia="宋体" w:cs="Times New Roman"/>
                <w:color w:val="auto"/>
                <w:sz w:val="21"/>
                <w:szCs w:val="21"/>
                <w:u w:val="none"/>
                <w:lang w:val="en-US" w:eastAsia="zh-CN"/>
              </w:rPr>
              <w:t>UV灯管</w:t>
            </w:r>
          </w:p>
        </w:tc>
        <w:tc>
          <w:tcPr>
            <w:tcW w:w="147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0.05</w:t>
            </w:r>
          </w:p>
        </w:tc>
        <w:tc>
          <w:tcPr>
            <w:tcW w:w="1516"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6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59"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0.05</w:t>
            </w:r>
          </w:p>
        </w:tc>
        <w:tc>
          <w:tcPr>
            <w:tcW w:w="1595" w:type="dxa"/>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p>
        </w:tc>
        <w:tc>
          <w:tcPr>
            <w:tcW w:w="1721"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0.1</w:t>
            </w:r>
          </w:p>
        </w:tc>
        <w:tc>
          <w:tcPr>
            <w:tcW w:w="12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0.05</w:t>
            </w:r>
          </w:p>
        </w:tc>
      </w:tr>
    </w:tbl>
    <w:p>
      <w:pPr>
        <w:pStyle w:val="56"/>
        <w:spacing w:before="192" w:beforeLines="80" w:after="24"/>
        <w:jc w:val="left"/>
        <w:rPr>
          <w:rFonts w:hint="default" w:ascii="Times New Roman" w:hAnsi="Times New Roman" w:eastAsia="宋体" w:cs="Times New Roman"/>
          <w:b/>
          <w:color w:val="auto"/>
          <w:sz w:val="24"/>
          <w:u w:val="none"/>
          <w:lang w:val="en-US" w:eastAsia="zh-CN"/>
        </w:rPr>
        <w:sectPr>
          <w:footerReference r:id="rId5" w:type="default"/>
          <w:pgSz w:w="16838" w:h="11906" w:orient="landscape"/>
          <w:pgMar w:top="1701" w:right="1531" w:bottom="1701" w:left="1531" w:header="851" w:footer="851" w:gutter="0"/>
          <w:pgNumType w:fmt="decimal"/>
          <w:cols w:space="720" w:num="1"/>
          <w:docGrid w:linePitch="312" w:charSpace="0"/>
        </w:sectPr>
      </w:pPr>
      <w:r>
        <w:rPr>
          <w:rFonts w:hint="default" w:ascii="Times New Roman" w:hAnsi="Times New Roman" w:cs="Times New Roman"/>
          <w:snapToGrid w:val="0"/>
          <w:color w:val="auto"/>
          <w:kern w:val="21"/>
          <w:szCs w:val="21"/>
          <w:u w:val="none"/>
        </w:rPr>
        <w:t>注：</w:t>
      </w:r>
      <w:r>
        <w:rPr>
          <w:rFonts w:hint="default" w:ascii="Times New Roman" w:hAnsi="Times New Roman" w:cs="Times New Roman"/>
          <w:snapToGrid w:val="0"/>
          <w:color w:val="auto"/>
          <w:spacing w:val="-16"/>
          <w:kern w:val="21"/>
          <w:szCs w:val="21"/>
          <w:u w:val="none"/>
        </w:rPr>
        <w:fldChar w:fldCharType="begin"/>
      </w:r>
      <w:r>
        <w:rPr>
          <w:rFonts w:hint="default" w:ascii="Times New Roman" w:hAnsi="Times New Roman" w:cs="Times New Roman"/>
          <w:snapToGrid w:val="0"/>
          <w:color w:val="auto"/>
          <w:spacing w:val="-16"/>
          <w:kern w:val="21"/>
          <w:szCs w:val="21"/>
          <w:u w:val="none"/>
        </w:rPr>
        <w:instrText xml:space="preserve"> = 6 \* GB3 \* MERGEFORMAT </w:instrText>
      </w:r>
      <w:r>
        <w:rPr>
          <w:rFonts w:hint="default" w:ascii="Times New Roman" w:hAnsi="Times New Roman" w:cs="Times New Roman"/>
          <w:snapToGrid w:val="0"/>
          <w:color w:val="auto"/>
          <w:spacing w:val="-16"/>
          <w:kern w:val="21"/>
          <w:szCs w:val="21"/>
          <w:u w:val="none"/>
        </w:rPr>
        <w:fldChar w:fldCharType="separate"/>
      </w:r>
      <w:r>
        <w:rPr>
          <w:rFonts w:hint="default" w:ascii="Times New Roman" w:hAnsi="Times New Roman" w:cs="Times New Roman"/>
          <w:color w:val="auto"/>
          <w:szCs w:val="21"/>
          <w:u w:val="none"/>
        </w:rPr>
        <w:t>⑥</w:t>
      </w:r>
      <w:r>
        <w:rPr>
          <w:rFonts w:hint="default" w:ascii="Times New Roman" w:hAnsi="Times New Roman" w:cs="Times New Roman"/>
          <w:snapToGrid w:val="0"/>
          <w:color w:val="auto"/>
          <w:spacing w:val="-16"/>
          <w:kern w:val="21"/>
          <w:szCs w:val="21"/>
          <w:u w:val="none"/>
        </w:rPr>
        <w:fldChar w:fldCharType="end"/>
      </w:r>
      <w:r>
        <w:rPr>
          <w:rFonts w:hint="default" w:ascii="Times New Roman" w:hAnsi="Times New Roman" w:cs="Times New Roman"/>
          <w:snapToGrid w:val="0"/>
          <w:color w:val="auto"/>
          <w:spacing w:val="-16"/>
          <w:kern w:val="21"/>
          <w:szCs w:val="21"/>
          <w:u w:val="none"/>
        </w:rPr>
        <w:t>=</w:t>
      </w:r>
      <w:r>
        <w:rPr>
          <w:rFonts w:hint="default" w:ascii="Times New Roman" w:hAnsi="Times New Roman" w:cs="Times New Roman"/>
          <w:snapToGrid w:val="0"/>
          <w:color w:val="auto"/>
          <w:spacing w:val="-6"/>
          <w:kern w:val="21"/>
          <w:szCs w:val="21"/>
          <w:u w:val="none"/>
        </w:rPr>
        <w:fldChar w:fldCharType="begin"/>
      </w:r>
      <w:r>
        <w:rPr>
          <w:rFonts w:hint="default" w:ascii="Times New Roman" w:hAnsi="Times New Roman" w:cs="Times New Roman"/>
          <w:snapToGrid w:val="0"/>
          <w:color w:val="auto"/>
          <w:spacing w:val="-6"/>
          <w:kern w:val="21"/>
          <w:szCs w:val="21"/>
          <w:u w:val="none"/>
        </w:rPr>
        <w:instrText xml:space="preserve"> = 1 \* GB3 \* MERGEFORMAT </w:instrText>
      </w:r>
      <w:r>
        <w:rPr>
          <w:rFonts w:hint="default" w:ascii="Times New Roman" w:hAnsi="Times New Roman" w:cs="Times New Roman"/>
          <w:snapToGrid w:val="0"/>
          <w:color w:val="auto"/>
          <w:spacing w:val="-6"/>
          <w:kern w:val="21"/>
          <w:szCs w:val="21"/>
          <w:u w:val="none"/>
        </w:rPr>
        <w:fldChar w:fldCharType="separate"/>
      </w:r>
      <w:r>
        <w:rPr>
          <w:rFonts w:hint="default" w:ascii="Times New Roman" w:hAnsi="Times New Roman" w:cs="Times New Roman"/>
          <w:color w:val="auto"/>
          <w:szCs w:val="21"/>
          <w:u w:val="none"/>
        </w:rPr>
        <w:t>①</w:t>
      </w:r>
      <w:r>
        <w:rPr>
          <w:rFonts w:hint="default" w:ascii="Times New Roman" w:hAnsi="Times New Roman" w:cs="Times New Roman"/>
          <w:snapToGrid w:val="0"/>
          <w:color w:val="auto"/>
          <w:spacing w:val="-6"/>
          <w:kern w:val="21"/>
          <w:szCs w:val="21"/>
          <w:u w:val="none"/>
        </w:rPr>
        <w:fldChar w:fldCharType="end"/>
      </w:r>
      <w:r>
        <w:rPr>
          <w:rFonts w:hint="default" w:ascii="Times New Roman" w:hAnsi="Times New Roman" w:cs="Times New Roman"/>
          <w:snapToGrid w:val="0"/>
          <w:color w:val="auto"/>
          <w:spacing w:val="-6"/>
          <w:kern w:val="21"/>
          <w:szCs w:val="21"/>
          <w:u w:val="none"/>
        </w:rPr>
        <w:t>+</w:t>
      </w:r>
      <w:r>
        <w:rPr>
          <w:rFonts w:hint="default" w:ascii="Times New Roman" w:hAnsi="Times New Roman" w:cs="Times New Roman"/>
          <w:snapToGrid w:val="0"/>
          <w:color w:val="auto"/>
          <w:spacing w:val="-6"/>
          <w:kern w:val="21"/>
          <w:szCs w:val="21"/>
          <w:u w:val="none"/>
        </w:rPr>
        <w:fldChar w:fldCharType="begin"/>
      </w:r>
      <w:r>
        <w:rPr>
          <w:rFonts w:hint="default" w:ascii="Times New Roman" w:hAnsi="Times New Roman" w:cs="Times New Roman"/>
          <w:snapToGrid w:val="0"/>
          <w:color w:val="auto"/>
          <w:spacing w:val="-6"/>
          <w:kern w:val="21"/>
          <w:szCs w:val="21"/>
          <w:u w:val="none"/>
        </w:rPr>
        <w:instrText xml:space="preserve"> = 3 \* GB3 \* MERGEFORMAT </w:instrText>
      </w:r>
      <w:r>
        <w:rPr>
          <w:rFonts w:hint="default" w:ascii="Times New Roman" w:hAnsi="Times New Roman" w:cs="Times New Roman"/>
          <w:snapToGrid w:val="0"/>
          <w:color w:val="auto"/>
          <w:spacing w:val="-6"/>
          <w:kern w:val="21"/>
          <w:szCs w:val="21"/>
          <w:u w:val="none"/>
        </w:rPr>
        <w:fldChar w:fldCharType="separate"/>
      </w:r>
      <w:r>
        <w:rPr>
          <w:rFonts w:hint="default" w:ascii="Times New Roman" w:hAnsi="Times New Roman" w:cs="Times New Roman"/>
          <w:color w:val="auto"/>
          <w:szCs w:val="21"/>
          <w:u w:val="none"/>
        </w:rPr>
        <w:t>③</w:t>
      </w:r>
      <w:r>
        <w:rPr>
          <w:rFonts w:hint="default" w:ascii="Times New Roman" w:hAnsi="Times New Roman" w:cs="Times New Roman"/>
          <w:snapToGrid w:val="0"/>
          <w:color w:val="auto"/>
          <w:spacing w:val="-6"/>
          <w:kern w:val="21"/>
          <w:szCs w:val="21"/>
          <w:u w:val="none"/>
        </w:rPr>
        <w:fldChar w:fldCharType="end"/>
      </w:r>
      <w:r>
        <w:rPr>
          <w:rFonts w:hint="default" w:ascii="Times New Roman" w:hAnsi="Times New Roman" w:cs="Times New Roman"/>
          <w:snapToGrid w:val="0"/>
          <w:color w:val="auto"/>
          <w:spacing w:val="-6"/>
          <w:kern w:val="21"/>
          <w:szCs w:val="21"/>
          <w:u w:val="none"/>
        </w:rPr>
        <w:t>+</w:t>
      </w:r>
      <w:r>
        <w:rPr>
          <w:rFonts w:hint="default" w:ascii="Times New Roman" w:hAnsi="Times New Roman" w:cs="Times New Roman"/>
          <w:snapToGrid w:val="0"/>
          <w:color w:val="auto"/>
          <w:spacing w:val="-6"/>
          <w:kern w:val="21"/>
          <w:szCs w:val="21"/>
          <w:u w:val="none"/>
        </w:rPr>
        <w:fldChar w:fldCharType="begin"/>
      </w:r>
      <w:r>
        <w:rPr>
          <w:rFonts w:hint="default" w:ascii="Times New Roman" w:hAnsi="Times New Roman" w:cs="Times New Roman"/>
          <w:snapToGrid w:val="0"/>
          <w:color w:val="auto"/>
          <w:spacing w:val="-6"/>
          <w:kern w:val="21"/>
          <w:szCs w:val="21"/>
          <w:u w:val="none"/>
        </w:rPr>
        <w:instrText xml:space="preserve"> = 4 \* GB3 \* MERGEFORMAT </w:instrText>
      </w:r>
      <w:r>
        <w:rPr>
          <w:rFonts w:hint="default" w:ascii="Times New Roman" w:hAnsi="Times New Roman" w:cs="Times New Roman"/>
          <w:snapToGrid w:val="0"/>
          <w:color w:val="auto"/>
          <w:spacing w:val="-6"/>
          <w:kern w:val="21"/>
          <w:szCs w:val="21"/>
          <w:u w:val="none"/>
        </w:rPr>
        <w:fldChar w:fldCharType="separate"/>
      </w:r>
      <w:r>
        <w:rPr>
          <w:rFonts w:hint="default" w:ascii="Times New Roman" w:hAnsi="Times New Roman" w:cs="Times New Roman"/>
          <w:color w:val="auto"/>
          <w:szCs w:val="21"/>
          <w:u w:val="none"/>
        </w:rPr>
        <w:t>④</w:t>
      </w:r>
      <w:r>
        <w:rPr>
          <w:rFonts w:hint="default" w:ascii="Times New Roman" w:hAnsi="Times New Roman" w:cs="Times New Roman"/>
          <w:snapToGrid w:val="0"/>
          <w:color w:val="auto"/>
          <w:spacing w:val="-6"/>
          <w:kern w:val="21"/>
          <w:szCs w:val="21"/>
          <w:u w:val="none"/>
        </w:rPr>
        <w:fldChar w:fldCharType="end"/>
      </w:r>
      <w:r>
        <w:rPr>
          <w:rFonts w:hint="default" w:ascii="Times New Roman" w:hAnsi="Times New Roman" w:cs="Times New Roman"/>
          <w:snapToGrid w:val="0"/>
          <w:color w:val="auto"/>
          <w:spacing w:val="-6"/>
          <w:kern w:val="21"/>
          <w:szCs w:val="21"/>
          <w:u w:val="none"/>
        </w:rPr>
        <w:t>-</w:t>
      </w:r>
      <w:r>
        <w:rPr>
          <w:rFonts w:hint="default" w:ascii="Times New Roman" w:hAnsi="Times New Roman" w:cs="Times New Roman"/>
          <w:snapToGrid w:val="0"/>
          <w:color w:val="auto"/>
          <w:spacing w:val="-16"/>
          <w:kern w:val="21"/>
          <w:szCs w:val="21"/>
          <w:u w:val="none"/>
        </w:rPr>
        <w:fldChar w:fldCharType="begin"/>
      </w:r>
      <w:r>
        <w:rPr>
          <w:rFonts w:hint="default" w:ascii="Times New Roman" w:hAnsi="Times New Roman" w:cs="Times New Roman"/>
          <w:snapToGrid w:val="0"/>
          <w:color w:val="auto"/>
          <w:spacing w:val="-16"/>
          <w:kern w:val="21"/>
          <w:szCs w:val="21"/>
          <w:u w:val="none"/>
        </w:rPr>
        <w:instrText xml:space="preserve"> = 5 \* GB3 \* MERGEFORMAT </w:instrText>
      </w:r>
      <w:r>
        <w:rPr>
          <w:rFonts w:hint="default" w:ascii="Times New Roman" w:hAnsi="Times New Roman" w:cs="Times New Roman"/>
          <w:snapToGrid w:val="0"/>
          <w:color w:val="auto"/>
          <w:spacing w:val="-16"/>
          <w:kern w:val="21"/>
          <w:szCs w:val="21"/>
          <w:u w:val="none"/>
        </w:rPr>
        <w:fldChar w:fldCharType="separate"/>
      </w:r>
      <w:r>
        <w:rPr>
          <w:rFonts w:hint="default" w:ascii="Times New Roman" w:hAnsi="Times New Roman" w:cs="Times New Roman"/>
          <w:color w:val="auto"/>
          <w:szCs w:val="21"/>
          <w:u w:val="none"/>
        </w:rPr>
        <w:t>⑤</w:t>
      </w:r>
      <w:r>
        <w:rPr>
          <w:rFonts w:hint="default" w:ascii="Times New Roman" w:hAnsi="Times New Roman" w:cs="Times New Roman"/>
          <w:snapToGrid w:val="0"/>
          <w:color w:val="auto"/>
          <w:spacing w:val="-16"/>
          <w:kern w:val="21"/>
          <w:szCs w:val="21"/>
          <w:u w:val="none"/>
        </w:rPr>
        <w:fldChar w:fldCharType="end"/>
      </w:r>
      <w:r>
        <w:rPr>
          <w:rFonts w:hint="default" w:ascii="Times New Roman" w:hAnsi="Times New Roman" w:cs="Times New Roman"/>
          <w:snapToGrid w:val="0"/>
          <w:color w:val="auto"/>
          <w:spacing w:val="-16"/>
          <w:kern w:val="21"/>
          <w:szCs w:val="21"/>
          <w:u w:val="none"/>
        </w:rPr>
        <w:t>；</w:t>
      </w:r>
      <w:r>
        <w:rPr>
          <w:rFonts w:hint="default" w:ascii="Times New Roman" w:hAnsi="Times New Roman" w:cs="Times New Roman"/>
          <w:snapToGrid w:val="0"/>
          <w:color w:val="auto"/>
          <w:spacing w:val="-6"/>
          <w:kern w:val="21"/>
          <w:szCs w:val="21"/>
          <w:u w:val="none"/>
        </w:rPr>
        <w:fldChar w:fldCharType="begin"/>
      </w:r>
      <w:r>
        <w:rPr>
          <w:rFonts w:hint="default" w:ascii="Times New Roman" w:hAnsi="Times New Roman" w:cs="Times New Roman"/>
          <w:snapToGrid w:val="0"/>
          <w:color w:val="auto"/>
          <w:spacing w:val="-6"/>
          <w:kern w:val="21"/>
          <w:szCs w:val="21"/>
          <w:u w:val="none"/>
        </w:rPr>
        <w:instrText xml:space="preserve"> = 7 \* GB3 \* MERGEFORMAT </w:instrText>
      </w:r>
      <w:r>
        <w:rPr>
          <w:rFonts w:hint="default" w:ascii="Times New Roman" w:hAnsi="Times New Roman" w:cs="Times New Roman"/>
          <w:snapToGrid w:val="0"/>
          <w:color w:val="auto"/>
          <w:spacing w:val="-6"/>
          <w:kern w:val="21"/>
          <w:szCs w:val="21"/>
          <w:u w:val="none"/>
        </w:rPr>
        <w:fldChar w:fldCharType="separate"/>
      </w:r>
      <w:r>
        <w:rPr>
          <w:rFonts w:hint="default" w:ascii="Times New Roman" w:hAnsi="Times New Roman" w:cs="Times New Roman"/>
          <w:color w:val="auto"/>
          <w:szCs w:val="21"/>
          <w:u w:val="none"/>
        </w:rPr>
        <w:t>⑦</w:t>
      </w:r>
      <w:r>
        <w:rPr>
          <w:rFonts w:hint="default" w:ascii="Times New Roman" w:hAnsi="Times New Roman" w:cs="Times New Roman"/>
          <w:snapToGrid w:val="0"/>
          <w:color w:val="auto"/>
          <w:spacing w:val="-6"/>
          <w:kern w:val="21"/>
          <w:szCs w:val="21"/>
          <w:u w:val="none"/>
        </w:rPr>
        <w:fldChar w:fldCharType="end"/>
      </w:r>
      <w:r>
        <w:rPr>
          <w:rFonts w:hint="default" w:ascii="Times New Roman" w:hAnsi="Times New Roman" w:cs="Times New Roman"/>
          <w:snapToGrid w:val="0"/>
          <w:color w:val="auto"/>
          <w:spacing w:val="-6"/>
          <w:kern w:val="21"/>
          <w:szCs w:val="21"/>
          <w:u w:val="none"/>
        </w:rPr>
        <w:t>=</w:t>
      </w:r>
      <w:r>
        <w:rPr>
          <w:rFonts w:hint="default" w:ascii="Times New Roman" w:hAnsi="Times New Roman" w:cs="Times New Roman"/>
          <w:snapToGrid w:val="0"/>
          <w:color w:val="auto"/>
          <w:spacing w:val="-16"/>
          <w:kern w:val="21"/>
          <w:szCs w:val="21"/>
          <w:u w:val="none"/>
        </w:rPr>
        <w:fldChar w:fldCharType="begin"/>
      </w:r>
      <w:r>
        <w:rPr>
          <w:rFonts w:hint="default" w:ascii="Times New Roman" w:hAnsi="Times New Roman" w:cs="Times New Roman"/>
          <w:snapToGrid w:val="0"/>
          <w:color w:val="auto"/>
          <w:spacing w:val="-16"/>
          <w:kern w:val="21"/>
          <w:szCs w:val="21"/>
          <w:u w:val="none"/>
        </w:rPr>
        <w:instrText xml:space="preserve"> = 6 \* GB3 \* MERGEFORMAT </w:instrText>
      </w:r>
      <w:r>
        <w:rPr>
          <w:rFonts w:hint="default" w:ascii="Times New Roman" w:hAnsi="Times New Roman" w:cs="Times New Roman"/>
          <w:snapToGrid w:val="0"/>
          <w:color w:val="auto"/>
          <w:spacing w:val="-16"/>
          <w:kern w:val="21"/>
          <w:szCs w:val="21"/>
          <w:u w:val="none"/>
        </w:rPr>
        <w:fldChar w:fldCharType="separate"/>
      </w:r>
      <w:r>
        <w:rPr>
          <w:rFonts w:hint="default" w:ascii="Times New Roman" w:hAnsi="Times New Roman" w:cs="Times New Roman"/>
          <w:color w:val="auto"/>
          <w:szCs w:val="21"/>
          <w:u w:val="none"/>
        </w:rPr>
        <w:t>⑥</w:t>
      </w:r>
      <w:r>
        <w:rPr>
          <w:rFonts w:hint="default" w:ascii="Times New Roman" w:hAnsi="Times New Roman" w:cs="Times New Roman"/>
          <w:snapToGrid w:val="0"/>
          <w:color w:val="auto"/>
          <w:spacing w:val="-16"/>
          <w:kern w:val="21"/>
          <w:szCs w:val="21"/>
          <w:u w:val="none"/>
        </w:rPr>
        <w:fldChar w:fldCharType="end"/>
      </w:r>
      <w:r>
        <w:rPr>
          <w:rFonts w:hint="default" w:ascii="Times New Roman" w:hAnsi="Times New Roman" w:cs="Times New Roman"/>
          <w:snapToGrid w:val="0"/>
          <w:color w:val="auto"/>
          <w:spacing w:val="-16"/>
          <w:kern w:val="21"/>
          <w:szCs w:val="21"/>
          <w:u w:val="none"/>
        </w:rPr>
        <w:t>-</w:t>
      </w:r>
      <w:r>
        <w:rPr>
          <w:rFonts w:hint="default" w:ascii="Times New Roman" w:hAnsi="Times New Roman" w:cs="Times New Roman"/>
          <w:snapToGrid w:val="0"/>
          <w:color w:val="auto"/>
          <w:spacing w:val="-6"/>
          <w:kern w:val="21"/>
          <w:szCs w:val="21"/>
          <w:u w:val="none"/>
        </w:rPr>
        <w:fldChar w:fldCharType="begin"/>
      </w:r>
      <w:r>
        <w:rPr>
          <w:rFonts w:hint="default" w:ascii="Times New Roman" w:hAnsi="Times New Roman" w:cs="Times New Roman"/>
          <w:snapToGrid w:val="0"/>
          <w:color w:val="auto"/>
          <w:spacing w:val="-6"/>
          <w:kern w:val="21"/>
          <w:szCs w:val="21"/>
          <w:u w:val="none"/>
        </w:rPr>
        <w:instrText xml:space="preserve"> = 1 \* GB3 \* MERGEFORMAT </w:instrText>
      </w:r>
      <w:r>
        <w:rPr>
          <w:rFonts w:hint="default" w:ascii="Times New Roman" w:hAnsi="Times New Roman" w:cs="Times New Roman"/>
          <w:snapToGrid w:val="0"/>
          <w:color w:val="auto"/>
          <w:spacing w:val="-6"/>
          <w:kern w:val="21"/>
          <w:szCs w:val="21"/>
          <w:u w:val="none"/>
        </w:rPr>
        <w:fldChar w:fldCharType="separate"/>
      </w:r>
      <w:r>
        <w:rPr>
          <w:rFonts w:hint="default" w:ascii="Times New Roman" w:hAnsi="Times New Roman" w:cs="Times New Roman"/>
          <w:color w:val="auto"/>
          <w:szCs w:val="21"/>
          <w:u w:val="none"/>
        </w:rPr>
        <w:t>①</w:t>
      </w:r>
      <w:r>
        <w:rPr>
          <w:rFonts w:hint="default" w:ascii="Times New Roman" w:hAnsi="Times New Roman" w:cs="Times New Roman"/>
          <w:snapToGrid w:val="0"/>
          <w:color w:val="auto"/>
          <w:spacing w:val="-6"/>
          <w:kern w:val="21"/>
          <w:szCs w:val="21"/>
          <w:u w:val="none"/>
        </w:rPr>
        <w:fldChar w:fldCharType="end"/>
      </w:r>
      <w:r>
        <w:rPr>
          <w:rFonts w:hint="default" w:ascii="Times New Roman" w:hAnsi="Times New Roman" w:cs="Times New Roman"/>
          <w:snapToGrid w:val="0"/>
          <w:color w:val="auto"/>
          <w:spacing w:val="-6"/>
          <w:kern w:val="21"/>
          <w:szCs w:val="21"/>
          <w:u w:val="none"/>
          <w:lang w:eastAsia="zh-CN"/>
        </w:rPr>
        <w:t>，</w:t>
      </w:r>
      <w:r>
        <w:rPr>
          <w:rFonts w:hint="default" w:ascii="Times New Roman" w:hAnsi="Times New Roman" w:cs="Times New Roman"/>
          <w:snapToGrid w:val="0"/>
          <w:color w:val="auto"/>
          <w:spacing w:val="-6"/>
          <w:kern w:val="21"/>
          <w:szCs w:val="21"/>
          <w:u w:val="none"/>
          <w:lang w:val="en-US" w:eastAsia="zh-CN"/>
        </w:rPr>
        <w:t>单位t/a</w:t>
      </w:r>
    </w:p>
    <w:bookmarkEnd w:id="20"/>
    <w:p>
      <w:pPr>
        <w:pStyle w:val="30"/>
        <w:ind w:left="0" w:leftChars="0" w:firstLine="0" w:firstLineChars="0"/>
        <w:rPr>
          <w:rFonts w:hint="default" w:ascii="Times New Roman" w:hAnsi="Times New Roman" w:cs="Times New Roman"/>
          <w:color w:val="auto"/>
        </w:rPr>
      </w:pPr>
    </w:p>
    <w:p>
      <w:pPr>
        <w:pStyle w:val="30"/>
        <w:ind w:left="0" w:leftChars="0" w:firstLine="0" w:firstLineChars="0"/>
        <w:rPr>
          <w:rFonts w:hint="default" w:ascii="Times New Roman" w:hAnsi="Times New Roman" w:eastAsia="宋体" w:cs="Times New Roman"/>
          <w:color w:val="auto"/>
          <w:highlight w:val="none"/>
          <w:u w:val="none"/>
        </w:rPr>
      </w:pPr>
    </w:p>
    <w:p>
      <w:pPr>
        <w:pStyle w:val="31"/>
        <w:tabs>
          <w:tab w:val="left" w:pos="0"/>
        </w:tabs>
        <w:ind w:left="0" w:leftChars="0" w:firstLine="0" w:firstLineChars="0"/>
        <w:rPr>
          <w:rFonts w:hint="default" w:ascii="Times New Roman" w:hAnsi="Times New Roman" w:eastAsia="宋体" w:cs="Times New Roman"/>
          <w:color w:val="auto"/>
          <w:highlight w:val="none"/>
          <w:u w:val="none"/>
        </w:rPr>
      </w:pPr>
    </w:p>
    <w:p>
      <w:pPr>
        <w:pStyle w:val="31"/>
        <w:tabs>
          <w:tab w:val="left" w:pos="0"/>
        </w:tabs>
        <w:ind w:left="0" w:leftChars="0" w:firstLine="0" w:firstLineChars="0"/>
        <w:rPr>
          <w:rFonts w:hint="default" w:ascii="Times New Roman" w:hAnsi="Times New Roman" w:eastAsia="宋体" w:cs="Times New Roman"/>
          <w:color w:val="auto"/>
          <w:highlight w:val="none"/>
          <w:u w:val="none"/>
        </w:rPr>
      </w:pPr>
    </w:p>
    <w:p>
      <w:pPr>
        <w:spacing w:before="156" w:beforeLines="50" w:after="156" w:afterLines="50" w:line="480" w:lineRule="auto"/>
        <w:jc w:val="center"/>
        <w:rPr>
          <w:rFonts w:hint="default" w:ascii="Times New Roman" w:hAnsi="Times New Roman" w:eastAsia="宋体" w:cs="Times New Roman"/>
          <w:b/>
          <w:color w:val="auto"/>
          <w:kern w:val="0"/>
          <w:sz w:val="48"/>
          <w:szCs w:val="48"/>
          <w:highlight w:val="none"/>
          <w:u w:val="none"/>
        </w:rPr>
      </w:pPr>
      <w:r>
        <w:rPr>
          <w:rFonts w:hint="default" w:ascii="Times New Roman" w:hAnsi="Times New Roman" w:eastAsia="宋体" w:cs="Times New Roman"/>
          <w:b/>
          <w:color w:val="auto"/>
          <w:kern w:val="0"/>
          <w:sz w:val="48"/>
          <w:szCs w:val="48"/>
          <w:highlight w:val="none"/>
          <w:u w:val="none"/>
          <w:lang w:val="en-US" w:eastAsia="zh-CN"/>
        </w:rPr>
        <w:t>桂林市星园木业扩建项目</w:t>
      </w:r>
    </w:p>
    <w:p>
      <w:pPr>
        <w:spacing w:before="156" w:beforeLines="50" w:after="156" w:afterLines="50" w:line="480" w:lineRule="auto"/>
        <w:jc w:val="center"/>
        <w:rPr>
          <w:rFonts w:hint="default" w:ascii="Times New Roman" w:hAnsi="Times New Roman" w:eastAsia="宋体" w:cs="Times New Roman"/>
          <w:color w:val="auto"/>
          <w:sz w:val="52"/>
          <w:szCs w:val="52"/>
          <w:highlight w:val="none"/>
          <w:u w:val="none"/>
        </w:rPr>
      </w:pPr>
    </w:p>
    <w:p>
      <w:pPr>
        <w:keepNext/>
        <w:overflowPunct w:val="0"/>
        <w:snapToGrid w:val="0"/>
        <w:spacing w:before="260" w:line="360" w:lineRule="auto"/>
        <w:jc w:val="center"/>
        <w:outlineLvl w:val="0"/>
        <w:rPr>
          <w:rFonts w:hint="default" w:ascii="Times New Roman" w:hAnsi="Times New Roman" w:eastAsia="宋体" w:cs="Times New Roman"/>
          <w:b/>
          <w:bCs/>
          <w:color w:val="auto"/>
          <w:kern w:val="44"/>
          <w:sz w:val="32"/>
          <w:szCs w:val="32"/>
          <w:highlight w:val="none"/>
          <w:u w:val="none"/>
          <w:lang w:eastAsia="zh-CN"/>
        </w:rPr>
      </w:pPr>
      <w:r>
        <w:rPr>
          <w:rFonts w:hint="default" w:ascii="Times New Roman" w:hAnsi="Times New Roman" w:eastAsia="宋体" w:cs="Times New Roman"/>
          <w:b/>
          <w:bCs/>
          <w:color w:val="auto"/>
          <w:kern w:val="44"/>
          <w:sz w:val="32"/>
          <w:szCs w:val="32"/>
          <w:highlight w:val="none"/>
          <w:u w:val="none"/>
          <w:lang w:eastAsia="zh-CN"/>
        </w:rPr>
        <w:t>大气环境专项评价</w:t>
      </w:r>
    </w:p>
    <w:p>
      <w:pPr>
        <w:spacing w:line="360" w:lineRule="auto"/>
        <w:ind w:firstLine="480" w:firstLineChars="200"/>
        <w:rPr>
          <w:rFonts w:hint="default" w:ascii="Times New Roman" w:hAnsi="Times New Roman" w:eastAsia="宋体" w:cs="Times New Roman"/>
          <w:color w:val="auto"/>
          <w:sz w:val="24"/>
          <w:highlight w:val="none"/>
          <w:u w:val="none"/>
        </w:rPr>
      </w:pPr>
    </w:p>
    <w:p>
      <w:pPr>
        <w:spacing w:line="360" w:lineRule="auto"/>
        <w:ind w:firstLine="480" w:firstLineChars="200"/>
        <w:rPr>
          <w:rFonts w:hint="default" w:ascii="Times New Roman" w:hAnsi="Times New Roman" w:eastAsia="宋体" w:cs="Times New Roman"/>
          <w:color w:val="auto"/>
          <w:sz w:val="24"/>
          <w:highlight w:val="none"/>
          <w:u w:val="none"/>
        </w:rPr>
      </w:pPr>
    </w:p>
    <w:p>
      <w:pPr>
        <w:spacing w:line="360" w:lineRule="auto"/>
        <w:ind w:firstLine="480" w:firstLineChars="200"/>
        <w:rPr>
          <w:rFonts w:hint="default" w:ascii="Times New Roman" w:hAnsi="Times New Roman" w:eastAsia="宋体" w:cs="Times New Roman"/>
          <w:color w:val="auto"/>
          <w:sz w:val="24"/>
          <w:highlight w:val="none"/>
          <w:u w:val="none"/>
        </w:rPr>
      </w:pPr>
    </w:p>
    <w:p>
      <w:pPr>
        <w:spacing w:line="360" w:lineRule="auto"/>
        <w:ind w:firstLine="480" w:firstLineChars="200"/>
        <w:rPr>
          <w:rFonts w:hint="default" w:ascii="Times New Roman" w:hAnsi="Times New Roman" w:eastAsia="宋体" w:cs="Times New Roman"/>
          <w:color w:val="auto"/>
          <w:sz w:val="24"/>
          <w:highlight w:val="none"/>
          <w:u w:val="none"/>
        </w:rPr>
      </w:pPr>
    </w:p>
    <w:p>
      <w:pPr>
        <w:spacing w:line="360" w:lineRule="auto"/>
        <w:ind w:firstLine="480" w:firstLineChars="200"/>
        <w:rPr>
          <w:rFonts w:hint="default" w:ascii="Times New Roman" w:hAnsi="Times New Roman" w:eastAsia="宋体" w:cs="Times New Roman"/>
          <w:color w:val="auto"/>
          <w:sz w:val="24"/>
          <w:highlight w:val="none"/>
          <w:u w:val="none"/>
        </w:rPr>
      </w:pPr>
    </w:p>
    <w:p>
      <w:pPr>
        <w:spacing w:line="360" w:lineRule="auto"/>
        <w:ind w:firstLine="480" w:firstLineChars="200"/>
        <w:rPr>
          <w:rFonts w:hint="default" w:ascii="Times New Roman" w:hAnsi="Times New Roman" w:eastAsia="宋体" w:cs="Times New Roman"/>
          <w:color w:val="auto"/>
          <w:sz w:val="24"/>
          <w:highlight w:val="none"/>
          <w:u w:val="none"/>
        </w:rPr>
      </w:pPr>
    </w:p>
    <w:p>
      <w:pPr>
        <w:spacing w:line="360" w:lineRule="auto"/>
        <w:ind w:firstLine="480" w:firstLineChars="200"/>
        <w:rPr>
          <w:rFonts w:hint="default" w:ascii="Times New Roman" w:hAnsi="Times New Roman" w:eastAsia="宋体" w:cs="Times New Roman"/>
          <w:color w:val="auto"/>
          <w:sz w:val="24"/>
          <w:highlight w:val="none"/>
          <w:u w:val="none"/>
        </w:rPr>
      </w:pPr>
    </w:p>
    <w:p>
      <w:pPr>
        <w:spacing w:line="360" w:lineRule="auto"/>
        <w:ind w:firstLine="480" w:firstLineChars="200"/>
        <w:jc w:val="distribute"/>
        <w:rPr>
          <w:rFonts w:hint="default" w:ascii="Times New Roman" w:hAnsi="Times New Roman" w:eastAsia="宋体" w:cs="Times New Roman"/>
          <w:color w:val="auto"/>
          <w:sz w:val="24"/>
          <w:highlight w:val="none"/>
          <w:u w:val="none"/>
        </w:rPr>
      </w:pPr>
    </w:p>
    <w:p>
      <w:pPr>
        <w:spacing w:line="360" w:lineRule="auto"/>
        <w:ind w:firstLine="480" w:firstLineChars="200"/>
        <w:rPr>
          <w:rFonts w:hint="default" w:ascii="Times New Roman" w:hAnsi="Times New Roman" w:eastAsia="宋体" w:cs="Times New Roman"/>
          <w:color w:val="auto"/>
          <w:sz w:val="24"/>
          <w:highlight w:val="none"/>
          <w:u w:val="none"/>
        </w:rPr>
      </w:pPr>
    </w:p>
    <w:p>
      <w:pPr>
        <w:spacing w:line="360" w:lineRule="auto"/>
        <w:ind w:firstLine="480" w:firstLineChars="200"/>
        <w:rPr>
          <w:rFonts w:hint="default" w:ascii="Times New Roman" w:hAnsi="Times New Roman" w:eastAsia="宋体" w:cs="Times New Roman"/>
          <w:color w:val="auto"/>
          <w:sz w:val="24"/>
          <w:highlight w:val="none"/>
          <w:u w:val="none"/>
        </w:rPr>
      </w:pPr>
    </w:p>
    <w:p>
      <w:pPr>
        <w:spacing w:line="360" w:lineRule="auto"/>
        <w:ind w:firstLine="480" w:firstLineChars="200"/>
        <w:rPr>
          <w:rFonts w:hint="default" w:ascii="Times New Roman" w:hAnsi="Times New Roman" w:eastAsia="宋体" w:cs="Times New Roman"/>
          <w:color w:val="auto"/>
          <w:sz w:val="24"/>
          <w:highlight w:val="none"/>
          <w:u w:val="none"/>
        </w:rPr>
      </w:pPr>
    </w:p>
    <w:p>
      <w:pPr>
        <w:spacing w:line="360" w:lineRule="auto"/>
        <w:ind w:firstLine="480" w:firstLineChars="200"/>
        <w:rPr>
          <w:rFonts w:hint="default" w:ascii="Times New Roman" w:hAnsi="Times New Roman" w:eastAsia="宋体" w:cs="Times New Roman"/>
          <w:color w:val="auto"/>
          <w:sz w:val="24"/>
          <w:highlight w:val="none"/>
          <w:u w:val="none"/>
        </w:rPr>
      </w:pPr>
    </w:p>
    <w:p>
      <w:pPr>
        <w:spacing w:line="240" w:lineRule="atLeast"/>
        <w:ind w:firstLine="560" w:firstLineChars="200"/>
        <w:rPr>
          <w:rFonts w:hint="default" w:ascii="Times New Roman" w:hAnsi="Times New Roman" w:eastAsia="宋体" w:cs="Times New Roman"/>
          <w:color w:val="auto"/>
          <w:sz w:val="28"/>
          <w:szCs w:val="28"/>
          <w:highlight w:val="none"/>
          <w:u w:val="none"/>
          <w:lang w:eastAsia="zh-CN"/>
        </w:rPr>
      </w:pPr>
      <w:r>
        <w:rPr>
          <w:rFonts w:hint="default" w:ascii="Times New Roman" w:hAnsi="Times New Roman" w:eastAsia="宋体" w:cs="Times New Roman"/>
          <w:color w:val="auto"/>
          <w:sz w:val="28"/>
          <w:szCs w:val="28"/>
          <w:highlight w:val="none"/>
          <w:u w:val="none"/>
        </w:rPr>
        <w:t>建设单位：</w:t>
      </w:r>
      <w:r>
        <w:rPr>
          <w:rFonts w:hint="default" w:ascii="Times New Roman" w:hAnsi="Times New Roman" w:eastAsia="宋体" w:cs="Times New Roman"/>
          <w:color w:val="auto"/>
          <w:sz w:val="28"/>
          <w:szCs w:val="28"/>
          <w:highlight w:val="none"/>
          <w:u w:val="none"/>
          <w:lang w:eastAsia="zh-CN"/>
        </w:rPr>
        <w:t>桂林市星园木业有限责任公司</w:t>
      </w:r>
    </w:p>
    <w:p>
      <w:pPr>
        <w:spacing w:line="240" w:lineRule="atLeast"/>
        <w:ind w:firstLine="560" w:firstLineChars="200"/>
        <w:rPr>
          <w:rFonts w:hint="default" w:ascii="Times New Roman" w:hAnsi="Times New Roman" w:eastAsia="宋体" w:cs="Times New Roman"/>
          <w:color w:val="auto"/>
          <w:sz w:val="28"/>
          <w:szCs w:val="28"/>
          <w:highlight w:val="none"/>
          <w:u w:val="none"/>
          <w:lang w:eastAsia="zh"/>
        </w:rPr>
      </w:pPr>
      <w:r>
        <w:rPr>
          <w:rFonts w:hint="default" w:ascii="Times New Roman" w:hAnsi="Times New Roman" w:eastAsia="宋体" w:cs="Times New Roman"/>
          <w:color w:val="auto"/>
          <w:sz w:val="28"/>
          <w:szCs w:val="28"/>
          <w:highlight w:val="none"/>
          <w:u w:val="none"/>
        </w:rPr>
        <w:t>编制单位：</w:t>
      </w:r>
      <w:r>
        <w:rPr>
          <w:rFonts w:hint="default" w:ascii="Times New Roman" w:hAnsi="Times New Roman" w:cs="Times New Roman"/>
          <w:color w:val="auto"/>
          <w:sz w:val="28"/>
          <w:szCs w:val="28"/>
          <w:u w:val="none"/>
          <w:lang w:eastAsia="zh-CN"/>
        </w:rPr>
        <w:t>湖南然田环境评估有限公司</w:t>
      </w:r>
      <w:r>
        <w:rPr>
          <w:rFonts w:hint="default" w:ascii="Times New Roman" w:hAnsi="Times New Roman" w:cs="Times New Roman"/>
          <w:color w:val="auto"/>
          <w:sz w:val="28"/>
          <w:szCs w:val="28"/>
          <w:u w:val="none"/>
          <w:lang w:eastAsia="zh"/>
        </w:rPr>
        <w:t xml:space="preserve"> </w:t>
      </w:r>
    </w:p>
    <w:p>
      <w:pPr>
        <w:spacing w:line="240" w:lineRule="atLeast"/>
        <w:ind w:firstLine="560" w:firstLineChars="200"/>
        <w:rPr>
          <w:rFonts w:hint="default" w:ascii="Times New Roman" w:hAnsi="Times New Roman" w:eastAsia="宋体" w:cs="Times New Roman"/>
          <w:color w:val="auto"/>
          <w:sz w:val="28"/>
          <w:szCs w:val="28"/>
          <w:highlight w:val="none"/>
          <w:u w:val="none"/>
          <w:lang w:eastAsia="zh-CN"/>
        </w:rPr>
      </w:pPr>
      <w:r>
        <w:rPr>
          <w:rFonts w:hint="default" w:ascii="Times New Roman" w:hAnsi="Times New Roman" w:eastAsia="宋体" w:cs="Times New Roman"/>
          <w:color w:val="auto"/>
          <w:sz w:val="28"/>
          <w:szCs w:val="28"/>
          <w:highlight w:val="none"/>
          <w:u w:val="none"/>
        </w:rPr>
        <w:t>编制日期：</w:t>
      </w:r>
      <w:r>
        <w:rPr>
          <w:rFonts w:hint="default" w:ascii="Times New Roman" w:hAnsi="Times New Roman" w:cs="Times New Roman"/>
          <w:color w:val="auto"/>
          <w:sz w:val="28"/>
          <w:szCs w:val="28"/>
          <w:highlight w:val="none"/>
          <w:u w:val="none"/>
          <w:lang w:eastAsia="zh-CN"/>
        </w:rPr>
        <w:t>202</w:t>
      </w:r>
      <w:r>
        <w:rPr>
          <w:rFonts w:hint="default" w:ascii="Times New Roman" w:hAnsi="Times New Roman" w:cs="Times New Roman"/>
          <w:color w:val="auto"/>
          <w:sz w:val="28"/>
          <w:szCs w:val="28"/>
          <w:highlight w:val="none"/>
          <w:u w:val="none"/>
          <w:lang w:val="en-US" w:eastAsia="zh-CN"/>
        </w:rPr>
        <w:t>6</w:t>
      </w:r>
      <w:r>
        <w:rPr>
          <w:rFonts w:hint="default" w:ascii="Times New Roman" w:hAnsi="Times New Roman" w:cs="Times New Roman"/>
          <w:color w:val="auto"/>
          <w:sz w:val="28"/>
          <w:szCs w:val="28"/>
          <w:highlight w:val="none"/>
          <w:u w:val="none"/>
          <w:lang w:eastAsia="zh-CN"/>
        </w:rPr>
        <w:t>年</w:t>
      </w:r>
      <w:r>
        <w:rPr>
          <w:rFonts w:hint="default" w:ascii="Times New Roman" w:hAnsi="Times New Roman" w:cs="Times New Roman"/>
          <w:color w:val="auto"/>
          <w:sz w:val="28"/>
          <w:szCs w:val="28"/>
          <w:highlight w:val="none"/>
          <w:u w:val="none"/>
          <w:lang w:val="en-US" w:eastAsia="zh-CN"/>
        </w:rPr>
        <w:t>3</w:t>
      </w:r>
      <w:r>
        <w:rPr>
          <w:rFonts w:hint="default" w:ascii="Times New Roman" w:hAnsi="Times New Roman" w:cs="Times New Roman"/>
          <w:color w:val="auto"/>
          <w:sz w:val="28"/>
          <w:szCs w:val="28"/>
          <w:highlight w:val="none"/>
          <w:u w:val="none"/>
          <w:lang w:eastAsia="zh-CN"/>
        </w:rPr>
        <w:t>月</w:t>
      </w:r>
    </w:p>
    <w:p>
      <w:pPr>
        <w:tabs>
          <w:tab w:val="right" w:leader="dot" w:pos="8720"/>
        </w:tabs>
        <w:spacing w:line="360" w:lineRule="auto"/>
        <w:ind w:left="840" w:leftChars="400"/>
        <w:jc w:val="center"/>
        <w:rPr>
          <w:rFonts w:hint="default" w:ascii="Times New Roman" w:hAnsi="Times New Roman" w:eastAsia="宋体" w:cs="Times New Roman"/>
          <w:b/>
          <w:color w:val="auto"/>
          <w:sz w:val="36"/>
          <w:szCs w:val="36"/>
          <w:highlight w:val="none"/>
          <w:u w:val="none"/>
        </w:rPr>
        <w:sectPr>
          <w:footerReference r:id="rId7" w:type="first"/>
          <w:footerReference r:id="rId6"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tabs>
          <w:tab w:val="right" w:leader="dot" w:pos="8720"/>
        </w:tabs>
        <w:spacing w:line="360" w:lineRule="auto"/>
        <w:ind w:left="840" w:leftChars="400"/>
        <w:jc w:val="center"/>
        <w:rPr>
          <w:rFonts w:hint="default" w:ascii="Times New Roman" w:hAnsi="Times New Roman" w:eastAsia="宋体" w:cs="Times New Roman"/>
          <w:b/>
          <w:color w:val="auto"/>
          <w:sz w:val="24"/>
          <w:szCs w:val="24"/>
          <w:highlight w:val="none"/>
          <w:u w:val="none"/>
        </w:rPr>
      </w:pPr>
      <w:r>
        <w:rPr>
          <w:rFonts w:hint="default" w:ascii="Times New Roman" w:hAnsi="Times New Roman" w:eastAsia="宋体" w:cs="Times New Roman"/>
          <w:b/>
          <w:color w:val="auto"/>
          <w:sz w:val="24"/>
          <w:szCs w:val="24"/>
          <w:highlight w:val="none"/>
          <w:u w:val="none"/>
        </w:rPr>
        <w:t>目录</w:t>
      </w:r>
    </w:p>
    <w:p>
      <w:pPr>
        <w:widowControl w:val="0"/>
        <w:tabs>
          <w:tab w:val="right" w:leader="dot" w:pos="8730"/>
        </w:tabs>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
          <w:color w:val="auto"/>
          <w:kern w:val="2"/>
          <w:sz w:val="24"/>
          <w:szCs w:val="24"/>
          <w:highlight w:val="none"/>
          <w:u w:val="none"/>
          <w:lang w:val="en-US" w:eastAsia="zh-CN" w:bidi="ar-SA"/>
        </w:rPr>
        <w:fldChar w:fldCharType="begin"/>
      </w:r>
      <w:r>
        <w:rPr>
          <w:rFonts w:hint="default" w:ascii="Times New Roman" w:hAnsi="Times New Roman" w:eastAsia="宋体" w:cs="Times New Roman"/>
          <w:b/>
          <w:color w:val="auto"/>
          <w:kern w:val="2"/>
          <w:sz w:val="24"/>
          <w:szCs w:val="24"/>
          <w:highlight w:val="none"/>
          <w:u w:val="none"/>
          <w:lang w:val="en-US" w:eastAsia="zh-CN" w:bidi="ar-SA"/>
        </w:rPr>
        <w:instrText xml:space="preserve"> TOC \o "1-2" \h \z \u </w:instrText>
      </w:r>
      <w:r>
        <w:rPr>
          <w:rFonts w:hint="default" w:ascii="Times New Roman" w:hAnsi="Times New Roman" w:eastAsia="宋体" w:cs="Times New Roman"/>
          <w:b/>
          <w:color w:val="auto"/>
          <w:kern w:val="2"/>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fldChar w:fldCharType="begin"/>
      </w:r>
      <w:r>
        <w:rPr>
          <w:rFonts w:hint="default" w:ascii="Times New Roman" w:hAnsi="Times New Roman" w:eastAsia="宋体" w:cs="Times New Roman"/>
          <w:color w:val="auto"/>
          <w:kern w:val="2"/>
          <w:sz w:val="24"/>
          <w:szCs w:val="24"/>
          <w:highlight w:val="none"/>
          <w:u w:val="none"/>
          <w:lang w:val="en-US" w:eastAsia="zh-CN" w:bidi="ar-SA"/>
        </w:rPr>
        <w:instrText xml:space="preserve"> HYPERLINK \l _Toc27235 </w:instrText>
      </w:r>
      <w:r>
        <w:rPr>
          <w:rFonts w:hint="default" w:ascii="Times New Roman" w:hAnsi="Times New Roman" w:eastAsia="宋体" w:cs="Times New Roman"/>
          <w:color w:val="auto"/>
          <w:kern w:val="2"/>
          <w:sz w:val="24"/>
          <w:szCs w:val="24"/>
          <w:highlight w:val="none"/>
          <w:u w:val="none"/>
          <w:lang w:val="en-US" w:eastAsia="zh-CN" w:bidi="ar-SA"/>
        </w:rPr>
        <w:fldChar w:fldCharType="separate"/>
      </w:r>
      <w:r>
        <w:rPr>
          <w:rFonts w:hint="default" w:ascii="Times New Roman" w:hAnsi="Times New Roman" w:eastAsia="宋体" w:cs="Times New Roman"/>
          <w:bCs/>
          <w:color w:val="auto"/>
          <w:kern w:val="44"/>
          <w:sz w:val="24"/>
          <w:szCs w:val="24"/>
          <w:highlight w:val="none"/>
          <w:u w:val="none"/>
          <w:lang w:val="en-US" w:eastAsia="zh-CN" w:bidi="ar-SA"/>
        </w:rPr>
        <w:t>前言</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_Toc27235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50</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color w:val="auto"/>
          <w:kern w:val="2"/>
          <w:sz w:val="24"/>
          <w:szCs w:val="24"/>
          <w:highlight w:val="none"/>
          <w:u w:val="none"/>
          <w:lang w:val="en-US" w:eastAsia="zh-CN" w:bidi="ar-SA"/>
        </w:rPr>
        <w:fldChar w:fldCharType="end"/>
      </w:r>
    </w:p>
    <w:p>
      <w:pPr>
        <w:widowControl w:val="0"/>
        <w:tabs>
          <w:tab w:val="right" w:leader="dot" w:pos="8730"/>
        </w:tabs>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_Toc6069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bCs/>
          <w:color w:val="auto"/>
          <w:kern w:val="44"/>
          <w:sz w:val="24"/>
          <w:szCs w:val="24"/>
          <w:highlight w:val="none"/>
          <w:u w:val="none"/>
          <w:lang w:val="en-US" w:eastAsia="zh-CN" w:bidi="ar-SA"/>
        </w:rPr>
        <w:t>1总则</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_Toc6069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51</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_Toc20511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1.1大气环境评价目的</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_Toc20511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51</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_Toc7342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1.2编制依据</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_Toc7342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51</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_Toc28875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1.3评价工作程序</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_Toc28875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54</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_Toc13706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1.4环境影响识别与影响因子筛选</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_Toc13706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55</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_Toc6331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1.5大气环境功能区、执行标准及保护目标</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_Toc6331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55</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_Toc15562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1.6评价等级及范围</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_Toc15562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59</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_Toc490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bCs/>
          <w:color w:val="auto"/>
          <w:kern w:val="44"/>
          <w:sz w:val="24"/>
          <w:szCs w:val="24"/>
          <w:highlight w:val="none"/>
          <w:u w:val="none"/>
          <w:lang w:val="en-US" w:eastAsia="zh-CN" w:bidi="ar-SA"/>
        </w:rPr>
        <w:t>2工程分析</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_Toc490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62</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_Toc4114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2.1工程分析</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_Toc4114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62</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_Toc14515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bCs/>
          <w:color w:val="auto"/>
          <w:kern w:val="44"/>
          <w:sz w:val="24"/>
          <w:szCs w:val="24"/>
          <w:highlight w:val="none"/>
          <w:u w:val="none"/>
          <w:lang w:val="en-US" w:eastAsia="zh-CN" w:bidi="ar-SA"/>
        </w:rPr>
        <w:t>3环境质量现状调查与评价</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_Toc14515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76</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_Toc17010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3.1项目所在区域环境空气质量达标判定</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_Toc17010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76</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_Toc25475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3.2补充污染物环境质量现状评价</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_Toc25475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76</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_Toc10709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bCs/>
          <w:color w:val="auto"/>
          <w:kern w:val="44"/>
          <w:sz w:val="24"/>
          <w:szCs w:val="24"/>
          <w:highlight w:val="none"/>
          <w:u w:val="none"/>
          <w:lang w:val="en-US" w:eastAsia="zh-CN" w:bidi="ar-SA"/>
        </w:rPr>
        <w:t>4大气环境影响预测与分析</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_Toc10709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77</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_Toc27904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4.1施工期环境影响分析</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_Toc27904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77</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_Toc26892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4.2营运期环境影响分析</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_Toc26892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77</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_Toc19569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bCs/>
          <w:color w:val="auto"/>
          <w:kern w:val="44"/>
          <w:sz w:val="24"/>
          <w:szCs w:val="24"/>
          <w:highlight w:val="none"/>
          <w:u w:val="none"/>
          <w:lang w:val="en-US" w:eastAsia="zh-CN" w:bidi="ar-SA"/>
        </w:rPr>
        <w:t>5污染防治措施可行性分析</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_Toc19569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83</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_Toc25362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0"/>
          <w:sz w:val="24"/>
          <w:szCs w:val="24"/>
          <w:highlight w:val="none"/>
          <w:u w:val="none"/>
          <w:lang w:val="en-US" w:eastAsia="zh-CN" w:bidi="ar"/>
        </w:rPr>
        <w:t>5.1废气污染防治措施</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_Toc25362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86</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ind w:left="420" w:left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_Toc18036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0"/>
          <w:sz w:val="24"/>
          <w:szCs w:val="24"/>
          <w:highlight w:val="none"/>
          <w:u w:val="none"/>
          <w:lang w:val="en-US" w:eastAsia="zh-CN" w:bidi="ar"/>
        </w:rPr>
        <w:t>5.2措施可行性分析</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_Toc18036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86</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_Toc10610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color w:val="auto"/>
          <w:kern w:val="2"/>
          <w:sz w:val="24"/>
          <w:szCs w:val="24"/>
          <w:highlight w:val="none"/>
          <w:u w:val="none"/>
          <w:lang w:val="en-US" w:eastAsia="zh-CN" w:bidi="ar-SA"/>
        </w:rPr>
        <w:t>6监测计划</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_Toc10610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88</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widowControl w:val="0"/>
        <w:tabs>
          <w:tab w:val="right" w:leader="dot" w:pos="8730"/>
        </w:tabs>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bCs/>
          <w:color w:val="auto"/>
          <w:kern w:val="44"/>
          <w:sz w:val="24"/>
          <w:szCs w:val="24"/>
          <w:highlight w:val="none"/>
          <w:u w:val="none"/>
          <w:lang w:val="en-US" w:eastAsia="zh-CN" w:bidi="ar-SA"/>
        </w:rPr>
        <w:fldChar w:fldCharType="begin"/>
      </w:r>
      <w:r>
        <w:rPr>
          <w:rFonts w:hint="default" w:ascii="Times New Roman" w:hAnsi="Times New Roman" w:eastAsia="宋体" w:cs="Times New Roman"/>
          <w:bCs/>
          <w:color w:val="auto"/>
          <w:kern w:val="44"/>
          <w:sz w:val="24"/>
          <w:szCs w:val="24"/>
          <w:highlight w:val="none"/>
          <w:u w:val="none"/>
          <w:lang w:val="en-US" w:eastAsia="zh-CN" w:bidi="ar-SA"/>
        </w:rPr>
        <w:instrText xml:space="preserve"> HYPERLINK \l _Toc4156 </w:instrText>
      </w:r>
      <w:r>
        <w:rPr>
          <w:rFonts w:hint="default" w:ascii="Times New Roman" w:hAnsi="Times New Roman" w:eastAsia="宋体" w:cs="Times New Roman"/>
          <w:bCs/>
          <w:color w:val="auto"/>
          <w:kern w:val="44"/>
          <w:sz w:val="24"/>
          <w:szCs w:val="24"/>
          <w:highlight w:val="none"/>
          <w:u w:val="none"/>
          <w:lang w:val="en-US" w:eastAsia="zh-CN" w:bidi="ar-SA"/>
        </w:rPr>
        <w:fldChar w:fldCharType="separate"/>
      </w:r>
      <w:r>
        <w:rPr>
          <w:rFonts w:hint="default" w:ascii="Times New Roman" w:hAnsi="Times New Roman" w:eastAsia="宋体" w:cs="Times New Roman"/>
          <w:bCs/>
          <w:color w:val="auto"/>
          <w:kern w:val="44"/>
          <w:sz w:val="24"/>
          <w:szCs w:val="24"/>
          <w:highlight w:val="none"/>
          <w:u w:val="none"/>
          <w:lang w:val="en-US" w:eastAsia="zh-CN" w:bidi="ar-SA"/>
        </w:rPr>
        <w:t>7大气环境评价结论</w:t>
      </w:r>
      <w:r>
        <w:rPr>
          <w:rFonts w:hint="default" w:ascii="Times New Roman" w:hAnsi="Times New Roman" w:eastAsia="宋体" w:cs="Times New Roman"/>
          <w:color w:val="auto"/>
          <w:kern w:val="2"/>
          <w:sz w:val="24"/>
          <w:szCs w:val="24"/>
          <w:u w:val="none"/>
          <w:lang w:val="en-US" w:eastAsia="zh-CN" w:bidi="ar-SA"/>
        </w:rPr>
        <w:tab/>
      </w:r>
      <w:r>
        <w:rPr>
          <w:rFonts w:hint="default" w:ascii="Times New Roman" w:hAnsi="Times New Roman" w:eastAsia="宋体" w:cs="Times New Roman"/>
          <w:color w:val="auto"/>
          <w:kern w:val="2"/>
          <w:sz w:val="24"/>
          <w:szCs w:val="24"/>
          <w:u w:val="none"/>
          <w:lang w:val="en-US" w:eastAsia="zh-CN" w:bidi="ar-SA"/>
        </w:rPr>
        <w:fldChar w:fldCharType="begin"/>
      </w:r>
      <w:r>
        <w:rPr>
          <w:rFonts w:hint="default" w:ascii="Times New Roman" w:hAnsi="Times New Roman" w:eastAsia="宋体" w:cs="Times New Roman"/>
          <w:color w:val="auto"/>
          <w:kern w:val="2"/>
          <w:sz w:val="24"/>
          <w:szCs w:val="24"/>
          <w:u w:val="none"/>
          <w:lang w:val="en-US" w:eastAsia="zh-CN" w:bidi="ar-SA"/>
        </w:rPr>
        <w:instrText xml:space="preserve"> PAGEREF _Toc4156 \h </w:instrText>
      </w:r>
      <w:r>
        <w:rPr>
          <w:rFonts w:hint="default" w:ascii="Times New Roman" w:hAnsi="Times New Roman" w:eastAsia="宋体" w:cs="Times New Roman"/>
          <w:color w:val="auto"/>
          <w:kern w:val="2"/>
          <w:sz w:val="24"/>
          <w:szCs w:val="24"/>
          <w:u w:val="none"/>
          <w:lang w:val="en-US" w:eastAsia="zh-CN" w:bidi="ar-SA"/>
        </w:rPr>
        <w:fldChar w:fldCharType="separate"/>
      </w:r>
      <w:r>
        <w:rPr>
          <w:rFonts w:hint="default" w:ascii="Times New Roman" w:hAnsi="Times New Roman" w:eastAsia="宋体" w:cs="Times New Roman"/>
          <w:color w:val="auto"/>
          <w:kern w:val="2"/>
          <w:sz w:val="24"/>
          <w:szCs w:val="24"/>
          <w:u w:val="none"/>
          <w:lang w:val="en-US" w:eastAsia="zh-CN" w:bidi="ar-SA"/>
        </w:rPr>
        <w:t>91</w:t>
      </w:r>
      <w:r>
        <w:rPr>
          <w:rFonts w:hint="default" w:ascii="Times New Roman" w:hAnsi="Times New Roman" w:eastAsia="宋体" w:cs="Times New Roman"/>
          <w:color w:val="auto"/>
          <w:kern w:val="2"/>
          <w:sz w:val="24"/>
          <w:szCs w:val="24"/>
          <w:u w:val="none"/>
          <w:lang w:val="en-US" w:eastAsia="zh-CN" w:bidi="ar-SA"/>
        </w:rPr>
        <w:fldChar w:fldCharType="end"/>
      </w:r>
      <w:r>
        <w:rPr>
          <w:rFonts w:hint="default" w:ascii="Times New Roman" w:hAnsi="Times New Roman" w:eastAsia="宋体" w:cs="Times New Roman"/>
          <w:bCs/>
          <w:color w:val="auto"/>
          <w:kern w:val="44"/>
          <w:sz w:val="24"/>
          <w:szCs w:val="24"/>
          <w:highlight w:val="none"/>
          <w:u w:val="none"/>
          <w:lang w:val="en-US" w:eastAsia="zh-CN" w:bidi="ar-SA"/>
        </w:rPr>
        <w:fldChar w:fldCharType="end"/>
      </w:r>
    </w:p>
    <w:p>
      <w:pPr>
        <w:spacing w:line="348" w:lineRule="auto"/>
        <w:rPr>
          <w:rFonts w:hint="default" w:ascii="Times New Roman" w:hAnsi="Times New Roman" w:eastAsia="宋体" w:cs="Times New Roman"/>
          <w:color w:val="auto"/>
          <w:sz w:val="24"/>
          <w:szCs w:val="24"/>
          <w:highlight w:val="none"/>
          <w:u w:val="none"/>
        </w:rPr>
        <w:sectPr>
          <w:footerReference r:id="rId9" w:type="first"/>
          <w:footerReference r:id="rId8"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r>
        <w:rPr>
          <w:rFonts w:hint="default" w:ascii="Times New Roman" w:hAnsi="Times New Roman" w:eastAsia="宋体" w:cs="Times New Roman"/>
          <w:bCs/>
          <w:color w:val="auto"/>
          <w:kern w:val="44"/>
          <w:sz w:val="24"/>
          <w:szCs w:val="24"/>
          <w:highlight w:val="none"/>
          <w:u w:val="none"/>
        </w:rPr>
        <w:fldChar w:fldCharType="end"/>
      </w:r>
    </w:p>
    <w:p>
      <w:pPr>
        <w:keepNext/>
        <w:overflowPunct w:val="0"/>
        <w:snapToGrid w:val="0"/>
        <w:spacing w:before="260" w:line="360" w:lineRule="auto"/>
        <w:outlineLvl w:val="0"/>
        <w:rPr>
          <w:rFonts w:hint="default" w:ascii="Times New Roman" w:hAnsi="Times New Roman" w:eastAsia="宋体" w:cs="Times New Roman"/>
          <w:b/>
          <w:bCs/>
          <w:color w:val="auto"/>
          <w:kern w:val="44"/>
          <w:sz w:val="30"/>
          <w:szCs w:val="30"/>
          <w:highlight w:val="none"/>
          <w:u w:val="none"/>
          <w:lang w:eastAsia="zh-CN"/>
        </w:rPr>
      </w:pPr>
      <w:bookmarkStart w:id="21" w:name="_Toc27235"/>
      <w:r>
        <w:rPr>
          <w:rFonts w:hint="default" w:ascii="Times New Roman" w:hAnsi="Times New Roman" w:eastAsia="宋体" w:cs="Times New Roman"/>
          <w:b/>
          <w:bCs/>
          <w:color w:val="auto"/>
          <w:kern w:val="44"/>
          <w:sz w:val="30"/>
          <w:szCs w:val="30"/>
          <w:highlight w:val="none"/>
          <w:u w:val="none"/>
          <w:lang w:eastAsia="zh-CN"/>
        </w:rPr>
        <w:t>前言</w:t>
      </w:r>
      <w:bookmarkEnd w:id="2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lang w:eastAsia="zh-CN"/>
        </w:rPr>
        <w:t>桂林市星园木业有限责任公司</w:t>
      </w:r>
      <w:r>
        <w:rPr>
          <w:rFonts w:hint="default" w:ascii="Times New Roman" w:hAnsi="Times New Roman" w:eastAsia="宋体" w:cs="Times New Roman"/>
          <w:color w:val="auto"/>
          <w:sz w:val="24"/>
          <w:highlight w:val="none"/>
          <w:u w:val="none"/>
        </w:rPr>
        <w:t>为满足社会需求，发展地方木材加工工业，增强当地就业能力，提高当地经济发展水平，推动城镇化和工业化建设，公司结合自身的发展需求，利用本地区丰富的木材资源、技术、人才以及市场等优势条件，租赁广西壮族自治区桂林市永福县罗锦星江工业园桂林兴城福农产品有限公司市场内建设“</w:t>
      </w:r>
      <w:r>
        <w:rPr>
          <w:rFonts w:hint="default" w:ascii="Times New Roman" w:hAnsi="Times New Roman" w:eastAsia="宋体" w:cs="Times New Roman"/>
          <w:color w:val="auto"/>
          <w:sz w:val="24"/>
          <w:highlight w:val="none"/>
          <w:u w:val="none"/>
          <w:lang w:eastAsia="zh-CN"/>
        </w:rPr>
        <w:t>桂林市星园木业扩建项目</w:t>
      </w:r>
      <w:r>
        <w:rPr>
          <w:rFonts w:hint="default" w:ascii="Times New Roman" w:hAnsi="Times New Roman" w:eastAsia="宋体" w:cs="Times New Roman"/>
          <w:color w:val="auto"/>
          <w:sz w:val="24"/>
          <w:highlight w:val="none"/>
          <w:u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根据《建设项目环境影响评价分类管理名录2021年版》，本项目属于十七、木材加工和木、竹、藤、棕、草制品业20-34人造板制造202中其他类别，故应以报告表的形式进行环境影响评价工作。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根据《建设项目环境影响报告表编制技术指南（污染影响类）》有关规定，排放废气含有毒有害污染物且厂界外500米范围内有环境空气保护目标的建设项目应开展大气环境专项评价分析。</w:t>
      </w:r>
    </w:p>
    <w:p>
      <w:pPr>
        <w:rPr>
          <w:rFonts w:hint="default" w:ascii="Times New Roman" w:hAnsi="Times New Roman" w:eastAsia="宋体" w:cs="Times New Roman"/>
          <w:color w:val="auto"/>
          <w:sz w:val="24"/>
          <w:highlight w:val="none"/>
          <w:u w:val="none"/>
        </w:rPr>
      </w:pPr>
    </w:p>
    <w:p>
      <w:pPr>
        <w:keepNext/>
        <w:overflowPunct w:val="0"/>
        <w:snapToGrid w:val="0"/>
        <w:spacing w:before="260" w:line="360" w:lineRule="auto"/>
        <w:outlineLvl w:val="0"/>
        <w:rPr>
          <w:rFonts w:hint="default" w:ascii="Times New Roman" w:hAnsi="Times New Roman" w:eastAsia="宋体" w:cs="Times New Roman"/>
          <w:b/>
          <w:bCs/>
          <w:color w:val="auto"/>
          <w:kern w:val="44"/>
          <w:sz w:val="30"/>
          <w:szCs w:val="30"/>
          <w:highlight w:val="none"/>
          <w:u w:val="none"/>
          <w:lang w:val="en-US" w:eastAsia="zh-CN"/>
        </w:rPr>
        <w:sectPr>
          <w:footerReference r:id="rId11" w:type="first"/>
          <w:footerReference r:id="rId10"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bookmarkStart w:id="22" w:name="_Toc6069"/>
    </w:p>
    <w:p>
      <w:pPr>
        <w:keepNext/>
        <w:overflowPunct w:val="0"/>
        <w:snapToGrid w:val="0"/>
        <w:spacing w:before="260" w:line="360" w:lineRule="auto"/>
        <w:outlineLvl w:val="0"/>
        <w:rPr>
          <w:rFonts w:hint="default" w:ascii="Times New Roman" w:hAnsi="Times New Roman" w:eastAsia="宋体" w:cs="Times New Roman"/>
          <w:b/>
          <w:bCs/>
          <w:color w:val="auto"/>
          <w:kern w:val="44"/>
          <w:sz w:val="30"/>
          <w:szCs w:val="30"/>
          <w:highlight w:val="none"/>
          <w:u w:val="none"/>
          <w:lang w:eastAsia="zh-CN"/>
        </w:rPr>
      </w:pPr>
      <w:r>
        <w:rPr>
          <w:rFonts w:hint="default" w:ascii="Times New Roman" w:hAnsi="Times New Roman" w:eastAsia="宋体" w:cs="Times New Roman"/>
          <w:b/>
          <w:bCs/>
          <w:color w:val="auto"/>
          <w:kern w:val="44"/>
          <w:sz w:val="30"/>
          <w:szCs w:val="30"/>
          <w:highlight w:val="none"/>
          <w:u w:val="none"/>
          <w:lang w:val="en-US" w:eastAsia="zh-CN"/>
        </w:rPr>
        <w:t>1</w:t>
      </w:r>
      <w:r>
        <w:rPr>
          <w:rFonts w:hint="default" w:ascii="Times New Roman" w:hAnsi="Times New Roman" w:eastAsia="宋体" w:cs="Times New Roman"/>
          <w:b/>
          <w:bCs/>
          <w:color w:val="auto"/>
          <w:kern w:val="44"/>
          <w:sz w:val="30"/>
          <w:szCs w:val="30"/>
          <w:highlight w:val="none"/>
          <w:u w:val="none"/>
          <w:lang w:eastAsia="zh-CN"/>
        </w:rPr>
        <w:t>总则</w:t>
      </w:r>
      <w:bookmarkEnd w:id="22"/>
    </w:p>
    <w:p>
      <w:pPr>
        <w:keepNext/>
        <w:keepLines/>
        <w:spacing w:line="360" w:lineRule="auto"/>
        <w:outlineLvl w:val="1"/>
        <w:rPr>
          <w:rFonts w:hint="default" w:ascii="Times New Roman" w:hAnsi="Times New Roman" w:eastAsia="宋体" w:cs="Times New Roman"/>
          <w:b/>
          <w:color w:val="auto"/>
          <w:sz w:val="24"/>
          <w:highlight w:val="none"/>
          <w:u w:val="none"/>
          <w:lang w:val="en-US" w:eastAsia="zh-CN"/>
        </w:rPr>
      </w:pPr>
      <w:bookmarkStart w:id="23" w:name="_Toc20511"/>
      <w:r>
        <w:rPr>
          <w:rFonts w:hint="default" w:ascii="Times New Roman" w:hAnsi="Times New Roman" w:eastAsia="宋体" w:cs="Times New Roman"/>
          <w:b/>
          <w:color w:val="auto"/>
          <w:sz w:val="24"/>
          <w:highlight w:val="none"/>
          <w:u w:val="none"/>
          <w:lang w:val="en-US" w:eastAsia="zh-CN"/>
        </w:rPr>
        <w:t>1.1大气环境评价目的</w:t>
      </w:r>
      <w:bookmarkEnd w:id="23"/>
    </w:p>
    <w:p>
      <w:pPr>
        <w:spacing w:line="360" w:lineRule="auto"/>
        <w:ind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大气环境评价的目的是分析和预测建设项目大气污染物对周边大气环境的影响程度，分析判断采取的各项污染防治措施可行，提出合理可行的管理措施及要求，减轻建设项目对周边环境的影响程度。</w:t>
      </w:r>
    </w:p>
    <w:p>
      <w:pPr>
        <w:keepNext/>
        <w:keepLines/>
        <w:spacing w:line="360" w:lineRule="auto"/>
        <w:outlineLvl w:val="1"/>
        <w:rPr>
          <w:rFonts w:hint="default" w:ascii="Times New Roman" w:hAnsi="Times New Roman" w:eastAsia="宋体" w:cs="Times New Roman"/>
          <w:b/>
          <w:color w:val="auto"/>
          <w:sz w:val="24"/>
          <w:highlight w:val="none"/>
          <w:u w:val="none"/>
          <w:lang w:val="en-US" w:eastAsia="zh-CN"/>
        </w:rPr>
      </w:pPr>
      <w:bookmarkStart w:id="24" w:name="_Toc7342"/>
      <w:r>
        <w:rPr>
          <w:rFonts w:hint="default" w:ascii="Times New Roman" w:hAnsi="Times New Roman" w:eastAsia="宋体" w:cs="Times New Roman"/>
          <w:b/>
          <w:color w:val="auto"/>
          <w:sz w:val="24"/>
          <w:highlight w:val="none"/>
          <w:u w:val="none"/>
          <w:lang w:val="en-US" w:eastAsia="zh-CN"/>
        </w:rPr>
        <w:t>1.2编制依据</w:t>
      </w:r>
      <w:bookmarkEnd w:id="24"/>
    </w:p>
    <w:p>
      <w:pPr>
        <w:spacing w:line="360" w:lineRule="auto"/>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lang w:val="en-US" w:eastAsia="zh-CN"/>
        </w:rPr>
        <w:t>1.2.1</w:t>
      </w:r>
      <w:r>
        <w:rPr>
          <w:rFonts w:hint="default" w:ascii="Times New Roman" w:hAnsi="Times New Roman" w:eastAsia="宋体" w:cs="Times New Roman"/>
          <w:b/>
          <w:bCs/>
          <w:color w:val="auto"/>
          <w:sz w:val="24"/>
          <w:highlight w:val="none"/>
          <w:u w:val="none"/>
        </w:rPr>
        <w:t>国家法律、法规及政策</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《中华人民共和国环境保护法》，1989年12月颁布并施行，2014年4月24日修订，修订版于2015年1月1日起施行；</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《中华人民共和国环境影响评价法》，2002年10月28日通过，2003年9月1日起实施，修订版于2018年12月29日施行；</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《中华人民共和国大气污染防治法》，2015年8月29日修订通过，2016年1月1日施行，2018年8月29日修订；</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《建设项目环境保护管理条例》国务院第682号令，2017年10月1日发布施行；</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《建设项目环境影响评价分类管理名录》，部令第16号，2021年1月1日起施行；</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《国务院关于加强环境保护重点工作的意见》（国发〔2011〕35号）；</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《大气污染防治行动计划》（国发〔2013〕37号），2013年9月10日；</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《关于〈发布环境空气细颗粒物污染综合防治技术政策〉的公告》（环境保护部公告2013年第59号）；</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《国务院关于印发打赢蓝天保卫战三年行动计划的通知》国发〔2018〕22号；</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《关于落实大气污染防治行动计划严格环境影响评价准入的通知》环办〔2014〕30号；</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《“十三五”挥发性有机物污染防治工作方案》（环大气〔2017〕121号）；</w:t>
      </w:r>
    </w:p>
    <w:p>
      <w:pPr>
        <w:numPr>
          <w:ilvl w:val="0"/>
          <w:numId w:val="7"/>
        </w:numPr>
        <w:spacing w:line="360" w:lineRule="auto"/>
        <w:ind w:leftChars="0"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《重点行业挥发性有机物综合治理方案》（环大气〔2019〕53号）。</w:t>
      </w:r>
    </w:p>
    <w:p>
      <w:pPr>
        <w:widowControl w:val="0"/>
        <w:spacing w:after="120" w:line="360" w:lineRule="auto"/>
        <w:ind w:left="420" w:leftChars="200" w:firstLine="210"/>
        <w:jc w:val="both"/>
        <w:rPr>
          <w:rFonts w:hint="default" w:ascii="Times New Roman" w:hAnsi="Times New Roman" w:eastAsia="宋体" w:cs="Times New Roman"/>
          <w:color w:val="auto"/>
          <w:spacing w:val="0"/>
          <w:kern w:val="0"/>
          <w:sz w:val="24"/>
          <w:szCs w:val="24"/>
          <w:highlight w:val="none"/>
          <w:u w:val="none"/>
          <w:lang w:val="en-US" w:eastAsia="zh-CN" w:bidi="ar-SA"/>
        </w:rPr>
      </w:pPr>
    </w:p>
    <w:p>
      <w:pPr>
        <w:spacing w:line="360" w:lineRule="auto"/>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lang w:val="en-US" w:eastAsia="zh-CN"/>
        </w:rPr>
        <w:t>1.2.2</w:t>
      </w:r>
      <w:r>
        <w:rPr>
          <w:rFonts w:hint="default" w:ascii="Times New Roman" w:hAnsi="Times New Roman" w:eastAsia="宋体" w:cs="Times New Roman"/>
          <w:b/>
          <w:bCs/>
          <w:color w:val="auto"/>
          <w:sz w:val="24"/>
          <w:highlight w:val="none"/>
          <w:u w:val="none"/>
        </w:rPr>
        <w:t>国家法律、法规及政策</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bidi="ar"/>
        </w:rPr>
        <w:t>（1）《广西壮族自治区环境保护条例》（2019年修订）</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（2）《广西壮族自治区发展和改革委员会关于印发广西16个国家重点生态功能区县产业准入负面清单（试行）的通知》（桂发改规划〔2016〕944号）；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（3）《广西壮族自治区生态功能区划》（桂政办发〔2008〕8号）；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（4）《广西壮族自治区主体功能区规划》（桂政发〔2012〕89号）；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（5）《广西壮族自治区人民政府办公厅关于印发广西壮族自治区大气污染联防联控改善区域空气质量实施方案的通知》（桂政办发〔2011〕143号）；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（6）《广西壮族自治区人民政府关于开展以环境倒逼机制推动产业转型升级攻坚战的决定》（桂发〔2012〕9号）；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（7）《广西壮族自治区建设项目环境影响评价分级审批管理办法（2019年修订版）》桂环规范﹝2019﹞8号；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（8）《广西壮族自治区人民政府办公厅关于印发广西壮族自治区建设项目环境准入管理办法的通知》（桂政办发〔2012〕103号）；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（9）《广西壮族自治区人民政府办公厅关于印发大气污染防治行动工作方案的通知》（桂政办发〔2014〕9号）；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（10）《广西壮族自治区大气污染防治条例》（2019年1月1日实施）；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（11）《广西壮族自治区人民政府办公厅关于印发广西生态保护红线管理办法（试行）的通知》（桂政办发〔2016〕152号）；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（12）《广西壮族自治区生态环境厅关于印发广西壮族自治区建设项目环境影响评价文件分级审批管理办法 （2019年修订版）的通知》（桂环规范〔2019〕8号）；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（13）《广西壮族自治区生态环境厅关于印发广西壮族自治区建设项目环境影响评价文件承诺审批管理办法（试行）》的通知》（桂环规范〔2019〕10号）；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（14）广西壮族自治区人民政府关于实施“三线一单”生态环境分区管控的意见（桂政发〔2020〕39号）；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（15）《广西工业产业结构调整指导目录（2021年本）》；</w:t>
      </w:r>
    </w:p>
    <w:p>
      <w:pPr>
        <w:pStyle w:val="83"/>
        <w:keepNext w:val="0"/>
        <w:keepLines w:val="0"/>
        <w:pageBreakBefore w:val="0"/>
        <w:widowControl/>
        <w:tabs>
          <w:tab w:val="left" w:pos="1256"/>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（16）〈桂林市人民政府关于印发《桂林市大气环境质量限期达标规划（</w:t>
      </w:r>
      <w:r>
        <w:rPr>
          <w:rFonts w:hint="default" w:ascii="Times New Roman" w:hAnsi="Times New Roman" w:cs="Times New Roman"/>
          <w:color w:val="auto"/>
          <w:kern w:val="2"/>
          <w:sz w:val="24"/>
          <w:szCs w:val="24"/>
        </w:rPr>
        <w:t xml:space="preserve">2018-2025 </w:t>
      </w:r>
      <w:r>
        <w:rPr>
          <w:rFonts w:hint="default" w:ascii="Times New Roman" w:hAnsi="Times New Roman" w:eastAsia="宋体" w:cs="Times New Roman"/>
          <w:color w:val="auto"/>
          <w:kern w:val="2"/>
          <w:sz w:val="24"/>
          <w:szCs w:val="24"/>
        </w:rPr>
        <w:t>年）》的通知〉（市政规〔</w:t>
      </w:r>
      <w:r>
        <w:rPr>
          <w:rFonts w:hint="default" w:ascii="Times New Roman" w:hAnsi="Times New Roman" w:cs="Times New Roman"/>
          <w:color w:val="auto"/>
          <w:kern w:val="2"/>
          <w:sz w:val="24"/>
          <w:szCs w:val="24"/>
        </w:rPr>
        <w:t>2018</w:t>
      </w:r>
      <w:r>
        <w:rPr>
          <w:rFonts w:hint="default" w:ascii="Times New Roman" w:hAnsi="Times New Roman" w:eastAsia="宋体" w:cs="Times New Roman"/>
          <w:color w:val="auto"/>
          <w:kern w:val="2"/>
          <w:sz w:val="24"/>
          <w:szCs w:val="24"/>
        </w:rPr>
        <w:t>〕</w:t>
      </w:r>
      <w:r>
        <w:rPr>
          <w:rFonts w:hint="default" w:ascii="Times New Roman" w:hAnsi="Times New Roman" w:cs="Times New Roman"/>
          <w:color w:val="auto"/>
          <w:kern w:val="2"/>
          <w:sz w:val="24"/>
          <w:szCs w:val="24"/>
        </w:rPr>
        <w:t>30</w:t>
      </w:r>
      <w:r>
        <w:rPr>
          <w:rFonts w:hint="default" w:ascii="Times New Roman" w:hAnsi="Times New Roman" w:eastAsia="宋体" w:cs="Times New Roman"/>
          <w:color w:val="auto"/>
          <w:kern w:val="2"/>
          <w:sz w:val="24"/>
          <w:szCs w:val="24"/>
        </w:rPr>
        <w:t>号）；</w:t>
      </w:r>
    </w:p>
    <w:p>
      <w:pPr>
        <w:pStyle w:val="83"/>
        <w:keepNext w:val="0"/>
        <w:keepLines w:val="0"/>
        <w:pageBreakBefore w:val="0"/>
        <w:widowControl/>
        <w:tabs>
          <w:tab w:val="left" w:pos="1251"/>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（17）〈桂林市环境保护局关于印发《桂林市重点行业挥发性有机物达标治理工作 方案》的通知〉（市政〔</w:t>
      </w:r>
      <w:r>
        <w:rPr>
          <w:rFonts w:hint="default" w:ascii="Times New Roman" w:hAnsi="Times New Roman" w:cs="Times New Roman"/>
          <w:color w:val="auto"/>
          <w:kern w:val="2"/>
          <w:sz w:val="24"/>
          <w:szCs w:val="24"/>
        </w:rPr>
        <w:t>2018</w:t>
      </w:r>
      <w:r>
        <w:rPr>
          <w:rFonts w:hint="default" w:ascii="Times New Roman" w:hAnsi="Times New Roman" w:eastAsia="宋体" w:cs="Times New Roman"/>
          <w:color w:val="auto"/>
          <w:kern w:val="2"/>
          <w:sz w:val="24"/>
          <w:szCs w:val="24"/>
        </w:rPr>
        <w:t>〕</w:t>
      </w:r>
      <w:r>
        <w:rPr>
          <w:rFonts w:hint="default" w:ascii="Times New Roman" w:hAnsi="Times New Roman" w:cs="Times New Roman"/>
          <w:color w:val="auto"/>
          <w:kern w:val="2"/>
          <w:sz w:val="24"/>
          <w:szCs w:val="24"/>
        </w:rPr>
        <w:t>16</w:t>
      </w:r>
      <w:r>
        <w:rPr>
          <w:rFonts w:hint="default" w:ascii="Times New Roman" w:hAnsi="Times New Roman" w:eastAsia="宋体" w:cs="Times New Roman"/>
          <w:color w:val="auto"/>
          <w:kern w:val="2"/>
          <w:sz w:val="24"/>
          <w:szCs w:val="24"/>
        </w:rPr>
        <w:t>号）。</w:t>
      </w:r>
    </w:p>
    <w:p>
      <w:pPr>
        <w:spacing w:line="360" w:lineRule="auto"/>
        <w:rPr>
          <w:rFonts w:hint="default" w:ascii="Times New Roman" w:hAnsi="Times New Roman" w:eastAsia="宋体" w:cs="Times New Roman"/>
          <w:b/>
          <w:bCs/>
          <w:color w:val="auto"/>
          <w:sz w:val="24"/>
          <w:highlight w:val="none"/>
          <w:u w:val="none"/>
          <w:lang w:eastAsia="zh-CN"/>
        </w:rPr>
      </w:pPr>
      <w:r>
        <w:rPr>
          <w:rFonts w:hint="default" w:ascii="Times New Roman" w:hAnsi="Times New Roman" w:eastAsia="宋体" w:cs="Times New Roman"/>
          <w:b/>
          <w:bCs/>
          <w:color w:val="auto"/>
          <w:sz w:val="24"/>
          <w:highlight w:val="none"/>
          <w:u w:val="none"/>
          <w:lang w:val="en-US" w:eastAsia="zh-CN"/>
        </w:rPr>
        <w:t>1.2.3</w:t>
      </w:r>
      <w:r>
        <w:rPr>
          <w:rFonts w:hint="default" w:ascii="Times New Roman" w:hAnsi="Times New Roman" w:eastAsia="宋体" w:cs="Times New Roman"/>
          <w:b/>
          <w:bCs/>
          <w:color w:val="auto"/>
          <w:sz w:val="24"/>
          <w:highlight w:val="none"/>
          <w:u w:val="none"/>
          <w:lang w:eastAsia="zh-CN"/>
        </w:rPr>
        <w:t>环境影响有关导则及标准</w:t>
      </w:r>
    </w:p>
    <w:p>
      <w:pPr>
        <w:numPr>
          <w:ilvl w:val="0"/>
          <w:numId w:val="8"/>
        </w:numPr>
        <w:spacing w:line="360" w:lineRule="auto"/>
        <w:ind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《建设项目环境影响评价技术导则</w:t>
      </w:r>
      <w:r>
        <w:rPr>
          <w:rFonts w:hint="default" w:ascii="Times New Roman" w:hAnsi="Times New Roman" w:eastAsia="宋体" w:cs="Times New Roman"/>
          <w:color w:val="auto"/>
          <w:sz w:val="24"/>
          <w:highlight w:val="none"/>
          <w:u w:val="none"/>
          <w:lang w:val="en-US" w:eastAsia="zh-CN"/>
        </w:rPr>
        <w:t xml:space="preserve"> </w:t>
      </w:r>
      <w:r>
        <w:rPr>
          <w:rFonts w:hint="default" w:ascii="Times New Roman" w:hAnsi="Times New Roman" w:eastAsia="宋体" w:cs="Times New Roman"/>
          <w:color w:val="auto"/>
          <w:sz w:val="24"/>
          <w:highlight w:val="none"/>
          <w:u w:val="none"/>
        </w:rPr>
        <w:t>总纲》（HJ2.1-2016）；</w:t>
      </w:r>
    </w:p>
    <w:p>
      <w:pPr>
        <w:widowControl w:val="0"/>
        <w:spacing w:after="120" w:line="360" w:lineRule="auto"/>
        <w:ind w:firstLine="480" w:firstLineChars="200"/>
        <w:jc w:val="both"/>
        <w:rPr>
          <w:rFonts w:hint="default" w:ascii="Times New Roman" w:hAnsi="Times New Roman" w:eastAsia="宋体" w:cs="Times New Roman"/>
          <w:color w:val="auto"/>
          <w:spacing w:val="0"/>
          <w:kern w:val="0"/>
          <w:sz w:val="24"/>
          <w:szCs w:val="24"/>
          <w:highlight w:val="none"/>
          <w:u w:val="none"/>
          <w:lang w:val="en-US" w:eastAsia="zh-CN" w:bidi="ar-SA"/>
        </w:rPr>
      </w:pPr>
      <w:r>
        <w:rPr>
          <w:rFonts w:hint="default" w:ascii="Times New Roman" w:hAnsi="Times New Roman" w:eastAsia="宋体" w:cs="Times New Roman"/>
          <w:color w:val="auto"/>
          <w:spacing w:val="0"/>
          <w:kern w:val="0"/>
          <w:sz w:val="24"/>
          <w:szCs w:val="24"/>
          <w:highlight w:val="none"/>
          <w:u w:val="none"/>
          <w:lang w:val="en-US" w:eastAsia="zh-CN" w:bidi="ar-SA"/>
        </w:rPr>
        <w:t>（2）《环境影响评价技术导则 大气环境》（HJ2.2-2018）。</w:t>
      </w:r>
    </w:p>
    <w:p>
      <w:pPr>
        <w:rPr>
          <w:rFonts w:hint="default" w:ascii="Times New Roman" w:hAnsi="Times New Roman" w:eastAsia="宋体" w:cs="Times New Roman"/>
          <w:color w:val="auto"/>
          <w:sz w:val="24"/>
          <w:highlight w:val="none"/>
          <w:u w:val="none"/>
          <w:lang w:eastAsia="zh-CN"/>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keepNext/>
        <w:keepLines/>
        <w:spacing w:line="360" w:lineRule="auto"/>
        <w:outlineLvl w:val="1"/>
        <w:rPr>
          <w:rFonts w:hint="default" w:ascii="Times New Roman" w:hAnsi="Times New Roman" w:eastAsia="宋体" w:cs="Times New Roman"/>
          <w:b/>
          <w:color w:val="auto"/>
          <w:sz w:val="24"/>
          <w:highlight w:val="none"/>
          <w:u w:val="none"/>
          <w:lang w:val="en-US" w:eastAsia="zh-CN"/>
        </w:rPr>
      </w:pPr>
      <w:bookmarkStart w:id="25" w:name="_Toc28875"/>
      <w:r>
        <w:rPr>
          <w:rFonts w:hint="default" w:ascii="Times New Roman" w:hAnsi="Times New Roman" w:eastAsia="宋体" w:cs="Times New Roman"/>
          <w:b/>
          <w:color w:val="auto"/>
          <w:sz w:val="24"/>
          <w:highlight w:val="none"/>
          <w:u w:val="none"/>
          <w:lang w:val="en-US" w:eastAsia="zh-CN"/>
        </w:rPr>
        <w:t>1.3评价工作程序</w:t>
      </w:r>
      <w:bookmarkEnd w:id="25"/>
    </w:p>
    <w:p>
      <w:pPr>
        <w:numPr>
          <w:ilvl w:val="0"/>
          <w:numId w:val="0"/>
        </w:numPr>
        <w:spacing w:line="360" w:lineRule="auto"/>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u w:val="none"/>
        </w:rPr>
        <w:drawing>
          <wp:anchor distT="0" distB="0" distL="114300" distR="114300" simplePos="0" relativeHeight="251680768" behindDoc="0" locked="0" layoutInCell="1" allowOverlap="1">
            <wp:simplePos x="0" y="0"/>
            <wp:positionH relativeFrom="page">
              <wp:posOffset>1298575</wp:posOffset>
            </wp:positionH>
            <wp:positionV relativeFrom="paragraph">
              <wp:posOffset>125730</wp:posOffset>
            </wp:positionV>
            <wp:extent cx="5060950" cy="7065010"/>
            <wp:effectExtent l="0" t="0" r="6350" b="2540"/>
            <wp:wrapTopAndBottom/>
            <wp:docPr id="97" name="image23.jp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 name="image23.jpeg"/>
                    <pic:cNvPicPr>
                      <a:picLocks noChangeAspect="true"/>
                    </pic:cNvPicPr>
                  </pic:nvPicPr>
                  <pic:blipFill>
                    <a:blip r:embed="rId53"/>
                    <a:stretch>
                      <a:fillRect/>
                    </a:stretch>
                  </pic:blipFill>
                  <pic:spPr>
                    <a:xfrm>
                      <a:off x="0" y="0"/>
                      <a:ext cx="5060950" cy="7065010"/>
                    </a:xfrm>
                    <a:prstGeom prst="rect">
                      <a:avLst/>
                    </a:prstGeom>
                    <a:noFill/>
                    <a:ln>
                      <a:noFill/>
                    </a:ln>
                  </pic:spPr>
                </pic:pic>
              </a:graphicData>
            </a:graphic>
          </wp:anchor>
        </w:drawing>
      </w:r>
      <w:r>
        <w:rPr>
          <w:rFonts w:hint="default" w:ascii="Times New Roman" w:hAnsi="Times New Roman" w:eastAsia="宋体" w:cs="Times New Roman"/>
          <w:b/>
          <w:bCs/>
          <w:color w:val="auto"/>
          <w:sz w:val="21"/>
          <w:szCs w:val="21"/>
          <w:highlight w:val="none"/>
          <w:u w:val="none"/>
          <w:lang w:eastAsia="zh-CN"/>
        </w:rPr>
        <w:t>图</w:t>
      </w:r>
      <w:r>
        <w:rPr>
          <w:rFonts w:hint="default" w:ascii="Times New Roman" w:hAnsi="Times New Roman" w:eastAsia="宋体" w:cs="Times New Roman"/>
          <w:b/>
          <w:bCs/>
          <w:color w:val="auto"/>
          <w:sz w:val="21"/>
          <w:szCs w:val="21"/>
          <w:highlight w:val="none"/>
          <w:u w:val="none"/>
          <w:lang w:val="en-US" w:eastAsia="zh-CN"/>
        </w:rPr>
        <w:t>1.3-1评价工作程序</w:t>
      </w:r>
    </w:p>
    <w:p>
      <w:pPr>
        <w:rPr>
          <w:rFonts w:hint="default" w:ascii="Times New Roman" w:hAnsi="Times New Roman" w:eastAsia="宋体" w:cs="Times New Roman"/>
          <w:b/>
          <w:bCs/>
          <w:color w:val="auto"/>
          <w:sz w:val="21"/>
          <w:szCs w:val="21"/>
          <w:highlight w:val="none"/>
          <w:u w:val="none"/>
          <w:lang w:val="en-US" w:eastAsia="zh-CN"/>
        </w:rPr>
      </w:pPr>
    </w:p>
    <w:p>
      <w:pPr>
        <w:keepNext/>
        <w:keepLines/>
        <w:spacing w:line="360" w:lineRule="auto"/>
        <w:outlineLvl w:val="1"/>
        <w:rPr>
          <w:rFonts w:hint="default" w:ascii="Times New Roman" w:hAnsi="Times New Roman" w:eastAsia="宋体" w:cs="Times New Roman"/>
          <w:b/>
          <w:color w:val="auto"/>
          <w:sz w:val="24"/>
          <w:highlight w:val="none"/>
          <w:u w:val="none"/>
          <w:lang w:val="en-US" w:eastAsia="zh-CN"/>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bookmarkStart w:id="26" w:name="_Toc13706"/>
    </w:p>
    <w:p>
      <w:pPr>
        <w:keepNext/>
        <w:keepLines/>
        <w:spacing w:line="360" w:lineRule="auto"/>
        <w:outlineLvl w:val="1"/>
        <w:rPr>
          <w:rFonts w:hint="default" w:ascii="Times New Roman" w:hAnsi="Times New Roman" w:eastAsia="宋体" w:cs="Times New Roman"/>
          <w:b/>
          <w:color w:val="auto"/>
          <w:sz w:val="24"/>
          <w:highlight w:val="none"/>
          <w:u w:val="none"/>
          <w:lang w:val="en-US" w:eastAsia="zh-CN"/>
        </w:rPr>
      </w:pPr>
      <w:r>
        <w:rPr>
          <w:rFonts w:hint="default" w:ascii="Times New Roman" w:hAnsi="Times New Roman" w:eastAsia="宋体" w:cs="Times New Roman"/>
          <w:b/>
          <w:color w:val="auto"/>
          <w:sz w:val="24"/>
          <w:highlight w:val="none"/>
          <w:u w:val="none"/>
          <w:lang w:val="en-US" w:eastAsia="zh-CN"/>
        </w:rPr>
        <w:t>1.4环境影响识别与影响因子筛选</w:t>
      </w:r>
      <w:bookmarkEnd w:id="26"/>
    </w:p>
    <w:p>
      <w:pPr>
        <w:spacing w:line="360" w:lineRule="auto"/>
        <w:rPr>
          <w:rFonts w:hint="default" w:ascii="Times New Roman" w:hAnsi="Times New Roman" w:eastAsia="宋体" w:cs="Times New Roman"/>
          <w:b/>
          <w:bCs/>
          <w:color w:val="auto"/>
          <w:sz w:val="24"/>
          <w:highlight w:val="none"/>
          <w:u w:val="none"/>
          <w:lang w:eastAsia="zh-CN"/>
        </w:rPr>
      </w:pPr>
      <w:r>
        <w:rPr>
          <w:rFonts w:hint="default" w:ascii="Times New Roman" w:hAnsi="Times New Roman" w:eastAsia="宋体" w:cs="Times New Roman"/>
          <w:b/>
          <w:bCs/>
          <w:color w:val="auto"/>
          <w:sz w:val="24"/>
          <w:highlight w:val="none"/>
          <w:u w:val="none"/>
          <w:lang w:val="en-US" w:eastAsia="zh-CN"/>
        </w:rPr>
        <w:t>1.4.1</w:t>
      </w:r>
      <w:r>
        <w:rPr>
          <w:rFonts w:hint="default" w:ascii="Times New Roman" w:hAnsi="Times New Roman" w:eastAsia="宋体" w:cs="Times New Roman"/>
          <w:b/>
          <w:bCs/>
          <w:color w:val="auto"/>
          <w:sz w:val="24"/>
          <w:highlight w:val="none"/>
          <w:u w:val="none"/>
          <w:lang w:eastAsia="zh-CN"/>
        </w:rPr>
        <w:t>环境影响要素识别</w:t>
      </w:r>
    </w:p>
    <w:p>
      <w:pPr>
        <w:spacing w:line="360" w:lineRule="auto"/>
        <w:rPr>
          <w:rFonts w:hint="default" w:ascii="Times New Roman" w:hAnsi="Times New Roman" w:eastAsia="宋体" w:cs="Times New Roman"/>
          <w:b/>
          <w:bCs/>
          <w:color w:val="auto"/>
          <w:sz w:val="24"/>
          <w:highlight w:val="none"/>
          <w:u w:val="none"/>
          <w:lang w:val="en-US" w:eastAsia="zh-CN"/>
        </w:rPr>
      </w:pPr>
      <w:r>
        <w:rPr>
          <w:rFonts w:hint="default" w:ascii="Times New Roman" w:hAnsi="Times New Roman" w:eastAsia="宋体" w:cs="Times New Roman"/>
          <w:b/>
          <w:bCs/>
          <w:color w:val="auto"/>
          <w:sz w:val="24"/>
          <w:highlight w:val="none"/>
          <w:u w:val="none"/>
          <w:lang w:val="en-US" w:eastAsia="zh-CN"/>
        </w:rPr>
        <w:t>1.4.1.1评价时段</w:t>
      </w:r>
    </w:p>
    <w:p>
      <w:pPr>
        <w:widowControl w:val="0"/>
        <w:spacing w:after="120" w:line="360" w:lineRule="auto"/>
        <w:ind w:left="420" w:leftChars="200" w:firstLine="210"/>
        <w:jc w:val="both"/>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t>施工期、运营期。</w:t>
      </w:r>
    </w:p>
    <w:p>
      <w:pPr>
        <w:spacing w:line="360" w:lineRule="auto"/>
        <w:rPr>
          <w:rFonts w:hint="default" w:ascii="Times New Roman" w:hAnsi="Times New Roman" w:eastAsia="宋体" w:cs="Times New Roman"/>
          <w:b/>
          <w:bCs/>
          <w:color w:val="auto"/>
          <w:sz w:val="24"/>
          <w:highlight w:val="none"/>
          <w:u w:val="none"/>
          <w:lang w:val="en-US" w:eastAsia="zh-CN"/>
        </w:rPr>
      </w:pPr>
      <w:r>
        <w:rPr>
          <w:rFonts w:hint="default" w:ascii="Times New Roman" w:hAnsi="Times New Roman" w:eastAsia="宋体" w:cs="Times New Roman"/>
          <w:b/>
          <w:bCs/>
          <w:color w:val="auto"/>
          <w:sz w:val="24"/>
          <w:highlight w:val="none"/>
          <w:u w:val="none"/>
          <w:lang w:val="en-US" w:eastAsia="zh-CN"/>
        </w:rPr>
        <w:t>1.4.1.2环境影响要素识别</w:t>
      </w:r>
    </w:p>
    <w:p>
      <w:pPr>
        <w:widowControl w:val="0"/>
        <w:spacing w:after="120" w:line="360" w:lineRule="auto"/>
        <w:ind w:left="420" w:leftChars="200" w:firstLine="210"/>
        <w:jc w:val="both"/>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t>根据环境污染分析及现场勘查，项目环境影响要素识别见表1.4-1。</w:t>
      </w:r>
    </w:p>
    <w:p>
      <w:pPr>
        <w:keepNext w:val="0"/>
        <w:keepLines w:val="0"/>
        <w:pageBreakBefore w:val="0"/>
        <w:widowControl w:val="0"/>
        <w:kinsoku/>
        <w:wordWrap/>
        <w:overflowPunct/>
        <w:topLinePunct w:val="0"/>
        <w:autoSpaceDE/>
        <w:autoSpaceDN/>
        <w:bidi w:val="0"/>
        <w:adjustRightInd/>
        <w:snapToGrid/>
        <w:spacing w:line="360" w:lineRule="auto"/>
        <w:ind w:left="420" w:leftChars="200" w:firstLine="210"/>
        <w:jc w:val="center"/>
        <w:textAlignment w:val="auto"/>
        <w:rPr>
          <w:rFonts w:hint="default" w:ascii="Times New Roman" w:hAnsi="Times New Roman" w:eastAsia="宋体" w:cs="Times New Roman"/>
          <w:color w:val="auto"/>
          <w:spacing w:val="0"/>
          <w:kern w:val="0"/>
          <w:sz w:val="21"/>
          <w:szCs w:val="21"/>
          <w:u w:val="none"/>
          <w:lang w:val="en-US" w:eastAsia="zh-CN" w:bidi="ar-SA"/>
        </w:rPr>
      </w:pPr>
      <w:r>
        <w:rPr>
          <w:rFonts w:hint="default" w:ascii="Times New Roman" w:hAnsi="Times New Roman" w:eastAsia="宋体" w:cs="Times New Roman"/>
          <w:b/>
          <w:color w:val="auto"/>
          <w:spacing w:val="0"/>
          <w:kern w:val="0"/>
          <w:sz w:val="21"/>
          <w:szCs w:val="21"/>
          <w:u w:val="none"/>
          <w:lang w:val="en-US" w:eastAsia="zh-CN" w:bidi="ar-SA"/>
        </w:rPr>
        <w:t>表</w:t>
      </w:r>
      <w:r>
        <w:rPr>
          <w:rFonts w:hint="default" w:ascii="Times New Roman" w:hAnsi="Times New Roman" w:eastAsia="Times New Roman" w:cs="Times New Roman"/>
          <w:b/>
          <w:color w:val="auto"/>
          <w:spacing w:val="0"/>
          <w:kern w:val="0"/>
          <w:sz w:val="21"/>
          <w:szCs w:val="21"/>
          <w:u w:val="none"/>
          <w:lang w:val="en-US" w:eastAsia="zh-CN" w:bidi="ar-SA"/>
        </w:rPr>
        <w:t>1.4-1</w:t>
      </w:r>
      <w:r>
        <w:rPr>
          <w:rFonts w:hint="default" w:ascii="Times New Roman" w:hAnsi="Times New Roman" w:eastAsia="宋体" w:cs="Times New Roman"/>
          <w:b/>
          <w:color w:val="auto"/>
          <w:spacing w:val="0"/>
          <w:kern w:val="0"/>
          <w:sz w:val="21"/>
          <w:szCs w:val="21"/>
          <w:u w:val="none"/>
          <w:lang w:val="en-US" w:eastAsia="zh-CN" w:bidi="ar-SA"/>
        </w:rPr>
        <w:t>环境影响要素识别一览表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14"/>
        <w:gridCol w:w="1084"/>
        <w:gridCol w:w="1889"/>
        <w:gridCol w:w="3062"/>
        <w:gridCol w:w="1034"/>
        <w:gridCol w:w="9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09"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eastAsia="zh-CN"/>
              </w:rPr>
            </w:pPr>
            <w:r>
              <w:rPr>
                <w:rFonts w:hint="default" w:ascii="Times New Roman" w:hAnsi="Times New Roman" w:eastAsia="宋体" w:cs="Times New Roman"/>
                <w:b/>
                <w:bCs/>
                <w:color w:val="auto"/>
                <w:sz w:val="21"/>
                <w:szCs w:val="21"/>
                <w:highlight w:val="none"/>
                <w:u w:val="none"/>
                <w:lang w:eastAsia="zh-CN"/>
              </w:rPr>
              <w:t>时段</w:t>
            </w:r>
          </w:p>
        </w:tc>
        <w:tc>
          <w:tcPr>
            <w:tcW w:w="621"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eastAsia="zh-CN"/>
              </w:rPr>
            </w:pPr>
            <w:r>
              <w:rPr>
                <w:rFonts w:hint="default" w:ascii="Times New Roman" w:hAnsi="Times New Roman" w:eastAsia="宋体" w:cs="Times New Roman"/>
                <w:b/>
                <w:bCs/>
                <w:color w:val="auto"/>
                <w:sz w:val="21"/>
                <w:szCs w:val="21"/>
                <w:highlight w:val="none"/>
                <w:u w:val="none"/>
                <w:lang w:eastAsia="zh-CN"/>
              </w:rPr>
              <w:t>环境要素</w:t>
            </w:r>
          </w:p>
        </w:tc>
        <w:tc>
          <w:tcPr>
            <w:tcW w:w="1082"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b/>
                <w:bCs/>
                <w:color w:val="auto"/>
                <w:kern w:val="2"/>
                <w:sz w:val="21"/>
                <w:szCs w:val="21"/>
                <w:highlight w:val="none"/>
                <w:u w:val="none"/>
                <w:lang w:val="en-US" w:eastAsia="zh-CN" w:bidi="ar-SA"/>
              </w:rPr>
            </w:pPr>
            <w:r>
              <w:rPr>
                <w:rFonts w:hint="default" w:ascii="Times New Roman" w:hAnsi="Times New Roman" w:eastAsia="宋体" w:cs="Times New Roman"/>
                <w:b/>
                <w:bCs/>
                <w:color w:val="auto"/>
                <w:sz w:val="21"/>
                <w:szCs w:val="21"/>
                <w:highlight w:val="none"/>
                <w:u w:val="none"/>
                <w:lang w:eastAsia="zh-CN"/>
              </w:rPr>
              <w:t>来源</w:t>
            </w:r>
          </w:p>
        </w:tc>
        <w:tc>
          <w:tcPr>
            <w:tcW w:w="1754"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b/>
                <w:bCs/>
                <w:color w:val="auto"/>
                <w:kern w:val="2"/>
                <w:sz w:val="21"/>
                <w:szCs w:val="21"/>
                <w:highlight w:val="none"/>
                <w:u w:val="none"/>
                <w:lang w:val="en-US" w:eastAsia="zh-CN" w:bidi="ar-SA"/>
              </w:rPr>
            </w:pPr>
            <w:r>
              <w:rPr>
                <w:rFonts w:hint="default" w:ascii="Times New Roman" w:hAnsi="Times New Roman" w:eastAsia="宋体" w:cs="Times New Roman"/>
                <w:b/>
                <w:bCs/>
                <w:color w:val="auto"/>
                <w:sz w:val="21"/>
                <w:szCs w:val="21"/>
                <w:highlight w:val="none"/>
                <w:u w:val="none"/>
                <w:lang w:eastAsia="zh-CN"/>
              </w:rPr>
              <w:t>主要污染物</w:t>
            </w:r>
          </w:p>
        </w:tc>
        <w:tc>
          <w:tcPr>
            <w:tcW w:w="592"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eastAsia="zh-CN"/>
              </w:rPr>
            </w:pPr>
            <w:r>
              <w:rPr>
                <w:rFonts w:hint="default" w:ascii="Times New Roman" w:hAnsi="Times New Roman" w:eastAsia="宋体" w:cs="Times New Roman"/>
                <w:b/>
                <w:bCs/>
                <w:color w:val="auto"/>
                <w:sz w:val="21"/>
                <w:szCs w:val="21"/>
                <w:highlight w:val="none"/>
                <w:u w:val="none"/>
                <w:lang w:eastAsia="zh-CN"/>
              </w:rPr>
              <w:t>污染特征</w:t>
            </w:r>
          </w:p>
        </w:tc>
        <w:tc>
          <w:tcPr>
            <w:tcW w:w="540" w:type="pct"/>
            <w:noWrap w:val="0"/>
            <w:vAlign w:val="top"/>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eastAsia="zh-CN"/>
              </w:rPr>
            </w:pPr>
            <w:r>
              <w:rPr>
                <w:rFonts w:hint="default" w:ascii="Times New Roman" w:hAnsi="Times New Roman" w:eastAsia="宋体" w:cs="Times New Roman"/>
                <w:b/>
                <w:bCs/>
                <w:color w:val="auto"/>
                <w:sz w:val="21"/>
                <w:szCs w:val="21"/>
                <w:highlight w:val="none"/>
                <w:u w:val="none"/>
                <w:lang w:eastAsia="zh-CN"/>
              </w:rPr>
              <w:t>污染程度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409"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lang w:eastAsia="zh-CN"/>
              </w:rPr>
            </w:pPr>
            <w:r>
              <w:rPr>
                <w:rFonts w:hint="default" w:ascii="Times New Roman" w:hAnsi="Times New Roman" w:eastAsia="宋体" w:cs="Times New Roman"/>
                <w:color w:val="auto"/>
                <w:kern w:val="0"/>
                <w:sz w:val="21"/>
                <w:szCs w:val="21"/>
                <w:highlight w:val="none"/>
                <w:u w:val="none"/>
                <w:lang w:eastAsia="zh-CN"/>
              </w:rPr>
              <w:t>施工期</w:t>
            </w:r>
          </w:p>
        </w:tc>
        <w:tc>
          <w:tcPr>
            <w:tcW w:w="621"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lang w:eastAsia="zh-CN"/>
              </w:rPr>
            </w:pPr>
            <w:r>
              <w:rPr>
                <w:rFonts w:hint="default" w:ascii="Times New Roman" w:hAnsi="Times New Roman" w:eastAsia="宋体" w:cs="Times New Roman"/>
                <w:color w:val="auto"/>
                <w:kern w:val="0"/>
                <w:sz w:val="21"/>
                <w:szCs w:val="21"/>
                <w:highlight w:val="none"/>
                <w:u w:val="none"/>
                <w:lang w:eastAsia="zh-CN"/>
              </w:rPr>
              <w:t>环境空气</w:t>
            </w:r>
          </w:p>
        </w:tc>
        <w:tc>
          <w:tcPr>
            <w:tcW w:w="1082"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lang w:eastAsia="zh-CN"/>
              </w:rPr>
              <w:t>运输车辆</w:t>
            </w:r>
          </w:p>
        </w:tc>
        <w:tc>
          <w:tcPr>
            <w:tcW w:w="1754"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position w:val="2"/>
                <w:sz w:val="21"/>
                <w:szCs w:val="21"/>
                <w:u w:val="none"/>
              </w:rPr>
              <w:t>扬尘、NO</w:t>
            </w:r>
            <w:r>
              <w:rPr>
                <w:rFonts w:hint="default" w:ascii="Times New Roman" w:hAnsi="Times New Roman" w:eastAsia="宋体" w:cs="Times New Roman"/>
                <w:color w:val="auto"/>
                <w:position w:val="2"/>
                <w:sz w:val="21"/>
                <w:szCs w:val="21"/>
                <w:u w:val="none"/>
                <w:vertAlign w:val="subscript"/>
              </w:rPr>
              <w:t>X</w:t>
            </w:r>
            <w:r>
              <w:rPr>
                <w:rFonts w:hint="default" w:ascii="Times New Roman" w:hAnsi="Times New Roman" w:eastAsia="宋体" w:cs="Times New Roman"/>
                <w:color w:val="auto"/>
                <w:position w:val="2"/>
                <w:sz w:val="21"/>
                <w:szCs w:val="21"/>
                <w:u w:val="none"/>
                <w:vertAlign w:val="baseline"/>
              </w:rPr>
              <w:t>、CO、THC</w:t>
            </w:r>
          </w:p>
        </w:tc>
        <w:tc>
          <w:tcPr>
            <w:tcW w:w="592"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lang w:eastAsia="zh-CN"/>
              </w:rPr>
              <w:t>间歇</w:t>
            </w:r>
          </w:p>
        </w:tc>
        <w:tc>
          <w:tcPr>
            <w:tcW w:w="540"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lang w:eastAsia="zh-CN"/>
              </w:rPr>
              <w:t>较小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1" w:hRule="atLeast"/>
          <w:jc w:val="center"/>
        </w:trPr>
        <w:tc>
          <w:tcPr>
            <w:tcW w:w="409" w:type="pct"/>
            <w:vMerge w:val="restar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lang w:eastAsia="zh-CN"/>
              </w:rPr>
            </w:pPr>
            <w:r>
              <w:rPr>
                <w:rFonts w:hint="default" w:ascii="Times New Roman" w:hAnsi="Times New Roman" w:eastAsia="宋体" w:cs="Times New Roman"/>
                <w:color w:val="auto"/>
                <w:kern w:val="0"/>
                <w:sz w:val="21"/>
                <w:szCs w:val="21"/>
                <w:highlight w:val="none"/>
                <w:u w:val="none"/>
                <w:lang w:eastAsia="zh-CN"/>
              </w:rPr>
              <w:t>运营期</w:t>
            </w:r>
          </w:p>
        </w:tc>
        <w:tc>
          <w:tcPr>
            <w:tcW w:w="621" w:type="pct"/>
            <w:vMerge w:val="restar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lang w:eastAsia="zh-CN"/>
              </w:rPr>
            </w:pPr>
            <w:r>
              <w:rPr>
                <w:rFonts w:hint="default" w:ascii="Times New Roman" w:hAnsi="Times New Roman" w:eastAsia="宋体" w:cs="Times New Roman"/>
                <w:color w:val="auto"/>
                <w:kern w:val="0"/>
                <w:sz w:val="21"/>
                <w:szCs w:val="21"/>
                <w:highlight w:val="none"/>
                <w:u w:val="none"/>
                <w:lang w:eastAsia="zh-CN"/>
              </w:rPr>
              <w:t>大气环境</w:t>
            </w:r>
          </w:p>
        </w:tc>
        <w:tc>
          <w:tcPr>
            <w:tcW w:w="1082"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锯边、砂光</w:t>
            </w:r>
          </w:p>
        </w:tc>
        <w:tc>
          <w:tcPr>
            <w:tcW w:w="1754" w:type="pct"/>
            <w:noWrap w:val="0"/>
            <w:vAlign w:val="top"/>
          </w:tcPr>
          <w:p>
            <w:pPr>
              <w:keepNext w:val="0"/>
              <w:keepLines w:val="0"/>
              <w:pageBreakBefore w:val="0"/>
              <w:widowControl w:val="0"/>
              <w:suppressLineNumbers w:val="0"/>
              <w:kinsoku/>
              <w:wordWrap/>
              <w:overflowPunct/>
              <w:topLinePunct w:val="0"/>
              <w:autoSpaceDE/>
              <w:autoSpaceDN/>
              <w:bidi w:val="0"/>
              <w:spacing w:before="0" w:beforeAutospacing="0" w:after="0" w:afterAutospacing="0"/>
              <w:ind w:left="100" w:leftChars="0" w:right="72" w:rightChars="0"/>
              <w:jc w:val="center"/>
              <w:rPr>
                <w:rFonts w:hint="default" w:ascii="Times New Roman" w:hAnsi="Times New Roman" w:eastAsia="宋体" w:cs="Times New Roman"/>
                <w:color w:val="auto"/>
                <w:kern w:val="2"/>
                <w:sz w:val="21"/>
                <w:szCs w:val="21"/>
                <w:u w:val="none"/>
                <w:lang w:val="en-US" w:eastAsia="zh-CN" w:bidi="zh-CN"/>
              </w:rPr>
            </w:pPr>
            <w:r>
              <w:rPr>
                <w:rFonts w:hint="default" w:ascii="Times New Roman" w:hAnsi="Times New Roman" w:eastAsia="宋体" w:cs="Times New Roman"/>
                <w:color w:val="auto"/>
                <w:kern w:val="2"/>
                <w:sz w:val="21"/>
                <w:szCs w:val="21"/>
                <w:u w:val="none"/>
                <w:lang w:val="zh-CN" w:eastAsia="zh-CN" w:bidi="zh-CN"/>
              </w:rPr>
              <w:t>颗粒物</w:t>
            </w:r>
          </w:p>
        </w:tc>
        <w:tc>
          <w:tcPr>
            <w:tcW w:w="592"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eastAsia="zh-CN"/>
              </w:rPr>
              <w:t>连续</w:t>
            </w:r>
          </w:p>
        </w:tc>
        <w:tc>
          <w:tcPr>
            <w:tcW w:w="540"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中等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4" w:hRule="atLeast"/>
          <w:jc w:val="center"/>
        </w:trPr>
        <w:tc>
          <w:tcPr>
            <w:tcW w:w="409" w:type="pct"/>
            <w:vMerge w:val="continue"/>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lang w:eastAsia="zh-CN"/>
              </w:rPr>
            </w:pPr>
          </w:p>
        </w:tc>
        <w:tc>
          <w:tcPr>
            <w:tcW w:w="621" w:type="pct"/>
            <w:vMerge w:val="continue"/>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lang w:eastAsia="zh-CN"/>
              </w:rPr>
            </w:pPr>
          </w:p>
        </w:tc>
        <w:tc>
          <w:tcPr>
            <w:tcW w:w="1082"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涂胶（调施胶）</w:t>
            </w:r>
          </w:p>
        </w:tc>
        <w:tc>
          <w:tcPr>
            <w:tcW w:w="1754" w:type="pct"/>
            <w:noWrap w:val="0"/>
            <w:vAlign w:val="top"/>
          </w:tcPr>
          <w:p>
            <w:pPr>
              <w:keepNext w:val="0"/>
              <w:keepLines w:val="0"/>
              <w:pageBreakBefore w:val="0"/>
              <w:widowControl w:val="0"/>
              <w:suppressLineNumbers w:val="0"/>
              <w:kinsoku/>
              <w:wordWrap/>
              <w:overflowPunct/>
              <w:topLinePunct w:val="0"/>
              <w:autoSpaceDE/>
              <w:autoSpaceDN/>
              <w:bidi w:val="0"/>
              <w:spacing w:before="0" w:beforeAutospacing="0" w:after="0" w:afterAutospacing="0"/>
              <w:ind w:left="100" w:leftChars="0" w:right="74" w:rightChars="0"/>
              <w:jc w:val="center"/>
              <w:rPr>
                <w:rFonts w:hint="default" w:ascii="Times New Roman" w:hAnsi="Times New Roman" w:eastAsia="宋体" w:cs="Times New Roman"/>
                <w:color w:val="auto"/>
                <w:kern w:val="2"/>
                <w:sz w:val="21"/>
                <w:szCs w:val="21"/>
                <w:u w:val="none"/>
                <w:lang w:val="en-US" w:eastAsia="zh-CN" w:bidi="zh-CN"/>
              </w:rPr>
            </w:pPr>
            <w:r>
              <w:rPr>
                <w:rFonts w:hint="default" w:ascii="Times New Roman" w:hAnsi="Times New Roman" w:eastAsia="宋体" w:cs="Times New Roman"/>
                <w:color w:val="auto"/>
                <w:kern w:val="2"/>
                <w:sz w:val="21"/>
                <w:szCs w:val="21"/>
                <w:u w:val="none"/>
                <w:lang w:val="zh-CN" w:eastAsia="zh-CN" w:bidi="zh-CN"/>
              </w:rPr>
              <w:t>甲醛、非甲烷总烃</w:t>
            </w:r>
          </w:p>
        </w:tc>
        <w:tc>
          <w:tcPr>
            <w:tcW w:w="592"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lang w:eastAsia="zh-CN"/>
              </w:rPr>
              <w:t>连续</w:t>
            </w:r>
          </w:p>
        </w:tc>
        <w:tc>
          <w:tcPr>
            <w:tcW w:w="540"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中等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409" w:type="pct"/>
            <w:vMerge w:val="continue"/>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lang w:eastAsia="zh-CN"/>
              </w:rPr>
            </w:pPr>
          </w:p>
        </w:tc>
        <w:tc>
          <w:tcPr>
            <w:tcW w:w="621" w:type="pct"/>
            <w:vMerge w:val="continue"/>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lang w:eastAsia="zh-CN"/>
              </w:rPr>
            </w:pPr>
          </w:p>
        </w:tc>
        <w:tc>
          <w:tcPr>
            <w:tcW w:w="1082"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锅炉</w:t>
            </w:r>
          </w:p>
        </w:tc>
        <w:tc>
          <w:tcPr>
            <w:tcW w:w="1754" w:type="pct"/>
            <w:noWrap w:val="0"/>
            <w:vAlign w:val="top"/>
          </w:tcPr>
          <w:p>
            <w:pPr>
              <w:keepNext w:val="0"/>
              <w:keepLines w:val="0"/>
              <w:pageBreakBefore w:val="0"/>
              <w:widowControl w:val="0"/>
              <w:suppressLineNumbers w:val="0"/>
              <w:kinsoku/>
              <w:wordWrap/>
              <w:overflowPunct/>
              <w:topLinePunct w:val="0"/>
              <w:autoSpaceDE/>
              <w:autoSpaceDN/>
              <w:bidi w:val="0"/>
              <w:spacing w:before="0" w:beforeAutospacing="0" w:after="0" w:afterAutospacing="0"/>
              <w:ind w:left="100" w:leftChars="0" w:right="73" w:rightChars="0"/>
              <w:jc w:val="center"/>
              <w:rPr>
                <w:rFonts w:hint="default" w:ascii="Times New Roman" w:hAnsi="Times New Roman" w:eastAsia="宋体" w:cs="Times New Roman"/>
                <w:color w:val="auto"/>
                <w:kern w:val="2"/>
                <w:sz w:val="21"/>
                <w:szCs w:val="21"/>
                <w:u w:val="none"/>
                <w:lang w:val="en-US" w:eastAsia="zh-CN" w:bidi="zh-CN"/>
              </w:rPr>
            </w:pPr>
            <w:r>
              <w:rPr>
                <w:rFonts w:hint="default" w:ascii="Times New Roman" w:hAnsi="Times New Roman" w:eastAsia="宋体" w:cs="Times New Roman"/>
                <w:color w:val="auto"/>
                <w:kern w:val="2"/>
                <w:position w:val="2"/>
                <w:sz w:val="21"/>
                <w:szCs w:val="21"/>
                <w:u w:val="none"/>
                <w:lang w:val="zh-CN" w:eastAsia="zh-CN" w:bidi="zh-CN"/>
              </w:rPr>
              <w:t>颗粒物、SO</w:t>
            </w:r>
            <w:r>
              <w:rPr>
                <w:rFonts w:hint="default" w:ascii="Times New Roman" w:hAnsi="Times New Roman" w:eastAsia="宋体" w:cs="Times New Roman"/>
                <w:color w:val="auto"/>
                <w:kern w:val="2"/>
                <w:position w:val="2"/>
                <w:sz w:val="21"/>
                <w:szCs w:val="21"/>
                <w:u w:val="none"/>
                <w:vertAlign w:val="subscript"/>
                <w:lang w:val="zh-CN" w:eastAsia="zh-CN" w:bidi="zh-CN"/>
              </w:rPr>
              <w:t>2</w:t>
            </w:r>
            <w:r>
              <w:rPr>
                <w:rFonts w:hint="default" w:ascii="Times New Roman" w:hAnsi="Times New Roman" w:eastAsia="宋体" w:cs="Times New Roman"/>
                <w:color w:val="auto"/>
                <w:kern w:val="2"/>
                <w:position w:val="2"/>
                <w:sz w:val="21"/>
                <w:szCs w:val="21"/>
                <w:u w:val="none"/>
                <w:vertAlign w:val="baseline"/>
                <w:lang w:val="zh-CN" w:eastAsia="zh-CN" w:bidi="zh-CN"/>
              </w:rPr>
              <w:t>、NOx</w:t>
            </w:r>
          </w:p>
        </w:tc>
        <w:tc>
          <w:tcPr>
            <w:tcW w:w="592"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eastAsia="zh-CN"/>
              </w:rPr>
              <w:t>连续</w:t>
            </w:r>
          </w:p>
        </w:tc>
        <w:tc>
          <w:tcPr>
            <w:tcW w:w="540"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jc w:val="center"/>
              <w:textAlignment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中等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7" w:hRule="atLeast"/>
          <w:jc w:val="center"/>
        </w:trPr>
        <w:tc>
          <w:tcPr>
            <w:tcW w:w="409" w:type="pct"/>
            <w:vMerge w:val="continue"/>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lang w:eastAsia="zh-CN"/>
              </w:rPr>
            </w:pPr>
          </w:p>
        </w:tc>
        <w:tc>
          <w:tcPr>
            <w:tcW w:w="621" w:type="pct"/>
            <w:vMerge w:val="continue"/>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lang w:eastAsia="zh-CN"/>
              </w:rPr>
            </w:pPr>
          </w:p>
        </w:tc>
        <w:tc>
          <w:tcPr>
            <w:tcW w:w="1082"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涂胶、热压</w:t>
            </w:r>
          </w:p>
        </w:tc>
        <w:tc>
          <w:tcPr>
            <w:tcW w:w="1754" w:type="pct"/>
            <w:shd w:val="clear" w:color="auto" w:fill="auto"/>
            <w:noWrap w:val="0"/>
            <w:vAlign w:val="top"/>
          </w:tcPr>
          <w:p>
            <w:pPr>
              <w:keepNext w:val="0"/>
              <w:keepLines w:val="0"/>
              <w:pageBreakBefore w:val="0"/>
              <w:widowControl w:val="0"/>
              <w:suppressLineNumbers w:val="0"/>
              <w:kinsoku/>
              <w:wordWrap/>
              <w:overflowPunct/>
              <w:topLinePunct w:val="0"/>
              <w:autoSpaceDE/>
              <w:autoSpaceDN/>
              <w:bidi w:val="0"/>
              <w:spacing w:before="0" w:beforeAutospacing="0" w:after="0" w:afterAutospacing="0"/>
              <w:ind w:left="100" w:leftChars="0" w:right="72" w:rightChars="0"/>
              <w:jc w:val="center"/>
              <w:rPr>
                <w:rFonts w:hint="default" w:ascii="Times New Roman" w:hAnsi="Times New Roman" w:eastAsia="宋体" w:cs="Times New Roman"/>
                <w:color w:val="auto"/>
                <w:kern w:val="2"/>
                <w:sz w:val="21"/>
                <w:szCs w:val="21"/>
                <w:u w:val="none"/>
                <w:lang w:val="en-US" w:eastAsia="zh-CN" w:bidi="zh-CN"/>
              </w:rPr>
            </w:pPr>
            <w:r>
              <w:rPr>
                <w:rFonts w:hint="default" w:ascii="Times New Roman" w:hAnsi="Times New Roman" w:eastAsia="宋体" w:cs="Times New Roman"/>
                <w:color w:val="auto"/>
                <w:kern w:val="2"/>
                <w:sz w:val="21"/>
                <w:szCs w:val="21"/>
                <w:u w:val="none"/>
                <w:lang w:val="en-US" w:eastAsia="zh-CN" w:bidi="zh-CN"/>
              </w:rPr>
              <w:t>甲醛、非甲烷总烃、颗粒物</w:t>
            </w:r>
          </w:p>
        </w:tc>
        <w:tc>
          <w:tcPr>
            <w:tcW w:w="592"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eastAsia="zh-CN"/>
              </w:rPr>
              <w:t>连续</w:t>
            </w:r>
          </w:p>
        </w:tc>
        <w:tc>
          <w:tcPr>
            <w:tcW w:w="540" w:type="pct"/>
            <w:shd w:val="clear" w:color="auto" w:fill="auto"/>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jc w:val="center"/>
              <w:textAlignment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中等</w:t>
            </w:r>
          </w:p>
        </w:tc>
      </w:tr>
    </w:tbl>
    <w:p>
      <w:pPr>
        <w:spacing w:line="360" w:lineRule="auto"/>
        <w:rPr>
          <w:rFonts w:hint="default" w:ascii="Times New Roman" w:hAnsi="Times New Roman" w:eastAsia="宋体" w:cs="Times New Roman"/>
          <w:b/>
          <w:bCs/>
          <w:color w:val="auto"/>
          <w:sz w:val="24"/>
          <w:highlight w:val="none"/>
          <w:u w:val="none"/>
          <w:lang w:val="en-US" w:eastAsia="zh-CN"/>
        </w:rPr>
      </w:pPr>
      <w:r>
        <w:rPr>
          <w:rFonts w:hint="default" w:ascii="Times New Roman" w:hAnsi="Times New Roman" w:eastAsia="宋体" w:cs="Times New Roman"/>
          <w:b/>
          <w:bCs/>
          <w:color w:val="auto"/>
          <w:sz w:val="24"/>
          <w:highlight w:val="none"/>
          <w:u w:val="none"/>
          <w:lang w:val="en-US" w:eastAsia="zh-CN"/>
        </w:rPr>
        <w:t>1.4.2评价因子识别</w:t>
      </w:r>
    </w:p>
    <w:p>
      <w:pPr>
        <w:widowControl w:val="0"/>
        <w:spacing w:after="120" w:line="360" w:lineRule="auto"/>
        <w:ind w:left="420" w:leftChars="200" w:firstLine="210"/>
        <w:jc w:val="both"/>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t>根据环境影响因素的筛选结果确定评价因子，具体见表1.4-2。</w:t>
      </w:r>
    </w:p>
    <w:p>
      <w:pPr>
        <w:keepNext w:val="0"/>
        <w:keepLines w:val="0"/>
        <w:pageBreakBefore w:val="0"/>
        <w:widowControl w:val="0"/>
        <w:kinsoku/>
        <w:wordWrap/>
        <w:overflowPunct/>
        <w:topLinePunct w:val="0"/>
        <w:autoSpaceDE/>
        <w:autoSpaceDN/>
        <w:bidi w:val="0"/>
        <w:adjustRightInd/>
        <w:snapToGrid/>
        <w:spacing w:line="360" w:lineRule="auto"/>
        <w:ind w:left="420" w:leftChars="200" w:firstLine="210"/>
        <w:jc w:val="center"/>
        <w:textAlignment w:val="auto"/>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b/>
          <w:color w:val="auto"/>
          <w:spacing w:val="0"/>
          <w:kern w:val="0"/>
          <w:sz w:val="21"/>
          <w:szCs w:val="21"/>
          <w:u w:val="none"/>
          <w:lang w:val="en-US" w:eastAsia="zh-CN" w:bidi="ar-SA"/>
        </w:rPr>
        <w:t>表1.4-2评价因子</w:t>
      </w:r>
    </w:p>
    <w:tbl>
      <w:tblPr>
        <w:tblStyle w:val="3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02"/>
        <w:gridCol w:w="1678"/>
        <w:gridCol w:w="63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02" w:type="pct"/>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67" w:leftChars="0" w:right="0"/>
              <w:jc w:val="center"/>
              <w:textAlignment w:val="auto"/>
              <w:rPr>
                <w:rFonts w:hint="default" w:ascii="Times New Roman" w:hAnsi="Times New Roman" w:eastAsia="宋体" w:cs="Times New Roman"/>
                <w:b/>
                <w:bCs/>
                <w:color w:val="auto"/>
                <w:kern w:val="2"/>
                <w:sz w:val="21"/>
                <w:szCs w:val="21"/>
                <w:highlight w:val="none"/>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类型</w:t>
            </w:r>
          </w:p>
        </w:tc>
        <w:tc>
          <w:tcPr>
            <w:tcW w:w="961" w:type="pct"/>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43" w:leftChars="0" w:right="118" w:rightChars="0"/>
              <w:jc w:val="center"/>
              <w:textAlignment w:val="auto"/>
              <w:rPr>
                <w:rFonts w:hint="default" w:ascii="Times New Roman" w:hAnsi="Times New Roman" w:eastAsia="宋体" w:cs="Times New Roman"/>
                <w:b/>
                <w:bCs/>
                <w:color w:val="auto"/>
                <w:kern w:val="2"/>
                <w:sz w:val="21"/>
                <w:szCs w:val="21"/>
                <w:highlight w:val="none"/>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评价内容</w:t>
            </w:r>
          </w:p>
        </w:tc>
        <w:tc>
          <w:tcPr>
            <w:tcW w:w="3636" w:type="pct"/>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94" w:leftChars="0" w:right="76" w:rightChars="0"/>
              <w:jc w:val="center"/>
              <w:textAlignment w:val="auto"/>
              <w:rPr>
                <w:rFonts w:hint="default" w:ascii="Times New Roman" w:hAnsi="Times New Roman" w:eastAsia="宋体" w:cs="Times New Roman"/>
                <w:b/>
                <w:bCs/>
                <w:color w:val="auto"/>
                <w:kern w:val="2"/>
                <w:sz w:val="21"/>
                <w:szCs w:val="21"/>
                <w:highlight w:val="none"/>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评价因子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23" w:hRule="atLeast"/>
          <w:jc w:val="center"/>
        </w:trPr>
        <w:tc>
          <w:tcPr>
            <w:tcW w:w="402" w:type="pct"/>
            <w:vMerge w:val="restart"/>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color w:val="auto"/>
                <w:kern w:val="2"/>
                <w:sz w:val="21"/>
                <w:szCs w:val="21"/>
                <w:u w:val="none"/>
                <w:lang w:val="zh-CN" w:eastAsia="zh-CN" w:bidi="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67" w:leftChars="0" w:right="0"/>
              <w:jc w:val="center"/>
              <w:textAlignment w:val="auto"/>
              <w:rPr>
                <w:rFonts w:hint="default" w:ascii="Times New Roman" w:hAnsi="Times New Roman" w:eastAsia="宋体" w:cs="Times New Roman"/>
                <w:color w:val="auto"/>
                <w:kern w:val="0"/>
                <w:sz w:val="21"/>
                <w:szCs w:val="21"/>
                <w:highlight w:val="none"/>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大气</w:t>
            </w:r>
          </w:p>
        </w:tc>
        <w:tc>
          <w:tcPr>
            <w:tcW w:w="961" w:type="pct"/>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43" w:leftChars="0" w:right="118" w:rightChars="0"/>
              <w:jc w:val="center"/>
              <w:textAlignment w:val="auto"/>
              <w:rPr>
                <w:rFonts w:hint="default" w:ascii="Times New Roman" w:hAnsi="Times New Roman" w:eastAsia="宋体" w:cs="Times New Roman"/>
                <w:color w:val="auto"/>
                <w:kern w:val="0"/>
                <w:sz w:val="21"/>
                <w:szCs w:val="21"/>
                <w:highlight w:val="none"/>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现状评价</w:t>
            </w:r>
          </w:p>
        </w:tc>
        <w:tc>
          <w:tcPr>
            <w:tcW w:w="3636" w:type="pct"/>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94" w:leftChars="0" w:right="219" w:rightChars="0"/>
              <w:jc w:val="center"/>
              <w:textAlignment w:val="auto"/>
              <w:rPr>
                <w:rFonts w:hint="default" w:ascii="Times New Roman" w:hAnsi="Times New Roman" w:eastAsia="宋体" w:cs="Times New Roman"/>
                <w:color w:val="auto"/>
                <w:kern w:val="2"/>
                <w:sz w:val="21"/>
                <w:szCs w:val="21"/>
                <w:highlight w:val="none"/>
                <w:u w:val="none"/>
                <w:lang w:val="zh-CN" w:eastAsia="zh-CN" w:bidi="zh-CN"/>
              </w:rPr>
            </w:pPr>
            <w:r>
              <w:rPr>
                <w:rFonts w:hint="default" w:ascii="Times New Roman" w:hAnsi="Times New Roman" w:eastAsia="宋体" w:cs="Times New Roman"/>
                <w:color w:val="auto"/>
                <w:kern w:val="2"/>
                <w:position w:val="2"/>
                <w:sz w:val="21"/>
                <w:szCs w:val="21"/>
                <w:u w:val="none"/>
                <w:lang w:val="zh-CN" w:eastAsia="zh-CN" w:bidi="zh-CN"/>
              </w:rPr>
              <w:t>SO</w:t>
            </w:r>
            <w:r>
              <w:rPr>
                <w:rFonts w:hint="default" w:ascii="Times New Roman" w:hAnsi="Times New Roman" w:eastAsia="宋体" w:cs="Times New Roman"/>
                <w:color w:val="auto"/>
                <w:kern w:val="2"/>
                <w:position w:val="2"/>
                <w:sz w:val="21"/>
                <w:szCs w:val="21"/>
                <w:u w:val="none"/>
                <w:vertAlign w:val="subscript"/>
                <w:lang w:val="zh-CN" w:eastAsia="zh-CN" w:bidi="zh-CN"/>
              </w:rPr>
              <w:t>2</w:t>
            </w:r>
            <w:r>
              <w:rPr>
                <w:rFonts w:hint="default" w:ascii="Times New Roman" w:hAnsi="Times New Roman" w:eastAsia="宋体" w:cs="Times New Roman"/>
                <w:color w:val="auto"/>
                <w:kern w:val="2"/>
                <w:position w:val="2"/>
                <w:sz w:val="21"/>
                <w:szCs w:val="21"/>
                <w:u w:val="none"/>
                <w:vertAlign w:val="baseline"/>
                <w:lang w:val="zh-CN" w:eastAsia="zh-CN" w:bidi="zh-CN"/>
              </w:rPr>
              <w:t>、NO</w:t>
            </w:r>
            <w:r>
              <w:rPr>
                <w:rFonts w:hint="default" w:ascii="Times New Roman" w:hAnsi="Times New Roman" w:eastAsia="宋体" w:cs="Times New Roman"/>
                <w:color w:val="auto"/>
                <w:kern w:val="2"/>
                <w:position w:val="2"/>
                <w:sz w:val="21"/>
                <w:szCs w:val="21"/>
                <w:u w:val="none"/>
                <w:vertAlign w:val="subscript"/>
                <w:lang w:val="en-US" w:eastAsia="zh-CN" w:bidi="zh-CN"/>
              </w:rPr>
              <w:t>X</w:t>
            </w:r>
            <w:r>
              <w:rPr>
                <w:rFonts w:hint="default" w:ascii="Times New Roman" w:hAnsi="Times New Roman" w:eastAsia="宋体" w:cs="Times New Roman"/>
                <w:color w:val="auto"/>
                <w:kern w:val="2"/>
                <w:position w:val="2"/>
                <w:sz w:val="21"/>
                <w:szCs w:val="21"/>
                <w:u w:val="none"/>
                <w:vertAlign w:val="baseline"/>
                <w:lang w:val="zh-CN" w:eastAsia="zh-CN" w:bidi="zh-CN"/>
              </w:rPr>
              <w:t>、CO、</w:t>
            </w:r>
            <w:r>
              <w:rPr>
                <w:rFonts w:hint="default" w:ascii="Times New Roman" w:hAnsi="Times New Roman" w:eastAsia="宋体" w:cs="Times New Roman"/>
                <w:color w:val="auto"/>
                <w:kern w:val="2"/>
                <w:position w:val="2"/>
                <w:sz w:val="21"/>
                <w:szCs w:val="21"/>
                <w:u w:val="none"/>
                <w:vertAlign w:val="baseline"/>
                <w:lang w:val="en-US" w:eastAsia="zh-CN" w:bidi="zh-CN"/>
              </w:rPr>
              <w:t>PM</w:t>
            </w:r>
            <w:r>
              <w:rPr>
                <w:rFonts w:hint="default" w:ascii="Times New Roman" w:hAnsi="Times New Roman" w:eastAsia="宋体" w:cs="Times New Roman"/>
                <w:color w:val="auto"/>
                <w:kern w:val="2"/>
                <w:position w:val="2"/>
                <w:sz w:val="21"/>
                <w:szCs w:val="21"/>
                <w:u w:val="none"/>
                <w:vertAlign w:val="subscript"/>
                <w:lang w:val="en-US" w:eastAsia="zh-CN" w:bidi="zh-CN"/>
              </w:rPr>
              <w:t>10</w:t>
            </w:r>
            <w:r>
              <w:rPr>
                <w:rFonts w:hint="default" w:ascii="Times New Roman" w:hAnsi="Times New Roman" w:eastAsia="宋体" w:cs="Times New Roman"/>
                <w:color w:val="auto"/>
                <w:kern w:val="2"/>
                <w:position w:val="2"/>
                <w:sz w:val="21"/>
                <w:szCs w:val="21"/>
                <w:u w:val="none"/>
                <w:vertAlign w:val="baseline"/>
                <w:lang w:val="zh-CN" w:eastAsia="zh-CN" w:bidi="zh-CN"/>
              </w:rPr>
              <w:t>、</w:t>
            </w:r>
            <w:r>
              <w:rPr>
                <w:rFonts w:hint="default" w:ascii="Times New Roman" w:hAnsi="Times New Roman" w:eastAsia="宋体" w:cs="Times New Roman"/>
                <w:color w:val="auto"/>
                <w:kern w:val="2"/>
                <w:position w:val="2"/>
                <w:sz w:val="21"/>
                <w:szCs w:val="21"/>
                <w:u w:val="none"/>
                <w:vertAlign w:val="baseline"/>
                <w:lang w:val="en-US" w:eastAsia="zh-CN" w:bidi="zh-CN"/>
              </w:rPr>
              <w:t>PM</w:t>
            </w:r>
            <w:r>
              <w:rPr>
                <w:rFonts w:hint="default" w:ascii="Times New Roman" w:hAnsi="Times New Roman" w:eastAsia="宋体" w:cs="Times New Roman"/>
                <w:color w:val="auto"/>
                <w:kern w:val="2"/>
                <w:position w:val="2"/>
                <w:sz w:val="21"/>
                <w:szCs w:val="21"/>
                <w:u w:val="none"/>
                <w:vertAlign w:val="subscript"/>
                <w:lang w:val="en-US" w:eastAsia="zh-CN" w:bidi="zh-CN"/>
              </w:rPr>
              <w:t>2.5</w:t>
            </w:r>
            <w:r>
              <w:rPr>
                <w:rFonts w:hint="default" w:ascii="Times New Roman" w:hAnsi="Times New Roman" w:eastAsia="宋体" w:cs="Times New Roman"/>
                <w:color w:val="auto"/>
                <w:kern w:val="2"/>
                <w:position w:val="2"/>
                <w:sz w:val="21"/>
                <w:szCs w:val="21"/>
                <w:u w:val="none"/>
                <w:vertAlign w:val="baseline"/>
                <w:lang w:val="zh-CN" w:eastAsia="zh-CN" w:bidi="zh-CN"/>
              </w:rPr>
              <w:t>、O</w:t>
            </w:r>
            <w:r>
              <w:rPr>
                <w:rFonts w:hint="default" w:ascii="Times New Roman" w:hAnsi="Times New Roman" w:eastAsia="宋体" w:cs="Times New Roman"/>
                <w:color w:val="auto"/>
                <w:kern w:val="2"/>
                <w:position w:val="2"/>
                <w:sz w:val="21"/>
                <w:szCs w:val="21"/>
                <w:u w:val="none"/>
                <w:vertAlign w:val="subscript"/>
                <w:lang w:val="zh-CN" w:eastAsia="zh-CN" w:bidi="zh-CN"/>
              </w:rPr>
              <w:t>3</w:t>
            </w:r>
            <w:r>
              <w:rPr>
                <w:rFonts w:hint="default" w:ascii="Times New Roman" w:hAnsi="Times New Roman" w:eastAsia="宋体" w:cs="Times New Roman"/>
                <w:color w:val="auto"/>
                <w:kern w:val="2"/>
                <w:position w:val="2"/>
                <w:sz w:val="21"/>
                <w:szCs w:val="21"/>
                <w:u w:val="none"/>
                <w:vertAlign w:val="baseline"/>
                <w:lang w:val="zh-CN" w:eastAsia="zh-CN" w:bidi="zh-CN"/>
              </w:rPr>
              <w:t>、TSP、非甲烷总烃、甲醛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9" w:hRule="atLeast"/>
          <w:jc w:val="center"/>
        </w:trPr>
        <w:tc>
          <w:tcPr>
            <w:tcW w:w="402" w:type="pct"/>
            <w:vMerge w:val="continue"/>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0"/>
                <w:sz w:val="21"/>
                <w:szCs w:val="21"/>
                <w:highlight w:val="none"/>
                <w:u w:val="none"/>
              </w:rPr>
            </w:pPr>
          </w:p>
        </w:tc>
        <w:tc>
          <w:tcPr>
            <w:tcW w:w="961" w:type="pct"/>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43" w:leftChars="0" w:right="118" w:rightChars="0"/>
              <w:jc w:val="center"/>
              <w:textAlignment w:val="auto"/>
              <w:rPr>
                <w:rFonts w:hint="default" w:ascii="Times New Roman" w:hAnsi="Times New Roman" w:eastAsia="宋体" w:cs="Times New Roman"/>
                <w:color w:val="auto"/>
                <w:kern w:val="0"/>
                <w:sz w:val="21"/>
                <w:szCs w:val="21"/>
                <w:highlight w:val="none"/>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营运期评价</w:t>
            </w:r>
          </w:p>
        </w:tc>
        <w:tc>
          <w:tcPr>
            <w:tcW w:w="3636" w:type="pct"/>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94" w:leftChars="0" w:right="67" w:rightChars="0"/>
              <w:jc w:val="center"/>
              <w:textAlignment w:val="auto"/>
              <w:rPr>
                <w:rFonts w:hint="default" w:ascii="Times New Roman" w:hAnsi="Times New Roman" w:eastAsia="宋体" w:cs="Times New Roman"/>
                <w:color w:val="auto"/>
                <w:kern w:val="2"/>
                <w:sz w:val="21"/>
                <w:szCs w:val="21"/>
                <w:highlight w:val="none"/>
                <w:u w:val="none"/>
                <w:lang w:val="zh-CN" w:eastAsia="zh-CN" w:bidi="zh-CN"/>
              </w:rPr>
            </w:pPr>
            <w:r>
              <w:rPr>
                <w:rFonts w:hint="default" w:ascii="Times New Roman" w:hAnsi="Times New Roman" w:eastAsia="宋体" w:cs="Times New Roman"/>
                <w:color w:val="auto"/>
                <w:kern w:val="2"/>
                <w:position w:val="2"/>
                <w:sz w:val="21"/>
                <w:szCs w:val="21"/>
                <w:u w:val="none"/>
                <w:vertAlign w:val="baseline"/>
                <w:lang w:val="en-US" w:eastAsia="zh-CN" w:bidi="zh-CN"/>
              </w:rPr>
              <w:t>PM</w:t>
            </w:r>
            <w:r>
              <w:rPr>
                <w:rFonts w:hint="default" w:ascii="Times New Roman" w:hAnsi="Times New Roman" w:eastAsia="宋体" w:cs="Times New Roman"/>
                <w:color w:val="auto"/>
                <w:kern w:val="2"/>
                <w:position w:val="2"/>
                <w:sz w:val="21"/>
                <w:szCs w:val="21"/>
                <w:u w:val="none"/>
                <w:vertAlign w:val="subscript"/>
                <w:lang w:val="en-US" w:eastAsia="zh-CN" w:bidi="zh-CN"/>
              </w:rPr>
              <w:t>10</w:t>
            </w:r>
            <w:r>
              <w:rPr>
                <w:rFonts w:hint="default" w:ascii="Times New Roman" w:hAnsi="Times New Roman" w:eastAsia="宋体" w:cs="Times New Roman"/>
                <w:color w:val="auto"/>
                <w:kern w:val="2"/>
                <w:position w:val="2"/>
                <w:sz w:val="21"/>
                <w:szCs w:val="21"/>
                <w:u w:val="none"/>
                <w:vertAlign w:val="baseline"/>
                <w:lang w:val="zh-CN" w:eastAsia="zh-CN" w:bidi="zh-CN"/>
              </w:rPr>
              <w:t>、</w:t>
            </w:r>
            <w:r>
              <w:rPr>
                <w:rFonts w:hint="default" w:ascii="Times New Roman" w:hAnsi="Times New Roman" w:eastAsia="宋体" w:cs="Times New Roman"/>
                <w:color w:val="auto"/>
                <w:kern w:val="2"/>
                <w:position w:val="2"/>
                <w:sz w:val="21"/>
                <w:szCs w:val="21"/>
                <w:u w:val="none"/>
                <w:vertAlign w:val="baseline"/>
                <w:lang w:val="en-US" w:eastAsia="zh-CN" w:bidi="zh-CN"/>
              </w:rPr>
              <w:t>PM</w:t>
            </w:r>
            <w:r>
              <w:rPr>
                <w:rFonts w:hint="default" w:ascii="Times New Roman" w:hAnsi="Times New Roman" w:eastAsia="宋体" w:cs="Times New Roman"/>
                <w:color w:val="auto"/>
                <w:kern w:val="2"/>
                <w:position w:val="2"/>
                <w:sz w:val="21"/>
                <w:szCs w:val="21"/>
                <w:u w:val="none"/>
                <w:vertAlign w:val="subscript"/>
                <w:lang w:val="en-US" w:eastAsia="zh-CN" w:bidi="zh-CN"/>
              </w:rPr>
              <w:t>2.5</w:t>
            </w:r>
            <w:r>
              <w:rPr>
                <w:rFonts w:hint="default" w:ascii="Times New Roman" w:hAnsi="Times New Roman" w:eastAsia="宋体" w:cs="Times New Roman"/>
                <w:color w:val="auto"/>
                <w:kern w:val="2"/>
                <w:position w:val="2"/>
                <w:sz w:val="21"/>
                <w:szCs w:val="21"/>
                <w:u w:val="none"/>
                <w:vertAlign w:val="baseline"/>
                <w:lang w:val="zh-CN" w:eastAsia="zh-CN" w:bidi="zh-CN"/>
              </w:rPr>
              <w:t>、TSP、非甲烷总烃、甲醛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09" w:hRule="atLeast"/>
          <w:jc w:val="center"/>
        </w:trPr>
        <w:tc>
          <w:tcPr>
            <w:tcW w:w="402" w:type="pct"/>
            <w:vMerge w:val="continue"/>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0"/>
                <w:sz w:val="21"/>
                <w:szCs w:val="21"/>
                <w:highlight w:val="none"/>
                <w:u w:val="none"/>
              </w:rPr>
            </w:pPr>
          </w:p>
        </w:tc>
        <w:tc>
          <w:tcPr>
            <w:tcW w:w="961" w:type="pct"/>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43" w:leftChars="0" w:right="118" w:rightChars="0"/>
              <w:jc w:val="center"/>
              <w:textAlignment w:val="auto"/>
              <w:rPr>
                <w:rFonts w:hint="default" w:ascii="Times New Roman" w:hAnsi="Times New Roman" w:eastAsia="宋体" w:cs="Times New Roman"/>
                <w:color w:val="auto"/>
                <w:kern w:val="0"/>
                <w:sz w:val="21"/>
                <w:szCs w:val="21"/>
                <w:highlight w:val="none"/>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营运期预测</w:t>
            </w:r>
          </w:p>
        </w:tc>
        <w:tc>
          <w:tcPr>
            <w:tcW w:w="3636" w:type="pct"/>
            <w:noWrap w:val="0"/>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94" w:leftChars="0" w:right="67" w:rightChars="0"/>
              <w:jc w:val="center"/>
              <w:textAlignment w:val="auto"/>
              <w:rPr>
                <w:rFonts w:hint="default" w:ascii="Times New Roman" w:hAnsi="Times New Roman" w:eastAsia="宋体" w:cs="Times New Roman"/>
                <w:color w:val="auto"/>
                <w:kern w:val="2"/>
                <w:sz w:val="21"/>
                <w:szCs w:val="21"/>
                <w:highlight w:val="none"/>
                <w:u w:val="none"/>
                <w:lang w:val="zh-CN" w:eastAsia="zh-CN" w:bidi="zh-CN"/>
              </w:rPr>
            </w:pPr>
            <w:r>
              <w:rPr>
                <w:rFonts w:hint="default" w:ascii="Times New Roman" w:hAnsi="Times New Roman" w:eastAsia="宋体" w:cs="Times New Roman"/>
                <w:color w:val="auto"/>
                <w:kern w:val="2"/>
                <w:position w:val="2"/>
                <w:sz w:val="21"/>
                <w:szCs w:val="21"/>
                <w:u w:val="none"/>
                <w:vertAlign w:val="baseline"/>
                <w:lang w:val="en-US" w:eastAsia="zh-CN" w:bidi="zh-CN"/>
              </w:rPr>
              <w:t>PM</w:t>
            </w:r>
            <w:r>
              <w:rPr>
                <w:rFonts w:hint="default" w:ascii="Times New Roman" w:hAnsi="Times New Roman" w:eastAsia="宋体" w:cs="Times New Roman"/>
                <w:color w:val="auto"/>
                <w:kern w:val="2"/>
                <w:position w:val="2"/>
                <w:sz w:val="21"/>
                <w:szCs w:val="21"/>
                <w:u w:val="none"/>
                <w:vertAlign w:val="subscript"/>
                <w:lang w:val="en-US" w:eastAsia="zh-CN" w:bidi="zh-CN"/>
              </w:rPr>
              <w:t>10</w:t>
            </w:r>
            <w:r>
              <w:rPr>
                <w:rFonts w:hint="default" w:ascii="Times New Roman" w:hAnsi="Times New Roman" w:eastAsia="宋体" w:cs="Times New Roman"/>
                <w:color w:val="auto"/>
                <w:kern w:val="2"/>
                <w:position w:val="2"/>
                <w:sz w:val="21"/>
                <w:szCs w:val="21"/>
                <w:u w:val="none"/>
                <w:vertAlign w:val="baseline"/>
                <w:lang w:val="zh-CN" w:eastAsia="zh-CN" w:bidi="zh-CN"/>
              </w:rPr>
              <w:t>、</w:t>
            </w:r>
            <w:r>
              <w:rPr>
                <w:rFonts w:hint="default" w:ascii="Times New Roman" w:hAnsi="Times New Roman" w:eastAsia="宋体" w:cs="Times New Roman"/>
                <w:color w:val="auto"/>
                <w:kern w:val="2"/>
                <w:position w:val="2"/>
                <w:sz w:val="21"/>
                <w:szCs w:val="21"/>
                <w:u w:val="none"/>
                <w:vertAlign w:val="baseline"/>
                <w:lang w:val="en-US" w:eastAsia="zh-CN" w:bidi="zh-CN"/>
              </w:rPr>
              <w:t>PM</w:t>
            </w:r>
            <w:r>
              <w:rPr>
                <w:rFonts w:hint="default" w:ascii="Times New Roman" w:hAnsi="Times New Roman" w:eastAsia="宋体" w:cs="Times New Roman"/>
                <w:color w:val="auto"/>
                <w:kern w:val="2"/>
                <w:position w:val="2"/>
                <w:sz w:val="21"/>
                <w:szCs w:val="21"/>
                <w:u w:val="none"/>
                <w:vertAlign w:val="subscript"/>
                <w:lang w:val="en-US" w:eastAsia="zh-CN" w:bidi="zh-CN"/>
              </w:rPr>
              <w:t>2.5</w:t>
            </w:r>
            <w:r>
              <w:rPr>
                <w:rFonts w:hint="default" w:ascii="Times New Roman" w:hAnsi="Times New Roman" w:eastAsia="宋体" w:cs="Times New Roman"/>
                <w:color w:val="auto"/>
                <w:kern w:val="2"/>
                <w:position w:val="2"/>
                <w:sz w:val="21"/>
                <w:szCs w:val="21"/>
                <w:u w:val="none"/>
                <w:vertAlign w:val="baseline"/>
                <w:lang w:val="zh-CN" w:eastAsia="zh-CN" w:bidi="zh-CN"/>
              </w:rPr>
              <w:t>、TSP、非甲烷总烃、甲醛、SO</w:t>
            </w:r>
            <w:r>
              <w:rPr>
                <w:rFonts w:hint="default" w:ascii="Times New Roman" w:hAnsi="Times New Roman" w:eastAsia="宋体" w:cs="Times New Roman"/>
                <w:color w:val="auto"/>
                <w:kern w:val="2"/>
                <w:position w:val="2"/>
                <w:sz w:val="21"/>
                <w:szCs w:val="21"/>
                <w:u w:val="none"/>
                <w:vertAlign w:val="subscript"/>
                <w:lang w:val="zh-CN" w:eastAsia="zh-CN" w:bidi="zh-CN"/>
              </w:rPr>
              <w:t>2</w:t>
            </w:r>
            <w:r>
              <w:rPr>
                <w:rFonts w:hint="default" w:ascii="Times New Roman" w:hAnsi="Times New Roman" w:eastAsia="宋体" w:cs="Times New Roman"/>
                <w:color w:val="auto"/>
                <w:kern w:val="2"/>
                <w:position w:val="2"/>
                <w:sz w:val="21"/>
                <w:szCs w:val="21"/>
                <w:u w:val="none"/>
                <w:vertAlign w:val="baseline"/>
                <w:lang w:val="zh-CN" w:eastAsia="zh-CN" w:bidi="zh-CN"/>
              </w:rPr>
              <w:t>、NO</w:t>
            </w:r>
            <w:r>
              <w:rPr>
                <w:rFonts w:hint="default" w:ascii="Times New Roman" w:hAnsi="Times New Roman" w:eastAsia="宋体" w:cs="Times New Roman"/>
                <w:color w:val="auto"/>
                <w:kern w:val="2"/>
                <w:position w:val="2"/>
                <w:sz w:val="21"/>
                <w:szCs w:val="21"/>
                <w:u w:val="none"/>
                <w:vertAlign w:val="subscript"/>
                <w:lang w:val="zh-CN" w:eastAsia="zh-CN" w:bidi="zh-CN"/>
              </w:rPr>
              <w:t>x</w:t>
            </w:r>
          </w:p>
        </w:tc>
      </w:tr>
    </w:tbl>
    <w:p>
      <w:pPr>
        <w:keepNext/>
        <w:keepLines/>
        <w:pageBreakBefore w:val="0"/>
        <w:widowControl w:val="0"/>
        <w:kinsoku/>
        <w:wordWrap/>
        <w:overflowPunct/>
        <w:topLinePunct w:val="0"/>
        <w:autoSpaceDE/>
        <w:autoSpaceDN/>
        <w:bidi w:val="0"/>
        <w:adjustRightInd/>
        <w:snapToGrid/>
        <w:spacing w:before="157" w:beforeLines="50" w:line="360" w:lineRule="auto"/>
        <w:textAlignment w:val="auto"/>
        <w:outlineLvl w:val="1"/>
        <w:rPr>
          <w:rFonts w:hint="default" w:ascii="Times New Roman" w:hAnsi="Times New Roman" w:eastAsia="宋体" w:cs="Times New Roman"/>
          <w:b/>
          <w:color w:val="auto"/>
          <w:sz w:val="24"/>
          <w:highlight w:val="none"/>
          <w:u w:val="none"/>
          <w:lang w:val="en-US" w:eastAsia="zh-CN"/>
        </w:rPr>
      </w:pPr>
      <w:bookmarkStart w:id="27" w:name="_Toc6331"/>
      <w:r>
        <w:rPr>
          <w:rFonts w:hint="default" w:ascii="Times New Roman" w:hAnsi="Times New Roman" w:eastAsia="宋体" w:cs="Times New Roman"/>
          <w:b/>
          <w:color w:val="auto"/>
          <w:sz w:val="24"/>
          <w:highlight w:val="none"/>
          <w:u w:val="none"/>
          <w:lang w:val="en-US" w:eastAsia="zh-CN"/>
        </w:rPr>
        <w:t>1.5大气环境功能区、执行标准及保护目标</w:t>
      </w:r>
      <w:bookmarkEnd w:id="27"/>
    </w:p>
    <w:p>
      <w:pPr>
        <w:spacing w:line="360" w:lineRule="auto"/>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b/>
          <w:bCs/>
          <w:color w:val="auto"/>
          <w:sz w:val="24"/>
          <w:highlight w:val="none"/>
          <w:u w:val="none"/>
          <w:lang w:val="en-US" w:eastAsia="zh-CN"/>
        </w:rPr>
        <w:t>1.5.1</w:t>
      </w:r>
      <w:r>
        <w:rPr>
          <w:rFonts w:hint="default" w:ascii="Times New Roman" w:hAnsi="Times New Roman" w:eastAsia="宋体" w:cs="Times New Roman"/>
          <w:b/>
          <w:bCs/>
          <w:color w:val="auto"/>
          <w:sz w:val="24"/>
          <w:szCs w:val="24"/>
          <w:u w:val="none"/>
          <w:lang w:val="en-US" w:eastAsia="zh-CN"/>
        </w:rPr>
        <w:t>大气环境功能区</w:t>
      </w:r>
    </w:p>
    <w:p>
      <w:pPr>
        <w:widowControl w:val="0"/>
        <w:spacing w:after="120" w:line="360" w:lineRule="auto"/>
        <w:ind w:left="0" w:leftChars="0" w:firstLine="480" w:firstLineChars="200"/>
        <w:jc w:val="both"/>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t>项目位于</w:t>
      </w:r>
      <w:r>
        <w:rPr>
          <w:rFonts w:hint="default" w:ascii="Times New Roman" w:hAnsi="Times New Roman" w:cs="Times New Roman"/>
          <w:color w:val="auto"/>
          <w:sz w:val="24"/>
          <w:u w:val="none"/>
        </w:rPr>
        <w:t>桂林市永福县罗锦星江工业园桂林兴城福农产品有限公司市场内</w:t>
      </w:r>
      <w:r>
        <w:rPr>
          <w:rFonts w:hint="default" w:ascii="Times New Roman" w:hAnsi="Times New Roman" w:eastAsia="宋体" w:cs="Times New Roman"/>
          <w:color w:val="auto"/>
          <w:spacing w:val="0"/>
          <w:kern w:val="0"/>
          <w:sz w:val="24"/>
          <w:szCs w:val="24"/>
          <w:u w:val="none"/>
          <w:lang w:val="en-US" w:eastAsia="zh-CN" w:bidi="ar-SA"/>
        </w:rPr>
        <w:t>，所在区域为二类环境功能区。环境空气质量执行《环境空气质量标准》（GB3095-2026）过渡阶段二级标准要求。</w:t>
      </w:r>
    </w:p>
    <w:p>
      <w:pPr>
        <w:spacing w:line="360" w:lineRule="auto"/>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b/>
          <w:bCs/>
          <w:color w:val="auto"/>
          <w:sz w:val="24"/>
          <w:highlight w:val="none"/>
          <w:u w:val="none"/>
          <w:lang w:val="en-US" w:eastAsia="zh-CN"/>
        </w:rPr>
        <w:t>1.5.2</w:t>
      </w:r>
      <w:r>
        <w:rPr>
          <w:rFonts w:hint="default" w:ascii="Times New Roman" w:hAnsi="Times New Roman" w:eastAsia="宋体" w:cs="Times New Roman"/>
          <w:b/>
          <w:bCs/>
          <w:color w:val="auto"/>
          <w:sz w:val="24"/>
          <w:szCs w:val="24"/>
          <w:u w:val="none"/>
          <w:lang w:val="en-US" w:eastAsia="zh-CN"/>
        </w:rPr>
        <w:t>执行标准</w:t>
      </w:r>
    </w:p>
    <w:p>
      <w:pPr>
        <w:spacing w:line="360" w:lineRule="auto"/>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b/>
          <w:bCs/>
          <w:color w:val="auto"/>
          <w:sz w:val="24"/>
          <w:highlight w:val="none"/>
          <w:u w:val="none"/>
          <w:lang w:val="en-US" w:eastAsia="zh-CN"/>
        </w:rPr>
        <w:t>1.5.2.1</w:t>
      </w:r>
      <w:r>
        <w:rPr>
          <w:rFonts w:hint="default" w:ascii="Times New Roman" w:hAnsi="Times New Roman" w:eastAsia="宋体" w:cs="Times New Roman"/>
          <w:b/>
          <w:bCs/>
          <w:color w:val="auto"/>
          <w:sz w:val="24"/>
          <w:szCs w:val="24"/>
          <w:u w:val="none"/>
          <w:lang w:val="en-US" w:eastAsia="zh-CN"/>
        </w:rPr>
        <w:t>环境质量标准</w:t>
      </w:r>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auto"/>
          <w:spacing w:val="0"/>
          <w:kern w:val="0"/>
          <w:sz w:val="18"/>
          <w:szCs w:val="20"/>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t>根据项目区域环境空气质量功能区划为二类区，SO</w:t>
      </w:r>
      <w:r>
        <w:rPr>
          <w:rFonts w:hint="default" w:ascii="Times New Roman" w:hAnsi="Times New Roman" w:eastAsia="宋体" w:cs="Times New Roman"/>
          <w:color w:val="auto"/>
          <w:spacing w:val="0"/>
          <w:kern w:val="0"/>
          <w:sz w:val="24"/>
          <w:szCs w:val="24"/>
          <w:u w:val="none"/>
          <w:vertAlign w:val="subscript"/>
          <w:lang w:val="en-US" w:eastAsia="zh-CN" w:bidi="ar-SA"/>
        </w:rPr>
        <w:t>2</w:t>
      </w:r>
      <w:r>
        <w:rPr>
          <w:rFonts w:hint="default" w:ascii="Times New Roman" w:hAnsi="Times New Roman" w:eastAsia="宋体" w:cs="Times New Roman"/>
          <w:color w:val="auto"/>
          <w:spacing w:val="0"/>
          <w:kern w:val="0"/>
          <w:sz w:val="24"/>
          <w:szCs w:val="24"/>
          <w:u w:val="none"/>
          <w:lang w:val="en-US" w:eastAsia="zh-CN" w:bidi="ar-SA"/>
        </w:rPr>
        <w:t>、NO</w:t>
      </w:r>
      <w:r>
        <w:rPr>
          <w:rFonts w:hint="default" w:ascii="Times New Roman" w:hAnsi="Times New Roman" w:eastAsia="宋体" w:cs="Times New Roman"/>
          <w:color w:val="auto"/>
          <w:spacing w:val="0"/>
          <w:kern w:val="0"/>
          <w:sz w:val="24"/>
          <w:szCs w:val="24"/>
          <w:u w:val="none"/>
          <w:vertAlign w:val="subscript"/>
          <w:lang w:val="en-US" w:eastAsia="zh-CN" w:bidi="ar-SA"/>
        </w:rPr>
        <w:t>2</w:t>
      </w:r>
      <w:r>
        <w:rPr>
          <w:rFonts w:hint="default" w:ascii="Times New Roman" w:hAnsi="Times New Roman" w:eastAsia="宋体" w:cs="Times New Roman"/>
          <w:color w:val="auto"/>
          <w:spacing w:val="0"/>
          <w:kern w:val="0"/>
          <w:sz w:val="24"/>
          <w:szCs w:val="24"/>
          <w:u w:val="none"/>
          <w:lang w:val="en-US" w:eastAsia="zh-CN" w:bidi="ar-SA"/>
        </w:rPr>
        <w:t>、PM</w:t>
      </w:r>
      <w:r>
        <w:rPr>
          <w:rFonts w:hint="default" w:ascii="Times New Roman" w:hAnsi="Times New Roman" w:eastAsia="宋体" w:cs="Times New Roman"/>
          <w:color w:val="auto"/>
          <w:spacing w:val="0"/>
          <w:kern w:val="0"/>
          <w:sz w:val="24"/>
          <w:szCs w:val="24"/>
          <w:u w:val="none"/>
          <w:vertAlign w:val="subscript"/>
          <w:lang w:val="en-US" w:eastAsia="zh-CN" w:bidi="ar-SA"/>
        </w:rPr>
        <w:t>2.5</w:t>
      </w:r>
      <w:r>
        <w:rPr>
          <w:rFonts w:hint="default" w:ascii="Times New Roman" w:hAnsi="Times New Roman" w:eastAsia="宋体" w:cs="Times New Roman"/>
          <w:color w:val="auto"/>
          <w:spacing w:val="0"/>
          <w:kern w:val="0"/>
          <w:sz w:val="24"/>
          <w:szCs w:val="24"/>
          <w:u w:val="none"/>
          <w:lang w:val="en-US" w:eastAsia="zh-CN" w:bidi="ar-SA"/>
        </w:rPr>
        <w:t>、PM</w:t>
      </w:r>
      <w:r>
        <w:rPr>
          <w:rFonts w:hint="default" w:ascii="Times New Roman" w:hAnsi="Times New Roman" w:eastAsia="宋体" w:cs="Times New Roman"/>
          <w:color w:val="auto"/>
          <w:spacing w:val="0"/>
          <w:kern w:val="0"/>
          <w:sz w:val="24"/>
          <w:szCs w:val="24"/>
          <w:u w:val="none"/>
          <w:vertAlign w:val="subscript"/>
          <w:lang w:val="en-US" w:eastAsia="zh-CN" w:bidi="ar-SA"/>
        </w:rPr>
        <w:t>10</w:t>
      </w:r>
      <w:r>
        <w:rPr>
          <w:rFonts w:hint="default" w:ascii="Times New Roman" w:hAnsi="Times New Roman" w:eastAsia="宋体" w:cs="Times New Roman"/>
          <w:color w:val="auto"/>
          <w:spacing w:val="0"/>
          <w:kern w:val="0"/>
          <w:sz w:val="24"/>
          <w:szCs w:val="24"/>
          <w:u w:val="none"/>
          <w:lang w:val="en-US" w:eastAsia="zh-CN" w:bidi="ar-SA"/>
        </w:rPr>
        <w:t>、CO、O</w:t>
      </w:r>
      <w:r>
        <w:rPr>
          <w:rFonts w:hint="default" w:ascii="Times New Roman" w:hAnsi="Times New Roman" w:eastAsia="宋体" w:cs="Times New Roman"/>
          <w:color w:val="auto"/>
          <w:spacing w:val="0"/>
          <w:kern w:val="0"/>
          <w:sz w:val="24"/>
          <w:szCs w:val="24"/>
          <w:u w:val="none"/>
          <w:vertAlign w:val="subscript"/>
          <w:lang w:val="en-US" w:eastAsia="zh-CN" w:bidi="ar-SA"/>
        </w:rPr>
        <w:t>3</w:t>
      </w:r>
      <w:r>
        <w:rPr>
          <w:rFonts w:hint="default" w:ascii="Times New Roman" w:hAnsi="Times New Roman" w:eastAsia="宋体" w:cs="Times New Roman"/>
          <w:color w:val="auto"/>
          <w:spacing w:val="0"/>
          <w:kern w:val="0"/>
          <w:sz w:val="24"/>
          <w:szCs w:val="24"/>
          <w:u w:val="none"/>
          <w:lang w:val="en-US" w:eastAsia="zh-CN" w:bidi="ar-SA"/>
        </w:rPr>
        <w:t>、TSP、NOx执行《环境空气质量标准》（GB3095-2026）过渡阶段二级标准要求，具体限值详见下表。对于《环境空气质量标准》（GB3095-2026）要求中无规定的评价因子，采用《环境影响评价技术导则 大气环境》（HJ2.2-2018）附录D表D.1其他污染物空气质量浓度参考限值、《大气污染物综合排放标准详解》作为评价标准，有关执行标准见表1.5-1。</w:t>
      </w:r>
    </w:p>
    <w:p>
      <w:pPr>
        <w:keepNext w:val="0"/>
        <w:keepLines w:val="0"/>
        <w:pageBreakBefore w:val="0"/>
        <w:widowControl w:val="0"/>
        <w:kinsoku/>
        <w:wordWrap/>
        <w:overflowPunct/>
        <w:topLinePunct w:val="0"/>
        <w:autoSpaceDE/>
        <w:autoSpaceDN/>
        <w:bidi w:val="0"/>
        <w:adjustRightInd/>
        <w:snapToGrid/>
        <w:spacing w:after="33" w:line="304" w:lineRule="exact"/>
        <w:ind w:left="0"/>
        <w:jc w:val="center"/>
        <w:textAlignment w:val="auto"/>
        <w:outlineLvl w:val="2"/>
        <w:rPr>
          <w:rFonts w:hint="default" w:ascii="Times New Roman" w:hAnsi="Times New Roman" w:eastAsia="宋体" w:cs="Times New Roman"/>
          <w:b/>
          <w:bCs/>
          <w:color w:val="auto"/>
          <w:kern w:val="2"/>
          <w:sz w:val="21"/>
          <w:szCs w:val="21"/>
          <w:u w:val="none"/>
          <w:lang w:val="en-US" w:eastAsia="zh-CN" w:bidi="zh-CN"/>
        </w:rPr>
      </w:pPr>
      <w:r>
        <w:rPr>
          <w:rFonts w:hint="default" w:ascii="Times New Roman" w:hAnsi="Times New Roman" w:eastAsia="宋体" w:cs="Times New Roman"/>
          <w:b/>
          <w:bCs/>
          <w:color w:val="auto"/>
          <w:kern w:val="2"/>
          <w:sz w:val="21"/>
          <w:szCs w:val="21"/>
          <w:u w:val="none"/>
          <w:lang w:val="zh-CN" w:eastAsia="zh-CN" w:bidi="zh-CN"/>
        </w:rPr>
        <w:t>表</w:t>
      </w:r>
      <w:r>
        <w:rPr>
          <w:rFonts w:hint="default" w:ascii="Times New Roman" w:hAnsi="Times New Roman" w:eastAsia="Times New Roman" w:cs="Times New Roman"/>
          <w:b/>
          <w:bCs/>
          <w:color w:val="auto"/>
          <w:kern w:val="2"/>
          <w:sz w:val="21"/>
          <w:szCs w:val="21"/>
          <w:u w:val="none"/>
          <w:lang w:val="zh-CN" w:eastAsia="zh-CN" w:bidi="zh-CN"/>
        </w:rPr>
        <w:t>1.5-1</w:t>
      </w:r>
      <w:r>
        <w:rPr>
          <w:rFonts w:hint="default" w:ascii="Times New Roman" w:hAnsi="Times New Roman" w:eastAsia="宋体" w:cs="Times New Roman"/>
          <w:b/>
          <w:bCs/>
          <w:color w:val="auto"/>
          <w:kern w:val="2"/>
          <w:sz w:val="21"/>
          <w:szCs w:val="21"/>
          <w:u w:val="none"/>
          <w:lang w:val="zh-CN" w:eastAsia="zh-CN" w:bidi="zh-CN"/>
        </w:rPr>
        <w:t>环境空气质量评价执行标准单位：</w:t>
      </w:r>
      <w:r>
        <w:rPr>
          <w:rFonts w:hint="default" w:ascii="Times New Roman" w:hAnsi="Times New Roman" w:eastAsia="Times New Roman" w:cs="Times New Roman"/>
          <w:b/>
          <w:bCs/>
          <w:color w:val="auto"/>
          <w:kern w:val="2"/>
          <w:sz w:val="21"/>
          <w:szCs w:val="21"/>
          <w:u w:val="none"/>
          <w:lang w:val="zh-CN" w:eastAsia="zh-CN" w:bidi="zh-CN"/>
        </w:rPr>
        <w:t>μg/m</w:t>
      </w:r>
      <w:r>
        <w:rPr>
          <w:rFonts w:hint="default" w:ascii="Times New Roman" w:hAnsi="Times New Roman" w:eastAsia="宋体" w:cs="Times New Roman"/>
          <w:b/>
          <w:bCs/>
          <w:color w:val="auto"/>
          <w:kern w:val="2"/>
          <w:sz w:val="21"/>
          <w:szCs w:val="21"/>
          <w:u w:val="none"/>
          <w:vertAlign w:val="superscript"/>
          <w:lang w:val="en-US" w:eastAsia="zh-CN" w:bidi="zh-CN"/>
        </w:rPr>
        <w:t>3</w:t>
      </w:r>
    </w:p>
    <w:tbl>
      <w:tblPr>
        <w:tblStyle w:val="32"/>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684"/>
        <w:gridCol w:w="2112"/>
        <w:gridCol w:w="1401"/>
        <w:gridCol w:w="353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restart"/>
            <w:tcBorders>
              <w:left w:val="nil"/>
              <w:bottom w:val="single" w:color="000000" w:sz="4" w:space="0"/>
              <w:right w:val="single" w:color="000000" w:sz="4" w:space="0"/>
            </w:tcBorders>
            <w:noWrap w:val="0"/>
            <w:vAlign w:val="top"/>
          </w:tcPr>
          <w:p>
            <w:pPr>
              <w:keepNext w:val="0"/>
              <w:keepLines w:val="0"/>
              <w:widowControl w:val="0"/>
              <w:suppressLineNumbers w:val="0"/>
              <w:spacing w:before="174" w:beforeAutospacing="0" w:after="0" w:afterAutospacing="0"/>
              <w:ind w:left="313" w:right="0"/>
              <w:jc w:val="left"/>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污染物项目</w:t>
            </w:r>
          </w:p>
        </w:tc>
        <w:tc>
          <w:tcPr>
            <w:tcW w:w="1209" w:type="pct"/>
            <w:vMerge w:val="restart"/>
            <w:tcBorders>
              <w:left w:val="single" w:color="000000" w:sz="4" w:space="0"/>
              <w:bottom w:val="single" w:color="000000" w:sz="4" w:space="0"/>
              <w:right w:val="single" w:color="000000" w:sz="4" w:space="0"/>
            </w:tcBorders>
            <w:noWrap w:val="0"/>
            <w:vAlign w:val="top"/>
          </w:tcPr>
          <w:p>
            <w:pPr>
              <w:keepNext w:val="0"/>
              <w:keepLines w:val="0"/>
              <w:widowControl w:val="0"/>
              <w:suppressLineNumbers w:val="0"/>
              <w:spacing w:before="174" w:beforeAutospacing="0" w:after="0" w:afterAutospacing="0"/>
              <w:ind w:left="618" w:right="0"/>
              <w:jc w:val="left"/>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平均时间</w:t>
            </w:r>
          </w:p>
        </w:tc>
        <w:tc>
          <w:tcPr>
            <w:tcW w:w="802" w:type="pct"/>
            <w:tcBorders>
              <w:left w:val="single" w:color="000000" w:sz="4" w:space="0"/>
              <w:bottom w:val="single" w:color="000000" w:sz="4" w:space="0"/>
              <w:right w:val="single" w:color="000000" w:sz="4" w:space="0"/>
            </w:tcBorders>
            <w:noWrap w:val="0"/>
            <w:vAlign w:val="top"/>
          </w:tcPr>
          <w:p>
            <w:pPr>
              <w:keepNext w:val="0"/>
              <w:keepLines w:val="0"/>
              <w:widowControl w:val="0"/>
              <w:suppressLineNumbers w:val="0"/>
              <w:spacing w:before="18" w:beforeAutospacing="0" w:after="0" w:afterAutospacing="0" w:line="262" w:lineRule="exact"/>
              <w:ind w:left="250" w:right="226"/>
              <w:jc w:val="center"/>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浓度限值</w:t>
            </w:r>
          </w:p>
        </w:tc>
        <w:tc>
          <w:tcPr>
            <w:tcW w:w="2023" w:type="pct"/>
            <w:vMerge w:val="restart"/>
            <w:tcBorders>
              <w:left w:val="single" w:color="000000" w:sz="4" w:space="0"/>
              <w:bottom w:val="single" w:color="000000" w:sz="4" w:space="0"/>
              <w:right w:val="nil"/>
            </w:tcBorders>
            <w:noWrap w:val="0"/>
            <w:vAlign w:val="top"/>
          </w:tcPr>
          <w:p>
            <w:pPr>
              <w:keepNext w:val="0"/>
              <w:keepLines w:val="0"/>
              <w:widowControl w:val="0"/>
              <w:suppressLineNumbers w:val="0"/>
              <w:spacing w:before="174" w:beforeAutospacing="0" w:after="0" w:afterAutospacing="0"/>
              <w:ind w:left="444" w:right="423"/>
              <w:jc w:val="center"/>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选用标准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top w:val="nil"/>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c>
          <w:tcPr>
            <w:tcW w:w="1209" w:type="pct"/>
            <w:vMerge w:val="continue"/>
            <w:tcBorders>
              <w:top w:val="nil"/>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7" w:beforeAutospacing="0" w:after="0" w:afterAutospacing="0" w:line="262" w:lineRule="exact"/>
              <w:ind w:left="250" w:right="223"/>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二级</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restart"/>
            <w:tcBorders>
              <w:top w:val="single" w:color="000000" w:sz="4" w:space="0"/>
              <w:left w:val="nil"/>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25" w:right="-28"/>
              <w:jc w:val="left"/>
              <w:textAlignment w:val="auto"/>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spacing w:val="-16"/>
                <w:kern w:val="2"/>
                <w:position w:val="2"/>
                <w:sz w:val="21"/>
                <w:szCs w:val="21"/>
                <w:u w:val="none"/>
                <w:lang w:val="zh-CN" w:eastAsia="zh-CN" w:bidi="zh-CN"/>
              </w:rPr>
              <w:t>二氧化硫</w:t>
            </w:r>
            <w:r>
              <w:rPr>
                <w:rFonts w:hint="default" w:ascii="Times New Roman" w:hAnsi="Times New Roman" w:eastAsia="宋体" w:cs="Times New Roman"/>
                <w:color w:val="auto"/>
                <w:kern w:val="2"/>
                <w:position w:val="2"/>
                <w:sz w:val="21"/>
                <w:szCs w:val="21"/>
                <w:u w:val="none"/>
                <w:lang w:val="zh-CN" w:eastAsia="zh-CN" w:bidi="zh-CN"/>
              </w:rPr>
              <w:t>（SO</w:t>
            </w:r>
            <w:r>
              <w:rPr>
                <w:rFonts w:hint="default" w:ascii="Times New Roman" w:hAnsi="Times New Roman" w:eastAsia="宋体" w:cs="Times New Roman"/>
                <w:color w:val="auto"/>
                <w:kern w:val="2"/>
                <w:position w:val="2"/>
                <w:sz w:val="21"/>
                <w:szCs w:val="21"/>
                <w:u w:val="none"/>
                <w:vertAlign w:val="subscript"/>
                <w:lang w:val="zh-CN" w:eastAsia="zh-CN" w:bidi="zh-CN"/>
              </w:rPr>
              <w:t>2</w:t>
            </w:r>
            <w:r>
              <w:rPr>
                <w:rFonts w:hint="default" w:ascii="Times New Roman" w:hAnsi="Times New Roman" w:eastAsia="宋体" w:cs="Times New Roman"/>
                <w:color w:val="auto"/>
                <w:kern w:val="2"/>
                <w:position w:val="2"/>
                <w:sz w:val="21"/>
                <w:szCs w:val="21"/>
                <w:u w:val="none"/>
                <w:vertAlign w:val="baseline"/>
                <w:lang w:val="zh-CN" w:eastAsia="zh-CN" w:bidi="zh-CN"/>
              </w:rPr>
              <w:t>）</w:t>
            </w:r>
          </w:p>
        </w:tc>
        <w:tc>
          <w:tcPr>
            <w:tcW w:w="1209" w:type="pct"/>
            <w:tcBorders>
              <w:top w:val="single" w:color="000000" w:sz="4" w:space="0"/>
              <w:left w:val="single" w:color="000000" w:sz="4" w:space="0"/>
              <w:bottom w:val="single" w:color="auto" w:sz="4" w:space="0"/>
              <w:right w:val="single" w:color="000000" w:sz="4" w:space="0"/>
            </w:tcBorders>
            <w:noWrap w:val="0"/>
            <w:vAlign w:val="center"/>
          </w:tcPr>
          <w:p>
            <w:pPr>
              <w:keepNext w:val="0"/>
              <w:keepLines w:val="0"/>
              <w:widowControl w:val="0"/>
              <w:suppressLineNumbers w:val="0"/>
              <w:spacing w:before="17" w:beforeAutospacing="0" w:after="0" w:afterAutospacing="0" w:line="263"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年平均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1" w:beforeAutospacing="0" w:after="0" w:afterAutospacing="0"/>
              <w:ind w:left="250" w:right="225"/>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60</w:t>
            </w:r>
          </w:p>
        </w:tc>
        <w:tc>
          <w:tcPr>
            <w:tcW w:w="2023" w:type="pct"/>
            <w:vMerge w:val="restart"/>
            <w:tcBorders>
              <w:top w:val="single" w:color="000000" w:sz="4" w:space="0"/>
              <w:left w:val="single" w:color="000000" w:sz="4" w:space="0"/>
              <w:bottom w:val="single" w:color="000000" w:sz="4" w:space="0"/>
              <w:right w:val="nil"/>
            </w:tcBorders>
            <w:noWrap w:val="0"/>
            <w:vAlign w:val="center"/>
          </w:tcPr>
          <w:p>
            <w:pPr>
              <w:keepNext w:val="0"/>
              <w:keepLines w:val="0"/>
              <w:widowControl w:val="0"/>
              <w:suppressLineNumbers w:val="0"/>
              <w:spacing w:before="149" w:beforeAutospacing="0" w:after="0" w:afterAutospacing="0" w:line="264" w:lineRule="exact"/>
              <w:ind w:left="446" w:right="423"/>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《环境空气质量标准》</w:t>
            </w:r>
          </w:p>
          <w:p>
            <w:pPr>
              <w:keepNext w:val="0"/>
              <w:keepLines w:val="0"/>
              <w:widowControl w:val="0"/>
              <w:suppressLineNumbers w:val="0"/>
              <w:spacing w:before="0" w:beforeAutospacing="0" w:after="0" w:afterAutospacing="0" w:line="264" w:lineRule="exact"/>
              <w:ind w:left="446" w:right="423"/>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(GB3095-2026）过渡阶段二级标准要求</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left w:val="nil"/>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color w:val="auto"/>
                <w:sz w:val="21"/>
                <w:szCs w:val="21"/>
                <w:u w:val="none"/>
              </w:rPr>
            </w:pPr>
          </w:p>
        </w:tc>
        <w:tc>
          <w:tcPr>
            <w:tcW w:w="1209" w:type="pct"/>
            <w:tcBorders>
              <w:top w:val="single" w:color="auto" w:sz="4" w:space="0"/>
              <w:left w:val="single" w:color="000000" w:sz="4" w:space="0"/>
              <w:bottom w:val="single" w:color="auto" w:sz="4" w:space="0"/>
              <w:right w:val="single" w:color="000000" w:sz="4" w:space="0"/>
            </w:tcBorders>
            <w:noWrap w:val="0"/>
            <w:vAlign w:val="center"/>
          </w:tcPr>
          <w:p>
            <w:pPr>
              <w:keepNext w:val="0"/>
              <w:keepLines w:val="0"/>
              <w:widowControl w:val="0"/>
              <w:suppressLineNumbers w:val="0"/>
              <w:spacing w:before="19" w:beforeAutospacing="0" w:after="0" w:afterAutospacing="0" w:line="261"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cs="Times New Roman"/>
                <w:color w:val="auto"/>
                <w:kern w:val="2"/>
                <w:sz w:val="21"/>
                <w:szCs w:val="21"/>
                <w:u w:val="none"/>
                <w:lang w:val="en-US" w:eastAsia="zh-CN" w:bidi="zh-CN"/>
              </w:rPr>
              <w:t>日</w:t>
            </w:r>
            <w:r>
              <w:rPr>
                <w:rFonts w:hint="default" w:ascii="Times New Roman" w:hAnsi="Times New Roman" w:eastAsia="宋体" w:cs="Times New Roman"/>
                <w:color w:val="auto"/>
                <w:kern w:val="2"/>
                <w:sz w:val="21"/>
                <w:szCs w:val="21"/>
                <w:u w:val="none"/>
                <w:lang w:val="zh-CN" w:eastAsia="zh-CN" w:bidi="zh-CN"/>
              </w:rPr>
              <w:t>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3" w:beforeAutospacing="0" w:after="0" w:afterAutospacing="0"/>
              <w:ind w:left="250" w:right="220"/>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150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color w:val="auto"/>
                <w:sz w:val="21"/>
                <w:szCs w:val="21"/>
                <w:u w:val="none"/>
              </w:rPr>
            </w:pPr>
          </w:p>
        </w:tc>
        <w:tc>
          <w:tcPr>
            <w:tcW w:w="1209" w:type="pct"/>
            <w:tcBorders>
              <w:top w:val="single" w:color="auto"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9" w:beforeAutospacing="0" w:after="0" w:afterAutospacing="0" w:line="261" w:lineRule="exact"/>
              <w:ind w:left="150" w:right="126"/>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1小时平均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2" w:beforeAutospacing="0" w:after="0" w:afterAutospacing="0"/>
              <w:ind w:left="250" w:right="220"/>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500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restar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23" w:right="-29"/>
              <w:jc w:val="left"/>
              <w:textAlignment w:val="auto"/>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spacing w:val="-24"/>
                <w:kern w:val="2"/>
                <w:position w:val="2"/>
                <w:sz w:val="21"/>
                <w:szCs w:val="21"/>
                <w:u w:val="none"/>
                <w:lang w:val="zh-CN" w:eastAsia="zh-CN" w:bidi="zh-CN"/>
              </w:rPr>
              <w:t>二氧化氮</w:t>
            </w:r>
            <w:r>
              <w:rPr>
                <w:rFonts w:hint="default" w:ascii="Times New Roman" w:hAnsi="Times New Roman" w:eastAsia="宋体" w:cs="Times New Roman"/>
                <w:color w:val="auto"/>
                <w:kern w:val="2"/>
                <w:position w:val="2"/>
                <w:sz w:val="21"/>
                <w:szCs w:val="21"/>
                <w:u w:val="none"/>
                <w:lang w:val="zh-CN" w:eastAsia="zh-CN" w:bidi="zh-CN"/>
              </w:rPr>
              <w:t>（NO</w:t>
            </w:r>
            <w:r>
              <w:rPr>
                <w:rFonts w:hint="default" w:ascii="Times New Roman" w:hAnsi="Times New Roman" w:eastAsia="宋体" w:cs="Times New Roman"/>
                <w:color w:val="auto"/>
                <w:kern w:val="2"/>
                <w:position w:val="2"/>
                <w:sz w:val="21"/>
                <w:szCs w:val="21"/>
                <w:u w:val="none"/>
                <w:vertAlign w:val="subscript"/>
                <w:lang w:val="zh-CN" w:eastAsia="zh-CN" w:bidi="zh-CN"/>
              </w:rPr>
              <w:t>2</w:t>
            </w:r>
            <w:r>
              <w:rPr>
                <w:rFonts w:hint="default" w:ascii="Times New Roman" w:hAnsi="Times New Roman" w:eastAsia="宋体" w:cs="Times New Roman"/>
                <w:color w:val="auto"/>
                <w:kern w:val="2"/>
                <w:position w:val="2"/>
                <w:sz w:val="21"/>
                <w:szCs w:val="21"/>
                <w:u w:val="none"/>
                <w:vertAlign w:val="baseline"/>
                <w:lang w:val="zh-CN" w:eastAsia="zh-CN" w:bidi="zh-CN"/>
              </w:rPr>
              <w:t>）</w:t>
            </w: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8" w:beforeAutospacing="0" w:after="0" w:afterAutospacing="0" w:line="262"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年平均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2" w:beforeAutospacing="0" w:after="0" w:afterAutospacing="0"/>
              <w:ind w:left="250" w:right="225"/>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40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top w:val="nil"/>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color w:val="auto"/>
                <w:sz w:val="21"/>
                <w:szCs w:val="21"/>
                <w:u w:val="none"/>
              </w:rPr>
            </w:pP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8" w:beforeAutospacing="0" w:after="0" w:afterAutospacing="0" w:line="262"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cs="Times New Roman"/>
                <w:color w:val="auto"/>
                <w:kern w:val="2"/>
                <w:sz w:val="21"/>
                <w:szCs w:val="21"/>
                <w:u w:val="none"/>
                <w:lang w:val="en-US" w:eastAsia="zh-CN" w:bidi="zh-CN"/>
              </w:rPr>
              <w:t>日</w:t>
            </w:r>
            <w:r>
              <w:rPr>
                <w:rFonts w:hint="default" w:ascii="Times New Roman" w:hAnsi="Times New Roman" w:eastAsia="宋体" w:cs="Times New Roman"/>
                <w:color w:val="auto"/>
                <w:kern w:val="2"/>
                <w:sz w:val="21"/>
                <w:szCs w:val="21"/>
                <w:u w:val="none"/>
                <w:lang w:val="zh-CN" w:eastAsia="zh-CN" w:bidi="zh-CN"/>
              </w:rPr>
              <w:t>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2" w:beforeAutospacing="0" w:after="0" w:afterAutospacing="0"/>
              <w:ind w:left="250" w:right="225"/>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80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top w:val="nil"/>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color w:val="auto"/>
                <w:sz w:val="21"/>
                <w:szCs w:val="21"/>
                <w:u w:val="none"/>
              </w:rPr>
            </w:pP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7" w:beforeAutospacing="0" w:after="0" w:afterAutospacing="0" w:line="262" w:lineRule="exact"/>
              <w:ind w:left="150" w:right="126"/>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1小时平均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1" w:beforeAutospacing="0" w:after="0" w:afterAutospacing="0"/>
              <w:ind w:left="250" w:right="220"/>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200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restar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21" w:right="-15"/>
              <w:jc w:val="left"/>
              <w:textAlignment w:val="auto"/>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spacing w:val="-4"/>
                <w:kern w:val="2"/>
                <w:sz w:val="21"/>
                <w:szCs w:val="21"/>
                <w:u w:val="none"/>
                <w:lang w:val="zh-CN" w:eastAsia="zh-CN" w:bidi="zh-CN"/>
              </w:rPr>
              <w:t>一氧化碳</w:t>
            </w:r>
            <w:r>
              <w:rPr>
                <w:rFonts w:hint="default" w:ascii="Times New Roman" w:hAnsi="Times New Roman" w:eastAsia="宋体" w:cs="Times New Roman"/>
                <w:color w:val="auto"/>
                <w:spacing w:val="-5"/>
                <w:kern w:val="2"/>
                <w:sz w:val="21"/>
                <w:szCs w:val="21"/>
                <w:u w:val="none"/>
                <w:lang w:val="zh-CN" w:eastAsia="zh-CN" w:bidi="zh-CN"/>
              </w:rPr>
              <w:t>（CO）</w:t>
            </w: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7" w:beforeAutospacing="0" w:after="0" w:afterAutospacing="0" w:line="263"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cs="Times New Roman"/>
                <w:color w:val="auto"/>
                <w:kern w:val="2"/>
                <w:sz w:val="21"/>
                <w:szCs w:val="21"/>
                <w:u w:val="none"/>
                <w:lang w:val="en-US" w:eastAsia="zh-CN" w:bidi="zh-CN"/>
              </w:rPr>
              <w:t>日</w:t>
            </w:r>
            <w:r>
              <w:rPr>
                <w:rFonts w:hint="default" w:ascii="Times New Roman" w:hAnsi="Times New Roman" w:eastAsia="宋体" w:cs="Times New Roman"/>
                <w:color w:val="auto"/>
                <w:kern w:val="2"/>
                <w:sz w:val="21"/>
                <w:szCs w:val="21"/>
                <w:u w:val="none"/>
                <w:lang w:val="zh-CN" w:eastAsia="zh-CN" w:bidi="zh-CN"/>
              </w:rPr>
              <w:t>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1" w:beforeAutospacing="0" w:after="0" w:afterAutospacing="0"/>
              <w:ind w:left="250" w:right="222"/>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4000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top w:val="nil"/>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color w:val="auto"/>
                <w:sz w:val="21"/>
                <w:szCs w:val="21"/>
                <w:u w:val="none"/>
              </w:rPr>
            </w:pP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9" w:beforeAutospacing="0" w:after="0" w:afterAutospacing="0" w:line="261" w:lineRule="exact"/>
              <w:ind w:left="150" w:right="126"/>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1小时平均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3" w:beforeAutospacing="0" w:after="0" w:afterAutospacing="0"/>
              <w:ind w:left="250" w:right="222"/>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10000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restar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306" w:right="0"/>
              <w:jc w:val="left"/>
              <w:textAlignment w:val="auto"/>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position w:val="2"/>
                <w:sz w:val="21"/>
                <w:szCs w:val="21"/>
                <w:u w:val="none"/>
                <w:lang w:val="zh-CN" w:eastAsia="zh-CN" w:bidi="zh-CN"/>
              </w:rPr>
              <w:t>臭氧（O</w:t>
            </w:r>
            <w:r>
              <w:rPr>
                <w:rFonts w:hint="default" w:ascii="Times New Roman" w:hAnsi="Times New Roman" w:eastAsia="宋体" w:cs="Times New Roman"/>
                <w:color w:val="auto"/>
                <w:kern w:val="2"/>
                <w:position w:val="2"/>
                <w:sz w:val="21"/>
                <w:szCs w:val="21"/>
                <w:u w:val="none"/>
                <w:vertAlign w:val="subscript"/>
                <w:lang w:val="zh-CN" w:eastAsia="zh-CN" w:bidi="zh-CN"/>
              </w:rPr>
              <w:t>3</w:t>
            </w:r>
            <w:r>
              <w:rPr>
                <w:rFonts w:hint="default" w:ascii="Times New Roman" w:hAnsi="Times New Roman" w:eastAsia="宋体" w:cs="Times New Roman"/>
                <w:color w:val="auto"/>
                <w:kern w:val="2"/>
                <w:position w:val="2"/>
                <w:sz w:val="21"/>
                <w:szCs w:val="21"/>
                <w:u w:val="none"/>
                <w:vertAlign w:val="baseline"/>
                <w:lang w:val="zh-CN" w:eastAsia="zh-CN" w:bidi="zh-CN"/>
              </w:rPr>
              <w:t>）</w:t>
            </w: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8" w:beforeAutospacing="0" w:after="0" w:afterAutospacing="0" w:line="261" w:lineRule="exact"/>
              <w:ind w:left="150" w:right="126"/>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日最大8小时平均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2" w:beforeAutospacing="0" w:after="0" w:afterAutospacing="0"/>
              <w:ind w:left="250" w:right="220"/>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160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top w:val="nil"/>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color w:val="auto"/>
                <w:sz w:val="21"/>
                <w:szCs w:val="21"/>
                <w:u w:val="none"/>
              </w:rPr>
            </w:pP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8" w:beforeAutospacing="0" w:after="0" w:afterAutospacing="0" w:line="262" w:lineRule="exact"/>
              <w:ind w:left="150" w:right="126"/>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1小时平均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2" w:beforeAutospacing="0" w:after="0" w:afterAutospacing="0"/>
              <w:ind w:left="250" w:right="220"/>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200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restar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4" w:lineRule="exact"/>
              <w:ind w:left="186" w:right="154"/>
              <w:jc w:val="center"/>
              <w:textAlignment w:val="auto"/>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颗粒物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0" w:lineRule="exact"/>
              <w:ind w:left="186" w:right="152"/>
              <w:jc w:val="center"/>
              <w:textAlignment w:val="auto"/>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position w:val="2"/>
                <w:sz w:val="21"/>
                <w:szCs w:val="21"/>
                <w:u w:val="none"/>
                <w:lang w:val="zh-CN" w:eastAsia="zh-CN" w:bidi="zh-CN"/>
              </w:rPr>
              <w:t>（PM</w:t>
            </w:r>
            <w:r>
              <w:rPr>
                <w:rFonts w:hint="default" w:ascii="Times New Roman" w:hAnsi="Times New Roman" w:eastAsia="宋体" w:cs="Times New Roman"/>
                <w:color w:val="auto"/>
                <w:kern w:val="2"/>
                <w:position w:val="2"/>
                <w:sz w:val="21"/>
                <w:szCs w:val="21"/>
                <w:u w:val="none"/>
                <w:vertAlign w:val="subscript"/>
                <w:lang w:val="zh-CN" w:eastAsia="zh-CN" w:bidi="zh-CN"/>
              </w:rPr>
              <w:t>10</w:t>
            </w:r>
            <w:r>
              <w:rPr>
                <w:rFonts w:hint="default" w:ascii="Times New Roman" w:hAnsi="Times New Roman" w:eastAsia="宋体" w:cs="Times New Roman"/>
                <w:color w:val="auto"/>
                <w:kern w:val="2"/>
                <w:position w:val="2"/>
                <w:sz w:val="21"/>
                <w:szCs w:val="21"/>
                <w:u w:val="none"/>
                <w:vertAlign w:val="baseline"/>
                <w:lang w:val="zh-CN" w:eastAsia="zh-CN" w:bidi="zh-CN"/>
              </w:rPr>
              <w:t>）</w:t>
            </w: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8" w:beforeAutospacing="0" w:after="0" w:afterAutospacing="0" w:line="262"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年平均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2" w:beforeAutospacing="0" w:after="0" w:afterAutospacing="0"/>
              <w:ind w:left="250" w:right="225"/>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cs="Times New Roman"/>
                <w:color w:val="auto"/>
                <w:kern w:val="2"/>
                <w:sz w:val="21"/>
                <w:szCs w:val="21"/>
                <w:u w:val="none"/>
                <w:lang w:val="en-US" w:eastAsia="zh-CN" w:bidi="zh-CN"/>
              </w:rPr>
              <w:t>6</w:t>
            </w:r>
            <w:r>
              <w:rPr>
                <w:rFonts w:hint="default" w:ascii="Times New Roman" w:hAnsi="Times New Roman" w:eastAsia="宋体" w:cs="Times New Roman"/>
                <w:color w:val="auto"/>
                <w:kern w:val="2"/>
                <w:sz w:val="21"/>
                <w:szCs w:val="21"/>
                <w:u w:val="none"/>
                <w:lang w:val="zh-CN" w:eastAsia="zh-CN" w:bidi="zh-CN"/>
              </w:rPr>
              <w:t>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top w:val="nil"/>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color w:val="auto"/>
                <w:sz w:val="21"/>
                <w:szCs w:val="21"/>
                <w:u w:val="none"/>
              </w:rPr>
            </w:pP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7" w:beforeAutospacing="0" w:after="0" w:afterAutospacing="0" w:line="262"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cs="Times New Roman"/>
                <w:color w:val="auto"/>
                <w:kern w:val="2"/>
                <w:sz w:val="21"/>
                <w:szCs w:val="21"/>
                <w:u w:val="none"/>
                <w:lang w:val="en-US" w:eastAsia="zh-CN" w:bidi="zh-CN"/>
              </w:rPr>
              <w:t>日</w:t>
            </w:r>
            <w:r>
              <w:rPr>
                <w:rFonts w:hint="default" w:ascii="Times New Roman" w:hAnsi="Times New Roman" w:eastAsia="宋体" w:cs="Times New Roman"/>
                <w:color w:val="auto"/>
                <w:kern w:val="2"/>
                <w:sz w:val="21"/>
                <w:szCs w:val="21"/>
                <w:u w:val="none"/>
                <w:lang w:val="zh-CN" w:eastAsia="zh-CN" w:bidi="zh-CN"/>
              </w:rPr>
              <w:t>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1" w:beforeAutospacing="0" w:after="0" w:afterAutospacing="0"/>
              <w:ind w:left="250" w:right="220"/>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1</w:t>
            </w:r>
            <w:r>
              <w:rPr>
                <w:rFonts w:hint="default" w:ascii="Times New Roman" w:hAnsi="Times New Roman" w:cs="Times New Roman"/>
                <w:color w:val="auto"/>
                <w:kern w:val="2"/>
                <w:sz w:val="21"/>
                <w:szCs w:val="21"/>
                <w:u w:val="none"/>
                <w:lang w:val="en-US" w:eastAsia="zh-CN" w:bidi="zh-CN"/>
              </w:rPr>
              <w:t>2</w:t>
            </w:r>
            <w:r>
              <w:rPr>
                <w:rFonts w:hint="default" w:ascii="Times New Roman" w:hAnsi="Times New Roman" w:eastAsia="宋体" w:cs="Times New Roman"/>
                <w:color w:val="auto"/>
                <w:kern w:val="2"/>
                <w:sz w:val="21"/>
                <w:szCs w:val="21"/>
                <w:u w:val="none"/>
                <w:lang w:val="zh-CN" w:eastAsia="zh-CN" w:bidi="zh-CN"/>
              </w:rPr>
              <w:t>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restar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9" w:lineRule="exact"/>
              <w:ind w:left="390" w:right="0"/>
              <w:jc w:val="left"/>
              <w:textAlignment w:val="auto"/>
              <w:rPr>
                <w:rFonts w:hint="default" w:ascii="Times New Roman" w:hAnsi="Times New Roman" w:eastAsia="宋体" w:cs="Times New Roman"/>
                <w:color w:val="auto"/>
                <w:kern w:val="2"/>
                <w:position w:val="2"/>
                <w:sz w:val="21"/>
                <w:szCs w:val="21"/>
                <w:u w:val="none"/>
                <w:lang w:val="zh-CN" w:eastAsia="zh-CN" w:bidi="zh-CN"/>
              </w:rPr>
            </w:pPr>
            <w:r>
              <w:rPr>
                <w:rFonts w:hint="default" w:ascii="Times New Roman" w:hAnsi="Times New Roman" w:eastAsia="宋体" w:cs="Times New Roman"/>
                <w:color w:val="auto"/>
                <w:kern w:val="2"/>
                <w:position w:val="2"/>
                <w:sz w:val="21"/>
                <w:szCs w:val="21"/>
                <w:u w:val="none"/>
                <w:lang w:val="zh-CN" w:eastAsia="zh-CN" w:bidi="zh-CN"/>
              </w:rPr>
              <w:t>颗粒物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9" w:lineRule="exact"/>
              <w:ind w:left="390" w:right="0"/>
              <w:jc w:val="left"/>
              <w:textAlignment w:val="auto"/>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position w:val="2"/>
                <w:sz w:val="21"/>
                <w:szCs w:val="21"/>
                <w:u w:val="none"/>
                <w:lang w:val="zh-CN" w:eastAsia="zh-CN" w:bidi="zh-CN"/>
              </w:rPr>
              <w:t>（PM</w:t>
            </w:r>
            <w:r>
              <w:rPr>
                <w:rFonts w:hint="default" w:ascii="Times New Roman" w:hAnsi="Times New Roman" w:eastAsia="宋体" w:cs="Times New Roman"/>
                <w:color w:val="auto"/>
                <w:kern w:val="2"/>
                <w:position w:val="2"/>
                <w:sz w:val="21"/>
                <w:szCs w:val="21"/>
                <w:u w:val="none"/>
                <w:vertAlign w:val="subscript"/>
                <w:lang w:val="zh-CN" w:eastAsia="zh-CN" w:bidi="zh-CN"/>
              </w:rPr>
              <w:t>2.5</w:t>
            </w:r>
            <w:r>
              <w:rPr>
                <w:rFonts w:hint="default" w:ascii="Times New Roman" w:hAnsi="Times New Roman" w:eastAsia="宋体" w:cs="Times New Roman"/>
                <w:color w:val="auto"/>
                <w:kern w:val="2"/>
                <w:position w:val="2"/>
                <w:sz w:val="21"/>
                <w:szCs w:val="21"/>
                <w:u w:val="none"/>
                <w:vertAlign w:val="baseline"/>
                <w:lang w:val="zh-CN" w:eastAsia="zh-CN" w:bidi="zh-CN"/>
              </w:rPr>
              <w:t>）</w:t>
            </w: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7" w:beforeAutospacing="0" w:after="0" w:afterAutospacing="0" w:line="263"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年平均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1" w:beforeAutospacing="0" w:after="0" w:afterAutospacing="0"/>
              <w:ind w:left="250" w:right="225"/>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3</w:t>
            </w:r>
            <w:r>
              <w:rPr>
                <w:rFonts w:hint="default" w:ascii="Times New Roman" w:hAnsi="Times New Roman" w:cs="Times New Roman"/>
                <w:color w:val="auto"/>
                <w:kern w:val="2"/>
                <w:sz w:val="21"/>
                <w:szCs w:val="21"/>
                <w:u w:val="none"/>
                <w:lang w:val="en-US" w:eastAsia="zh-CN" w:bidi="zh-CN"/>
              </w:rPr>
              <w:t>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top w:val="nil"/>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color w:val="auto"/>
                <w:sz w:val="21"/>
                <w:szCs w:val="21"/>
                <w:u w:val="none"/>
              </w:rPr>
            </w:pP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9" w:beforeAutospacing="0" w:after="0" w:afterAutospacing="0" w:line="261"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cs="Times New Roman"/>
                <w:color w:val="auto"/>
                <w:kern w:val="2"/>
                <w:sz w:val="21"/>
                <w:szCs w:val="21"/>
                <w:u w:val="none"/>
                <w:lang w:val="en-US" w:eastAsia="zh-CN" w:bidi="zh-CN"/>
              </w:rPr>
              <w:t>日</w:t>
            </w:r>
            <w:r>
              <w:rPr>
                <w:rFonts w:hint="default" w:ascii="Times New Roman" w:hAnsi="Times New Roman" w:eastAsia="宋体" w:cs="Times New Roman"/>
                <w:color w:val="auto"/>
                <w:kern w:val="2"/>
                <w:sz w:val="21"/>
                <w:szCs w:val="21"/>
                <w:u w:val="none"/>
                <w:lang w:val="zh-CN" w:eastAsia="zh-CN" w:bidi="zh-CN"/>
              </w:rPr>
              <w:t>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3" w:beforeAutospacing="0" w:after="0" w:afterAutospacing="0"/>
              <w:ind w:left="250" w:right="225"/>
              <w:jc w:val="center"/>
              <w:rPr>
                <w:rFonts w:hint="default" w:ascii="Times New Roman" w:hAnsi="Times New Roman" w:eastAsia="宋体" w:cs="Times New Roman"/>
                <w:color w:val="auto"/>
                <w:kern w:val="2"/>
                <w:sz w:val="21"/>
                <w:szCs w:val="21"/>
                <w:u w:val="none"/>
                <w:lang w:val="en-US" w:eastAsia="zh-CN" w:bidi="zh-CN"/>
              </w:rPr>
            </w:pPr>
            <w:r>
              <w:rPr>
                <w:rFonts w:hint="default" w:ascii="Times New Roman" w:hAnsi="Times New Roman" w:cs="Times New Roman"/>
                <w:color w:val="auto"/>
                <w:kern w:val="2"/>
                <w:sz w:val="21"/>
                <w:szCs w:val="21"/>
                <w:u w:val="none"/>
                <w:lang w:val="en-US" w:eastAsia="zh-CN" w:bidi="zh-CN"/>
              </w:rPr>
              <w:t>60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restar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86" w:right="153"/>
              <w:jc w:val="center"/>
              <w:textAlignment w:val="auto"/>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TSP</w:t>
            </w: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8" w:beforeAutospacing="0" w:after="0" w:afterAutospacing="0" w:line="261"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年平均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2" w:beforeAutospacing="0" w:after="0" w:afterAutospacing="0"/>
              <w:ind w:left="250" w:right="220"/>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200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top w:val="nil"/>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color w:val="auto"/>
                <w:sz w:val="21"/>
                <w:szCs w:val="21"/>
                <w:u w:val="none"/>
              </w:rPr>
            </w:pP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8" w:beforeAutospacing="0" w:after="0" w:afterAutospacing="0" w:line="262"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cs="Times New Roman"/>
                <w:color w:val="auto"/>
                <w:kern w:val="2"/>
                <w:sz w:val="21"/>
                <w:szCs w:val="21"/>
                <w:u w:val="none"/>
                <w:lang w:val="en-US" w:eastAsia="zh-CN" w:bidi="zh-CN"/>
              </w:rPr>
              <w:t>日</w:t>
            </w:r>
            <w:r>
              <w:rPr>
                <w:rFonts w:hint="default" w:ascii="Times New Roman" w:hAnsi="Times New Roman" w:eastAsia="宋体" w:cs="Times New Roman"/>
                <w:color w:val="auto"/>
                <w:kern w:val="2"/>
                <w:sz w:val="21"/>
                <w:szCs w:val="21"/>
                <w:u w:val="none"/>
                <w:lang w:val="zh-CN" w:eastAsia="zh-CN" w:bidi="zh-CN"/>
              </w:rPr>
              <w:t>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2" w:beforeAutospacing="0" w:after="0" w:afterAutospacing="0"/>
              <w:ind w:left="250" w:right="220"/>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300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9" w:hRule="atLeast"/>
          <w:jc w:val="center"/>
        </w:trPr>
        <w:tc>
          <w:tcPr>
            <w:tcW w:w="964" w:type="pct"/>
            <w:vMerge w:val="restar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86" w:right="151"/>
              <w:jc w:val="center"/>
              <w:textAlignment w:val="auto"/>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position w:val="2"/>
                <w:sz w:val="21"/>
                <w:szCs w:val="21"/>
                <w:u w:val="none"/>
                <w:lang w:val="zh-CN" w:eastAsia="zh-CN" w:bidi="zh-CN"/>
              </w:rPr>
              <w:t>NO</w:t>
            </w:r>
            <w:r>
              <w:rPr>
                <w:rFonts w:hint="default" w:ascii="Times New Roman" w:hAnsi="Times New Roman" w:eastAsia="宋体" w:cs="Times New Roman"/>
                <w:color w:val="auto"/>
                <w:kern w:val="2"/>
                <w:position w:val="2"/>
                <w:sz w:val="21"/>
                <w:szCs w:val="21"/>
                <w:u w:val="none"/>
                <w:vertAlign w:val="subscript"/>
                <w:lang w:val="zh-CN" w:eastAsia="zh-CN" w:bidi="zh-CN"/>
              </w:rPr>
              <w:t>X</w:t>
            </w: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8" w:beforeAutospacing="0" w:after="0" w:afterAutospacing="0" w:line="262"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年平均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2" w:beforeAutospacing="0" w:after="0" w:afterAutospacing="0"/>
              <w:ind w:left="250" w:right="225"/>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50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top w:val="nil"/>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color w:val="auto"/>
                <w:sz w:val="21"/>
                <w:szCs w:val="21"/>
                <w:u w:val="none"/>
              </w:rPr>
            </w:pP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7" w:beforeAutospacing="0" w:after="0" w:afterAutospacing="0" w:line="262" w:lineRule="exact"/>
              <w:ind w:left="150" w:right="124"/>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cs="Times New Roman"/>
                <w:color w:val="auto"/>
                <w:kern w:val="2"/>
                <w:sz w:val="21"/>
                <w:szCs w:val="21"/>
                <w:u w:val="none"/>
                <w:lang w:val="en-US" w:eastAsia="zh-CN" w:bidi="zh-CN"/>
              </w:rPr>
              <w:t>日</w:t>
            </w:r>
            <w:r>
              <w:rPr>
                <w:rFonts w:hint="default" w:ascii="Times New Roman" w:hAnsi="Times New Roman" w:eastAsia="宋体" w:cs="Times New Roman"/>
                <w:color w:val="auto"/>
                <w:kern w:val="2"/>
                <w:sz w:val="21"/>
                <w:szCs w:val="21"/>
                <w:u w:val="none"/>
                <w:lang w:val="zh-CN" w:eastAsia="zh-CN" w:bidi="zh-CN"/>
              </w:rPr>
              <w:t>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1" w:beforeAutospacing="0" w:after="0" w:afterAutospacing="0"/>
              <w:ind w:left="250" w:right="220"/>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100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vMerge w:val="continue"/>
            <w:tcBorders>
              <w:top w:val="nil"/>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color w:val="auto"/>
                <w:sz w:val="21"/>
                <w:szCs w:val="21"/>
                <w:u w:val="none"/>
              </w:rPr>
            </w:pP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7" w:beforeAutospacing="0" w:after="0" w:afterAutospacing="0" w:line="263" w:lineRule="exact"/>
              <w:ind w:left="150" w:right="126"/>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1小时平均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1" w:beforeAutospacing="0" w:after="0" w:afterAutospacing="0"/>
              <w:ind w:left="250" w:right="220"/>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250</w:t>
            </w:r>
          </w:p>
        </w:tc>
        <w:tc>
          <w:tcPr>
            <w:tcW w:w="2023" w:type="pct"/>
            <w:vMerge w:val="continue"/>
            <w:tcBorders>
              <w:top w:val="nil"/>
              <w:left w:val="single" w:color="000000" w:sz="4" w:space="0"/>
              <w:bottom w:val="single" w:color="000000" w:sz="4" w:space="0"/>
              <w:right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jc w:val="center"/>
        </w:trPr>
        <w:tc>
          <w:tcPr>
            <w:tcW w:w="964" w:type="pc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1" w:lineRule="exact"/>
              <w:ind w:left="186" w:right="152"/>
              <w:jc w:val="center"/>
              <w:textAlignment w:val="auto"/>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非甲烷总烃</w:t>
            </w:r>
          </w:p>
        </w:tc>
        <w:tc>
          <w:tcPr>
            <w:tcW w:w="120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19" w:beforeAutospacing="0" w:after="0" w:afterAutospacing="0" w:line="261" w:lineRule="exact"/>
              <w:ind w:left="150" w:right="121"/>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sz w:val="21"/>
                <w:szCs w:val="21"/>
                <w:u w:val="none"/>
                <w:lang w:val="en-US" w:eastAsia="zh-CN"/>
              </w:rPr>
              <w:t>1小时平均</w:t>
            </w:r>
          </w:p>
        </w:tc>
        <w:tc>
          <w:tcPr>
            <w:tcW w:w="80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val="0"/>
              <w:suppressLineNumbers w:val="0"/>
              <w:spacing w:before="33" w:beforeAutospacing="0" w:after="0" w:afterAutospacing="0"/>
              <w:ind w:left="250" w:right="222"/>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2000</w:t>
            </w:r>
          </w:p>
        </w:tc>
        <w:tc>
          <w:tcPr>
            <w:tcW w:w="2023" w:type="pct"/>
            <w:tcBorders>
              <w:top w:val="single" w:color="000000" w:sz="4" w:space="0"/>
              <w:left w:val="single" w:color="000000" w:sz="4" w:space="0"/>
              <w:bottom w:val="single" w:color="000000" w:sz="4" w:space="0"/>
              <w:right w:val="nil"/>
            </w:tcBorders>
            <w:noWrap w:val="0"/>
            <w:vAlign w:val="center"/>
          </w:tcPr>
          <w:p>
            <w:pPr>
              <w:keepNext w:val="0"/>
              <w:keepLines w:val="0"/>
              <w:widowControl w:val="0"/>
              <w:suppressLineNumbers w:val="0"/>
              <w:spacing w:before="19" w:beforeAutospacing="0" w:after="0" w:afterAutospacing="0" w:line="261" w:lineRule="exact"/>
              <w:ind w:left="117" w:right="0"/>
              <w:jc w:val="left"/>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《大气污染物综合排放标准详解》</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40" w:hRule="atLeast"/>
          <w:jc w:val="center"/>
        </w:trPr>
        <w:tc>
          <w:tcPr>
            <w:tcW w:w="964" w:type="pct"/>
            <w:tcBorders>
              <w:top w:val="single" w:color="000000" w:sz="4" w:space="0"/>
              <w:left w:val="nil"/>
              <w:right w:val="single" w:color="000000"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86" w:right="154"/>
              <w:jc w:val="center"/>
              <w:textAlignment w:val="auto"/>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甲醛</w:t>
            </w:r>
          </w:p>
        </w:tc>
        <w:tc>
          <w:tcPr>
            <w:tcW w:w="1209" w:type="pct"/>
            <w:tcBorders>
              <w:top w:val="single" w:color="000000" w:sz="4" w:space="0"/>
              <w:left w:val="single" w:color="000000" w:sz="4" w:space="0"/>
              <w:right w:val="single" w:color="000000" w:sz="4" w:space="0"/>
            </w:tcBorders>
            <w:noWrap w:val="0"/>
            <w:vAlign w:val="center"/>
          </w:tcPr>
          <w:p>
            <w:pPr>
              <w:keepNext w:val="0"/>
              <w:keepLines w:val="0"/>
              <w:widowControl w:val="0"/>
              <w:suppressLineNumbers w:val="0"/>
              <w:spacing w:before="92" w:beforeAutospacing="0" w:after="0" w:afterAutospacing="0"/>
              <w:ind w:left="150" w:right="126"/>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1小时平均</w:t>
            </w:r>
          </w:p>
        </w:tc>
        <w:tc>
          <w:tcPr>
            <w:tcW w:w="802" w:type="pct"/>
            <w:tcBorders>
              <w:top w:val="single" w:color="000000" w:sz="4" w:space="0"/>
              <w:left w:val="single" w:color="000000" w:sz="4" w:space="0"/>
              <w:bottom w:val="single" w:color="auto" w:sz="4" w:space="0"/>
              <w:right w:val="single" w:color="000000" w:sz="4" w:space="0"/>
            </w:tcBorders>
            <w:noWrap w:val="0"/>
            <w:vAlign w:val="center"/>
          </w:tcPr>
          <w:p>
            <w:pPr>
              <w:keepNext w:val="0"/>
              <w:keepLines w:val="0"/>
              <w:widowControl w:val="0"/>
              <w:suppressLineNumbers w:val="0"/>
              <w:spacing w:before="106" w:beforeAutospacing="0" w:after="0" w:afterAutospacing="0"/>
              <w:ind w:left="250" w:right="225"/>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50</w:t>
            </w:r>
          </w:p>
        </w:tc>
        <w:tc>
          <w:tcPr>
            <w:tcW w:w="2023" w:type="pct"/>
            <w:tcBorders>
              <w:top w:val="single" w:color="000000" w:sz="4" w:space="0"/>
              <w:left w:val="single" w:color="000000" w:sz="4" w:space="0"/>
              <w:right w:val="nil"/>
            </w:tcBorders>
            <w:noWrap w:val="0"/>
            <w:vAlign w:val="center"/>
          </w:tcPr>
          <w:p>
            <w:pPr>
              <w:keepNext w:val="0"/>
              <w:keepLines w:val="0"/>
              <w:widowControl w:val="0"/>
              <w:suppressLineNumbers w:val="0"/>
              <w:spacing w:before="9" w:beforeAutospacing="0" w:after="0" w:afterAutospacing="0"/>
              <w:ind w:left="117" w:right="0"/>
              <w:jc w:val="left"/>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《环境影响评价技术导则</w:t>
            </w:r>
            <w:r>
              <w:rPr>
                <w:rFonts w:hint="default" w:ascii="Times New Roman" w:hAnsi="Times New Roman" w:cs="Times New Roman"/>
                <w:color w:val="auto"/>
                <w:kern w:val="2"/>
                <w:sz w:val="21"/>
                <w:szCs w:val="21"/>
                <w:u w:val="none"/>
                <w:lang w:val="en-US" w:eastAsia="zh-CN" w:bidi="zh-CN"/>
              </w:rPr>
              <w:t xml:space="preserve"> </w:t>
            </w:r>
            <w:r>
              <w:rPr>
                <w:rFonts w:hint="default" w:ascii="Times New Roman" w:hAnsi="Times New Roman" w:eastAsia="宋体" w:cs="Times New Roman"/>
                <w:color w:val="auto"/>
                <w:kern w:val="2"/>
                <w:sz w:val="21"/>
                <w:szCs w:val="21"/>
                <w:u w:val="none"/>
                <w:lang w:val="zh-CN" w:eastAsia="zh-CN" w:bidi="zh-CN"/>
              </w:rPr>
              <w:t>大气环境》</w:t>
            </w:r>
          </w:p>
          <w:p>
            <w:pPr>
              <w:keepNext w:val="0"/>
              <w:keepLines w:val="0"/>
              <w:widowControl w:val="0"/>
              <w:suppressLineNumbers w:val="0"/>
              <w:spacing w:before="0" w:beforeAutospacing="0" w:after="0" w:afterAutospacing="0" w:line="260" w:lineRule="atLeast"/>
              <w:ind w:left="117" w:right="28"/>
              <w:jc w:val="left"/>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（HJ2.2-2018）附录D表D.1其他污染物空气质量浓度参考限值</w:t>
            </w:r>
          </w:p>
        </w:tc>
      </w:tr>
    </w:tbl>
    <w:p>
      <w:pPr>
        <w:keepNext w:val="0"/>
        <w:keepLines w:val="0"/>
        <w:pageBreakBefore w:val="0"/>
        <w:widowControl w:val="0"/>
        <w:kinsoku/>
        <w:wordWrap/>
        <w:overflowPunct/>
        <w:topLinePunct w:val="0"/>
        <w:autoSpaceDE/>
        <w:autoSpaceDN/>
        <w:bidi w:val="0"/>
        <w:adjustRightInd/>
        <w:snapToGrid/>
        <w:spacing w:before="469" w:beforeLines="150" w:after="120" w:line="240" w:lineRule="auto"/>
        <w:ind w:left="0" w:leftChars="0" w:firstLine="0" w:firstLineChars="0"/>
        <w:jc w:val="both"/>
        <w:textAlignment w:val="auto"/>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b/>
          <w:bCs/>
          <w:color w:val="auto"/>
          <w:spacing w:val="0"/>
          <w:kern w:val="0"/>
          <w:sz w:val="24"/>
          <w:szCs w:val="24"/>
          <w:u w:val="none"/>
          <w:lang w:val="en-US" w:eastAsia="zh-CN" w:bidi="ar-SA"/>
        </w:rPr>
        <w:t>1.5.2.2污染物排放标准</w:t>
      </w:r>
    </w:p>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420" w:leftChars="0"/>
        <w:textAlignment w:val="auto"/>
        <w:rPr>
          <w:rFonts w:hint="default" w:ascii="Times New Roman" w:hAnsi="Times New Roman" w:eastAsia="宋体" w:cs="Times New Roman"/>
          <w:b/>
          <w:bCs/>
          <w:color w:val="auto"/>
          <w:kern w:val="2"/>
          <w:sz w:val="24"/>
          <w:szCs w:val="24"/>
          <w:u w:val="none"/>
          <w:lang w:val="zh-TW" w:eastAsia="zh-CN" w:bidi="zh-TW"/>
        </w:rPr>
      </w:pPr>
      <w:r>
        <w:rPr>
          <w:rFonts w:hint="default" w:ascii="Times New Roman" w:hAnsi="Times New Roman" w:eastAsia="宋体" w:cs="Times New Roman"/>
          <w:b/>
          <w:bCs/>
          <w:color w:val="auto"/>
          <w:kern w:val="2"/>
          <w:sz w:val="24"/>
          <w:szCs w:val="24"/>
          <w:u w:val="none"/>
          <w:lang w:val="en-US" w:eastAsia="zh-CN" w:bidi="zh-TW"/>
        </w:rPr>
        <w:t>1、</w:t>
      </w:r>
      <w:r>
        <w:rPr>
          <w:rFonts w:hint="default" w:ascii="Times New Roman" w:hAnsi="Times New Roman" w:eastAsia="宋体" w:cs="Times New Roman"/>
          <w:b/>
          <w:bCs/>
          <w:color w:val="auto"/>
          <w:kern w:val="2"/>
          <w:sz w:val="24"/>
          <w:szCs w:val="24"/>
          <w:u w:val="none"/>
          <w:lang w:val="zh-TW" w:eastAsia="zh-CN" w:bidi="zh-TW"/>
        </w:rPr>
        <w:t>无组织废气排放标准</w:t>
      </w:r>
    </w:p>
    <w:p>
      <w:pPr>
        <w:numPr>
          <w:ilvl w:val="0"/>
          <w:numId w:val="0"/>
        </w:numPr>
        <w:autoSpaceDE w:val="0"/>
        <w:autoSpaceDN w:val="0"/>
        <w:spacing w:line="360" w:lineRule="auto"/>
        <w:ind w:firstLine="480" w:firstLineChars="200"/>
        <w:rPr>
          <w:rFonts w:hint="default" w:ascii="Times New Roman" w:hAnsi="Times New Roman" w:eastAsia="宋体" w:cs="Times New Roman"/>
          <w:color w:val="auto"/>
          <w:kern w:val="2"/>
          <w:sz w:val="24"/>
          <w:szCs w:val="24"/>
          <w:u w:val="none"/>
          <w:lang w:val="zh-TW" w:eastAsia="zh-CN" w:bidi="zh-TW"/>
        </w:rPr>
      </w:pPr>
      <w:r>
        <w:rPr>
          <w:rFonts w:hint="default" w:ascii="Times New Roman" w:hAnsi="Times New Roman" w:eastAsia="宋体" w:cs="Times New Roman"/>
          <w:color w:val="auto"/>
          <w:kern w:val="2"/>
          <w:sz w:val="24"/>
          <w:szCs w:val="24"/>
          <w:u w:val="none"/>
          <w:lang w:val="zh-TW" w:eastAsia="zh-CN" w:bidi="zh-TW"/>
        </w:rPr>
        <w:t>项目施工期和运营期无组织排放的颗粒物及运营期无组织排放的甲醛、非甲烷总烃排放执行《大气污染物综合排放标准》（GB 16297-1996）标准；项目生产过程厂区内VOCS无组织排放监控点浓度应符合《挥发性有机物无组织排放控制标准》（GB 37822-2019）标准。</w:t>
      </w: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b/>
          <w:bCs/>
          <w:color w:val="auto"/>
          <w:sz w:val="21"/>
          <w:szCs w:val="21"/>
          <w:u w:val="none"/>
          <w:lang w:val="zh-CN" w:eastAsia="zh-CN"/>
        </w:rPr>
        <w:t>表1.5-</w:t>
      </w:r>
      <w:r>
        <w:rPr>
          <w:rFonts w:hint="default" w:ascii="Times New Roman" w:hAnsi="Times New Roman" w:eastAsia="宋体" w:cs="Times New Roman"/>
          <w:b/>
          <w:bCs/>
          <w:color w:val="auto"/>
          <w:sz w:val="21"/>
          <w:szCs w:val="21"/>
          <w:u w:val="none"/>
          <w:lang w:val="en-US" w:eastAsia="zh-CN"/>
        </w:rPr>
        <w:t xml:space="preserve">2  </w:t>
      </w:r>
      <w:r>
        <w:rPr>
          <w:rFonts w:hint="default" w:ascii="Times New Roman" w:hAnsi="Times New Roman" w:eastAsia="宋体" w:cs="Times New Roman"/>
          <w:b/>
          <w:bCs/>
          <w:color w:val="auto"/>
          <w:kern w:val="0"/>
          <w:sz w:val="21"/>
          <w:szCs w:val="21"/>
          <w:u w:val="none"/>
          <w:lang w:val="en-US" w:eastAsia="zh-CN" w:bidi="ar"/>
        </w:rPr>
        <w:t>项目无组织废气排放限值一览表</w:t>
      </w:r>
    </w:p>
    <w:tbl>
      <w:tblPr>
        <w:tblStyle w:val="3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8"/>
        <w:gridCol w:w="1310"/>
        <w:gridCol w:w="3949"/>
        <w:gridCol w:w="1104"/>
        <w:gridCol w:w="21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4"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val="0"/>
                <w:color w:val="auto"/>
                <w:spacing w:val="-17"/>
                <w:sz w:val="21"/>
                <w:szCs w:val="21"/>
                <w:u w:val="none"/>
                <w:lang w:eastAsia="zh-CN"/>
              </w:rPr>
            </w:pPr>
            <w:r>
              <w:rPr>
                <w:rFonts w:hint="default" w:ascii="Times New Roman" w:hAnsi="Times New Roman" w:eastAsia="宋体" w:cs="Times New Roman"/>
                <w:b/>
                <w:bCs w:val="0"/>
                <w:color w:val="auto"/>
                <w:spacing w:val="-17"/>
                <w:sz w:val="21"/>
                <w:szCs w:val="21"/>
                <w:u w:val="none"/>
                <w:lang w:eastAsia="zh-CN"/>
              </w:rPr>
              <w:t>序号</w:t>
            </w:r>
          </w:p>
        </w:tc>
        <w:tc>
          <w:tcPr>
            <w:tcW w:w="732"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val="0"/>
                <w:color w:val="auto"/>
                <w:spacing w:val="-17"/>
                <w:sz w:val="21"/>
                <w:szCs w:val="21"/>
                <w:u w:val="none"/>
                <w:lang w:eastAsia="zh-CN"/>
              </w:rPr>
            </w:pPr>
            <w:r>
              <w:rPr>
                <w:rFonts w:hint="default" w:ascii="Times New Roman" w:hAnsi="Times New Roman" w:eastAsia="宋体" w:cs="Times New Roman"/>
                <w:b/>
                <w:bCs w:val="0"/>
                <w:color w:val="auto"/>
                <w:spacing w:val="-17"/>
                <w:sz w:val="21"/>
                <w:szCs w:val="21"/>
                <w:u w:val="none"/>
                <w:lang w:val="en-US" w:eastAsia="zh-CN"/>
              </w:rPr>
              <w:t>污染物</w:t>
            </w:r>
          </w:p>
        </w:tc>
        <w:tc>
          <w:tcPr>
            <w:tcW w:w="220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val="0"/>
                <w:color w:val="auto"/>
                <w:spacing w:val="-17"/>
                <w:sz w:val="21"/>
                <w:szCs w:val="21"/>
                <w:u w:val="none"/>
                <w:lang w:eastAsia="zh-CN"/>
              </w:rPr>
            </w:pPr>
            <w:r>
              <w:rPr>
                <w:rFonts w:hint="default" w:ascii="Times New Roman" w:hAnsi="Times New Roman" w:eastAsia="宋体" w:cs="Times New Roman"/>
                <w:b/>
                <w:bCs/>
                <w:color w:val="auto"/>
                <w:kern w:val="2"/>
                <w:sz w:val="21"/>
                <w:szCs w:val="21"/>
                <w:lang w:val="en-US" w:eastAsia="zh-CN" w:bidi="zh-TW"/>
              </w:rPr>
              <w:t>执行标准</w:t>
            </w:r>
          </w:p>
        </w:tc>
        <w:tc>
          <w:tcPr>
            <w:tcW w:w="1824"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val="0"/>
                <w:color w:val="auto"/>
                <w:spacing w:val="-17"/>
                <w:sz w:val="21"/>
                <w:szCs w:val="21"/>
                <w:u w:val="none"/>
                <w:lang w:eastAsia="zh-CN"/>
              </w:rPr>
            </w:pPr>
            <w:r>
              <w:rPr>
                <w:rFonts w:hint="default" w:ascii="Times New Roman" w:hAnsi="Times New Roman" w:eastAsia="宋体" w:cs="Times New Roman"/>
                <w:b/>
                <w:bCs/>
                <w:color w:val="auto"/>
                <w:kern w:val="2"/>
                <w:sz w:val="21"/>
                <w:szCs w:val="21"/>
                <w:lang w:val="zh-TW" w:eastAsia="zh-TW" w:bidi="zh-TW"/>
              </w:rPr>
              <w:t>无组织排放</w:t>
            </w:r>
            <w:r>
              <w:rPr>
                <w:rFonts w:hint="default" w:ascii="Times New Roman" w:hAnsi="Times New Roman" w:eastAsia="宋体" w:cs="Times New Roman"/>
                <w:b/>
                <w:bCs/>
                <w:color w:val="auto"/>
                <w:kern w:val="2"/>
                <w:sz w:val="21"/>
                <w:szCs w:val="21"/>
                <w:lang w:val="en-US" w:eastAsia="zh-CN" w:bidi="zh-TW"/>
              </w:rPr>
              <w:t>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234"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val="0"/>
                <w:color w:val="auto"/>
                <w:spacing w:val="-17"/>
                <w:sz w:val="21"/>
                <w:szCs w:val="21"/>
                <w:u w:val="none"/>
                <w:lang w:eastAsia="zh-CN"/>
              </w:rPr>
            </w:pPr>
          </w:p>
        </w:tc>
        <w:tc>
          <w:tcPr>
            <w:tcW w:w="732"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val="0"/>
                <w:color w:val="auto"/>
                <w:spacing w:val="-17"/>
                <w:sz w:val="21"/>
                <w:szCs w:val="21"/>
                <w:u w:val="none"/>
                <w:lang w:val="en-US" w:eastAsia="zh-CN"/>
              </w:rPr>
            </w:pPr>
          </w:p>
        </w:tc>
        <w:tc>
          <w:tcPr>
            <w:tcW w:w="220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pacing w:val="-17"/>
                <w:sz w:val="21"/>
                <w:szCs w:val="21"/>
                <w:u w:val="none"/>
                <w:lang w:eastAsia="zh-CN"/>
              </w:rPr>
            </w:pPr>
          </w:p>
        </w:tc>
        <w:tc>
          <w:tcPr>
            <w:tcW w:w="61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val="0"/>
                <w:color w:val="auto"/>
                <w:spacing w:val="-17"/>
                <w:sz w:val="21"/>
                <w:szCs w:val="21"/>
                <w:u w:val="none"/>
                <w:lang w:eastAsia="zh-CN"/>
              </w:rPr>
            </w:pPr>
            <w:r>
              <w:rPr>
                <w:rFonts w:hint="default" w:ascii="Times New Roman" w:hAnsi="Times New Roman" w:eastAsia="宋体" w:cs="Times New Roman"/>
                <w:b/>
                <w:bCs/>
                <w:color w:val="auto"/>
                <w:kern w:val="2"/>
                <w:sz w:val="21"/>
                <w:szCs w:val="21"/>
                <w:lang w:val="zh-TW" w:eastAsia="zh-TW" w:bidi="zh-TW"/>
              </w:rPr>
              <w:t>监控点</w:t>
            </w:r>
          </w:p>
        </w:tc>
        <w:tc>
          <w:tcPr>
            <w:tcW w:w="120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val="0"/>
                <w:color w:val="auto"/>
                <w:spacing w:val="-17"/>
                <w:sz w:val="21"/>
                <w:szCs w:val="21"/>
                <w:u w:val="none"/>
                <w:lang w:eastAsia="zh-CN"/>
              </w:rPr>
            </w:pPr>
            <w:r>
              <w:rPr>
                <w:rFonts w:hint="default" w:ascii="Times New Roman" w:hAnsi="Times New Roman" w:eastAsia="宋体" w:cs="Times New Roman"/>
                <w:b/>
                <w:bCs/>
                <w:color w:val="auto"/>
                <w:kern w:val="2"/>
                <w:sz w:val="21"/>
                <w:szCs w:val="21"/>
                <w:lang w:val="zh-TW" w:eastAsia="zh-TW" w:bidi="zh-TW"/>
              </w:rPr>
              <w:t>浓度</w:t>
            </w:r>
            <w:r>
              <w:rPr>
                <w:rFonts w:hint="default" w:ascii="Times New Roman" w:hAnsi="Times New Roman" w:eastAsia="宋体" w:cs="Times New Roman"/>
                <w:b/>
                <w:bCs/>
                <w:color w:val="auto"/>
                <w:kern w:val="2"/>
                <w:sz w:val="21"/>
                <w:szCs w:val="21"/>
                <w:lang w:val="en-US" w:eastAsia="zh-CN" w:bidi="en-US"/>
              </w:rPr>
              <w:t>mg/m</w:t>
            </w:r>
            <w:r>
              <w:rPr>
                <w:rFonts w:hint="default" w:ascii="Times New Roman" w:hAnsi="Times New Roman" w:eastAsia="宋体" w:cs="Times New Roman"/>
                <w:b/>
                <w:bCs/>
                <w:color w:val="auto"/>
                <w:kern w:val="2"/>
                <w:sz w:val="21"/>
                <w:szCs w:val="21"/>
                <w:vertAlign w:val="superscript"/>
                <w:lang w:val="en-US" w:eastAsia="zh-CN" w:bidi="en-US"/>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pacing w:val="-17"/>
                <w:sz w:val="21"/>
                <w:szCs w:val="21"/>
                <w:u w:val="none"/>
                <w:lang w:val="en-US" w:eastAsia="zh-CN"/>
              </w:rPr>
            </w:pPr>
            <w:r>
              <w:rPr>
                <w:rFonts w:hint="default" w:ascii="Times New Roman" w:hAnsi="Times New Roman" w:eastAsia="宋体" w:cs="Times New Roman"/>
                <w:bCs/>
                <w:color w:val="auto"/>
                <w:spacing w:val="-17"/>
                <w:sz w:val="21"/>
                <w:szCs w:val="21"/>
                <w:u w:val="none"/>
                <w:lang w:val="en-US" w:eastAsia="zh-CN"/>
              </w:rPr>
              <w:t>1</w:t>
            </w:r>
          </w:p>
        </w:tc>
        <w:tc>
          <w:tcPr>
            <w:tcW w:w="7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zh-TW" w:eastAsia="zh-CN" w:bidi="ar-SA"/>
              </w:rPr>
            </w:pPr>
            <w:r>
              <w:rPr>
                <w:rFonts w:hint="default" w:ascii="Times New Roman" w:hAnsi="Times New Roman" w:eastAsia="宋体" w:cs="Times New Roman"/>
                <w:color w:val="auto"/>
                <w:kern w:val="2"/>
                <w:sz w:val="21"/>
                <w:szCs w:val="21"/>
                <w:lang w:val="zh-TW" w:eastAsia="zh-TW" w:bidi="zh-TW"/>
              </w:rPr>
              <w:t>颗粒物</w:t>
            </w:r>
          </w:p>
        </w:tc>
        <w:tc>
          <w:tcPr>
            <w:tcW w:w="220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spacing w:val="-17"/>
                <w:sz w:val="21"/>
                <w:szCs w:val="21"/>
                <w:u w:val="none"/>
                <w:lang w:eastAsia="zh-CN"/>
              </w:rPr>
            </w:pPr>
            <w:r>
              <w:rPr>
                <w:rFonts w:hint="default" w:ascii="Times New Roman" w:hAnsi="Times New Roman" w:eastAsia="宋体" w:cs="Times New Roman"/>
                <w:color w:val="auto"/>
                <w:kern w:val="2"/>
                <w:sz w:val="21"/>
                <w:szCs w:val="21"/>
                <w:lang w:val="zh-TW" w:eastAsia="zh-TW" w:bidi="zh-TW"/>
              </w:rPr>
              <w:t>《大气污染物综合排放标准》（GB</w:t>
            </w:r>
            <w:r>
              <w:rPr>
                <w:rFonts w:hint="default" w:ascii="Times New Roman" w:hAnsi="Times New Roman" w:eastAsia="宋体" w:cs="Times New Roman"/>
                <w:color w:val="auto"/>
                <w:kern w:val="2"/>
                <w:sz w:val="21"/>
                <w:szCs w:val="21"/>
                <w:lang w:val="en-US" w:eastAsia="zh-CN" w:bidi="zh-TW"/>
              </w:rPr>
              <w:t xml:space="preserve"> </w:t>
            </w:r>
            <w:r>
              <w:rPr>
                <w:rFonts w:hint="default" w:ascii="Times New Roman" w:hAnsi="Times New Roman" w:eastAsia="宋体" w:cs="Times New Roman"/>
                <w:color w:val="auto"/>
                <w:kern w:val="2"/>
                <w:sz w:val="21"/>
                <w:szCs w:val="21"/>
                <w:lang w:val="zh-TW" w:eastAsia="zh-TW" w:bidi="zh-TW"/>
              </w:rPr>
              <w:t>16297-1996）</w:t>
            </w:r>
            <w:r>
              <w:rPr>
                <w:rFonts w:hint="default" w:ascii="Times New Roman" w:hAnsi="Times New Roman" w:eastAsia="宋体" w:cs="Times New Roman"/>
                <w:color w:val="auto"/>
                <w:kern w:val="2"/>
                <w:sz w:val="21"/>
                <w:szCs w:val="21"/>
                <w:lang w:val="en-US" w:eastAsia="zh-CN" w:bidi="zh-TW"/>
              </w:rPr>
              <w:t>中表2排放限值</w:t>
            </w:r>
          </w:p>
        </w:tc>
        <w:tc>
          <w:tcPr>
            <w:tcW w:w="61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7"/>
                <w:sz w:val="21"/>
                <w:szCs w:val="21"/>
                <w:u w:val="none"/>
                <w:lang w:val="en-US" w:eastAsia="zh-CN"/>
              </w:rPr>
            </w:pPr>
            <w:r>
              <w:rPr>
                <w:rFonts w:hint="default" w:ascii="Times New Roman" w:hAnsi="Times New Roman" w:eastAsia="宋体" w:cs="Times New Roman"/>
                <w:color w:val="auto"/>
                <w:kern w:val="2"/>
                <w:sz w:val="21"/>
                <w:szCs w:val="21"/>
                <w:lang w:val="en-US" w:eastAsia="zh-CN" w:bidi="ar-SA"/>
              </w:rPr>
              <w:t>周界外浓度最高点</w:t>
            </w:r>
          </w:p>
        </w:tc>
        <w:tc>
          <w:tcPr>
            <w:tcW w:w="120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spacing w:val="-17"/>
                <w:sz w:val="21"/>
                <w:szCs w:val="21"/>
                <w:u w:val="none"/>
                <w:lang w:val="en-US" w:eastAsia="zh-CN"/>
              </w:rPr>
            </w:pPr>
            <w:r>
              <w:rPr>
                <w:rFonts w:hint="default" w:ascii="Times New Roman" w:hAnsi="Times New Roman" w:eastAsia="宋体" w:cs="Times New Roman"/>
                <w:color w:val="auto"/>
                <w:spacing w:val="-17"/>
                <w:sz w:val="21"/>
                <w:szCs w:val="21"/>
                <w:u w:val="none"/>
                <w:lang w:val="en-US" w:eastAsia="zh-CN"/>
              </w:rPr>
              <w:t>2</w:t>
            </w:r>
          </w:p>
        </w:tc>
        <w:tc>
          <w:tcPr>
            <w:tcW w:w="7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zh-TW" w:eastAsia="zh-CN" w:bidi="ar-SA"/>
              </w:rPr>
            </w:pPr>
            <w:r>
              <w:rPr>
                <w:rFonts w:hint="default" w:ascii="Times New Roman" w:hAnsi="Times New Roman" w:eastAsia="宋体" w:cs="Times New Roman"/>
                <w:color w:val="auto"/>
                <w:kern w:val="2"/>
                <w:sz w:val="21"/>
                <w:szCs w:val="21"/>
                <w:lang w:val="zh-TW" w:eastAsia="zh-TW" w:bidi="zh-TW"/>
              </w:rPr>
              <w:t>甲醛</w:t>
            </w:r>
          </w:p>
        </w:tc>
        <w:tc>
          <w:tcPr>
            <w:tcW w:w="220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spacing w:val="-17"/>
                <w:sz w:val="21"/>
                <w:szCs w:val="21"/>
                <w:u w:val="none"/>
              </w:rPr>
            </w:pPr>
          </w:p>
        </w:tc>
        <w:tc>
          <w:tcPr>
            <w:tcW w:w="61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spacing w:val="-17"/>
                <w:sz w:val="21"/>
                <w:szCs w:val="21"/>
                <w:u w:val="none"/>
                <w:lang w:val="en-US" w:eastAsia="zh-CN"/>
              </w:rPr>
            </w:pPr>
          </w:p>
        </w:tc>
        <w:tc>
          <w:tcPr>
            <w:tcW w:w="120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en-US"/>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spacing w:val="-17"/>
                <w:sz w:val="21"/>
                <w:szCs w:val="21"/>
                <w:u w:val="none"/>
                <w:lang w:val="en-US" w:eastAsia="zh-CN"/>
              </w:rPr>
            </w:pPr>
            <w:r>
              <w:rPr>
                <w:rFonts w:hint="default" w:ascii="Times New Roman" w:hAnsi="Times New Roman" w:eastAsia="宋体" w:cs="Times New Roman"/>
                <w:color w:val="auto"/>
                <w:spacing w:val="-17"/>
                <w:sz w:val="21"/>
                <w:szCs w:val="21"/>
                <w:u w:val="none"/>
                <w:lang w:val="en-US" w:eastAsia="zh-CN"/>
              </w:rPr>
              <w:t>3</w:t>
            </w:r>
          </w:p>
        </w:tc>
        <w:tc>
          <w:tcPr>
            <w:tcW w:w="7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zh-TW" w:eastAsia="zh-CN" w:bidi="ar-SA"/>
              </w:rPr>
            </w:pPr>
            <w:r>
              <w:rPr>
                <w:rFonts w:hint="default" w:ascii="Times New Roman" w:hAnsi="Times New Roman" w:eastAsia="宋体" w:cs="Times New Roman"/>
                <w:color w:val="auto"/>
                <w:kern w:val="2"/>
                <w:sz w:val="21"/>
                <w:szCs w:val="21"/>
                <w:lang w:val="zh-TW" w:eastAsia="zh-TW" w:bidi="zh-TW"/>
              </w:rPr>
              <w:t>非甲烷总烃</w:t>
            </w:r>
            <w:r>
              <w:rPr>
                <w:rFonts w:hint="default" w:ascii="Times New Roman" w:hAnsi="Times New Roman" w:eastAsia="宋体" w:cs="Times New Roman"/>
                <w:color w:val="auto"/>
                <w:kern w:val="2"/>
                <w:sz w:val="21"/>
                <w:szCs w:val="21"/>
                <w:lang w:val="zh-TW" w:eastAsia="zh-CN" w:bidi="zh-TW"/>
              </w:rPr>
              <w:t>（</w:t>
            </w:r>
            <w:r>
              <w:rPr>
                <w:rFonts w:hint="default" w:ascii="Times New Roman" w:hAnsi="Times New Roman" w:eastAsia="宋体" w:cs="Times New Roman"/>
                <w:color w:val="auto"/>
                <w:kern w:val="2"/>
                <w:sz w:val="21"/>
                <w:szCs w:val="21"/>
                <w:lang w:val="en-US" w:eastAsia="zh-CN" w:bidi="zh-TW"/>
              </w:rPr>
              <w:t>厂界</w:t>
            </w:r>
            <w:r>
              <w:rPr>
                <w:rFonts w:hint="default" w:ascii="Times New Roman" w:hAnsi="Times New Roman" w:eastAsia="宋体" w:cs="Times New Roman"/>
                <w:color w:val="auto"/>
                <w:kern w:val="2"/>
                <w:sz w:val="21"/>
                <w:szCs w:val="21"/>
                <w:lang w:val="zh-TW" w:eastAsia="zh-CN" w:bidi="zh-TW"/>
              </w:rPr>
              <w:t>）</w:t>
            </w:r>
          </w:p>
        </w:tc>
        <w:tc>
          <w:tcPr>
            <w:tcW w:w="220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p>
        </w:tc>
        <w:tc>
          <w:tcPr>
            <w:tcW w:w="61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spacing w:val="-17"/>
                <w:sz w:val="21"/>
                <w:szCs w:val="21"/>
                <w:u w:val="none"/>
                <w:lang w:val="en-US" w:eastAsia="zh-CN"/>
              </w:rPr>
            </w:pPr>
          </w:p>
        </w:tc>
        <w:tc>
          <w:tcPr>
            <w:tcW w:w="120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34"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spacing w:val="-17"/>
                <w:sz w:val="21"/>
                <w:szCs w:val="21"/>
                <w:u w:val="none"/>
                <w:lang w:val="en-US" w:eastAsia="zh-CN"/>
              </w:rPr>
            </w:pPr>
            <w:r>
              <w:rPr>
                <w:rFonts w:hint="default" w:ascii="Times New Roman" w:hAnsi="Times New Roman" w:eastAsia="宋体" w:cs="Times New Roman"/>
                <w:color w:val="auto"/>
                <w:spacing w:val="-17"/>
                <w:sz w:val="21"/>
                <w:szCs w:val="21"/>
                <w:u w:val="none"/>
                <w:lang w:val="en-US" w:eastAsia="zh-CN"/>
              </w:rPr>
              <w:t>4</w:t>
            </w:r>
          </w:p>
        </w:tc>
        <w:tc>
          <w:tcPr>
            <w:tcW w:w="732"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zh-TW" w:eastAsia="zh-CN" w:bidi="zh-TW"/>
              </w:rPr>
            </w:pPr>
            <w:r>
              <w:rPr>
                <w:rFonts w:hint="default" w:ascii="Times New Roman" w:hAnsi="Times New Roman" w:eastAsia="宋体" w:cs="Times New Roman"/>
                <w:color w:val="auto"/>
                <w:kern w:val="2"/>
                <w:sz w:val="21"/>
                <w:szCs w:val="21"/>
                <w:lang w:val="zh-TW" w:eastAsia="zh-TW" w:bidi="zh-TW"/>
              </w:rPr>
              <w:t>非甲烷总烃（厂</w:t>
            </w:r>
            <w:r>
              <w:rPr>
                <w:rFonts w:hint="default" w:ascii="Times New Roman" w:hAnsi="Times New Roman" w:eastAsia="宋体" w:cs="Times New Roman"/>
                <w:color w:val="auto"/>
                <w:kern w:val="2"/>
                <w:sz w:val="21"/>
                <w:szCs w:val="21"/>
                <w:lang w:val="en-US" w:eastAsia="zh-CN" w:bidi="zh-TW"/>
              </w:rPr>
              <w:t>区内</w:t>
            </w:r>
            <w:r>
              <w:rPr>
                <w:rFonts w:hint="default" w:ascii="Times New Roman" w:hAnsi="Times New Roman" w:eastAsia="宋体" w:cs="Times New Roman"/>
                <w:color w:val="auto"/>
                <w:kern w:val="2"/>
                <w:sz w:val="21"/>
                <w:szCs w:val="21"/>
                <w:lang w:val="zh-TW" w:eastAsia="zh-TW" w:bidi="zh-TW"/>
              </w:rPr>
              <w:t>）</w:t>
            </w:r>
          </w:p>
        </w:tc>
        <w:tc>
          <w:tcPr>
            <w:tcW w:w="220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zh-TW"/>
              </w:rPr>
            </w:pPr>
            <w:r>
              <w:rPr>
                <w:rFonts w:hint="default" w:ascii="Times New Roman" w:hAnsi="Times New Roman" w:eastAsia="宋体" w:cs="Times New Roman"/>
                <w:color w:val="auto"/>
                <w:kern w:val="2"/>
                <w:sz w:val="21"/>
                <w:szCs w:val="21"/>
                <w:lang w:val="zh-TW" w:eastAsia="zh-TW" w:bidi="zh-TW"/>
              </w:rPr>
              <w:t>《挥发性有机物无组织排放控制标准》（GB</w:t>
            </w:r>
            <w:r>
              <w:rPr>
                <w:rFonts w:hint="default" w:ascii="Times New Roman" w:hAnsi="Times New Roman" w:eastAsia="宋体" w:cs="Times New Roman"/>
                <w:color w:val="auto"/>
                <w:kern w:val="2"/>
                <w:sz w:val="21"/>
                <w:szCs w:val="21"/>
                <w:lang w:val="en-US" w:eastAsia="zh-CN" w:bidi="zh-TW"/>
              </w:rPr>
              <w:t xml:space="preserve"> </w:t>
            </w:r>
            <w:r>
              <w:rPr>
                <w:rFonts w:hint="default" w:ascii="Times New Roman" w:hAnsi="Times New Roman" w:eastAsia="宋体" w:cs="Times New Roman"/>
                <w:color w:val="auto"/>
                <w:kern w:val="2"/>
                <w:sz w:val="21"/>
                <w:szCs w:val="21"/>
                <w:lang w:val="zh-TW" w:eastAsia="zh-TW" w:bidi="zh-TW"/>
              </w:rPr>
              <w:t>37822-2019）中表A.</w:t>
            </w:r>
            <w:r>
              <w:rPr>
                <w:rFonts w:hint="default" w:ascii="Times New Roman" w:hAnsi="Times New Roman" w:eastAsia="宋体" w:cs="Times New Roman"/>
                <w:color w:val="auto"/>
                <w:kern w:val="2"/>
                <w:sz w:val="21"/>
                <w:szCs w:val="21"/>
                <w:lang w:val="en-US" w:eastAsia="zh-CN" w:bidi="zh-TW"/>
              </w:rPr>
              <w:t>1排放限值</w:t>
            </w:r>
          </w:p>
        </w:tc>
        <w:tc>
          <w:tcPr>
            <w:tcW w:w="61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在厂房外设置监控点</w:t>
            </w:r>
          </w:p>
        </w:tc>
        <w:tc>
          <w:tcPr>
            <w:tcW w:w="120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zh-TW"/>
              </w:rPr>
            </w:pPr>
            <w:r>
              <w:rPr>
                <w:rFonts w:hint="default" w:ascii="Times New Roman" w:hAnsi="Times New Roman" w:eastAsia="宋体" w:cs="Times New Roman"/>
                <w:color w:val="auto"/>
                <w:kern w:val="2"/>
                <w:sz w:val="21"/>
                <w:szCs w:val="21"/>
                <w:lang w:val="en-US" w:eastAsia="zh-CN" w:bidi="zh-TW"/>
              </w:rPr>
              <w:t>10（1h平均浓度值）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234"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spacing w:val="-17"/>
                <w:sz w:val="21"/>
                <w:szCs w:val="21"/>
                <w:u w:val="none"/>
                <w:lang w:val="en-US" w:eastAsia="zh-CN"/>
              </w:rPr>
            </w:pPr>
          </w:p>
        </w:tc>
        <w:tc>
          <w:tcPr>
            <w:tcW w:w="732"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zh-TW" w:eastAsia="zh-TW" w:bidi="zh-TW"/>
              </w:rPr>
            </w:pPr>
          </w:p>
        </w:tc>
        <w:tc>
          <w:tcPr>
            <w:tcW w:w="220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zh-TW" w:eastAsia="zh-TW" w:bidi="zh-TW"/>
              </w:rPr>
            </w:pPr>
          </w:p>
        </w:tc>
        <w:tc>
          <w:tcPr>
            <w:tcW w:w="61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20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zh-TW"/>
              </w:rPr>
            </w:pPr>
            <w:r>
              <w:rPr>
                <w:rFonts w:hint="default" w:ascii="Times New Roman" w:hAnsi="Times New Roman" w:eastAsia="宋体" w:cs="Times New Roman"/>
                <w:color w:val="auto"/>
                <w:kern w:val="2"/>
                <w:sz w:val="21"/>
                <w:szCs w:val="21"/>
                <w:lang w:val="en-US" w:eastAsia="zh-CN" w:bidi="zh-TW"/>
              </w:rPr>
              <w:t>30（任意一次浓度值）</w:t>
            </w:r>
          </w:p>
        </w:tc>
      </w:tr>
    </w:tbl>
    <w:p>
      <w:pPr>
        <w:keepNext w:val="0"/>
        <w:keepLines w:val="0"/>
        <w:pageBreakBefore w:val="0"/>
        <w:widowControl w:val="0"/>
        <w:numPr>
          <w:ilvl w:val="0"/>
          <w:numId w:val="0"/>
        </w:numPr>
        <w:kinsoku/>
        <w:wordWrap/>
        <w:overflowPunct/>
        <w:topLinePunct w:val="0"/>
        <w:autoSpaceDE w:val="0"/>
        <w:autoSpaceDN w:val="0"/>
        <w:bidi w:val="0"/>
        <w:adjustRightInd/>
        <w:snapToGrid/>
        <w:spacing w:before="157" w:beforeLines="50" w:line="360" w:lineRule="auto"/>
        <w:ind w:left="420" w:leftChars="0"/>
        <w:textAlignment w:val="auto"/>
        <w:rPr>
          <w:rFonts w:hint="default" w:ascii="Times New Roman" w:hAnsi="Times New Roman" w:eastAsia="宋体" w:cs="Times New Roman"/>
          <w:b/>
          <w:bCs/>
          <w:color w:val="auto"/>
          <w:sz w:val="24"/>
          <w:u w:val="none"/>
          <w:lang w:eastAsia="zh-CN"/>
        </w:rPr>
      </w:pPr>
      <w:r>
        <w:rPr>
          <w:rFonts w:hint="default" w:ascii="Times New Roman" w:hAnsi="Times New Roman" w:eastAsia="宋体" w:cs="Times New Roman"/>
          <w:b/>
          <w:bCs/>
          <w:color w:val="auto"/>
          <w:sz w:val="24"/>
          <w:u w:val="none"/>
          <w:lang w:val="en-US" w:eastAsia="zh-CN"/>
        </w:rPr>
        <w:t>2、</w:t>
      </w:r>
      <w:r>
        <w:rPr>
          <w:rFonts w:hint="default" w:ascii="Times New Roman" w:hAnsi="Times New Roman" w:eastAsia="宋体" w:cs="Times New Roman"/>
          <w:color w:val="auto"/>
          <w:kern w:val="2"/>
          <w:sz w:val="24"/>
          <w:szCs w:val="20"/>
          <w:highlight w:val="none"/>
          <w:lang w:val="en-US" w:eastAsia="zh-CN" w:bidi="ar-SA"/>
        </w:rPr>
        <w:t>DA00</w:t>
      </w:r>
      <w:r>
        <w:rPr>
          <w:rFonts w:hint="default" w:ascii="Times New Roman" w:hAnsi="Times New Roman" w:cs="Times New Roman"/>
          <w:color w:val="auto"/>
          <w:kern w:val="2"/>
          <w:sz w:val="24"/>
          <w:szCs w:val="20"/>
          <w:highlight w:val="none"/>
          <w:lang w:val="en-US" w:eastAsia="zh-CN" w:bidi="ar-SA"/>
        </w:rPr>
        <w:t>6</w:t>
      </w:r>
      <w:r>
        <w:rPr>
          <w:rFonts w:hint="default" w:ascii="Times New Roman" w:hAnsi="Times New Roman" w:eastAsia="宋体" w:cs="Times New Roman"/>
          <w:color w:val="auto"/>
          <w:kern w:val="2"/>
          <w:sz w:val="24"/>
          <w:szCs w:val="20"/>
          <w:highlight w:val="none"/>
          <w:lang w:val="en-US" w:eastAsia="zh-CN" w:bidi="ar-SA"/>
        </w:rPr>
        <w:t>、DA00</w:t>
      </w:r>
      <w:r>
        <w:rPr>
          <w:rFonts w:hint="default" w:ascii="Times New Roman" w:hAnsi="Times New Roman" w:cs="Times New Roman"/>
          <w:color w:val="auto"/>
          <w:kern w:val="2"/>
          <w:sz w:val="24"/>
          <w:szCs w:val="20"/>
          <w:highlight w:val="none"/>
          <w:lang w:val="en-US" w:eastAsia="zh-CN" w:bidi="ar-SA"/>
        </w:rPr>
        <w:t>7、DA008</w:t>
      </w:r>
      <w:r>
        <w:rPr>
          <w:rFonts w:hint="default" w:ascii="Times New Roman" w:hAnsi="Times New Roman" w:eastAsia="宋体" w:cs="Times New Roman"/>
          <w:b/>
          <w:bCs/>
          <w:color w:val="auto"/>
          <w:sz w:val="24"/>
          <w:u w:val="none"/>
          <w:lang w:val="en-US" w:eastAsia="zh-CN"/>
        </w:rPr>
        <w:t>排气筒排放标准</w:t>
      </w:r>
    </w:p>
    <w:p>
      <w:pPr>
        <w:widowControl w:val="0"/>
        <w:numPr>
          <w:ilvl w:val="0"/>
          <w:numId w:val="0"/>
        </w:numPr>
        <w:spacing w:line="360" w:lineRule="auto"/>
        <w:ind w:firstLine="480" w:firstLineChars="200"/>
        <w:jc w:val="left"/>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lang w:val="en-US" w:eastAsia="zh-CN"/>
        </w:rPr>
        <w:t>项目运营期DA00</w:t>
      </w:r>
      <w:r>
        <w:rPr>
          <w:rFonts w:hint="default" w:ascii="Times New Roman" w:hAnsi="Times New Roman" w:cs="Times New Roman"/>
          <w:color w:val="auto"/>
          <w:sz w:val="24"/>
          <w:u w:val="none"/>
          <w:lang w:val="en-US" w:eastAsia="zh-CN"/>
        </w:rPr>
        <w:t>6</w:t>
      </w:r>
      <w:r>
        <w:rPr>
          <w:rFonts w:hint="default" w:ascii="Times New Roman" w:hAnsi="Times New Roman" w:eastAsia="宋体" w:cs="Times New Roman"/>
          <w:color w:val="auto"/>
          <w:sz w:val="24"/>
          <w:u w:val="none"/>
          <w:lang w:val="en-US" w:eastAsia="zh-CN"/>
        </w:rPr>
        <w:t>排气筒（锯边、砂光工序）排放的颗粒物；DA00</w:t>
      </w:r>
      <w:r>
        <w:rPr>
          <w:rFonts w:hint="default" w:ascii="Times New Roman" w:hAnsi="Times New Roman" w:cs="Times New Roman"/>
          <w:color w:val="auto"/>
          <w:sz w:val="24"/>
          <w:u w:val="none"/>
          <w:lang w:val="en-US" w:eastAsia="zh-CN"/>
        </w:rPr>
        <w:t>7</w:t>
      </w:r>
      <w:r>
        <w:rPr>
          <w:rFonts w:hint="default" w:ascii="Times New Roman" w:hAnsi="Times New Roman" w:eastAsia="宋体" w:cs="Times New Roman"/>
          <w:color w:val="auto"/>
          <w:sz w:val="24"/>
          <w:u w:val="none"/>
          <w:lang w:val="en-US" w:eastAsia="zh-CN"/>
        </w:rPr>
        <w:t>排气筒（涂胶、热压工序）排放的甲醛、非甲烷总烃、颗粒物；DA00</w:t>
      </w:r>
      <w:r>
        <w:rPr>
          <w:rFonts w:hint="default" w:ascii="Times New Roman" w:hAnsi="Times New Roman" w:cs="Times New Roman"/>
          <w:color w:val="auto"/>
          <w:sz w:val="24"/>
          <w:u w:val="none"/>
          <w:lang w:val="en-US" w:eastAsia="zh-CN"/>
        </w:rPr>
        <w:t>8</w:t>
      </w:r>
      <w:r>
        <w:rPr>
          <w:rFonts w:hint="default" w:ascii="Times New Roman" w:hAnsi="Times New Roman" w:eastAsia="宋体" w:cs="Times New Roman"/>
          <w:color w:val="auto"/>
          <w:sz w:val="24"/>
          <w:u w:val="none"/>
          <w:lang w:val="en-US" w:eastAsia="zh-CN"/>
        </w:rPr>
        <w:t>排气筒（涂胶（调施胶）工序）排放的甲醛、非甲烷总烃执行《大气污染物综合排放标准》（GB 16297-1996）中表2的相关排放限值：</w:t>
      </w:r>
    </w:p>
    <w:p>
      <w:pPr>
        <w:spacing w:line="360" w:lineRule="auto"/>
        <w:ind w:firstLine="421" w:firstLineChars="200"/>
        <w:jc w:val="center"/>
        <w:rPr>
          <w:rFonts w:hint="default" w:ascii="Times New Roman" w:hAnsi="Times New Roman" w:eastAsia="宋体" w:cs="Times New Roman"/>
          <w:b/>
          <w:bCs/>
          <w:color w:val="auto"/>
          <w:szCs w:val="21"/>
          <w:u w:val="none"/>
        </w:rPr>
      </w:pPr>
      <w:r>
        <w:rPr>
          <w:rFonts w:hint="default" w:ascii="Times New Roman" w:hAnsi="Times New Roman" w:eastAsia="宋体" w:cs="Times New Roman"/>
          <w:b/>
          <w:bCs/>
          <w:color w:val="auto"/>
          <w:szCs w:val="21"/>
          <w:u w:val="none"/>
          <w:lang w:val="zh-CN" w:eastAsia="zh-CN"/>
        </w:rPr>
        <w:t>表1.5-</w:t>
      </w:r>
      <w:r>
        <w:rPr>
          <w:rFonts w:hint="default" w:ascii="Times New Roman" w:hAnsi="Times New Roman" w:eastAsia="宋体" w:cs="Times New Roman"/>
          <w:b/>
          <w:bCs/>
          <w:color w:val="auto"/>
          <w:szCs w:val="21"/>
          <w:u w:val="none"/>
          <w:lang w:val="en-US" w:eastAsia="zh-CN"/>
        </w:rPr>
        <w:t xml:space="preserve">3  </w:t>
      </w:r>
      <w:r>
        <w:rPr>
          <w:rFonts w:hint="default" w:ascii="Times New Roman" w:hAnsi="Times New Roman" w:eastAsia="宋体" w:cs="Times New Roman"/>
          <w:b/>
          <w:bCs/>
          <w:color w:val="auto"/>
          <w:highlight w:val="none"/>
          <w:lang w:val="en-US" w:eastAsia="zh-CN"/>
        </w:rPr>
        <w:t>新污染源大气污染物排放限值（摘录）</w:t>
      </w:r>
    </w:p>
    <w:tbl>
      <w:tblPr>
        <w:tblStyle w:val="3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07"/>
        <w:gridCol w:w="3096"/>
        <w:gridCol w:w="1667"/>
        <w:gridCol w:w="19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4" w:type="pct"/>
            <w:vMerge w:val="restart"/>
            <w:tcBorders>
              <w:top w:val="single" w:color="auto" w:sz="12" w:space="0"/>
              <w:left w:val="nil"/>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污染物</w:t>
            </w:r>
          </w:p>
        </w:tc>
        <w:tc>
          <w:tcPr>
            <w:tcW w:w="1731" w:type="pct"/>
            <w:vMerge w:val="restar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lang w:val="en-US" w:eastAsia="zh-CN"/>
              </w:rPr>
              <w:t>最高允许排放浓度 mg/m</w:t>
            </w:r>
            <w:r>
              <w:rPr>
                <w:rFonts w:hint="default" w:ascii="Times New Roman" w:hAnsi="Times New Roman" w:eastAsia="宋体" w:cs="Times New Roman"/>
                <w:b/>
                <w:bCs/>
                <w:color w:val="auto"/>
                <w:sz w:val="21"/>
                <w:szCs w:val="21"/>
                <w:u w:val="none"/>
                <w:vertAlign w:val="superscript"/>
                <w:lang w:val="en-US" w:eastAsia="zh-CN"/>
              </w:rPr>
              <w:t>3</w:t>
            </w:r>
          </w:p>
        </w:tc>
        <w:tc>
          <w:tcPr>
            <w:tcW w:w="2034" w:type="pct"/>
            <w:gridSpan w:val="2"/>
            <w:tcBorders>
              <w:top w:val="single" w:color="auto" w:sz="12" w:space="0"/>
              <w:left w:val="single" w:color="auto" w:sz="4" w:space="0"/>
              <w:bottom w:val="single" w:color="auto" w:sz="4" w:space="0"/>
              <w:right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lang w:val="en-US" w:eastAsia="zh-CN"/>
              </w:rPr>
              <w:t>最高允许排放速率 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4" w:type="pct"/>
            <w:vMerge w:val="continue"/>
            <w:tcBorders>
              <w:top w:val="single" w:color="auto" w:sz="12" w:space="0"/>
              <w:left w:val="nil"/>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63" w:beforeLines="20" w:beforeAutospacing="0" w:after="0" w:afterAutospacing="0"/>
              <w:ind w:left="0" w:right="0"/>
              <w:jc w:val="left"/>
              <w:textAlignment w:val="auto"/>
              <w:rPr>
                <w:rFonts w:hint="default" w:ascii="Times New Roman" w:hAnsi="Times New Roman" w:eastAsia="宋体" w:cs="Times New Roman"/>
                <w:b/>
                <w:bCs/>
                <w:color w:val="auto"/>
                <w:sz w:val="21"/>
                <w:szCs w:val="21"/>
                <w:u w:val="none"/>
              </w:rPr>
            </w:pPr>
          </w:p>
        </w:tc>
        <w:tc>
          <w:tcPr>
            <w:tcW w:w="1731" w:type="pct"/>
            <w:vMerge w:val="continue"/>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63" w:beforeLines="20" w:beforeAutospacing="0" w:after="0" w:afterAutospacing="0"/>
              <w:ind w:left="0" w:right="0"/>
              <w:jc w:val="left"/>
              <w:textAlignment w:val="auto"/>
              <w:rPr>
                <w:rFonts w:hint="default" w:ascii="Times New Roman" w:hAnsi="Times New Roman" w:eastAsia="宋体" w:cs="Times New Roman"/>
                <w:b/>
                <w:bCs/>
                <w:color w:val="auto"/>
                <w:sz w:val="21"/>
                <w:szCs w:val="21"/>
                <w:u w:val="none"/>
              </w:rPr>
            </w:pPr>
          </w:p>
        </w:tc>
        <w:tc>
          <w:tcPr>
            <w:tcW w:w="932" w:type="pct"/>
            <w:tcBorders>
              <w:top w:val="single" w:color="auto" w:sz="4" w:space="0"/>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color w:val="auto"/>
                <w:kern w:val="2"/>
                <w:sz w:val="21"/>
                <w:szCs w:val="21"/>
                <w:lang w:val="en-US" w:eastAsia="zh-CN" w:bidi="zh-TW"/>
              </w:rPr>
            </w:pPr>
            <w:r>
              <w:rPr>
                <w:rFonts w:hint="default" w:ascii="Times New Roman" w:hAnsi="Times New Roman" w:eastAsia="宋体" w:cs="Times New Roman"/>
                <w:b/>
                <w:bCs/>
                <w:color w:val="auto"/>
                <w:kern w:val="2"/>
                <w:sz w:val="21"/>
                <w:szCs w:val="21"/>
                <w:lang w:val="zh-TW" w:eastAsia="zh-TW" w:bidi="zh-TW"/>
              </w:rPr>
              <w:t>排气筒高度</w:t>
            </w:r>
          </w:p>
        </w:tc>
        <w:tc>
          <w:tcPr>
            <w:tcW w:w="1102" w:type="pct"/>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b/>
                <w:bCs/>
                <w:color w:val="auto"/>
                <w:kern w:val="2"/>
                <w:sz w:val="21"/>
                <w:szCs w:val="21"/>
                <w:lang w:val="en-US" w:eastAsia="zh-CN" w:bidi="zh-TW"/>
              </w:rPr>
            </w:pPr>
            <w:r>
              <w:rPr>
                <w:rFonts w:hint="default" w:ascii="Times New Roman" w:hAnsi="Times New Roman" w:eastAsia="宋体" w:cs="Times New Roman"/>
                <w:b/>
                <w:bCs/>
                <w:color w:val="auto"/>
                <w:kern w:val="2"/>
                <w:sz w:val="21"/>
                <w:szCs w:val="21"/>
                <w:lang w:val="en-US" w:eastAsia="zh-CN" w:bidi="zh-TW"/>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颗粒物</w:t>
            </w:r>
          </w:p>
        </w:tc>
        <w:tc>
          <w:tcPr>
            <w:tcW w:w="173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120</w:t>
            </w:r>
          </w:p>
        </w:tc>
        <w:tc>
          <w:tcPr>
            <w:tcW w:w="932" w:type="pct"/>
            <w:vMerge w:val="restart"/>
            <w:tcBorders>
              <w:top w:val="single" w:color="auto" w:sz="4" w:space="0"/>
              <w:left w:val="single" w:color="auto" w:sz="4" w:space="0"/>
              <w:right w:val="single" w:color="auto" w:sz="4" w:space="0"/>
            </w:tcBorders>
            <w:noWrap w:val="0"/>
            <w:vAlign w:val="center"/>
          </w:tcPr>
          <w:p>
            <w:pPr>
              <w:keepNext w:val="0"/>
              <w:keepLines w:val="0"/>
              <w:pageBreakBefore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lang w:val="en-US" w:eastAsia="zh-CN" w:bidi="ar-SA"/>
              </w:rPr>
              <w:t>15</w:t>
            </w:r>
            <w:r>
              <w:rPr>
                <w:rFonts w:hint="default" w:ascii="Times New Roman" w:hAnsi="Times New Roman" w:eastAsia="宋体" w:cs="Times New Roman"/>
                <w:b/>
                <w:bCs/>
                <w:color w:val="auto"/>
                <w:kern w:val="2"/>
                <w:sz w:val="21"/>
                <w:szCs w:val="21"/>
                <w:lang w:val="en-US" w:eastAsia="zh-CN" w:bidi="en-US"/>
              </w:rPr>
              <w:t>m</w:t>
            </w:r>
          </w:p>
        </w:tc>
        <w:tc>
          <w:tcPr>
            <w:tcW w:w="1102" w:type="pct"/>
            <w:tcBorders>
              <w:top w:val="single" w:color="auto" w:sz="4" w:space="0"/>
              <w:left w:val="single" w:color="auto" w:sz="4" w:space="0"/>
              <w:bottom w:val="single" w:color="auto" w:sz="4" w:space="0"/>
              <w:right w:val="nil"/>
            </w:tcBorders>
            <w:shd w:val="clear" w:color="auto" w:fill="auto"/>
            <w:noWrap w:val="0"/>
            <w:vAlign w:val="center"/>
          </w:tcPr>
          <w:p>
            <w:pPr>
              <w:keepNext w:val="0"/>
              <w:keepLines w:val="0"/>
              <w:pageBreakBefore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非甲烷总烃</w:t>
            </w:r>
          </w:p>
        </w:tc>
        <w:tc>
          <w:tcPr>
            <w:tcW w:w="173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120</w:t>
            </w:r>
          </w:p>
        </w:tc>
        <w:tc>
          <w:tcPr>
            <w:tcW w:w="932" w:type="pct"/>
            <w:vMerge w:val="continue"/>
            <w:tcBorders>
              <w:left w:val="single" w:color="auto" w:sz="4" w:space="0"/>
              <w:right w:val="single" w:color="auto" w:sz="4" w:space="0"/>
            </w:tcBorders>
            <w:noWrap w:val="0"/>
            <w:vAlign w:val="center"/>
          </w:tcPr>
          <w:p>
            <w:pPr>
              <w:keepNext w:val="0"/>
              <w:keepLines w:val="0"/>
              <w:pageBreakBefore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102" w:type="pct"/>
            <w:tcBorders>
              <w:top w:val="single" w:color="auto" w:sz="4" w:space="0"/>
              <w:left w:val="single" w:color="auto" w:sz="4" w:space="0"/>
              <w:bottom w:val="single" w:color="auto" w:sz="4" w:space="0"/>
              <w:right w:val="nil"/>
            </w:tcBorders>
            <w:shd w:val="clear" w:color="auto" w:fill="auto"/>
            <w:noWrap w:val="0"/>
            <w:vAlign w:val="center"/>
          </w:tcPr>
          <w:p>
            <w:pPr>
              <w:keepNext w:val="0"/>
              <w:keepLines w:val="0"/>
              <w:pageBreakBefore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123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甲醛</w:t>
            </w:r>
          </w:p>
        </w:tc>
        <w:tc>
          <w:tcPr>
            <w:tcW w:w="173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TW" w:eastAsia="zh-TW" w:bidi="zh-TW"/>
              </w:rPr>
              <w:t>25</w:t>
            </w:r>
          </w:p>
        </w:tc>
        <w:tc>
          <w:tcPr>
            <w:tcW w:w="932" w:type="pct"/>
            <w:vMerge w:val="continue"/>
            <w:tcBorders>
              <w:left w:val="single" w:color="auto" w:sz="4" w:space="0"/>
              <w:bottom w:val="single" w:color="auto" w:sz="4" w:space="0"/>
              <w:right w:val="single" w:color="auto" w:sz="4" w:space="0"/>
            </w:tcBorders>
            <w:noWrap w:val="0"/>
            <w:vAlign w:val="center"/>
          </w:tcPr>
          <w:p>
            <w:pPr>
              <w:keepNext w:val="0"/>
              <w:keepLines w:val="0"/>
              <w:pageBreakBefore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kern w:val="2"/>
                <w:sz w:val="21"/>
                <w:szCs w:val="21"/>
                <w:highlight w:val="none"/>
                <w:lang w:val="en-US" w:eastAsia="zh-CN" w:bidi="ar-SA"/>
              </w:rPr>
            </w:pPr>
          </w:p>
        </w:tc>
        <w:tc>
          <w:tcPr>
            <w:tcW w:w="1102" w:type="pct"/>
            <w:tcBorders>
              <w:top w:val="single" w:color="auto" w:sz="4" w:space="0"/>
              <w:left w:val="single" w:color="auto" w:sz="4" w:space="0"/>
              <w:bottom w:val="single" w:color="auto" w:sz="4" w:space="0"/>
              <w:right w:val="nil"/>
            </w:tcBorders>
            <w:shd w:val="clear" w:color="auto" w:fill="auto"/>
            <w:noWrap w:val="0"/>
            <w:vAlign w:val="center"/>
          </w:tcPr>
          <w:p>
            <w:pPr>
              <w:keepNext w:val="0"/>
              <w:keepLines w:val="0"/>
              <w:pageBreakBefore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0.26</w:t>
            </w:r>
          </w:p>
        </w:tc>
      </w:tr>
    </w:tbl>
    <w:p>
      <w:pPr>
        <w:keepNext w:val="0"/>
        <w:keepLines w:val="0"/>
        <w:pageBreakBefore w:val="0"/>
        <w:widowControl w:val="0"/>
        <w:numPr>
          <w:ilvl w:val="0"/>
          <w:numId w:val="0"/>
        </w:numPr>
        <w:kinsoku/>
        <w:wordWrap/>
        <w:overflowPunct/>
        <w:topLinePunct w:val="0"/>
        <w:autoSpaceDE w:val="0"/>
        <w:autoSpaceDN w:val="0"/>
        <w:bidi w:val="0"/>
        <w:adjustRightInd/>
        <w:snapToGrid/>
        <w:spacing w:before="157" w:beforeLines="50" w:line="360" w:lineRule="auto"/>
        <w:ind w:left="420" w:leftChars="0"/>
        <w:textAlignment w:val="auto"/>
        <w:rPr>
          <w:rFonts w:hint="default" w:ascii="Times New Roman" w:hAnsi="Times New Roman" w:eastAsia="宋体" w:cs="Times New Roman"/>
          <w:b/>
          <w:bCs/>
          <w:color w:val="auto"/>
          <w:sz w:val="24"/>
          <w:u w:val="none"/>
          <w:lang w:val="en-US" w:eastAsia="zh-CN"/>
        </w:rPr>
      </w:pPr>
      <w:r>
        <w:rPr>
          <w:rFonts w:hint="default" w:ascii="Times New Roman" w:hAnsi="Times New Roman" w:cs="Times New Roman"/>
          <w:b/>
          <w:bCs/>
          <w:color w:val="auto"/>
          <w:sz w:val="24"/>
          <w:u w:val="none"/>
          <w:lang w:val="en-US" w:eastAsia="zh-CN"/>
        </w:rPr>
        <w:t>3</w:t>
      </w:r>
      <w:r>
        <w:rPr>
          <w:rFonts w:hint="default" w:ascii="Times New Roman" w:hAnsi="Times New Roman" w:eastAsia="宋体" w:cs="Times New Roman"/>
          <w:b/>
          <w:bCs/>
          <w:color w:val="auto"/>
          <w:sz w:val="24"/>
          <w:u w:val="none"/>
          <w:lang w:val="en-US" w:eastAsia="zh-CN"/>
        </w:rPr>
        <w:t>、DA00</w:t>
      </w:r>
      <w:r>
        <w:rPr>
          <w:rFonts w:hint="default" w:ascii="Times New Roman" w:hAnsi="Times New Roman" w:cs="Times New Roman"/>
          <w:b/>
          <w:bCs/>
          <w:color w:val="auto"/>
          <w:sz w:val="24"/>
          <w:u w:val="none"/>
          <w:lang w:val="en-US" w:eastAsia="zh-CN"/>
        </w:rPr>
        <w:t>5</w:t>
      </w:r>
      <w:r>
        <w:rPr>
          <w:rFonts w:hint="default" w:ascii="Times New Roman" w:hAnsi="Times New Roman" w:eastAsia="宋体" w:cs="Times New Roman"/>
          <w:b/>
          <w:bCs/>
          <w:color w:val="auto"/>
          <w:sz w:val="24"/>
          <w:u w:val="none"/>
          <w:lang w:val="en-US" w:eastAsia="zh-CN"/>
        </w:rPr>
        <w:t>排气筒排放标准</w:t>
      </w:r>
    </w:p>
    <w:p>
      <w:pPr>
        <w:numPr>
          <w:ilvl w:val="0"/>
          <w:numId w:val="0"/>
        </w:numPr>
        <w:autoSpaceDE w:val="0"/>
        <w:autoSpaceDN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rPr>
        <w:t>项目锅炉燃料为</w:t>
      </w:r>
      <w:r>
        <w:rPr>
          <w:rFonts w:hint="default" w:ascii="Times New Roman" w:hAnsi="Times New Roman" w:eastAsia="宋体" w:cs="Times New Roman"/>
          <w:color w:val="auto"/>
          <w:sz w:val="24"/>
          <w:szCs w:val="24"/>
          <w:u w:val="none"/>
          <w:lang w:val="en-US" w:eastAsia="zh-CN"/>
        </w:rPr>
        <w:t>成型</w:t>
      </w:r>
      <w:r>
        <w:rPr>
          <w:rFonts w:hint="default" w:ascii="Times New Roman" w:hAnsi="Times New Roman" w:eastAsia="宋体" w:cs="Times New Roman"/>
          <w:color w:val="auto"/>
          <w:sz w:val="24"/>
          <w:szCs w:val="24"/>
          <w:u w:val="none"/>
        </w:rPr>
        <w:t>生物质燃料，</w:t>
      </w:r>
      <w:r>
        <w:rPr>
          <w:rFonts w:hint="default" w:ascii="Times New Roman" w:hAnsi="Times New Roman" w:eastAsia="宋体" w:cs="Times New Roman"/>
          <w:color w:val="auto"/>
          <w:sz w:val="24"/>
          <w:szCs w:val="24"/>
          <w:u w:val="none"/>
          <w:lang w:val="en-US" w:eastAsia="zh-CN"/>
        </w:rPr>
        <w:t>DA00</w:t>
      </w:r>
      <w:r>
        <w:rPr>
          <w:rFonts w:hint="default" w:ascii="Times New Roman" w:hAnsi="Times New Roman" w:cs="Times New Roman"/>
          <w:color w:val="auto"/>
          <w:sz w:val="24"/>
          <w:szCs w:val="24"/>
          <w:u w:val="none"/>
          <w:lang w:val="en-US" w:eastAsia="zh-CN"/>
        </w:rPr>
        <w:t>5</w:t>
      </w:r>
      <w:r>
        <w:rPr>
          <w:rFonts w:hint="default" w:ascii="Times New Roman" w:hAnsi="Times New Roman" w:eastAsia="宋体" w:cs="Times New Roman"/>
          <w:color w:val="auto"/>
          <w:sz w:val="24"/>
          <w:szCs w:val="24"/>
          <w:u w:val="none"/>
          <w:lang w:val="en-US" w:eastAsia="zh-CN"/>
        </w:rPr>
        <w:t>排气筒（燃生物质锅炉）</w:t>
      </w:r>
      <w:r>
        <w:rPr>
          <w:rFonts w:hint="default" w:ascii="Times New Roman" w:hAnsi="Times New Roman" w:eastAsia="宋体" w:cs="Times New Roman"/>
          <w:color w:val="auto"/>
          <w:sz w:val="24"/>
          <w:szCs w:val="24"/>
          <w:u w:val="none"/>
        </w:rPr>
        <w:t>污染物排放浓度限值参照《锅炉大气污染物排放标准》（GB13271-2014）中</w:t>
      </w:r>
      <w:r>
        <w:rPr>
          <w:rFonts w:hint="default" w:ascii="Times New Roman" w:hAnsi="Times New Roman" w:eastAsia="宋体" w:cs="Times New Roman"/>
          <w:color w:val="auto"/>
          <w:sz w:val="24"/>
          <w:szCs w:val="24"/>
          <w:u w:val="none"/>
          <w:lang w:val="en-US" w:eastAsia="zh-CN"/>
        </w:rPr>
        <w:t>表2</w:t>
      </w:r>
      <w:r>
        <w:rPr>
          <w:rFonts w:hint="default" w:ascii="Times New Roman" w:hAnsi="Times New Roman" w:eastAsia="宋体" w:cs="Times New Roman"/>
          <w:color w:val="auto"/>
          <w:sz w:val="24"/>
          <w:szCs w:val="24"/>
          <w:u w:val="none"/>
        </w:rPr>
        <w:t>燃煤锅炉</w:t>
      </w:r>
      <w:r>
        <w:rPr>
          <w:rFonts w:hint="default" w:ascii="Times New Roman" w:hAnsi="Times New Roman" w:eastAsia="宋体" w:cs="Times New Roman"/>
          <w:color w:val="auto"/>
          <w:sz w:val="24"/>
          <w:szCs w:val="24"/>
          <w:u w:val="none"/>
          <w:lang w:val="en-US" w:eastAsia="zh-CN"/>
        </w:rPr>
        <w:t>限</w:t>
      </w:r>
      <w:r>
        <w:rPr>
          <w:rFonts w:hint="default" w:ascii="Times New Roman" w:hAnsi="Times New Roman" w:eastAsia="宋体" w:cs="Times New Roman"/>
          <w:color w:val="auto"/>
          <w:sz w:val="24"/>
          <w:szCs w:val="24"/>
          <w:u w:val="none"/>
        </w:rPr>
        <w:t>值</w:t>
      </w:r>
      <w:r>
        <w:rPr>
          <w:rFonts w:hint="default" w:ascii="Times New Roman" w:hAnsi="Times New Roman" w:eastAsia="宋体" w:cs="Times New Roman"/>
          <w:color w:val="auto"/>
          <w:sz w:val="24"/>
          <w:szCs w:val="24"/>
          <w:u w:val="none"/>
          <w:lang w:val="en-US" w:eastAsia="zh-CN"/>
        </w:rPr>
        <w:t>执行</w:t>
      </w:r>
      <w:r>
        <w:rPr>
          <w:rFonts w:hint="default" w:ascii="Times New Roman" w:hAnsi="Times New Roman" w:eastAsia="宋体" w:cs="Times New Roman"/>
          <w:color w:val="auto"/>
          <w:sz w:val="24"/>
          <w:szCs w:val="24"/>
          <w:u w:val="none"/>
        </w:rPr>
        <w:t>。</w:t>
      </w: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b/>
          <w:bCs/>
          <w:color w:val="auto"/>
          <w:kern w:val="0"/>
          <w:sz w:val="21"/>
          <w:szCs w:val="21"/>
          <w:u w:val="none"/>
          <w:lang w:val="en-US" w:eastAsia="zh-CN" w:bidi="ar"/>
        </w:rPr>
        <w:t>表1.5-</w:t>
      </w:r>
      <w:r>
        <w:rPr>
          <w:rFonts w:hint="default" w:ascii="Times New Roman" w:hAnsi="Times New Roman" w:cs="Times New Roman"/>
          <w:b/>
          <w:bCs/>
          <w:color w:val="auto"/>
          <w:kern w:val="0"/>
          <w:sz w:val="21"/>
          <w:szCs w:val="21"/>
          <w:u w:val="none"/>
          <w:lang w:val="en-US" w:eastAsia="zh-CN" w:bidi="ar"/>
        </w:rPr>
        <w:t>4</w:t>
      </w:r>
      <w:r>
        <w:rPr>
          <w:rFonts w:hint="default" w:ascii="Times New Roman" w:hAnsi="Times New Roman" w:eastAsia="宋体" w:cs="Times New Roman"/>
          <w:b/>
          <w:bCs/>
          <w:color w:val="auto"/>
          <w:kern w:val="0"/>
          <w:sz w:val="21"/>
          <w:szCs w:val="21"/>
          <w:u w:val="none"/>
          <w:lang w:val="en-US" w:eastAsia="zh-CN" w:bidi="ar"/>
        </w:rPr>
        <w:t xml:space="preserve">  新建锅炉大气污染物排放浓度限值（摘录）</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22"/>
        <w:gridCol w:w="1983"/>
        <w:gridCol w:w="32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81"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val="0"/>
                <w:color w:val="auto"/>
                <w:sz w:val="21"/>
                <w:szCs w:val="21"/>
                <w:u w:val="none"/>
              </w:rPr>
            </w:pPr>
            <w:r>
              <w:rPr>
                <w:rFonts w:hint="default" w:ascii="Times New Roman" w:hAnsi="Times New Roman" w:eastAsia="宋体" w:cs="Times New Roman"/>
                <w:b/>
                <w:bCs w:val="0"/>
                <w:color w:val="auto"/>
                <w:sz w:val="21"/>
                <w:szCs w:val="21"/>
                <w:u w:val="none"/>
              </w:rPr>
              <w:t>污染物项目</w:t>
            </w:r>
          </w:p>
        </w:tc>
        <w:tc>
          <w:tcPr>
            <w:tcW w:w="1109"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val="0"/>
                <w:color w:val="auto"/>
                <w:sz w:val="21"/>
                <w:szCs w:val="21"/>
                <w:u w:val="none"/>
              </w:rPr>
            </w:pPr>
            <w:r>
              <w:rPr>
                <w:rFonts w:hint="default" w:ascii="Times New Roman" w:hAnsi="Times New Roman" w:eastAsia="宋体" w:cs="Times New Roman"/>
                <w:b/>
                <w:bCs w:val="0"/>
                <w:color w:val="auto"/>
                <w:sz w:val="21"/>
                <w:szCs w:val="21"/>
                <w:u w:val="none"/>
              </w:rPr>
              <w:t>燃煤锅炉</w:t>
            </w:r>
          </w:p>
        </w:tc>
        <w:tc>
          <w:tcPr>
            <w:tcW w:w="1809"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
                <w:bCs w:val="0"/>
                <w:color w:val="auto"/>
                <w:sz w:val="21"/>
                <w:szCs w:val="21"/>
                <w:u w:val="none"/>
              </w:rPr>
            </w:pPr>
            <w:r>
              <w:rPr>
                <w:rFonts w:hint="default" w:ascii="Times New Roman" w:hAnsi="Times New Roman" w:eastAsia="宋体" w:cs="Times New Roman"/>
                <w:b/>
                <w:bCs w:val="0"/>
                <w:color w:val="auto"/>
                <w:sz w:val="21"/>
                <w:szCs w:val="21"/>
                <w:u w:val="none"/>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81"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颗粒物</w:t>
            </w:r>
          </w:p>
        </w:tc>
        <w:tc>
          <w:tcPr>
            <w:tcW w:w="1109"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50</w:t>
            </w:r>
            <w:r>
              <w:rPr>
                <w:rFonts w:hint="default" w:ascii="Times New Roman" w:hAnsi="Times New Roman" w:eastAsia="宋体" w:cs="Times New Roman"/>
                <w:color w:val="auto"/>
                <w:kern w:val="0"/>
                <w:sz w:val="21"/>
                <w:szCs w:val="21"/>
                <w:u w:val="none"/>
              </w:rPr>
              <w:t xml:space="preserve"> mg/m</w:t>
            </w:r>
            <w:r>
              <w:rPr>
                <w:rFonts w:hint="default" w:ascii="Times New Roman" w:hAnsi="Times New Roman" w:eastAsia="宋体" w:cs="Times New Roman"/>
                <w:color w:val="auto"/>
                <w:kern w:val="0"/>
                <w:sz w:val="21"/>
                <w:szCs w:val="21"/>
                <w:u w:val="none"/>
                <w:vertAlign w:val="superscript"/>
              </w:rPr>
              <w:t>3</w:t>
            </w:r>
          </w:p>
        </w:tc>
        <w:tc>
          <w:tcPr>
            <w:tcW w:w="1809" w:type="pct"/>
            <w:vMerge w:val="restar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烟囱或烟道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81"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二氧化硫</w:t>
            </w:r>
          </w:p>
        </w:tc>
        <w:tc>
          <w:tcPr>
            <w:tcW w:w="1109"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300</w:t>
            </w:r>
            <w:r>
              <w:rPr>
                <w:rFonts w:hint="default" w:ascii="Times New Roman" w:hAnsi="Times New Roman" w:eastAsia="宋体" w:cs="Times New Roman"/>
                <w:color w:val="auto"/>
                <w:kern w:val="0"/>
                <w:sz w:val="21"/>
                <w:szCs w:val="21"/>
                <w:u w:val="none"/>
              </w:rPr>
              <w:t xml:space="preserve"> mg/ m</w:t>
            </w:r>
            <w:r>
              <w:rPr>
                <w:rFonts w:hint="default" w:ascii="Times New Roman" w:hAnsi="Times New Roman" w:eastAsia="宋体" w:cs="Times New Roman"/>
                <w:color w:val="auto"/>
                <w:kern w:val="0"/>
                <w:sz w:val="21"/>
                <w:szCs w:val="21"/>
                <w:u w:val="none"/>
                <w:vertAlign w:val="superscript"/>
              </w:rPr>
              <w:t>3</w:t>
            </w:r>
          </w:p>
        </w:tc>
        <w:tc>
          <w:tcPr>
            <w:tcW w:w="1809" w:type="pct"/>
            <w:vMerge w:val="continue"/>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2081"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氮氧化物</w:t>
            </w:r>
          </w:p>
        </w:tc>
        <w:tc>
          <w:tcPr>
            <w:tcW w:w="1109"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300</w:t>
            </w:r>
            <w:r>
              <w:rPr>
                <w:rFonts w:hint="default" w:ascii="Times New Roman" w:hAnsi="Times New Roman" w:eastAsia="宋体" w:cs="Times New Roman"/>
                <w:color w:val="auto"/>
                <w:kern w:val="0"/>
                <w:sz w:val="21"/>
                <w:szCs w:val="21"/>
                <w:u w:val="none"/>
              </w:rPr>
              <w:t xml:space="preserve"> mg/ m</w:t>
            </w:r>
            <w:r>
              <w:rPr>
                <w:rFonts w:hint="default" w:ascii="Times New Roman" w:hAnsi="Times New Roman" w:eastAsia="宋体" w:cs="Times New Roman"/>
                <w:color w:val="auto"/>
                <w:kern w:val="0"/>
                <w:sz w:val="21"/>
                <w:szCs w:val="21"/>
                <w:u w:val="none"/>
                <w:vertAlign w:val="superscript"/>
              </w:rPr>
              <w:t>3</w:t>
            </w:r>
          </w:p>
        </w:tc>
        <w:tc>
          <w:tcPr>
            <w:tcW w:w="1809" w:type="pct"/>
            <w:vMerge w:val="continue"/>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2081"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烟气黑度（林格曼黑度，级）</w:t>
            </w:r>
          </w:p>
        </w:tc>
        <w:tc>
          <w:tcPr>
            <w:tcW w:w="1109"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≤1</w:t>
            </w:r>
          </w:p>
        </w:tc>
        <w:tc>
          <w:tcPr>
            <w:tcW w:w="1809" w:type="pct"/>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烟囱排放口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000" w:type="pct"/>
            <w:gridSpan w:val="3"/>
            <w:noWrap w:val="0"/>
            <w:vAlign w:val="center"/>
          </w:tcPr>
          <w:p>
            <w:pPr>
              <w:keepNext w:val="0"/>
              <w:keepLines w:val="0"/>
              <w:pageBreakBefore w:val="0"/>
              <w:widowControl w:val="0"/>
              <w:suppressLineNumbers w:val="0"/>
              <w:tabs>
                <w:tab w:val="left" w:pos="624"/>
              </w:tabs>
              <w:kinsoku/>
              <w:wordWrap/>
              <w:overflowPunct/>
              <w:topLinePunct w:val="0"/>
              <w:autoSpaceDE/>
              <w:autoSpaceDN/>
              <w:bidi w:val="0"/>
              <w:adjustRightInd/>
              <w:snapToGrid/>
              <w:spacing w:before="63" w:beforeLines="20" w:beforeAutospacing="0" w:after="0" w:afterAutospacing="0"/>
              <w:ind w:left="0" w:right="0"/>
              <w:jc w:val="center"/>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lang w:val="en-US" w:eastAsia="zh-CN"/>
              </w:rPr>
              <w:t>项目</w:t>
            </w:r>
            <w:r>
              <w:rPr>
                <w:rFonts w:hint="default" w:ascii="Times New Roman" w:hAnsi="Times New Roman" w:eastAsia="宋体" w:cs="Times New Roman"/>
                <w:bCs/>
                <w:color w:val="auto"/>
                <w:sz w:val="21"/>
                <w:szCs w:val="21"/>
                <w:u w:val="none"/>
              </w:rPr>
              <w:t>锅炉房装机总容量</w:t>
            </w:r>
            <w:r>
              <w:rPr>
                <w:rFonts w:hint="default" w:ascii="Times New Roman" w:hAnsi="Times New Roman" w:eastAsia="宋体" w:cs="Times New Roman"/>
                <w:bCs/>
                <w:color w:val="auto"/>
                <w:sz w:val="21"/>
                <w:szCs w:val="21"/>
                <w:u w:val="none"/>
                <w:lang w:val="en-US" w:eastAsia="zh-CN"/>
              </w:rPr>
              <w:t>为</w:t>
            </w:r>
            <w:r>
              <w:rPr>
                <w:rFonts w:hint="default" w:ascii="Times New Roman" w:hAnsi="Times New Roman" w:cs="Times New Roman"/>
                <w:bCs/>
                <w:color w:val="auto"/>
                <w:sz w:val="21"/>
                <w:szCs w:val="21"/>
                <w:u w:val="none"/>
                <w:lang w:val="en-US" w:eastAsia="zh-CN"/>
              </w:rPr>
              <w:t>8</w:t>
            </w:r>
            <w:r>
              <w:rPr>
                <w:rFonts w:hint="default" w:ascii="Times New Roman" w:hAnsi="Times New Roman" w:eastAsia="宋体" w:cs="Times New Roman"/>
                <w:bCs/>
                <w:color w:val="auto"/>
                <w:sz w:val="21"/>
                <w:szCs w:val="21"/>
                <w:u w:val="none"/>
                <w:lang w:val="en-US" w:eastAsia="zh-CN"/>
              </w:rPr>
              <w:t>t/h</w:t>
            </w:r>
            <w:r>
              <w:rPr>
                <w:rFonts w:hint="default" w:ascii="Times New Roman" w:hAnsi="Times New Roman" w:eastAsia="宋体" w:cs="Times New Roman"/>
                <w:bCs/>
                <w:color w:val="auto"/>
                <w:sz w:val="21"/>
                <w:szCs w:val="21"/>
                <w:u w:val="none"/>
              </w:rPr>
              <w:t>，</w:t>
            </w:r>
            <w:r>
              <w:rPr>
                <w:rFonts w:hint="default" w:ascii="Times New Roman" w:hAnsi="Times New Roman" w:eastAsia="宋体" w:cs="Times New Roman"/>
                <w:bCs/>
                <w:color w:val="auto"/>
                <w:sz w:val="21"/>
                <w:szCs w:val="21"/>
                <w:u w:val="none"/>
                <w:lang w:val="en-US" w:eastAsia="zh-CN"/>
              </w:rPr>
              <w:t>则烟囱最</w:t>
            </w:r>
            <w:r>
              <w:rPr>
                <w:rFonts w:hint="default" w:ascii="Times New Roman" w:hAnsi="Times New Roman" w:eastAsia="宋体" w:cs="Times New Roman"/>
                <w:bCs/>
                <w:color w:val="auto"/>
                <w:sz w:val="21"/>
                <w:szCs w:val="21"/>
                <w:u w:val="none"/>
              </w:rPr>
              <w:t>低</w:t>
            </w:r>
            <w:r>
              <w:rPr>
                <w:rFonts w:hint="default" w:ascii="Times New Roman" w:hAnsi="Times New Roman" w:eastAsia="宋体" w:cs="Times New Roman"/>
                <w:bCs/>
                <w:color w:val="auto"/>
                <w:sz w:val="21"/>
                <w:szCs w:val="21"/>
                <w:u w:val="none"/>
                <w:lang w:val="en-US" w:eastAsia="zh-CN"/>
              </w:rPr>
              <w:t>允许高度为</w:t>
            </w:r>
            <w:r>
              <w:rPr>
                <w:rFonts w:hint="default" w:ascii="Times New Roman" w:hAnsi="Times New Roman" w:cs="Times New Roman"/>
                <w:bCs/>
                <w:color w:val="auto"/>
                <w:sz w:val="21"/>
                <w:szCs w:val="21"/>
                <w:u w:val="none"/>
                <w:lang w:val="en-US" w:eastAsia="zh-CN"/>
              </w:rPr>
              <w:t>35</w:t>
            </w:r>
            <w:r>
              <w:rPr>
                <w:rFonts w:hint="default" w:ascii="Times New Roman" w:hAnsi="Times New Roman" w:eastAsia="宋体" w:cs="Times New Roman"/>
                <w:bCs/>
                <w:color w:val="auto"/>
                <w:sz w:val="21"/>
                <w:szCs w:val="21"/>
                <w:u w:val="none"/>
              </w:rPr>
              <w:t>m</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1" w:firstLineChars="200"/>
        <w:jc w:val="both"/>
        <w:textAlignment w:val="auto"/>
        <w:rPr>
          <w:rFonts w:hint="default" w:ascii="Times New Roman" w:hAnsi="Times New Roman" w:eastAsia="宋体" w:cs="Times New Roman"/>
          <w:b/>
          <w:bCs/>
          <w:color w:val="auto"/>
          <w:spacing w:val="0"/>
          <w:kern w:val="0"/>
          <w:sz w:val="24"/>
          <w:szCs w:val="24"/>
          <w:u w:val="none"/>
          <w:lang w:val="en-US" w:eastAsia="zh-CN" w:bidi="ar-SA"/>
        </w:rPr>
      </w:pPr>
      <w:r>
        <w:rPr>
          <w:rFonts w:hint="default" w:ascii="Times New Roman" w:hAnsi="Times New Roman" w:eastAsia="宋体" w:cs="Times New Roman"/>
          <w:b/>
          <w:bCs/>
          <w:color w:val="auto"/>
          <w:spacing w:val="0"/>
          <w:kern w:val="0"/>
          <w:sz w:val="24"/>
          <w:szCs w:val="24"/>
          <w:u w:val="none"/>
          <w:lang w:val="en-US" w:eastAsia="zh-CN" w:bidi="ar-SA"/>
        </w:rPr>
        <w:t>1.5.3保护目标</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t>根据调查，本项目</w:t>
      </w:r>
      <w:r>
        <w:rPr>
          <w:rFonts w:hint="default" w:ascii="Times New Roman" w:hAnsi="Times New Roman" w:eastAsia="宋体" w:cs="Times New Roman"/>
          <w:color w:val="auto"/>
          <w:spacing w:val="0"/>
          <w:kern w:val="0"/>
          <w:sz w:val="24"/>
          <w:szCs w:val="24"/>
          <w:highlight w:val="none"/>
          <w:u w:val="none"/>
          <w:lang w:val="en-US" w:eastAsia="zh-CN" w:bidi="ar-SA"/>
        </w:rPr>
        <w:t>周边</w:t>
      </w:r>
      <w:r>
        <w:rPr>
          <w:rFonts w:hint="default" w:ascii="Times New Roman" w:hAnsi="Times New Roman" w:eastAsia="Times New Roman" w:cs="Times New Roman"/>
          <w:color w:val="auto"/>
          <w:spacing w:val="0"/>
          <w:kern w:val="0"/>
          <w:sz w:val="24"/>
          <w:szCs w:val="24"/>
          <w:highlight w:val="none"/>
          <w:u w:val="none"/>
          <w:lang w:val="en-US" w:eastAsia="zh-CN" w:bidi="ar-SA"/>
        </w:rPr>
        <w:t>5km</w:t>
      </w:r>
      <w:r>
        <w:rPr>
          <w:rFonts w:hint="default" w:ascii="Times New Roman" w:hAnsi="Times New Roman" w:eastAsia="宋体" w:cs="Times New Roman"/>
          <w:color w:val="auto"/>
          <w:spacing w:val="0"/>
          <w:kern w:val="0"/>
          <w:sz w:val="24"/>
          <w:szCs w:val="24"/>
          <w:highlight w:val="none"/>
          <w:u w:val="none"/>
          <w:lang w:val="en-US" w:eastAsia="zh-CN" w:bidi="ar-SA"/>
        </w:rPr>
        <w:t>敏</w:t>
      </w:r>
      <w:r>
        <w:rPr>
          <w:rFonts w:hint="default" w:ascii="Times New Roman" w:hAnsi="Times New Roman" w:eastAsia="宋体" w:cs="Times New Roman"/>
          <w:color w:val="auto"/>
          <w:spacing w:val="0"/>
          <w:kern w:val="0"/>
          <w:sz w:val="24"/>
          <w:szCs w:val="24"/>
          <w:u w:val="none"/>
          <w:lang w:val="en-US" w:eastAsia="zh-CN" w:bidi="ar-SA"/>
        </w:rPr>
        <w:t>感点调查结果见表</w:t>
      </w:r>
      <w:r>
        <w:rPr>
          <w:rFonts w:hint="default" w:ascii="Times New Roman" w:hAnsi="Times New Roman" w:eastAsia="Times New Roman" w:cs="Times New Roman"/>
          <w:color w:val="auto"/>
          <w:spacing w:val="0"/>
          <w:kern w:val="0"/>
          <w:sz w:val="24"/>
          <w:szCs w:val="24"/>
          <w:u w:val="none"/>
          <w:lang w:val="en-US" w:eastAsia="zh-CN" w:bidi="ar-SA"/>
        </w:rPr>
        <w:t>1.5-5</w:t>
      </w:r>
      <w:r>
        <w:rPr>
          <w:rFonts w:hint="default" w:ascii="Times New Roman" w:hAnsi="Times New Roman" w:eastAsia="宋体" w:cs="Times New Roman"/>
          <w:color w:val="auto"/>
          <w:spacing w:val="0"/>
          <w:kern w:val="0"/>
          <w:sz w:val="24"/>
          <w:szCs w:val="24"/>
          <w:u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center"/>
        <w:textAlignment w:val="auto"/>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Times New Roman" w:cs="Times New Roman"/>
          <w:b/>
          <w:color w:val="auto"/>
          <w:spacing w:val="0"/>
          <w:kern w:val="0"/>
          <w:sz w:val="21"/>
          <w:szCs w:val="21"/>
          <w:highlight w:val="none"/>
          <w:u w:val="none"/>
          <w:lang w:val="en-US" w:eastAsia="zh-CN" w:bidi="ar-SA"/>
        </w:rPr>
        <w:t>1.5-5</w:t>
      </w:r>
      <w:r>
        <w:rPr>
          <w:rFonts w:hint="default" w:ascii="Times New Roman" w:hAnsi="Times New Roman" w:eastAsia="宋体" w:cs="Times New Roman"/>
          <w:b/>
          <w:color w:val="auto"/>
          <w:spacing w:val="0"/>
          <w:kern w:val="0"/>
          <w:sz w:val="21"/>
          <w:szCs w:val="21"/>
          <w:highlight w:val="none"/>
          <w:u w:val="none"/>
          <w:lang w:val="en-US" w:eastAsia="zh-CN" w:bidi="ar-SA"/>
        </w:rPr>
        <w:t>项目周边环境敏感点基本情况</w:t>
      </w:r>
      <w:r>
        <w:rPr>
          <w:rFonts w:hint="default" w:ascii="Times New Roman" w:hAnsi="Times New Roman" w:eastAsia="宋体" w:cs="Times New Roman"/>
          <w:b/>
          <w:color w:val="auto"/>
          <w:spacing w:val="-15"/>
          <w:kern w:val="0"/>
          <w:sz w:val="21"/>
          <w:szCs w:val="21"/>
          <w:highlight w:val="none"/>
          <w:u w:val="none"/>
          <w:lang w:val="en-US" w:eastAsia="zh-CN" w:bidi="ar-SA"/>
        </w:rPr>
        <w:t>表</w:t>
      </w:r>
    </w:p>
    <w:tbl>
      <w:tblPr>
        <w:tblStyle w:val="3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2"/>
        <w:gridCol w:w="1661"/>
        <w:gridCol w:w="1474"/>
        <w:gridCol w:w="758"/>
        <w:gridCol w:w="804"/>
        <w:gridCol w:w="949"/>
        <w:gridCol w:w="911"/>
        <w:gridCol w:w="11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trPr>
        <w:tc>
          <w:tcPr>
            <w:tcW w:w="716" w:type="pct"/>
            <w:vMerge w:val="restar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敏感点名称</w:t>
            </w:r>
          </w:p>
        </w:tc>
        <w:tc>
          <w:tcPr>
            <w:tcW w:w="1753" w:type="pct"/>
            <w:gridSpan w:val="2"/>
            <w:noWrap w:val="0"/>
            <w:vAlign w:val="center"/>
          </w:tcPr>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rPr>
              <w:t>坐标</w:t>
            </w:r>
          </w:p>
        </w:tc>
        <w:tc>
          <w:tcPr>
            <w:tcW w:w="423" w:type="pct"/>
            <w:vMerge w:val="restar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eastAsia="zh-CN"/>
              </w:rPr>
            </w:pPr>
            <w:r>
              <w:rPr>
                <w:rFonts w:hint="default" w:ascii="Times New Roman" w:hAnsi="Times New Roman" w:eastAsia="宋体" w:cs="Times New Roman"/>
                <w:b/>
                <w:bCs/>
                <w:color w:val="auto"/>
                <w:sz w:val="21"/>
                <w:szCs w:val="21"/>
                <w:highlight w:val="none"/>
                <w:u w:val="none"/>
                <w:lang w:eastAsia="zh-CN"/>
              </w:rPr>
              <w:t>保护对象</w:t>
            </w:r>
          </w:p>
        </w:tc>
        <w:tc>
          <w:tcPr>
            <w:tcW w:w="449" w:type="pct"/>
            <w:vMerge w:val="restar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b/>
                <w:bCs/>
                <w:color w:val="auto"/>
                <w:sz w:val="21"/>
                <w:szCs w:val="21"/>
                <w:highlight w:val="none"/>
                <w:u w:val="none"/>
                <w:lang w:eastAsia="zh-CN"/>
              </w:rPr>
              <w:t>保护内容</w:t>
            </w:r>
          </w:p>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eastAsia="zh-CN"/>
              </w:rPr>
            </w:pPr>
          </w:p>
        </w:tc>
        <w:tc>
          <w:tcPr>
            <w:tcW w:w="530" w:type="pct"/>
            <w:vMerge w:val="restar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b/>
                <w:bCs/>
                <w:color w:val="auto"/>
                <w:sz w:val="21"/>
                <w:szCs w:val="21"/>
                <w:highlight w:val="none"/>
                <w:u w:val="none"/>
                <w:lang w:eastAsia="zh-CN"/>
              </w:rPr>
              <w:t>环境功能区</w:t>
            </w:r>
          </w:p>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eastAsia="zh-CN"/>
              </w:rPr>
            </w:pPr>
          </w:p>
        </w:tc>
        <w:tc>
          <w:tcPr>
            <w:tcW w:w="509" w:type="pct"/>
            <w:vMerge w:val="restar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lang w:eastAsia="zh-CN"/>
              </w:rPr>
              <w:t>相对厂址</w:t>
            </w:r>
            <w:r>
              <w:rPr>
                <w:rFonts w:hint="default" w:ascii="Times New Roman" w:hAnsi="Times New Roman" w:eastAsia="宋体" w:cs="Times New Roman"/>
                <w:b/>
                <w:bCs/>
                <w:color w:val="auto"/>
                <w:sz w:val="21"/>
                <w:szCs w:val="21"/>
                <w:highlight w:val="none"/>
                <w:u w:val="none"/>
              </w:rPr>
              <w:t>方位</w:t>
            </w:r>
          </w:p>
        </w:tc>
        <w:tc>
          <w:tcPr>
            <w:tcW w:w="616" w:type="pct"/>
            <w:vMerge w:val="restar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eastAsia="zh-CN"/>
              </w:rPr>
              <w:t>相对厂界</w:t>
            </w:r>
            <w:r>
              <w:rPr>
                <w:rFonts w:hint="default" w:ascii="Times New Roman" w:hAnsi="Times New Roman" w:eastAsia="宋体" w:cs="Times New Roman"/>
                <w:b/>
                <w:bCs/>
                <w:color w:val="auto"/>
                <w:sz w:val="21"/>
                <w:szCs w:val="21"/>
                <w:highlight w:val="none"/>
                <w:u w:val="none"/>
              </w:rPr>
              <w:t>距离</w:t>
            </w:r>
            <w:r>
              <w:rPr>
                <w:rFonts w:hint="default" w:ascii="Times New Roman" w:hAnsi="Times New Roman" w:eastAsia="宋体" w:cs="Times New Roman"/>
                <w:b/>
                <w:bCs/>
                <w:color w:val="auto"/>
                <w:sz w:val="21"/>
                <w:szCs w:val="21"/>
                <w:highlight w:val="none"/>
                <w:u w:val="no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6"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rPr>
            </w:pPr>
          </w:p>
        </w:tc>
        <w:tc>
          <w:tcPr>
            <w:tcW w:w="928" w:type="pct"/>
            <w:noWrap w:val="0"/>
            <w:vAlign w:val="center"/>
          </w:tcPr>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eastAsia="宋体" w:cs="Times New Roman"/>
                <w:b/>
                <w:bCs w:val="0"/>
                <w:color w:val="auto"/>
                <w:sz w:val="21"/>
                <w:szCs w:val="21"/>
                <w:lang w:eastAsia="zh-CN"/>
              </w:rPr>
              <w:t>经度</w:t>
            </w:r>
          </w:p>
        </w:tc>
        <w:tc>
          <w:tcPr>
            <w:tcW w:w="824" w:type="pct"/>
            <w:noWrap w:val="0"/>
            <w:vAlign w:val="center"/>
          </w:tcPr>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eastAsia="宋体" w:cs="Times New Roman"/>
                <w:b/>
                <w:bCs w:val="0"/>
                <w:color w:val="auto"/>
                <w:sz w:val="21"/>
                <w:szCs w:val="21"/>
                <w:highlight w:val="none"/>
                <w:u w:val="none"/>
                <w:lang w:val="en-US" w:eastAsia="zh-CN"/>
              </w:rPr>
              <w:t>纬度</w:t>
            </w:r>
          </w:p>
        </w:tc>
        <w:tc>
          <w:tcPr>
            <w:tcW w:w="423"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rPr>
            </w:pP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rPr>
            </w:pPr>
          </w:p>
        </w:tc>
        <w:tc>
          <w:tcPr>
            <w:tcW w:w="50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616"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罗锦中学</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110.131369853</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25.038174471</w:t>
            </w:r>
          </w:p>
        </w:tc>
        <w:tc>
          <w:tcPr>
            <w:tcW w:w="423"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kern w:val="0"/>
                <w:sz w:val="21"/>
                <w:szCs w:val="21"/>
              </w:rPr>
              <w:t>学校</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245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高崇村</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110.130313062</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25.039207122</w:t>
            </w:r>
          </w:p>
        </w:tc>
        <w:tc>
          <w:tcPr>
            <w:tcW w:w="423"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星江屯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110.133789205</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25.035763166</w:t>
            </w:r>
          </w:p>
        </w:tc>
        <w:tc>
          <w:tcPr>
            <w:tcW w:w="423"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东面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上笑村</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110.130755627</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25.027129135</w:t>
            </w:r>
          </w:p>
        </w:tc>
        <w:tc>
          <w:tcPr>
            <w:tcW w:w="423"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zh-CN" w:eastAsia="zh-CN" w:bidi="ar-SA"/>
              </w:rPr>
            </w:pPr>
            <w:r>
              <w:rPr>
                <w:rFonts w:hint="default" w:ascii="Times New Roman" w:hAnsi="Times New Roman" w:eastAsia="宋体" w:cs="Times New Roman"/>
                <w:color w:val="auto"/>
                <w:kern w:val="0"/>
                <w:sz w:val="21"/>
                <w:szCs w:val="21"/>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关星堡屯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110.118835890</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25.028856477</w:t>
            </w:r>
          </w:p>
        </w:tc>
        <w:tc>
          <w:tcPr>
            <w:tcW w:w="423"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zh-CN" w:eastAsia="zh-CN" w:bidi="ar-SA"/>
              </w:rPr>
            </w:pPr>
            <w:r>
              <w:rPr>
                <w:rFonts w:hint="default" w:ascii="Times New Roman" w:hAnsi="Times New Roman" w:eastAsia="宋体" w:cs="Times New Roman"/>
                <w:color w:val="auto"/>
                <w:kern w:val="0"/>
                <w:sz w:val="21"/>
                <w:szCs w:val="21"/>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西南面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南宅屯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110.120756352</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rPr>
              <w:t>25.022580108</w:t>
            </w:r>
          </w:p>
        </w:tc>
        <w:tc>
          <w:tcPr>
            <w:tcW w:w="423" w:type="pct"/>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kern w:val="0"/>
                <w:sz w:val="21"/>
                <w:szCs w:val="21"/>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西南面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雷公桥屯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110.125112259</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25.021560869</w:t>
            </w:r>
          </w:p>
        </w:tc>
        <w:tc>
          <w:tcPr>
            <w:tcW w:w="423"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1450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大龙陂屯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lang w:bidi="ar"/>
              </w:rPr>
              <w:t>110.120820725</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lang w:bidi="ar"/>
              </w:rPr>
              <w:t>25.014871440</w:t>
            </w:r>
          </w:p>
        </w:tc>
        <w:tc>
          <w:tcPr>
            <w:tcW w:w="423"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学校</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西南面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平南村</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lang w:bidi="ar"/>
              </w:rPr>
              <w:t>110.120879733</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lang w:bidi="ar"/>
              </w:rPr>
              <w:t>25.039617500</w:t>
            </w:r>
          </w:p>
        </w:tc>
        <w:tc>
          <w:tcPr>
            <w:tcW w:w="423"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zh-CN" w:eastAsia="zh-CN" w:bidi="ar-SA"/>
              </w:rPr>
            </w:pPr>
            <w:r>
              <w:rPr>
                <w:rFonts w:hint="default" w:ascii="Times New Roman" w:hAnsi="Times New Roman" w:eastAsia="宋体" w:cs="Times New Roman"/>
                <w:color w:val="auto"/>
                <w:sz w:val="21"/>
                <w:szCs w:val="21"/>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西北面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930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龙田屯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lang w:bidi="ar"/>
              </w:rPr>
              <w:t>110.113299934</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lang w:bidi="ar"/>
              </w:rPr>
              <w:t>25.031029120</w:t>
            </w:r>
          </w:p>
        </w:tc>
        <w:tc>
          <w:tcPr>
            <w:tcW w:w="423"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zh-CN" w:eastAsia="zh-CN" w:bidi="ar-SA"/>
              </w:rPr>
            </w:pPr>
            <w:r>
              <w:rPr>
                <w:rFonts w:hint="default" w:ascii="Times New Roman" w:hAnsi="Times New Roman" w:eastAsia="宋体" w:cs="Times New Roman"/>
                <w:color w:val="auto"/>
                <w:sz w:val="21"/>
                <w:szCs w:val="21"/>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西南面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1620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青龙</w:t>
            </w:r>
            <w:r>
              <w:rPr>
                <w:rFonts w:hint="default" w:ascii="Times New Roman" w:hAnsi="Times New Roman" w:eastAsia="宋体" w:cs="Times New Roman"/>
                <w:color w:val="auto"/>
                <w:sz w:val="21"/>
                <w:szCs w:val="21"/>
                <w:lang w:val="en-US" w:eastAsia="zh-CN"/>
              </w:rPr>
              <w:t>头</w:t>
            </w:r>
            <w:r>
              <w:rPr>
                <w:rFonts w:hint="default" w:ascii="Times New Roman" w:hAnsi="Times New Roman" w:eastAsia="宋体" w:cs="Times New Roman"/>
                <w:color w:val="auto"/>
                <w:sz w:val="21"/>
                <w:szCs w:val="21"/>
              </w:rPr>
              <w:t>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110.107222049</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25.027767554</w:t>
            </w:r>
          </w:p>
        </w:tc>
        <w:tc>
          <w:tcPr>
            <w:tcW w:w="423"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zh-CN" w:eastAsia="zh-CN" w:bidi="ar-SA"/>
              </w:rPr>
            </w:pPr>
            <w:r>
              <w:rPr>
                <w:rFonts w:hint="default" w:ascii="Times New Roman" w:hAnsi="Times New Roman" w:eastAsia="宋体" w:cs="Times New Roman"/>
                <w:color w:val="auto"/>
                <w:sz w:val="21"/>
                <w:szCs w:val="21"/>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西南面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2290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山脚底村</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110.108053534</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25.023792520</w:t>
            </w:r>
          </w:p>
        </w:tc>
        <w:tc>
          <w:tcPr>
            <w:tcW w:w="423"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zh-CN" w:eastAsia="zh-CN" w:bidi="ar-SA"/>
              </w:rPr>
            </w:pPr>
            <w:r>
              <w:rPr>
                <w:rFonts w:hint="default" w:ascii="Times New Roman" w:hAnsi="Times New Roman" w:eastAsia="宋体" w:cs="Times New Roman"/>
                <w:color w:val="auto"/>
                <w:sz w:val="21"/>
                <w:szCs w:val="21"/>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西南面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2450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书院山屯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110.139542667</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25.016979709</w:t>
            </w:r>
          </w:p>
        </w:tc>
        <w:tc>
          <w:tcPr>
            <w:tcW w:w="423"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zh-CN" w:eastAsia="zh-CN" w:bidi="ar-SA"/>
              </w:rPr>
            </w:pPr>
            <w:r>
              <w:rPr>
                <w:rFonts w:hint="default" w:ascii="Times New Roman" w:hAnsi="Times New Roman" w:eastAsia="宋体" w:cs="Times New Roman"/>
                <w:color w:val="auto"/>
                <w:sz w:val="21"/>
                <w:szCs w:val="21"/>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东南面</w:t>
            </w:r>
          </w:p>
        </w:tc>
        <w:tc>
          <w:tcPr>
            <w:tcW w:w="616" w:type="pct"/>
            <w:shd w:val="clear" w:color="auto" w:fill="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2220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星洞老村</w:t>
            </w:r>
          </w:p>
        </w:tc>
        <w:tc>
          <w:tcPr>
            <w:tcW w:w="928"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110.140316150</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25.014117522</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lang w:val="en-US" w:eastAsia="zh-CN"/>
              </w:rPr>
              <w:t>东南面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lang w:val="en-US" w:eastAsia="zh-CN"/>
              </w:rPr>
              <w:t>2580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星洞下村</w:t>
            </w:r>
          </w:p>
        </w:tc>
        <w:tc>
          <w:tcPr>
            <w:tcW w:w="928"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110.138878486</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25.012567207</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lang w:val="en-US" w:eastAsia="zh-CN"/>
              </w:rPr>
              <w:t>东南面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lang w:val="en-US" w:eastAsia="zh-CN"/>
              </w:rPr>
              <w:t>2620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大泉头屯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110.144166796</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25.027150646</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东南面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1680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洞星陂屯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110.147889702</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25.024897590</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东南面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2100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张弯屯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110.149971096</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25.027536884</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东南面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2180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上神洞屯、神洞屯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110.140304415</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25.039971605</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东北面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1150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下神洞屯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110.143270938</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25.042256847</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东北面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1500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陶淑村</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110.140025465</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25.043597951</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东北面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1360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谢家</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110.140706746</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25.051156411</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东北面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2010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的桥屯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110.142509191</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25.054911509</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东北面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2420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嵅口村</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110.150663106</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25.048313275</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东北面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2510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高等屯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110.116668789</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25.043544307</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西北面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1570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崇明塘屯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110.123089997</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25.046607390</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西北面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1330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园立</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110.120901315</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25.049992338</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西北面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1780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罗锦老村</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110.112039296</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25.046827331</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西北面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2100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羊蹄岭屯</w:t>
            </w:r>
          </w:p>
        </w:tc>
        <w:tc>
          <w:tcPr>
            <w:tcW w:w="928" w:type="pct"/>
            <w:shd w:val="clear" w:color="auto" w:fill="auto"/>
            <w:noWrap w:val="0"/>
            <w:vAlign w:val="center"/>
          </w:tcPr>
          <w:p>
            <w:pPr>
              <w:pStyle w:val="25"/>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110.109711139</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25.044745937</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西北面</w:t>
            </w:r>
          </w:p>
        </w:tc>
        <w:tc>
          <w:tcPr>
            <w:tcW w:w="616"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rPr>
              <w:t>2220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16" w:type="pct"/>
            <w:shd w:val="clear" w:color="auto" w:fill="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居民</w:t>
            </w:r>
          </w:p>
        </w:tc>
        <w:tc>
          <w:tcPr>
            <w:tcW w:w="928"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110.108665077</w:t>
            </w:r>
          </w:p>
        </w:tc>
        <w:tc>
          <w:tcPr>
            <w:tcW w:w="82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25.039440527</w:t>
            </w:r>
          </w:p>
        </w:tc>
        <w:tc>
          <w:tcPr>
            <w:tcW w:w="423"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村庄</w:t>
            </w:r>
          </w:p>
        </w:tc>
        <w:tc>
          <w:tcPr>
            <w:tcW w:w="449"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30" w:type="pct"/>
            <w:vMerge w:val="continue"/>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lang w:eastAsia="zh-CN"/>
              </w:rPr>
            </w:pPr>
          </w:p>
        </w:tc>
        <w:tc>
          <w:tcPr>
            <w:tcW w:w="509"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西面</w:t>
            </w:r>
          </w:p>
        </w:tc>
        <w:tc>
          <w:tcPr>
            <w:tcW w:w="616"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2080</w:t>
            </w:r>
          </w:p>
        </w:tc>
      </w:tr>
    </w:tbl>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olor w:val="auto"/>
          <w:spacing w:val="0"/>
          <w:kern w:val="0"/>
          <w:sz w:val="24"/>
          <w:szCs w:val="24"/>
          <w:u w:val="none"/>
          <w:lang w:val="en-US" w:eastAsia="zh-CN" w:bidi="ar-SA"/>
        </w:rPr>
      </w:pPr>
    </w:p>
    <w:p>
      <w:pPr>
        <w:rPr>
          <w:rFonts w:hint="default" w:ascii="Times New Roman" w:hAnsi="Times New Roman" w:cs="Times New Roman"/>
          <w:color w:val="auto"/>
          <w:u w:val="none"/>
          <w:lang w:eastAsia="zh-CN"/>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keepNext/>
        <w:keepLines/>
        <w:spacing w:line="360" w:lineRule="auto"/>
        <w:outlineLvl w:val="1"/>
        <w:rPr>
          <w:rFonts w:hint="default" w:ascii="Times New Roman" w:hAnsi="Times New Roman" w:eastAsia="宋体" w:cs="Times New Roman"/>
          <w:b/>
          <w:color w:val="auto"/>
          <w:sz w:val="24"/>
          <w:highlight w:val="none"/>
          <w:u w:val="none"/>
          <w:lang w:val="en-US" w:eastAsia="zh-CN"/>
        </w:rPr>
      </w:pPr>
      <w:bookmarkStart w:id="28" w:name="_Toc15562"/>
      <w:r>
        <w:rPr>
          <w:rFonts w:hint="default" w:ascii="Times New Roman" w:hAnsi="Times New Roman" w:eastAsia="宋体" w:cs="Times New Roman"/>
          <w:b/>
          <w:color w:val="auto"/>
          <w:sz w:val="24"/>
          <w:highlight w:val="none"/>
          <w:u w:val="none"/>
          <w:lang w:val="en-US" w:eastAsia="zh-CN"/>
        </w:rPr>
        <w:t>1.6评价等级及范围</w:t>
      </w:r>
      <w:bookmarkEnd w:id="28"/>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 w:val="24"/>
          <w:highlight w:val="none"/>
          <w:u w:val="none"/>
          <w:lang w:eastAsia="zh-CN"/>
        </w:rPr>
      </w:pPr>
      <w:r>
        <w:rPr>
          <w:rFonts w:hint="default" w:ascii="Times New Roman" w:hAnsi="Times New Roman" w:eastAsia="宋体" w:cs="Times New Roman"/>
          <w:b/>
          <w:bCs/>
          <w:color w:val="auto"/>
          <w:sz w:val="24"/>
          <w:highlight w:val="none"/>
          <w:u w:val="none"/>
          <w:lang w:val="en-US" w:eastAsia="zh-CN"/>
        </w:rPr>
        <w:t>1.6.1</w:t>
      </w:r>
      <w:r>
        <w:rPr>
          <w:rFonts w:hint="default" w:ascii="Times New Roman" w:hAnsi="Times New Roman" w:eastAsia="宋体" w:cs="Times New Roman"/>
          <w:b/>
          <w:bCs/>
          <w:color w:val="auto"/>
          <w:sz w:val="24"/>
          <w:highlight w:val="none"/>
          <w:u w:val="none"/>
          <w:lang w:eastAsia="zh-CN"/>
        </w:rPr>
        <w:t>大气污染源强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cs="Times New Roman"/>
          <w:color w:val="auto"/>
          <w:kern w:val="2"/>
          <w:sz w:val="24"/>
          <w:szCs w:val="24"/>
          <w:u w:val="none"/>
          <w:lang w:val="en-US" w:eastAsia="zh-CN" w:bidi="ar-SA"/>
        </w:rPr>
        <w:t>本</w:t>
      </w:r>
      <w:r>
        <w:rPr>
          <w:rFonts w:hint="default" w:ascii="Times New Roman" w:hAnsi="Times New Roman" w:eastAsia="宋体" w:cs="Times New Roman"/>
          <w:color w:val="auto"/>
          <w:kern w:val="2"/>
          <w:sz w:val="24"/>
          <w:szCs w:val="24"/>
          <w:u w:val="none"/>
          <w:lang w:val="en-US" w:eastAsia="zh-CN" w:bidi="ar-SA"/>
        </w:rPr>
        <w:t>项目大气污染源强统计见下表。粉尘经除尘器处理后的颗粒物以PM</w:t>
      </w:r>
      <w:r>
        <w:rPr>
          <w:rFonts w:hint="default" w:ascii="Times New Roman" w:hAnsi="Times New Roman" w:eastAsia="宋体" w:cs="Times New Roman"/>
          <w:color w:val="auto"/>
          <w:kern w:val="2"/>
          <w:sz w:val="24"/>
          <w:szCs w:val="24"/>
          <w:u w:val="none"/>
          <w:vertAlign w:val="subscript"/>
          <w:lang w:val="en-US" w:eastAsia="zh-CN" w:bidi="ar-SA"/>
        </w:rPr>
        <w:t>10</w:t>
      </w:r>
      <w:r>
        <w:rPr>
          <w:rFonts w:hint="default" w:ascii="Times New Roman" w:hAnsi="Times New Roman" w:eastAsia="宋体" w:cs="Times New Roman"/>
          <w:color w:val="auto"/>
          <w:kern w:val="2"/>
          <w:sz w:val="24"/>
          <w:szCs w:val="24"/>
          <w:u w:val="none"/>
          <w:lang w:val="en-US" w:eastAsia="zh-CN" w:bidi="ar-SA"/>
        </w:rPr>
        <w:t>评价，PM</w:t>
      </w:r>
      <w:r>
        <w:rPr>
          <w:rFonts w:hint="default" w:ascii="Times New Roman" w:hAnsi="Times New Roman" w:eastAsia="宋体" w:cs="Times New Roman"/>
          <w:color w:val="auto"/>
          <w:kern w:val="2"/>
          <w:sz w:val="24"/>
          <w:szCs w:val="24"/>
          <w:u w:val="none"/>
          <w:vertAlign w:val="subscript"/>
          <w:lang w:val="en-US" w:eastAsia="zh-CN" w:bidi="ar-SA"/>
        </w:rPr>
        <w:t>2.5</w:t>
      </w:r>
      <w:r>
        <w:rPr>
          <w:rFonts w:hint="default" w:ascii="Times New Roman" w:hAnsi="Times New Roman" w:eastAsia="宋体" w:cs="Times New Roman"/>
          <w:color w:val="auto"/>
          <w:kern w:val="2"/>
          <w:sz w:val="24"/>
          <w:szCs w:val="24"/>
          <w:u w:val="none"/>
          <w:lang w:val="en-US" w:eastAsia="zh-CN" w:bidi="ar-SA"/>
        </w:rPr>
        <w:t>以PM</w:t>
      </w:r>
      <w:r>
        <w:rPr>
          <w:rFonts w:hint="default" w:ascii="Times New Roman" w:hAnsi="Times New Roman" w:eastAsia="宋体" w:cs="Times New Roman"/>
          <w:color w:val="auto"/>
          <w:kern w:val="2"/>
          <w:sz w:val="24"/>
          <w:szCs w:val="24"/>
          <w:u w:val="none"/>
          <w:vertAlign w:val="subscript"/>
          <w:lang w:val="en-US" w:eastAsia="zh-CN" w:bidi="ar-SA"/>
        </w:rPr>
        <w:t>10</w:t>
      </w:r>
      <w:r>
        <w:rPr>
          <w:rFonts w:hint="default" w:ascii="Times New Roman" w:hAnsi="Times New Roman" w:eastAsia="宋体" w:cs="Times New Roman"/>
          <w:color w:val="auto"/>
          <w:kern w:val="2"/>
          <w:sz w:val="24"/>
          <w:szCs w:val="24"/>
          <w:u w:val="none"/>
          <w:lang w:val="en-US" w:eastAsia="zh-CN" w:bidi="ar-SA"/>
        </w:rPr>
        <w:t>排放量的50%计。</w:t>
      </w:r>
    </w:p>
    <w:p>
      <w:pPr>
        <w:keepNext w:val="0"/>
        <w:keepLines w:val="0"/>
        <w:pageBreakBefore w:val="0"/>
        <w:widowControl w:val="0"/>
        <w:kinsoku/>
        <w:wordWrap/>
        <w:overflowPunct/>
        <w:topLinePunct w:val="0"/>
        <w:autoSpaceDE/>
        <w:autoSpaceDN/>
        <w:bidi w:val="0"/>
        <w:adjustRightInd/>
        <w:snapToGrid/>
        <w:spacing w:before="161" w:after="26" w:line="240" w:lineRule="auto"/>
        <w:ind w:left="497"/>
        <w:jc w:val="center"/>
        <w:textAlignment w:val="auto"/>
        <w:outlineLvl w:val="2"/>
        <w:rPr>
          <w:rFonts w:hint="default" w:ascii="Times New Roman" w:hAnsi="Times New Roman" w:eastAsia="宋体" w:cs="Times New Roman"/>
          <w:b/>
          <w:bCs/>
          <w:color w:val="auto"/>
          <w:kern w:val="2"/>
          <w:sz w:val="21"/>
          <w:szCs w:val="21"/>
          <w:highlight w:val="none"/>
          <w:u w:val="none"/>
          <w:lang w:val="zh-CN" w:eastAsia="zh-CN" w:bidi="zh-CN"/>
        </w:rPr>
      </w:pPr>
      <w:r>
        <w:rPr>
          <w:rFonts w:hint="default" w:ascii="Times New Roman" w:hAnsi="Times New Roman" w:eastAsia="宋体" w:cs="Times New Roman"/>
          <w:b/>
          <w:bCs/>
          <w:color w:val="auto"/>
          <w:kern w:val="2"/>
          <w:sz w:val="21"/>
          <w:szCs w:val="21"/>
          <w:highlight w:val="none"/>
          <w:u w:val="none"/>
          <w:lang w:val="zh-CN" w:eastAsia="zh-CN" w:bidi="zh-CN"/>
        </w:rPr>
        <w:t>表1.6-1</w:t>
      </w:r>
      <w:r>
        <w:rPr>
          <w:rFonts w:hint="default" w:ascii="Times New Roman" w:hAnsi="Times New Roman" w:eastAsia="宋体" w:cs="Times New Roman"/>
          <w:b/>
          <w:bCs/>
          <w:color w:val="auto"/>
          <w:kern w:val="2"/>
          <w:sz w:val="21"/>
          <w:szCs w:val="21"/>
          <w:highlight w:val="none"/>
          <w:u w:val="none"/>
          <w:lang w:val="sq-AL" w:eastAsia="zh-CN" w:bidi="zh-CN"/>
        </w:rPr>
        <w:t>项目点源参数表</w:t>
      </w:r>
    </w:p>
    <w:tbl>
      <w:tblPr>
        <w:tblStyle w:val="32"/>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83"/>
        <w:gridCol w:w="1160"/>
        <w:gridCol w:w="1386"/>
        <w:gridCol w:w="1344"/>
        <w:gridCol w:w="912"/>
        <w:gridCol w:w="790"/>
        <w:gridCol w:w="751"/>
        <w:gridCol w:w="788"/>
        <w:gridCol w:w="821"/>
        <w:gridCol w:w="681"/>
        <w:gridCol w:w="655"/>
        <w:gridCol w:w="718"/>
        <w:gridCol w:w="718"/>
        <w:gridCol w:w="718"/>
        <w:gridCol w:w="718"/>
        <w:gridCol w:w="718"/>
        <w:gridCol w:w="71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36"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编号</w:t>
            </w:r>
          </w:p>
        </w:tc>
        <w:tc>
          <w:tcPr>
            <w:tcW w:w="414"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名称</w:t>
            </w:r>
          </w:p>
        </w:tc>
        <w:tc>
          <w:tcPr>
            <w:tcW w:w="976" w:type="pct"/>
            <w:gridSpan w:val="2"/>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排气筒底部地理坐标</w:t>
            </w:r>
          </w:p>
        </w:tc>
        <w:tc>
          <w:tcPr>
            <w:tcW w:w="326"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排气筒底部海拔高度</w:t>
            </w:r>
            <w:r>
              <w:rPr>
                <w:rFonts w:hint="default" w:ascii="Times New Roman" w:hAnsi="Times New Roman" w:eastAsia="宋体" w:cs="Times New Roman"/>
                <w:b/>
                <w:bCs/>
                <w:color w:val="auto"/>
                <w:sz w:val="21"/>
                <w:szCs w:val="21"/>
                <w:u w:val="none"/>
                <w:vertAlign w:val="baseline"/>
              </w:rPr>
              <w:t>/m</w:t>
            </w:r>
          </w:p>
        </w:tc>
        <w:tc>
          <w:tcPr>
            <w:tcW w:w="282"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排气筒高度</w:t>
            </w:r>
            <w:r>
              <w:rPr>
                <w:rFonts w:hint="default" w:ascii="Times New Roman" w:hAnsi="Times New Roman" w:eastAsia="宋体" w:cs="Times New Roman"/>
                <w:b/>
                <w:bCs/>
                <w:color w:val="auto"/>
                <w:sz w:val="21"/>
                <w:szCs w:val="21"/>
                <w:u w:val="none"/>
                <w:vertAlign w:val="baseline"/>
              </w:rPr>
              <w:t>/m</w:t>
            </w:r>
          </w:p>
        </w:tc>
        <w:tc>
          <w:tcPr>
            <w:tcW w:w="268"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排气筒出口内径</w:t>
            </w:r>
            <w:r>
              <w:rPr>
                <w:rFonts w:hint="default" w:ascii="Times New Roman" w:hAnsi="Times New Roman" w:eastAsia="宋体" w:cs="Times New Roman"/>
                <w:b/>
                <w:bCs/>
                <w:color w:val="auto"/>
                <w:sz w:val="21"/>
                <w:szCs w:val="21"/>
                <w:u w:val="none"/>
                <w:vertAlign w:val="baseline"/>
              </w:rPr>
              <w:t>/m</w:t>
            </w:r>
          </w:p>
        </w:tc>
        <w:tc>
          <w:tcPr>
            <w:tcW w:w="281"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烟气温度</w:t>
            </w:r>
            <w:r>
              <w:rPr>
                <w:rFonts w:hint="default" w:ascii="Times New Roman" w:hAnsi="Times New Roman" w:eastAsia="宋体" w:cs="Times New Roman"/>
                <w:b/>
                <w:bCs/>
                <w:color w:val="auto"/>
                <w:sz w:val="21"/>
                <w:szCs w:val="21"/>
                <w:u w:val="none"/>
                <w:vertAlign w:val="subscript"/>
              </w:rPr>
              <w:t>/</w:t>
            </w:r>
            <w:r>
              <w:rPr>
                <w:rFonts w:hint="default" w:ascii="Times New Roman" w:hAnsi="Times New Roman" w:eastAsia="宋体" w:cs="Times New Roman"/>
                <w:b/>
                <w:bCs/>
                <w:color w:val="auto"/>
                <w:sz w:val="21"/>
                <w:szCs w:val="21"/>
                <w:u w:val="none"/>
              </w:rPr>
              <w:t>℃</w:t>
            </w:r>
          </w:p>
        </w:tc>
        <w:tc>
          <w:tcPr>
            <w:tcW w:w="293"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烟气流速</w:t>
            </w:r>
            <w:r>
              <w:rPr>
                <w:rFonts w:hint="default" w:ascii="Times New Roman" w:hAnsi="Times New Roman" w:eastAsia="宋体" w:cs="Times New Roman"/>
                <w:b/>
                <w:bCs/>
                <w:color w:val="auto"/>
                <w:sz w:val="21"/>
                <w:szCs w:val="21"/>
                <w:u w:val="none"/>
              </w:rPr>
              <w:t>（</w:t>
            </w:r>
            <w:r>
              <w:rPr>
                <w:rFonts w:hint="default" w:ascii="Times New Roman" w:hAnsi="Times New Roman" w:eastAsia="宋体" w:cs="Times New Roman"/>
                <w:b/>
                <w:bCs/>
                <w:color w:val="auto"/>
                <w:sz w:val="21"/>
                <w:szCs w:val="21"/>
                <w:u w:val="none"/>
                <w:vertAlign w:val="baseline"/>
              </w:rPr>
              <w:t>m</w:t>
            </w:r>
            <w:r>
              <w:rPr>
                <w:rFonts w:hint="default" w:ascii="Times New Roman" w:hAnsi="Times New Roman" w:eastAsia="宋体" w:cs="Times New Roman"/>
                <w:b/>
                <w:bCs/>
                <w:color w:val="auto"/>
                <w:sz w:val="21"/>
                <w:szCs w:val="21"/>
                <w:u w:val="none"/>
                <w:vertAlign w:val="superscript"/>
                <w:lang w:val="en-US" w:eastAsia="zh-CN"/>
              </w:rPr>
              <w:t>3</w:t>
            </w:r>
            <w:r>
              <w:rPr>
                <w:rFonts w:hint="default" w:ascii="Times New Roman" w:hAnsi="Times New Roman" w:eastAsia="宋体" w:cs="Times New Roman"/>
                <w:b/>
                <w:bCs/>
                <w:color w:val="auto"/>
                <w:sz w:val="21"/>
                <w:szCs w:val="21"/>
                <w:u w:val="none"/>
                <w:vertAlign w:val="baseline"/>
              </w:rPr>
              <w:t>/</w:t>
            </w:r>
            <w:r>
              <w:rPr>
                <w:rFonts w:hint="default" w:ascii="Times New Roman" w:hAnsi="Times New Roman" w:eastAsia="宋体" w:cs="Times New Roman"/>
                <w:b/>
                <w:bCs/>
                <w:color w:val="auto"/>
                <w:sz w:val="21"/>
                <w:szCs w:val="21"/>
                <w:u w:val="none"/>
                <w:vertAlign w:val="baseline"/>
                <w:lang w:val="en-US" w:eastAsia="zh-CN"/>
              </w:rPr>
              <w:t>h</w:t>
            </w:r>
            <w:r>
              <w:rPr>
                <w:rFonts w:hint="default" w:ascii="Times New Roman" w:hAnsi="Times New Roman" w:eastAsia="宋体" w:cs="Times New Roman"/>
                <w:b/>
                <w:bCs/>
                <w:color w:val="auto"/>
                <w:sz w:val="21"/>
                <w:szCs w:val="21"/>
                <w:u w:val="none"/>
              </w:rPr>
              <w:t>）</w:t>
            </w:r>
          </w:p>
        </w:tc>
        <w:tc>
          <w:tcPr>
            <w:tcW w:w="243" w:type="pct"/>
            <w:vMerge w:val="restart"/>
            <w:tcBorders>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年排放小时数</w:t>
            </w:r>
            <w:r>
              <w:rPr>
                <w:rFonts w:hint="default" w:ascii="Times New Roman" w:hAnsi="Times New Roman" w:eastAsia="宋体" w:cs="Times New Roman"/>
                <w:b/>
                <w:bCs/>
                <w:color w:val="auto"/>
                <w:sz w:val="21"/>
                <w:szCs w:val="21"/>
                <w:u w:val="none"/>
                <w:vertAlign w:val="baseline"/>
              </w:rPr>
              <w:t>/h</w:t>
            </w:r>
          </w:p>
        </w:tc>
        <w:tc>
          <w:tcPr>
            <w:tcW w:w="234" w:type="pct"/>
            <w:vMerge w:val="restart"/>
            <w:tcBorders>
              <w:left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kern w:val="0"/>
                <w:sz w:val="21"/>
                <w:szCs w:val="21"/>
                <w:u w:val="none"/>
                <w:lang w:eastAsia="zh-CN"/>
              </w:rPr>
            </w:pPr>
            <w:r>
              <w:rPr>
                <w:rFonts w:hint="default" w:ascii="Times New Roman" w:hAnsi="Times New Roman" w:eastAsia="宋体" w:cs="Times New Roman"/>
                <w:b/>
                <w:bCs/>
                <w:color w:val="auto"/>
                <w:kern w:val="0"/>
                <w:sz w:val="21"/>
                <w:szCs w:val="21"/>
                <w:u w:val="none"/>
                <w:lang w:eastAsia="zh-CN"/>
              </w:rPr>
              <w:t>排放工况</w:t>
            </w:r>
          </w:p>
        </w:tc>
        <w:tc>
          <w:tcPr>
            <w:tcW w:w="1541" w:type="pct"/>
            <w:gridSpan w:val="6"/>
            <w:tcBorders>
              <w:left w:val="single" w:color="auto" w:sz="4" w:space="0"/>
              <w:bottom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kern w:val="0"/>
                <w:sz w:val="21"/>
                <w:szCs w:val="21"/>
                <w:u w:val="none"/>
                <w:lang w:eastAsia="zh-CN"/>
              </w:rPr>
            </w:pPr>
            <w:r>
              <w:rPr>
                <w:rFonts w:hint="default" w:ascii="Times New Roman" w:hAnsi="Times New Roman" w:eastAsia="宋体" w:cs="Times New Roman"/>
                <w:b/>
                <w:bCs/>
                <w:color w:val="auto"/>
                <w:kern w:val="0"/>
                <w:sz w:val="21"/>
                <w:szCs w:val="21"/>
                <w:u w:val="none"/>
                <w:lang w:eastAsia="zh-CN"/>
              </w:rPr>
              <w:t>污染物排放速率（</w:t>
            </w:r>
            <w:r>
              <w:rPr>
                <w:rFonts w:hint="default" w:ascii="Times New Roman" w:hAnsi="Times New Roman" w:eastAsia="宋体" w:cs="Times New Roman"/>
                <w:b/>
                <w:bCs/>
                <w:color w:val="auto"/>
                <w:kern w:val="0"/>
                <w:sz w:val="21"/>
                <w:szCs w:val="21"/>
                <w:u w:val="none"/>
                <w:lang w:val="en-US" w:eastAsia="zh-CN"/>
              </w:rPr>
              <w:t>kg/h）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36"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14"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95"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经度</w:t>
            </w:r>
          </w:p>
        </w:tc>
        <w:tc>
          <w:tcPr>
            <w:tcW w:w="480"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纬度</w:t>
            </w:r>
          </w:p>
        </w:tc>
        <w:tc>
          <w:tcPr>
            <w:tcW w:w="326"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282"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268"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281"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293"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243" w:type="pct"/>
            <w:vMerge w:val="continue"/>
            <w:tcBorders>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234" w:type="pct"/>
            <w:vMerge w:val="continue"/>
            <w:tcBorders>
              <w:left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256" w:type="pc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SO</w:t>
            </w:r>
            <w:r>
              <w:rPr>
                <w:rFonts w:hint="default" w:ascii="Times New Roman" w:hAnsi="Times New Roman" w:eastAsia="宋体" w:cs="Times New Roman"/>
                <w:b/>
                <w:bCs/>
                <w:color w:val="auto"/>
                <w:sz w:val="21"/>
                <w:szCs w:val="21"/>
                <w:u w:val="none"/>
                <w:vertAlign w:val="subscript"/>
                <w:lang w:val="en-US" w:eastAsia="zh-CN"/>
              </w:rPr>
              <w:t>2</w:t>
            </w:r>
          </w:p>
        </w:tc>
        <w:tc>
          <w:tcPr>
            <w:tcW w:w="256" w:type="pc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NO</w:t>
            </w:r>
            <w:r>
              <w:rPr>
                <w:rFonts w:hint="default" w:ascii="Times New Roman" w:hAnsi="Times New Roman" w:eastAsia="宋体" w:cs="Times New Roman"/>
                <w:b/>
                <w:bCs/>
                <w:color w:val="auto"/>
                <w:sz w:val="21"/>
                <w:szCs w:val="21"/>
                <w:u w:val="none"/>
                <w:vertAlign w:val="subscript"/>
                <w:lang w:val="en-US" w:eastAsia="zh-CN"/>
              </w:rPr>
              <w:t>X</w:t>
            </w:r>
          </w:p>
        </w:tc>
        <w:tc>
          <w:tcPr>
            <w:tcW w:w="256" w:type="pc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rPr>
              <w:t>PM</w:t>
            </w:r>
            <w:r>
              <w:rPr>
                <w:rFonts w:hint="default" w:ascii="Times New Roman" w:hAnsi="Times New Roman" w:eastAsia="宋体" w:cs="Times New Roman"/>
                <w:b/>
                <w:bCs/>
                <w:color w:val="auto"/>
                <w:sz w:val="21"/>
                <w:szCs w:val="21"/>
                <w:u w:val="none"/>
                <w:vertAlign w:val="subscript"/>
                <w:lang w:val="en-US" w:eastAsia="zh-CN"/>
              </w:rPr>
              <w:t>10</w:t>
            </w:r>
          </w:p>
        </w:tc>
        <w:tc>
          <w:tcPr>
            <w:tcW w:w="256" w:type="pc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PM</w:t>
            </w:r>
            <w:r>
              <w:rPr>
                <w:rFonts w:hint="default" w:ascii="Times New Roman" w:hAnsi="Times New Roman" w:eastAsia="宋体" w:cs="Times New Roman"/>
                <w:b/>
                <w:bCs/>
                <w:color w:val="auto"/>
                <w:sz w:val="21"/>
                <w:szCs w:val="21"/>
                <w:u w:val="none"/>
                <w:vertAlign w:val="subscript"/>
                <w:lang w:val="en-US" w:eastAsia="zh-CN"/>
              </w:rPr>
              <w:t>2.5</w:t>
            </w:r>
          </w:p>
        </w:tc>
        <w:tc>
          <w:tcPr>
            <w:tcW w:w="256" w:type="pct"/>
            <w:tcBorders>
              <w:top w:val="single" w:color="auto" w:sz="4" w:space="0"/>
              <w:left w:val="single" w:color="auto" w:sz="4" w:space="0"/>
              <w:bottom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en-US" w:eastAsia="zh-CN" w:bidi="ar-SA"/>
              </w:rPr>
            </w:pPr>
            <w:r>
              <w:rPr>
                <w:rFonts w:hint="default" w:ascii="Times New Roman" w:hAnsi="Times New Roman" w:eastAsia="宋体" w:cs="Times New Roman"/>
                <w:b/>
                <w:bCs/>
                <w:color w:val="auto"/>
                <w:sz w:val="21"/>
                <w:szCs w:val="21"/>
                <w:u w:val="none"/>
                <w:lang w:eastAsia="zh-CN"/>
              </w:rPr>
              <w:t>甲醛</w:t>
            </w:r>
          </w:p>
        </w:tc>
        <w:tc>
          <w:tcPr>
            <w:tcW w:w="257" w:type="pct"/>
            <w:tcBorders>
              <w:top w:val="single" w:color="auto" w:sz="4" w:space="0"/>
              <w:left w:val="single" w:color="auto" w:sz="4" w:space="0"/>
              <w:bottom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en-US" w:eastAsia="zh-CN" w:bidi="ar-SA"/>
              </w:rPr>
            </w:pPr>
            <w:r>
              <w:rPr>
                <w:rFonts w:hint="default" w:ascii="Times New Roman" w:hAnsi="Times New Roman" w:eastAsia="宋体" w:cs="Times New Roman"/>
                <w:b/>
                <w:bCs/>
                <w:color w:val="auto"/>
                <w:sz w:val="21"/>
                <w:szCs w:val="21"/>
                <w:u w:val="none"/>
                <w:lang w:eastAsia="zh-CN"/>
              </w:rPr>
              <w:t>非甲烷总烃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1" w:hRule="atLeast"/>
          <w:jc w:val="center"/>
        </w:trPr>
        <w:tc>
          <w:tcPr>
            <w:tcW w:w="136"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w:t>
            </w:r>
          </w:p>
        </w:tc>
        <w:tc>
          <w:tcPr>
            <w:tcW w:w="414"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DA00</w:t>
            </w:r>
            <w:r>
              <w:rPr>
                <w:rFonts w:hint="default" w:ascii="Times New Roman" w:hAnsi="Times New Roman" w:cs="Times New Roman"/>
                <w:color w:val="auto"/>
                <w:sz w:val="21"/>
                <w:szCs w:val="21"/>
                <w:u w:val="none"/>
                <w:lang w:val="en-US" w:eastAsia="zh-CN"/>
              </w:rPr>
              <w:t>5</w:t>
            </w:r>
          </w:p>
        </w:tc>
        <w:tc>
          <w:tcPr>
            <w:tcW w:w="495" w:type="pct"/>
            <w:shd w:val="clear" w:color="auto" w:fill="auto"/>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yellow"/>
                <w:u w:val="none"/>
                <w:shd w:val="clear" w:color="auto" w:fill="auto"/>
                <w:lang w:val="en-US" w:eastAsia="zh-CN" w:bidi="zh-TW"/>
              </w:rPr>
            </w:pPr>
            <w:r>
              <w:rPr>
                <w:rFonts w:hint="default" w:ascii="Times New Roman" w:hAnsi="Times New Roman" w:cs="Times New Roman"/>
                <w:color w:val="auto"/>
              </w:rPr>
              <w:t>110.12890747</w:t>
            </w:r>
          </w:p>
        </w:tc>
        <w:tc>
          <w:tcPr>
            <w:tcW w:w="480" w:type="pct"/>
            <w:shd w:val="clear" w:color="auto" w:fill="auto"/>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yellow"/>
                <w:u w:val="none"/>
                <w:shd w:val="clear" w:color="auto" w:fill="auto"/>
                <w:lang w:val="en-US" w:eastAsia="zh-CN" w:bidi="zh-TW"/>
              </w:rPr>
            </w:pPr>
            <w:r>
              <w:rPr>
                <w:rFonts w:hint="default" w:ascii="Times New Roman" w:hAnsi="Times New Roman" w:cs="Times New Roman"/>
                <w:color w:val="auto"/>
              </w:rPr>
              <w:t>25.03377498</w:t>
            </w:r>
          </w:p>
        </w:tc>
        <w:tc>
          <w:tcPr>
            <w:tcW w:w="326"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165</w:t>
            </w:r>
          </w:p>
        </w:tc>
        <w:tc>
          <w:tcPr>
            <w:tcW w:w="282"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40</w:t>
            </w:r>
          </w:p>
        </w:tc>
        <w:tc>
          <w:tcPr>
            <w:tcW w:w="268"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0.8m</w:t>
            </w:r>
          </w:p>
        </w:tc>
        <w:tc>
          <w:tcPr>
            <w:tcW w:w="281"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-85</w:t>
            </w:r>
          </w:p>
        </w:tc>
        <w:tc>
          <w:tcPr>
            <w:tcW w:w="293"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14.147 </w:t>
            </w:r>
          </w:p>
        </w:tc>
        <w:tc>
          <w:tcPr>
            <w:tcW w:w="243" w:type="pct"/>
            <w:tcBorders>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2400</w:t>
            </w:r>
          </w:p>
        </w:tc>
        <w:tc>
          <w:tcPr>
            <w:tcW w:w="234" w:type="pct"/>
            <w:tcBorders>
              <w:left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正常</w:t>
            </w:r>
          </w:p>
        </w:tc>
        <w:tc>
          <w:tcPr>
            <w:tcW w:w="256" w:type="pct"/>
            <w:tcBorders>
              <w:top w:val="single" w:color="auto" w:sz="4" w:space="0"/>
              <w:left w:val="single" w:color="auto" w:sz="4" w:space="0"/>
              <w:righ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0.222 </w:t>
            </w:r>
          </w:p>
        </w:tc>
        <w:tc>
          <w:tcPr>
            <w:tcW w:w="256" w:type="pct"/>
            <w:tcBorders>
              <w:top w:val="single" w:color="auto" w:sz="4" w:space="0"/>
              <w:left w:val="single" w:color="auto" w:sz="4" w:space="0"/>
              <w:righ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1.738 </w:t>
            </w:r>
          </w:p>
        </w:tc>
        <w:tc>
          <w:tcPr>
            <w:tcW w:w="256" w:type="pct"/>
            <w:tcBorders>
              <w:top w:val="single" w:color="auto" w:sz="4" w:space="0"/>
              <w:left w:val="single" w:color="auto" w:sz="4" w:space="0"/>
              <w:righ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0.549 </w:t>
            </w:r>
          </w:p>
        </w:tc>
        <w:tc>
          <w:tcPr>
            <w:tcW w:w="256" w:type="pct"/>
            <w:tcBorders>
              <w:top w:val="single" w:color="auto" w:sz="4" w:space="0"/>
              <w:left w:val="single" w:color="auto" w:sz="4" w:space="0"/>
              <w:righ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 xml:space="preserve">0.274 </w:t>
            </w:r>
          </w:p>
        </w:tc>
        <w:tc>
          <w:tcPr>
            <w:tcW w:w="256" w:type="pct"/>
            <w:tcBorders>
              <w:top w:val="single" w:color="auto" w:sz="4" w:space="0"/>
              <w:lef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w:t>
            </w:r>
          </w:p>
        </w:tc>
        <w:tc>
          <w:tcPr>
            <w:tcW w:w="257" w:type="pct"/>
            <w:tcBorders>
              <w:top w:val="single" w:color="auto" w:sz="4" w:space="0"/>
              <w:lef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atLeast"/>
          <w:jc w:val="center"/>
        </w:trPr>
        <w:tc>
          <w:tcPr>
            <w:tcW w:w="136"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2</w:t>
            </w:r>
          </w:p>
        </w:tc>
        <w:tc>
          <w:tcPr>
            <w:tcW w:w="414"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DA00</w:t>
            </w:r>
            <w:r>
              <w:rPr>
                <w:rFonts w:hint="default" w:ascii="Times New Roman" w:hAnsi="Times New Roman" w:cs="Times New Roman"/>
                <w:color w:val="auto"/>
                <w:sz w:val="21"/>
                <w:szCs w:val="21"/>
                <w:u w:val="none"/>
                <w:lang w:val="en-US" w:eastAsia="zh-CN"/>
              </w:rPr>
              <w:t>6</w:t>
            </w:r>
          </w:p>
        </w:tc>
        <w:tc>
          <w:tcPr>
            <w:tcW w:w="495" w:type="pct"/>
            <w:shd w:val="clear" w:color="auto" w:fill="auto"/>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yellow"/>
                <w:u w:val="none"/>
                <w:shd w:val="clear" w:color="auto" w:fill="auto"/>
                <w:lang w:val="en-US" w:eastAsia="zh-CN" w:bidi="zh-TW"/>
              </w:rPr>
            </w:pPr>
            <w:r>
              <w:rPr>
                <w:rFonts w:hint="default" w:ascii="Times New Roman" w:hAnsi="Times New Roman" w:cs="Times New Roman"/>
                <w:color w:val="auto"/>
              </w:rPr>
              <w:t>110.12880555</w:t>
            </w:r>
          </w:p>
        </w:tc>
        <w:tc>
          <w:tcPr>
            <w:tcW w:w="480" w:type="pct"/>
            <w:shd w:val="clear" w:color="auto" w:fill="auto"/>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yellow"/>
                <w:u w:val="none"/>
                <w:shd w:val="clear" w:color="auto" w:fill="auto"/>
                <w:lang w:val="en-US" w:eastAsia="zh-CN" w:bidi="zh-TW"/>
              </w:rPr>
            </w:pPr>
            <w:r>
              <w:rPr>
                <w:rFonts w:hint="default" w:ascii="Times New Roman" w:hAnsi="Times New Roman" w:cs="Times New Roman"/>
                <w:color w:val="auto"/>
              </w:rPr>
              <w:t>25.03365026</w:t>
            </w:r>
          </w:p>
        </w:tc>
        <w:tc>
          <w:tcPr>
            <w:tcW w:w="326"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165</w:t>
            </w:r>
          </w:p>
        </w:tc>
        <w:tc>
          <w:tcPr>
            <w:tcW w:w="282" w:type="pct"/>
            <w:noWrap w:val="0"/>
            <w:tcMar>
              <w:top w:w="15" w:type="dxa"/>
              <w:left w:w="15" w:type="dxa"/>
              <w:right w:w="15" w:type="dxa"/>
            </w:tcMar>
            <w:vAlign w:val="center"/>
          </w:tcPr>
          <w:p>
            <w:pPr>
              <w:keepNext w:val="0"/>
              <w:keepLines w:val="0"/>
              <w:suppressLineNumbers w:val="0"/>
              <w:tabs>
                <w:tab w:val="left" w:pos="373"/>
              </w:tabs>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15</w:t>
            </w:r>
          </w:p>
        </w:tc>
        <w:tc>
          <w:tcPr>
            <w:tcW w:w="268"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0.5m</w:t>
            </w:r>
          </w:p>
        </w:tc>
        <w:tc>
          <w:tcPr>
            <w:tcW w:w="281"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25</w:t>
            </w:r>
          </w:p>
        </w:tc>
        <w:tc>
          <w:tcPr>
            <w:tcW w:w="293"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14.147 </w:t>
            </w:r>
          </w:p>
        </w:tc>
        <w:tc>
          <w:tcPr>
            <w:tcW w:w="243" w:type="pct"/>
            <w:tcBorders>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2400</w:t>
            </w:r>
          </w:p>
        </w:tc>
        <w:tc>
          <w:tcPr>
            <w:tcW w:w="234" w:type="pct"/>
            <w:tcBorders>
              <w:left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正常</w:t>
            </w:r>
          </w:p>
        </w:tc>
        <w:tc>
          <w:tcPr>
            <w:tcW w:w="256" w:type="pct"/>
            <w:tcBorders>
              <w:left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w:t>
            </w:r>
          </w:p>
        </w:tc>
        <w:tc>
          <w:tcPr>
            <w:tcW w:w="256" w:type="pct"/>
            <w:tcBorders>
              <w:left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w:t>
            </w:r>
          </w:p>
        </w:tc>
        <w:tc>
          <w:tcPr>
            <w:tcW w:w="256" w:type="pct"/>
            <w:tcBorders>
              <w:left w:val="single" w:color="auto" w:sz="4" w:space="0"/>
              <w:righ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0.060 </w:t>
            </w:r>
          </w:p>
        </w:tc>
        <w:tc>
          <w:tcPr>
            <w:tcW w:w="256" w:type="pct"/>
            <w:tcBorders>
              <w:left w:val="single" w:color="auto" w:sz="4" w:space="0"/>
              <w:righ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 xml:space="preserve">0.030 </w:t>
            </w:r>
          </w:p>
        </w:tc>
        <w:tc>
          <w:tcPr>
            <w:tcW w:w="256" w:type="pct"/>
            <w:tcBorders>
              <w:lef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w:t>
            </w:r>
          </w:p>
        </w:tc>
        <w:tc>
          <w:tcPr>
            <w:tcW w:w="257" w:type="pct"/>
            <w:tcBorders>
              <w:lef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136"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3</w:t>
            </w:r>
          </w:p>
        </w:tc>
        <w:tc>
          <w:tcPr>
            <w:tcW w:w="414"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DA00</w:t>
            </w:r>
            <w:r>
              <w:rPr>
                <w:rFonts w:hint="default" w:ascii="Times New Roman" w:hAnsi="Times New Roman" w:cs="Times New Roman"/>
                <w:color w:val="auto"/>
                <w:sz w:val="21"/>
                <w:szCs w:val="21"/>
                <w:u w:val="none"/>
                <w:lang w:val="en-US" w:eastAsia="zh-CN"/>
              </w:rPr>
              <w:t>7</w:t>
            </w:r>
          </w:p>
        </w:tc>
        <w:tc>
          <w:tcPr>
            <w:tcW w:w="495" w:type="pct"/>
            <w:shd w:val="clear" w:color="auto" w:fill="auto"/>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yellow"/>
                <w:u w:val="none"/>
                <w:shd w:val="clear" w:color="auto" w:fill="auto"/>
                <w:lang w:val="en-US" w:eastAsia="zh-CN" w:bidi="zh-TW"/>
              </w:rPr>
            </w:pPr>
            <w:r>
              <w:rPr>
                <w:rFonts w:hint="default" w:ascii="Times New Roman" w:hAnsi="Times New Roman" w:cs="Times New Roman"/>
                <w:color w:val="auto"/>
              </w:rPr>
              <w:t>110.12852392</w:t>
            </w:r>
          </w:p>
        </w:tc>
        <w:tc>
          <w:tcPr>
            <w:tcW w:w="480" w:type="pct"/>
            <w:shd w:val="clear" w:color="auto" w:fill="auto"/>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yellow"/>
                <w:u w:val="none"/>
                <w:shd w:val="clear" w:color="auto" w:fill="auto"/>
                <w:lang w:val="en-US" w:eastAsia="zh-CN" w:bidi="zh-TW"/>
              </w:rPr>
            </w:pPr>
            <w:r>
              <w:rPr>
                <w:rFonts w:hint="default" w:ascii="Times New Roman" w:hAnsi="Times New Roman" w:cs="Times New Roman"/>
                <w:color w:val="auto"/>
              </w:rPr>
              <w:t>25.03393189</w:t>
            </w:r>
          </w:p>
        </w:tc>
        <w:tc>
          <w:tcPr>
            <w:tcW w:w="326"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165</w:t>
            </w:r>
          </w:p>
        </w:tc>
        <w:tc>
          <w:tcPr>
            <w:tcW w:w="282"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15</w:t>
            </w:r>
          </w:p>
        </w:tc>
        <w:tc>
          <w:tcPr>
            <w:tcW w:w="268"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0.5m</w:t>
            </w:r>
          </w:p>
        </w:tc>
        <w:tc>
          <w:tcPr>
            <w:tcW w:w="281"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55</w:t>
            </w:r>
          </w:p>
        </w:tc>
        <w:tc>
          <w:tcPr>
            <w:tcW w:w="293"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2.829 </w:t>
            </w:r>
          </w:p>
        </w:tc>
        <w:tc>
          <w:tcPr>
            <w:tcW w:w="243" w:type="pct"/>
            <w:tcBorders>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2400</w:t>
            </w:r>
          </w:p>
        </w:tc>
        <w:tc>
          <w:tcPr>
            <w:tcW w:w="234" w:type="pct"/>
            <w:tcBorders>
              <w:left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正常</w:t>
            </w:r>
          </w:p>
        </w:tc>
        <w:tc>
          <w:tcPr>
            <w:tcW w:w="256" w:type="pct"/>
            <w:tcBorders>
              <w:left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w:t>
            </w:r>
          </w:p>
        </w:tc>
        <w:tc>
          <w:tcPr>
            <w:tcW w:w="256" w:type="pct"/>
            <w:tcBorders>
              <w:left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w:t>
            </w:r>
          </w:p>
        </w:tc>
        <w:tc>
          <w:tcPr>
            <w:tcW w:w="256" w:type="pct"/>
            <w:tcBorders>
              <w:left w:val="single" w:color="auto" w:sz="4" w:space="0"/>
              <w:righ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0.036 </w:t>
            </w:r>
          </w:p>
        </w:tc>
        <w:tc>
          <w:tcPr>
            <w:tcW w:w="256" w:type="pct"/>
            <w:tcBorders>
              <w:left w:val="single" w:color="auto" w:sz="4" w:space="0"/>
              <w:righ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 xml:space="preserve">0.018 </w:t>
            </w:r>
          </w:p>
        </w:tc>
        <w:tc>
          <w:tcPr>
            <w:tcW w:w="256" w:type="pct"/>
            <w:tcBorders>
              <w:lef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0.007 </w:t>
            </w:r>
          </w:p>
        </w:tc>
        <w:tc>
          <w:tcPr>
            <w:tcW w:w="257" w:type="pct"/>
            <w:tcBorders>
              <w:lef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136"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4</w:t>
            </w:r>
          </w:p>
        </w:tc>
        <w:tc>
          <w:tcPr>
            <w:tcW w:w="414"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DA00</w:t>
            </w:r>
            <w:r>
              <w:rPr>
                <w:rFonts w:hint="default" w:ascii="Times New Roman" w:hAnsi="Times New Roman" w:cs="Times New Roman"/>
                <w:color w:val="auto"/>
                <w:sz w:val="21"/>
                <w:szCs w:val="21"/>
                <w:u w:val="none"/>
                <w:lang w:val="en-US" w:eastAsia="zh-CN"/>
              </w:rPr>
              <w:t>8</w:t>
            </w:r>
          </w:p>
        </w:tc>
        <w:tc>
          <w:tcPr>
            <w:tcW w:w="495" w:type="pct"/>
            <w:shd w:val="clear" w:color="auto" w:fill="auto"/>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Times New Roman" w:cs="Times New Roman"/>
                <w:color w:val="auto"/>
                <w:kern w:val="2"/>
                <w:sz w:val="21"/>
                <w:szCs w:val="21"/>
                <w:highlight w:val="yellow"/>
                <w:u w:val="none"/>
                <w:shd w:val="clear" w:color="auto" w:fill="auto"/>
                <w:lang w:val="zh-TW" w:eastAsia="zh-TW" w:bidi="zh-TW"/>
              </w:rPr>
            </w:pPr>
            <w:r>
              <w:rPr>
                <w:rFonts w:hint="default" w:ascii="Times New Roman" w:hAnsi="Times New Roman" w:cs="Times New Roman"/>
                <w:color w:val="auto"/>
              </w:rPr>
              <w:t>110.12898392</w:t>
            </w:r>
          </w:p>
        </w:tc>
        <w:tc>
          <w:tcPr>
            <w:tcW w:w="480" w:type="pct"/>
            <w:shd w:val="clear" w:color="auto" w:fill="auto"/>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Times New Roman" w:cs="Times New Roman"/>
                <w:color w:val="auto"/>
                <w:kern w:val="2"/>
                <w:sz w:val="21"/>
                <w:szCs w:val="21"/>
                <w:highlight w:val="yellow"/>
                <w:u w:val="none"/>
                <w:shd w:val="clear" w:color="auto" w:fill="auto"/>
                <w:lang w:val="zh-TW" w:eastAsia="zh-TW" w:bidi="zh-TW"/>
              </w:rPr>
            </w:pPr>
            <w:r>
              <w:rPr>
                <w:rFonts w:hint="default" w:ascii="Times New Roman" w:hAnsi="Times New Roman" w:cs="Times New Roman"/>
                <w:color w:val="auto"/>
              </w:rPr>
              <w:t>25.03387020</w:t>
            </w:r>
          </w:p>
        </w:tc>
        <w:tc>
          <w:tcPr>
            <w:tcW w:w="326"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166</w:t>
            </w:r>
          </w:p>
        </w:tc>
        <w:tc>
          <w:tcPr>
            <w:tcW w:w="282"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15</w:t>
            </w:r>
          </w:p>
        </w:tc>
        <w:tc>
          <w:tcPr>
            <w:tcW w:w="268"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cs="Times New Roman"/>
                <w:color w:val="auto"/>
                <w:sz w:val="21"/>
                <w:szCs w:val="21"/>
                <w:u w:val="none"/>
                <w:lang w:val="en-US" w:eastAsia="zh-CN"/>
              </w:rPr>
              <w:t>0.5m</w:t>
            </w:r>
          </w:p>
        </w:tc>
        <w:tc>
          <w:tcPr>
            <w:tcW w:w="281"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sz w:val="21"/>
                <w:szCs w:val="21"/>
                <w:u w:val="none"/>
                <w:lang w:val="en-US" w:eastAsia="zh-CN"/>
              </w:rPr>
              <w:t>25</w:t>
            </w:r>
          </w:p>
        </w:tc>
        <w:tc>
          <w:tcPr>
            <w:tcW w:w="293"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14.147 </w:t>
            </w:r>
          </w:p>
        </w:tc>
        <w:tc>
          <w:tcPr>
            <w:tcW w:w="243" w:type="pct"/>
            <w:tcBorders>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2400</w:t>
            </w:r>
          </w:p>
        </w:tc>
        <w:tc>
          <w:tcPr>
            <w:tcW w:w="234" w:type="pct"/>
            <w:tcBorders>
              <w:left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正常</w:t>
            </w:r>
          </w:p>
        </w:tc>
        <w:tc>
          <w:tcPr>
            <w:tcW w:w="256" w:type="pct"/>
            <w:tcBorders>
              <w:left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w:t>
            </w:r>
          </w:p>
        </w:tc>
        <w:tc>
          <w:tcPr>
            <w:tcW w:w="256" w:type="pct"/>
            <w:tcBorders>
              <w:left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w:t>
            </w:r>
          </w:p>
        </w:tc>
        <w:tc>
          <w:tcPr>
            <w:tcW w:w="256" w:type="pct"/>
            <w:tcBorders>
              <w:left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w:t>
            </w:r>
          </w:p>
        </w:tc>
        <w:tc>
          <w:tcPr>
            <w:tcW w:w="256" w:type="pct"/>
            <w:tcBorders>
              <w:left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w:t>
            </w:r>
          </w:p>
        </w:tc>
        <w:tc>
          <w:tcPr>
            <w:tcW w:w="256" w:type="pct"/>
            <w:tcBorders>
              <w:lef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257" w:type="pct"/>
            <w:tcBorders>
              <w:lef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0.0001 </w:t>
            </w:r>
          </w:p>
        </w:tc>
      </w:tr>
    </w:tbl>
    <w:p>
      <w:pPr>
        <w:widowControl w:val="0"/>
        <w:spacing w:line="480" w:lineRule="exact"/>
        <w:ind w:left="0" w:leftChars="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项目无组织大气污染物排放情况见下表。</w:t>
      </w:r>
    </w:p>
    <w:p>
      <w:pPr>
        <w:widowControl w:val="0"/>
        <w:tabs>
          <w:tab w:val="left" w:pos="1536"/>
        </w:tabs>
        <w:spacing w:before="177" w:after="29"/>
        <w:ind w:left="497"/>
        <w:jc w:val="center"/>
        <w:outlineLvl w:val="2"/>
        <w:rPr>
          <w:rFonts w:hint="default" w:ascii="Times New Roman" w:hAnsi="Times New Roman" w:eastAsia="宋体" w:cs="Times New Roman"/>
          <w:b/>
          <w:bCs/>
          <w:color w:val="auto"/>
          <w:kern w:val="2"/>
          <w:sz w:val="21"/>
          <w:szCs w:val="21"/>
          <w:highlight w:val="none"/>
          <w:u w:val="none"/>
          <w:lang w:val="zh-CN" w:eastAsia="zh-CN" w:bidi="zh-CN"/>
        </w:rPr>
      </w:pPr>
      <w:r>
        <w:rPr>
          <w:rFonts w:hint="default" w:ascii="Times New Roman" w:hAnsi="Times New Roman" w:eastAsia="宋体" w:cs="Times New Roman"/>
          <w:b/>
          <w:bCs/>
          <w:color w:val="auto"/>
          <w:kern w:val="2"/>
          <w:sz w:val="21"/>
          <w:szCs w:val="21"/>
          <w:highlight w:val="none"/>
          <w:u w:val="none"/>
          <w:lang w:val="zh-CN" w:eastAsia="zh-CN" w:bidi="zh-CN"/>
        </w:rPr>
        <w:t>表1.6-</w:t>
      </w:r>
      <w:r>
        <w:rPr>
          <w:rFonts w:hint="default" w:ascii="Times New Roman" w:hAnsi="Times New Roman" w:eastAsia="宋体" w:cs="Times New Roman"/>
          <w:b/>
          <w:bCs/>
          <w:color w:val="auto"/>
          <w:kern w:val="2"/>
          <w:sz w:val="21"/>
          <w:szCs w:val="21"/>
          <w:highlight w:val="none"/>
          <w:u w:val="none"/>
          <w:lang w:val="en-US" w:eastAsia="zh-CN" w:bidi="zh-CN"/>
        </w:rPr>
        <w:t>2</w:t>
      </w:r>
      <w:r>
        <w:rPr>
          <w:rFonts w:hint="default" w:ascii="Times New Roman" w:hAnsi="Times New Roman" w:eastAsia="宋体" w:cs="Times New Roman"/>
          <w:b/>
          <w:bCs/>
          <w:color w:val="auto"/>
          <w:kern w:val="2"/>
          <w:sz w:val="21"/>
          <w:szCs w:val="21"/>
          <w:highlight w:val="none"/>
          <w:u w:val="none"/>
          <w:lang w:val="zh-CN" w:eastAsia="zh-CN" w:bidi="zh-CN"/>
        </w:rPr>
        <w:t>项目面源参数表</w:t>
      </w:r>
    </w:p>
    <w:tbl>
      <w:tblPr>
        <w:tblStyle w:val="32"/>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41"/>
        <w:gridCol w:w="1375"/>
        <w:gridCol w:w="1485"/>
        <w:gridCol w:w="1371"/>
        <w:gridCol w:w="1027"/>
        <w:gridCol w:w="739"/>
        <w:gridCol w:w="744"/>
        <w:gridCol w:w="904"/>
        <w:gridCol w:w="982"/>
        <w:gridCol w:w="666"/>
        <w:gridCol w:w="1480"/>
        <w:gridCol w:w="1480"/>
        <w:gridCol w:w="148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6"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编号</w:t>
            </w:r>
          </w:p>
        </w:tc>
        <w:tc>
          <w:tcPr>
            <w:tcW w:w="492"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名称</w:t>
            </w:r>
          </w:p>
        </w:tc>
        <w:tc>
          <w:tcPr>
            <w:tcW w:w="1021" w:type="pct"/>
            <w:gridSpan w:val="2"/>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cs="Times New Roman"/>
                <w:b/>
                <w:bCs/>
                <w:color w:val="auto"/>
                <w:kern w:val="0"/>
                <w:sz w:val="21"/>
                <w:szCs w:val="21"/>
                <w:u w:val="none"/>
                <w:lang w:val="en-US" w:eastAsia="zh-CN"/>
              </w:rPr>
              <w:t>起始点</w:t>
            </w:r>
            <w:r>
              <w:rPr>
                <w:rFonts w:hint="default" w:ascii="Times New Roman" w:hAnsi="Times New Roman" w:eastAsia="宋体" w:cs="Times New Roman"/>
                <w:b/>
                <w:bCs/>
                <w:color w:val="auto"/>
                <w:kern w:val="0"/>
                <w:sz w:val="21"/>
                <w:szCs w:val="21"/>
                <w:u w:val="none"/>
              </w:rPr>
              <w:t>地理坐标</w:t>
            </w:r>
          </w:p>
        </w:tc>
        <w:tc>
          <w:tcPr>
            <w:tcW w:w="367"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eastAsia="zh-CN"/>
              </w:rPr>
              <w:t>面源</w:t>
            </w:r>
            <w:r>
              <w:rPr>
                <w:rFonts w:hint="default" w:ascii="Times New Roman" w:hAnsi="Times New Roman" w:eastAsia="宋体" w:cs="Times New Roman"/>
                <w:b/>
                <w:bCs/>
                <w:color w:val="auto"/>
                <w:kern w:val="0"/>
                <w:sz w:val="21"/>
                <w:szCs w:val="21"/>
                <w:u w:val="none"/>
              </w:rPr>
              <w:t>海拔高度</w:t>
            </w:r>
            <w:r>
              <w:rPr>
                <w:rFonts w:hint="default" w:ascii="Times New Roman" w:hAnsi="Times New Roman" w:eastAsia="宋体" w:cs="Times New Roman"/>
                <w:b/>
                <w:bCs/>
                <w:color w:val="auto"/>
                <w:sz w:val="21"/>
                <w:szCs w:val="21"/>
                <w:u w:val="none"/>
                <w:vertAlign w:val="baseline"/>
              </w:rPr>
              <w:t>/m</w:t>
            </w:r>
          </w:p>
        </w:tc>
        <w:tc>
          <w:tcPr>
            <w:tcW w:w="264"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eastAsia="zh-CN"/>
              </w:rPr>
              <w:t>面源长度</w:t>
            </w:r>
            <w:r>
              <w:rPr>
                <w:rFonts w:hint="default" w:ascii="Times New Roman" w:hAnsi="Times New Roman" w:eastAsia="宋体" w:cs="Times New Roman"/>
                <w:b/>
                <w:bCs/>
                <w:color w:val="auto"/>
                <w:sz w:val="21"/>
                <w:szCs w:val="21"/>
                <w:u w:val="none"/>
                <w:vertAlign w:val="baseline"/>
              </w:rPr>
              <w:t>/m</w:t>
            </w:r>
          </w:p>
        </w:tc>
        <w:tc>
          <w:tcPr>
            <w:tcW w:w="266"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eastAsia="zh-CN"/>
              </w:rPr>
              <w:t>面源宽度</w:t>
            </w:r>
            <w:r>
              <w:rPr>
                <w:rFonts w:hint="default" w:ascii="Times New Roman" w:hAnsi="Times New Roman" w:eastAsia="宋体" w:cs="Times New Roman"/>
                <w:b/>
                <w:bCs/>
                <w:color w:val="auto"/>
                <w:sz w:val="21"/>
                <w:szCs w:val="21"/>
                <w:u w:val="none"/>
                <w:vertAlign w:val="baseline"/>
              </w:rPr>
              <w:t>/m</w:t>
            </w:r>
          </w:p>
        </w:tc>
        <w:tc>
          <w:tcPr>
            <w:tcW w:w="323"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lang w:val="en-US" w:eastAsia="zh-CN"/>
              </w:rPr>
              <w:t>第一条边角度</w:t>
            </w:r>
          </w:p>
        </w:tc>
        <w:tc>
          <w:tcPr>
            <w:tcW w:w="351" w:type="pct"/>
            <w:vMerge w:val="restar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kern w:val="0"/>
                <w:sz w:val="21"/>
                <w:szCs w:val="21"/>
                <w:u w:val="none"/>
                <w:lang w:eastAsia="zh-CN"/>
              </w:rPr>
              <w:t>面源有效排放高度</w:t>
            </w:r>
          </w:p>
        </w:tc>
        <w:tc>
          <w:tcPr>
            <w:tcW w:w="238" w:type="pct"/>
            <w:vMerge w:val="restart"/>
            <w:tcBorders>
              <w:left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kern w:val="0"/>
                <w:sz w:val="21"/>
                <w:szCs w:val="21"/>
                <w:u w:val="none"/>
                <w:lang w:eastAsia="zh-CN"/>
              </w:rPr>
            </w:pPr>
            <w:r>
              <w:rPr>
                <w:rFonts w:hint="default" w:ascii="Times New Roman" w:hAnsi="Times New Roman" w:eastAsia="宋体" w:cs="Times New Roman"/>
                <w:b/>
                <w:bCs/>
                <w:color w:val="auto"/>
                <w:kern w:val="0"/>
                <w:sz w:val="21"/>
                <w:szCs w:val="21"/>
                <w:u w:val="none"/>
                <w:lang w:eastAsia="zh-CN"/>
              </w:rPr>
              <w:t>排放工况</w:t>
            </w:r>
          </w:p>
        </w:tc>
        <w:tc>
          <w:tcPr>
            <w:tcW w:w="1589" w:type="pct"/>
            <w:gridSpan w:val="3"/>
            <w:tcBorders>
              <w:left w:val="single" w:color="auto" w:sz="4" w:space="0"/>
              <w:bottom w:val="single" w:color="auto" w:sz="4" w:space="0"/>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kern w:val="0"/>
                <w:sz w:val="21"/>
                <w:szCs w:val="21"/>
                <w:u w:val="none"/>
                <w:lang w:eastAsia="zh-CN"/>
              </w:rPr>
            </w:pPr>
            <w:r>
              <w:rPr>
                <w:rFonts w:hint="default" w:ascii="Times New Roman" w:hAnsi="Times New Roman" w:eastAsia="宋体" w:cs="Times New Roman"/>
                <w:b/>
                <w:bCs/>
                <w:color w:val="auto"/>
                <w:kern w:val="0"/>
                <w:sz w:val="21"/>
                <w:szCs w:val="21"/>
                <w:u w:val="none"/>
                <w:lang w:eastAsia="zh-CN"/>
              </w:rPr>
              <w:t>污染物排放速率（</w:t>
            </w:r>
            <w:r>
              <w:rPr>
                <w:rFonts w:hint="default" w:ascii="Times New Roman" w:hAnsi="Times New Roman" w:eastAsia="宋体" w:cs="Times New Roman"/>
                <w:b/>
                <w:bCs/>
                <w:color w:val="auto"/>
                <w:kern w:val="0"/>
                <w:sz w:val="21"/>
                <w:szCs w:val="21"/>
                <w:u w:val="none"/>
                <w:lang w:val="en-US" w:eastAsia="zh-CN"/>
              </w:rPr>
              <w:t>kg/h）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4" w:hRule="atLeast"/>
          <w:jc w:val="center"/>
        </w:trPr>
        <w:tc>
          <w:tcPr>
            <w:tcW w:w="86"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92"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531"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rPr>
              <w:t>经度</w:t>
            </w:r>
          </w:p>
        </w:tc>
        <w:tc>
          <w:tcPr>
            <w:tcW w:w="490"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纬度</w:t>
            </w:r>
          </w:p>
        </w:tc>
        <w:tc>
          <w:tcPr>
            <w:tcW w:w="367"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264"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266"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323"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351" w:type="pct"/>
            <w:vMerge w:val="continue"/>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238" w:type="pct"/>
            <w:vMerge w:val="continue"/>
            <w:tcBorders>
              <w:left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529" w:type="pc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TSP</w:t>
            </w:r>
          </w:p>
        </w:tc>
        <w:tc>
          <w:tcPr>
            <w:tcW w:w="529" w:type="pc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甲醛</w:t>
            </w:r>
          </w:p>
        </w:tc>
        <w:tc>
          <w:tcPr>
            <w:tcW w:w="530" w:type="pct"/>
            <w:tcBorders>
              <w:top w:val="single" w:color="auto" w:sz="4" w:space="0"/>
              <w:left w:val="single" w:color="auto" w:sz="4" w:space="0"/>
              <w:bottom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非甲烷总烃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6"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1</w:t>
            </w:r>
          </w:p>
        </w:tc>
        <w:tc>
          <w:tcPr>
            <w:tcW w:w="492"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生产车间</w:t>
            </w:r>
          </w:p>
        </w:tc>
        <w:tc>
          <w:tcPr>
            <w:tcW w:w="531"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110.12860562</w:t>
            </w:r>
          </w:p>
        </w:tc>
        <w:tc>
          <w:tcPr>
            <w:tcW w:w="490" w:type="pct"/>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kern w:val="0"/>
                <w:sz w:val="21"/>
                <w:szCs w:val="21"/>
                <w:highlight w:val="none"/>
                <w:u w:val="none"/>
              </w:rPr>
              <w:t>25.03359572</w:t>
            </w:r>
          </w:p>
        </w:tc>
        <w:tc>
          <w:tcPr>
            <w:tcW w:w="367"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163</w:t>
            </w:r>
          </w:p>
        </w:tc>
        <w:tc>
          <w:tcPr>
            <w:tcW w:w="264"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158.3</w:t>
            </w:r>
          </w:p>
        </w:tc>
        <w:tc>
          <w:tcPr>
            <w:tcW w:w="266"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43.3</w:t>
            </w:r>
          </w:p>
        </w:tc>
        <w:tc>
          <w:tcPr>
            <w:tcW w:w="323"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0.23</w:t>
            </w:r>
          </w:p>
        </w:tc>
        <w:tc>
          <w:tcPr>
            <w:tcW w:w="351" w:type="pct"/>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10</w:t>
            </w:r>
          </w:p>
        </w:tc>
        <w:tc>
          <w:tcPr>
            <w:tcW w:w="238" w:type="pct"/>
            <w:tcBorders>
              <w:left w:val="single" w:color="auto" w:sz="4" w:space="0"/>
              <w:right w:val="single" w:color="auto" w:sz="4" w:space="0"/>
            </w:tcBorders>
            <w:noWrap w:val="0"/>
            <w:tcMar>
              <w:top w:w="15" w:type="dxa"/>
              <w:left w:w="15"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正常</w:t>
            </w:r>
          </w:p>
        </w:tc>
        <w:tc>
          <w:tcPr>
            <w:tcW w:w="529" w:type="pct"/>
            <w:tcBorders>
              <w:top w:val="single" w:color="auto" w:sz="4" w:space="0"/>
              <w:left w:val="single" w:color="auto" w:sz="4" w:space="0"/>
              <w:bottom w:val="single" w:color="auto" w:sz="4" w:space="0"/>
              <w:righ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0.027 </w:t>
            </w:r>
          </w:p>
        </w:tc>
        <w:tc>
          <w:tcPr>
            <w:tcW w:w="529" w:type="pct"/>
            <w:tcBorders>
              <w:top w:val="single" w:color="auto" w:sz="4" w:space="0"/>
              <w:left w:val="single" w:color="auto" w:sz="4" w:space="0"/>
              <w:bottom w:val="single" w:color="auto" w:sz="4" w:space="0"/>
              <w:right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0.005 </w:t>
            </w:r>
          </w:p>
        </w:tc>
        <w:tc>
          <w:tcPr>
            <w:tcW w:w="530" w:type="pct"/>
            <w:tcBorders>
              <w:top w:val="single" w:color="auto" w:sz="4" w:space="0"/>
              <w:left w:val="single" w:color="auto" w:sz="4" w:space="0"/>
              <w:bottom w:val="single" w:color="auto" w:sz="4" w:space="0"/>
            </w:tcBorders>
            <w:shd w:val="clear" w:color="auto" w:fill="auto"/>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r>
    </w:tbl>
    <w:p>
      <w:pPr>
        <w:rPr>
          <w:rFonts w:hint="default" w:ascii="Times New Roman" w:hAnsi="Times New Roman" w:cs="Times New Roman"/>
          <w:color w:val="auto"/>
          <w:u w:val="none"/>
        </w:rPr>
        <w:sectPr>
          <w:footerReference r:id="rId13" w:type="first"/>
          <w:footerReference r:id="rId12" w:type="default"/>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spacing w:line="360" w:lineRule="auto"/>
        <w:rPr>
          <w:rFonts w:hint="default" w:ascii="Times New Roman" w:hAnsi="Times New Roman" w:eastAsia="宋体" w:cs="Times New Roman"/>
          <w:b/>
          <w:bCs/>
          <w:color w:val="auto"/>
          <w:sz w:val="24"/>
          <w:highlight w:val="none"/>
          <w:u w:val="none"/>
          <w:lang w:eastAsia="zh-CN"/>
        </w:rPr>
      </w:pPr>
      <w:r>
        <w:rPr>
          <w:rFonts w:hint="default" w:ascii="Times New Roman" w:hAnsi="Times New Roman" w:eastAsia="宋体" w:cs="Times New Roman"/>
          <w:b/>
          <w:bCs/>
          <w:color w:val="auto"/>
          <w:sz w:val="24"/>
          <w:highlight w:val="none"/>
          <w:u w:val="none"/>
          <w:lang w:val="en-US" w:eastAsia="zh-CN"/>
        </w:rPr>
        <w:t>1.6.2</w:t>
      </w:r>
      <w:r>
        <w:rPr>
          <w:rFonts w:hint="default" w:ascii="Times New Roman" w:hAnsi="Times New Roman" w:eastAsia="宋体" w:cs="Times New Roman"/>
          <w:b/>
          <w:bCs/>
          <w:color w:val="auto"/>
          <w:sz w:val="24"/>
          <w:highlight w:val="none"/>
          <w:u w:val="none"/>
          <w:lang w:eastAsia="zh-CN"/>
        </w:rPr>
        <w:t>评价等级</w:t>
      </w:r>
    </w:p>
    <w:p>
      <w:pPr>
        <w:spacing w:line="360" w:lineRule="auto"/>
        <w:ind w:firstLine="480" w:firstLineChars="200"/>
        <w:rPr>
          <w:rFonts w:hint="default" w:ascii="Times New Roman" w:hAnsi="Times New Roman" w:eastAsia="宋体" w:cs="Times New Roman"/>
          <w:color w:val="auto"/>
          <w:sz w:val="24"/>
          <w:highlight w:val="none"/>
          <w:u w:val="none"/>
          <w:lang w:val="en-US"/>
        </w:rPr>
      </w:pPr>
      <w:r>
        <w:rPr>
          <w:rFonts w:hint="default" w:ascii="Times New Roman" w:hAnsi="Times New Roman" w:eastAsia="宋体" w:cs="Times New Roman"/>
          <w:color w:val="auto"/>
          <w:sz w:val="24"/>
          <w:highlight w:val="none"/>
          <w:u w:val="none"/>
          <w:lang w:val="en-US"/>
        </w:rPr>
        <w:t>根据《环境影响评价技术导则大气环境》（HJ2.2-2018），选择推荐模式中的估算模型（AERSCREEN）用于本项目评价等级判定。</w:t>
      </w:r>
    </w:p>
    <w:p>
      <w:pPr>
        <w:spacing w:line="360" w:lineRule="auto"/>
        <w:ind w:firstLine="480" w:firstLineChars="200"/>
        <w:rPr>
          <w:rFonts w:hint="default" w:ascii="Times New Roman" w:hAnsi="Times New Roman" w:eastAsia="宋体" w:cs="Times New Roman"/>
          <w:color w:val="auto"/>
          <w:sz w:val="24"/>
          <w:highlight w:val="none"/>
          <w:u w:val="none"/>
          <w:lang w:val="en-US"/>
        </w:rPr>
      </w:pPr>
      <w:r>
        <w:rPr>
          <w:rFonts w:hint="default" w:ascii="Times New Roman" w:hAnsi="Times New Roman" w:eastAsia="宋体" w:cs="Times New Roman"/>
          <w:color w:val="auto"/>
          <w:sz w:val="24"/>
          <w:highlight w:val="none"/>
          <w:u w:val="none"/>
          <w:lang w:val="en-US"/>
        </w:rPr>
        <w:t>根据项目的初步工程分析结果，分别计算项目排放主要污染物（颗粒物、二氧化硫、氮氧化物、甲醛等）的最大地面空气质量浓度占标率Pi（第i个污染物简称“最大浓度占标率”）及第i个污染物的地面空气质量浓度达到标准值的10%时所对应的最远距离D10%。其中Pi定义为：</w:t>
      </w:r>
    </w:p>
    <w:p>
      <w:pPr>
        <w:spacing w:line="360" w:lineRule="auto"/>
        <w:jc w:val="center"/>
        <w:rPr>
          <w:rFonts w:hint="default" w:ascii="Times New Roman" w:hAnsi="Times New Roman" w:eastAsia="宋体" w:cs="Times New Roman"/>
          <w:color w:val="auto"/>
          <w:sz w:val="24"/>
          <w:highlight w:val="none"/>
          <w:u w:val="none"/>
          <w:lang w:val="en-US"/>
        </w:rPr>
      </w:pPr>
      <w:r>
        <w:rPr>
          <w:rFonts w:hint="default" w:ascii="Times New Roman" w:hAnsi="Times New Roman" w:eastAsia="宋体" w:cs="Times New Roman"/>
          <w:i/>
          <w:iCs/>
          <w:color w:val="auto"/>
          <w:sz w:val="24"/>
          <w:highlight w:val="none"/>
          <w:u w:val="none"/>
          <w:lang w:val="en-US"/>
        </w:rPr>
        <w:t>P</w:t>
      </w:r>
      <w:r>
        <w:rPr>
          <w:rFonts w:hint="default" w:ascii="Times New Roman" w:hAnsi="Times New Roman" w:eastAsia="宋体" w:cs="Times New Roman"/>
          <w:i/>
          <w:iCs/>
          <w:color w:val="auto"/>
          <w:sz w:val="24"/>
          <w:highlight w:val="none"/>
          <w:u w:val="none"/>
          <w:vertAlign w:val="subscript"/>
          <w:lang w:val="en-US"/>
        </w:rPr>
        <w:t>i</w:t>
      </w:r>
      <w:r>
        <w:rPr>
          <w:rFonts w:hint="default" w:ascii="Times New Roman" w:hAnsi="Times New Roman" w:eastAsia="宋体" w:cs="Times New Roman"/>
          <w:i/>
          <w:iCs/>
          <w:color w:val="auto"/>
          <w:sz w:val="24"/>
          <w:highlight w:val="none"/>
          <w:u w:val="none"/>
          <w:lang w:val="en-US" w:eastAsia="zh-CN"/>
        </w:rPr>
        <w:t>=</w:t>
      </w:r>
      <w:r>
        <w:rPr>
          <w:rFonts w:hint="default" w:ascii="Times New Roman" w:hAnsi="Times New Roman" w:eastAsia="宋体" w:cs="Times New Roman"/>
          <w:i/>
          <w:iCs/>
          <w:color w:val="auto"/>
          <w:sz w:val="24"/>
          <w:highlight w:val="none"/>
          <w:u w:val="none"/>
          <w:lang w:val="en-US"/>
        </w:rPr>
        <w:t>C</w:t>
      </w:r>
      <w:r>
        <w:rPr>
          <w:rFonts w:hint="default" w:ascii="Times New Roman" w:hAnsi="Times New Roman" w:eastAsia="宋体" w:cs="Times New Roman"/>
          <w:i/>
          <w:iCs/>
          <w:color w:val="auto"/>
          <w:sz w:val="24"/>
          <w:highlight w:val="none"/>
          <w:u w:val="none"/>
          <w:vertAlign w:val="subscript"/>
          <w:lang w:val="en-US"/>
        </w:rPr>
        <w:t>i</w:t>
      </w:r>
      <w:r>
        <w:rPr>
          <w:rFonts w:hint="default" w:ascii="Times New Roman" w:hAnsi="Times New Roman" w:eastAsia="宋体" w:cs="Times New Roman"/>
          <w:i/>
          <w:iCs/>
          <w:color w:val="auto"/>
          <w:sz w:val="24"/>
          <w:highlight w:val="none"/>
          <w:u w:val="none"/>
          <w:lang w:val="en-US"/>
        </w:rPr>
        <w:t>/C</w:t>
      </w:r>
      <w:r>
        <w:rPr>
          <w:rFonts w:hint="default" w:ascii="Times New Roman" w:hAnsi="Times New Roman" w:eastAsia="宋体" w:cs="Times New Roman"/>
          <w:i/>
          <w:iCs/>
          <w:color w:val="auto"/>
          <w:sz w:val="24"/>
          <w:highlight w:val="none"/>
          <w:u w:val="none"/>
          <w:vertAlign w:val="subscript"/>
          <w:lang w:val="en-US"/>
        </w:rPr>
        <w:t>Oi</w:t>
      </w:r>
      <w:r>
        <w:rPr>
          <w:rFonts w:hint="default" w:ascii="Times New Roman" w:hAnsi="Times New Roman" w:eastAsia="宋体" w:cs="Times New Roman"/>
          <w:color w:val="auto"/>
          <w:sz w:val="24"/>
          <w:u w:val="none"/>
        </w:rPr>
        <w:t></w:t>
      </w:r>
      <w:r>
        <w:rPr>
          <w:rFonts w:hint="default" w:ascii="Times New Roman" w:hAnsi="Times New Roman" w:eastAsia="宋体" w:cs="Times New Roman"/>
          <w:color w:val="auto"/>
          <w:sz w:val="24"/>
          <w:highlight w:val="none"/>
          <w:u w:val="none"/>
          <w:lang w:val="en-US"/>
        </w:rPr>
        <w:t>100%</w:t>
      </w:r>
    </w:p>
    <w:p>
      <w:pPr>
        <w:spacing w:line="360" w:lineRule="auto"/>
        <w:ind w:firstLine="480" w:firstLineChars="200"/>
        <w:rPr>
          <w:rFonts w:hint="default" w:ascii="Times New Roman" w:hAnsi="Times New Roman" w:eastAsia="宋体" w:cs="Times New Roman"/>
          <w:color w:val="auto"/>
          <w:sz w:val="24"/>
          <w:highlight w:val="none"/>
          <w:u w:val="none"/>
          <w:lang w:val="en-US"/>
        </w:rPr>
      </w:pPr>
      <w:r>
        <w:rPr>
          <w:rFonts w:hint="default" w:ascii="Times New Roman" w:hAnsi="Times New Roman" w:eastAsia="宋体" w:cs="Times New Roman"/>
          <w:color w:val="auto"/>
          <w:sz w:val="24"/>
          <w:highlight w:val="none"/>
          <w:u w:val="none"/>
          <w:lang w:val="en-US"/>
        </w:rPr>
        <w:t>式中：Pi——第i个污染物的最大地面浓度占标率，%；</w:t>
      </w:r>
    </w:p>
    <w:p>
      <w:pPr>
        <w:spacing w:line="360" w:lineRule="auto"/>
        <w:ind w:firstLine="1200" w:firstLineChars="500"/>
        <w:rPr>
          <w:rFonts w:hint="default" w:ascii="Times New Roman" w:hAnsi="Times New Roman" w:eastAsia="宋体" w:cs="Times New Roman"/>
          <w:color w:val="auto"/>
          <w:sz w:val="24"/>
          <w:highlight w:val="none"/>
          <w:u w:val="none"/>
          <w:lang w:val="en-US"/>
        </w:rPr>
      </w:pPr>
      <w:r>
        <w:rPr>
          <w:rFonts w:hint="default" w:ascii="Times New Roman" w:hAnsi="Times New Roman" w:eastAsia="宋体" w:cs="Times New Roman"/>
          <w:color w:val="auto"/>
          <w:sz w:val="24"/>
          <w:highlight w:val="none"/>
          <w:u w:val="none"/>
          <w:lang w:val="en-US"/>
        </w:rPr>
        <w:t>Ci——采用估算模式计算出的第i个污染物的最大1h地面空气质量浓度，μg/m</w:t>
      </w:r>
      <w:r>
        <w:rPr>
          <w:rFonts w:hint="default" w:ascii="Times New Roman" w:hAnsi="Times New Roman" w:eastAsia="宋体" w:cs="Times New Roman"/>
          <w:color w:val="auto"/>
          <w:sz w:val="24"/>
          <w:highlight w:val="none"/>
          <w:u w:val="none"/>
          <w:vertAlign w:val="superscript"/>
          <w:lang w:val="en-US"/>
        </w:rPr>
        <w:t>3</w:t>
      </w:r>
      <w:r>
        <w:rPr>
          <w:rFonts w:hint="default" w:ascii="Times New Roman" w:hAnsi="Times New Roman" w:eastAsia="宋体" w:cs="Times New Roman"/>
          <w:color w:val="auto"/>
          <w:sz w:val="24"/>
          <w:highlight w:val="none"/>
          <w:u w:val="none"/>
          <w:lang w:val="en-US"/>
        </w:rPr>
        <w:t>；</w:t>
      </w:r>
    </w:p>
    <w:p>
      <w:pPr>
        <w:spacing w:line="360" w:lineRule="auto"/>
        <w:ind w:firstLine="1200" w:firstLineChars="500"/>
        <w:rPr>
          <w:rFonts w:hint="default" w:ascii="Times New Roman" w:hAnsi="Times New Roman" w:eastAsia="宋体" w:cs="Times New Roman"/>
          <w:color w:val="auto"/>
          <w:sz w:val="24"/>
          <w:highlight w:val="none"/>
          <w:u w:val="none"/>
          <w:lang w:val="en-US"/>
        </w:rPr>
      </w:pPr>
      <w:r>
        <w:rPr>
          <w:rFonts w:hint="default" w:ascii="Times New Roman" w:hAnsi="Times New Roman" w:eastAsia="宋体" w:cs="Times New Roman"/>
          <w:color w:val="auto"/>
          <w:sz w:val="24"/>
          <w:highlight w:val="none"/>
          <w:u w:val="none"/>
          <w:lang w:val="en-US"/>
        </w:rPr>
        <w:t>C0i——第i个污染物的环境空气质量标准，μg/m</w:t>
      </w:r>
      <w:r>
        <w:rPr>
          <w:rFonts w:hint="default" w:ascii="Times New Roman" w:hAnsi="Times New Roman" w:eastAsia="宋体" w:cs="Times New Roman"/>
          <w:color w:val="auto"/>
          <w:sz w:val="24"/>
          <w:highlight w:val="none"/>
          <w:u w:val="none"/>
          <w:vertAlign w:val="superscript"/>
          <w:lang w:val="en-US"/>
        </w:rPr>
        <w:t>3</w:t>
      </w:r>
      <w:r>
        <w:rPr>
          <w:rFonts w:hint="default" w:ascii="Times New Roman" w:hAnsi="Times New Roman" w:eastAsia="宋体" w:cs="Times New Roman"/>
          <w:color w:val="auto"/>
          <w:sz w:val="24"/>
          <w:highlight w:val="none"/>
          <w:u w:val="none"/>
          <w:lang w:val="en-US"/>
        </w:rPr>
        <w:t>，对仅有8h平均质量浓度限值、日平均质量浓度限值或年平均质量浓度限值的，可分别按2倍、3倍、6倍折算为1h平均质量浓度限值。</w:t>
      </w:r>
    </w:p>
    <w:p>
      <w:pPr>
        <w:widowControl w:val="0"/>
        <w:spacing w:after="27" w:line="307" w:lineRule="exact"/>
        <w:ind w:left="2733"/>
        <w:jc w:val="both"/>
        <w:outlineLvl w:val="2"/>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表</w:t>
      </w:r>
      <w:r>
        <w:rPr>
          <w:rFonts w:hint="default" w:ascii="Times New Roman" w:hAnsi="Times New Roman" w:eastAsia="Times New Roman" w:cs="Times New Roman"/>
          <w:b/>
          <w:bCs/>
          <w:color w:val="auto"/>
          <w:kern w:val="2"/>
          <w:sz w:val="21"/>
          <w:szCs w:val="21"/>
          <w:u w:val="none"/>
          <w:lang w:val="zh-CN" w:eastAsia="zh-CN" w:bidi="zh-CN"/>
        </w:rPr>
        <w:t>1.6-3</w:t>
      </w:r>
      <w:r>
        <w:rPr>
          <w:rFonts w:hint="default" w:ascii="Times New Roman" w:hAnsi="Times New Roman" w:eastAsia="宋体" w:cs="Times New Roman"/>
          <w:b/>
          <w:bCs/>
          <w:color w:val="auto"/>
          <w:kern w:val="2"/>
          <w:sz w:val="21"/>
          <w:szCs w:val="21"/>
          <w:u w:val="none"/>
          <w:lang w:val="zh-CN" w:eastAsia="zh-CN" w:bidi="zh-CN"/>
        </w:rPr>
        <w:t>环境空气评价工作等级判据</w:t>
      </w:r>
    </w:p>
    <w:tbl>
      <w:tblPr>
        <w:tblStyle w:val="32"/>
        <w:tblW w:w="4999"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3406"/>
        <w:gridCol w:w="5322"/>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93" w:hRule="atLeast"/>
        </w:trPr>
        <w:tc>
          <w:tcPr>
            <w:tcW w:w="1951" w:type="pct"/>
            <w:tcBorders>
              <w:left w:val="nil"/>
              <w:bottom w:val="single" w:color="000000" w:sz="6" w:space="0"/>
              <w:right w:val="single" w:color="000000" w:sz="6" w:space="0"/>
            </w:tcBorders>
            <w:noWrap w:val="0"/>
            <w:vAlign w:val="top"/>
          </w:tcPr>
          <w:p>
            <w:pPr>
              <w:keepNext w:val="0"/>
              <w:keepLines w:val="0"/>
              <w:widowControl w:val="0"/>
              <w:suppressLineNumbers w:val="0"/>
              <w:spacing w:before="32" w:beforeAutospacing="0" w:after="0" w:afterAutospacing="0"/>
              <w:ind w:left="994" w:right="956"/>
              <w:jc w:val="center"/>
              <w:rPr>
                <w:rFonts w:hint="default" w:ascii="Times New Roman" w:hAnsi="Times New Roman" w:eastAsia="宋体" w:cs="Times New Roman"/>
                <w:b/>
                <w:color w:val="auto"/>
                <w:kern w:val="2"/>
                <w:sz w:val="21"/>
                <w:szCs w:val="21"/>
                <w:u w:val="none"/>
                <w:lang w:val="zh-CN" w:eastAsia="zh-CN" w:bidi="zh-CN"/>
              </w:rPr>
            </w:pPr>
            <w:r>
              <w:rPr>
                <w:rFonts w:hint="default" w:ascii="Times New Roman" w:hAnsi="Times New Roman" w:eastAsia="宋体" w:cs="Times New Roman"/>
                <w:b/>
                <w:color w:val="auto"/>
                <w:kern w:val="2"/>
                <w:sz w:val="21"/>
                <w:szCs w:val="21"/>
                <w:u w:val="none"/>
                <w:lang w:val="zh-CN" w:eastAsia="zh-CN" w:bidi="zh-CN"/>
              </w:rPr>
              <w:t>评价工作等级</w:t>
            </w:r>
          </w:p>
        </w:tc>
        <w:tc>
          <w:tcPr>
            <w:tcW w:w="3048" w:type="pct"/>
            <w:tcBorders>
              <w:left w:val="single" w:color="000000" w:sz="6" w:space="0"/>
              <w:bottom w:val="single" w:color="000000" w:sz="6" w:space="0"/>
              <w:right w:val="nil"/>
            </w:tcBorders>
            <w:noWrap w:val="0"/>
            <w:vAlign w:val="top"/>
          </w:tcPr>
          <w:p>
            <w:pPr>
              <w:keepNext w:val="0"/>
              <w:keepLines w:val="0"/>
              <w:widowControl w:val="0"/>
              <w:suppressLineNumbers w:val="0"/>
              <w:spacing w:before="32" w:beforeAutospacing="0" w:after="0" w:afterAutospacing="0"/>
              <w:ind w:left="1693" w:right="1667"/>
              <w:jc w:val="center"/>
              <w:rPr>
                <w:rFonts w:hint="default" w:ascii="Times New Roman" w:hAnsi="Times New Roman" w:eastAsia="宋体" w:cs="Times New Roman"/>
                <w:b/>
                <w:color w:val="auto"/>
                <w:kern w:val="2"/>
                <w:sz w:val="21"/>
                <w:szCs w:val="21"/>
                <w:u w:val="none"/>
                <w:lang w:val="zh-CN" w:eastAsia="zh-CN" w:bidi="zh-CN"/>
              </w:rPr>
            </w:pPr>
            <w:r>
              <w:rPr>
                <w:rFonts w:hint="default" w:ascii="Times New Roman" w:hAnsi="Times New Roman" w:eastAsia="宋体" w:cs="Times New Roman"/>
                <w:b/>
                <w:color w:val="auto"/>
                <w:kern w:val="2"/>
                <w:sz w:val="21"/>
                <w:szCs w:val="21"/>
                <w:u w:val="none"/>
                <w:lang w:val="zh-CN" w:eastAsia="zh-CN" w:bidi="zh-CN"/>
              </w:rPr>
              <w:t>评价工作分级判据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93" w:hRule="atLeast"/>
        </w:trPr>
        <w:tc>
          <w:tcPr>
            <w:tcW w:w="1951" w:type="pct"/>
            <w:tcBorders>
              <w:top w:val="single" w:color="000000" w:sz="6" w:space="0"/>
              <w:left w:val="nil"/>
              <w:bottom w:val="single" w:color="000000" w:sz="6" w:space="0"/>
              <w:right w:val="single" w:color="000000" w:sz="6" w:space="0"/>
            </w:tcBorders>
            <w:noWrap w:val="0"/>
            <w:vAlign w:val="top"/>
          </w:tcPr>
          <w:p>
            <w:pPr>
              <w:keepNext w:val="0"/>
              <w:keepLines w:val="0"/>
              <w:widowControl w:val="0"/>
              <w:suppressLineNumbers w:val="0"/>
              <w:spacing w:before="32" w:beforeAutospacing="0" w:after="0" w:afterAutospacing="0"/>
              <w:ind w:left="989" w:right="956"/>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一级</w:t>
            </w:r>
          </w:p>
        </w:tc>
        <w:tc>
          <w:tcPr>
            <w:tcW w:w="3048" w:type="pct"/>
            <w:tcBorders>
              <w:top w:val="single" w:color="000000" w:sz="6" w:space="0"/>
              <w:left w:val="single" w:color="000000" w:sz="6" w:space="0"/>
              <w:bottom w:val="single" w:color="000000" w:sz="6" w:space="0"/>
              <w:right w:val="nil"/>
            </w:tcBorders>
            <w:noWrap w:val="0"/>
            <w:vAlign w:val="top"/>
          </w:tcPr>
          <w:p>
            <w:pPr>
              <w:keepNext w:val="0"/>
              <w:keepLines w:val="0"/>
              <w:widowControl w:val="0"/>
              <w:suppressLineNumbers w:val="0"/>
              <w:spacing w:before="29" w:beforeAutospacing="0" w:after="0" w:afterAutospacing="0"/>
              <w:ind w:left="1688" w:right="1667"/>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position w:val="2"/>
                <w:sz w:val="21"/>
                <w:szCs w:val="21"/>
                <w:u w:val="none"/>
                <w:lang w:val="zh-CN" w:eastAsia="zh-CN" w:bidi="zh-CN"/>
              </w:rPr>
              <w:t>P</w:t>
            </w:r>
            <w:r>
              <w:rPr>
                <w:rFonts w:hint="default" w:ascii="Times New Roman" w:hAnsi="Times New Roman" w:eastAsia="宋体" w:cs="Times New Roman"/>
                <w:color w:val="auto"/>
                <w:kern w:val="2"/>
                <w:position w:val="2"/>
                <w:sz w:val="21"/>
                <w:szCs w:val="21"/>
                <w:u w:val="none"/>
                <w:vertAlign w:val="subscript"/>
                <w:lang w:val="zh-CN" w:eastAsia="zh-CN" w:bidi="zh-CN"/>
              </w:rPr>
              <w:t>max</w:t>
            </w:r>
            <w:r>
              <w:rPr>
                <w:rFonts w:hint="default" w:ascii="Times New Roman" w:hAnsi="Times New Roman" w:eastAsia="宋体" w:cs="Times New Roman"/>
                <w:color w:val="auto"/>
                <w:kern w:val="2"/>
                <w:position w:val="2"/>
                <w:sz w:val="21"/>
                <w:szCs w:val="21"/>
                <w:u w:val="none"/>
                <w:vertAlign w:val="baseline"/>
                <w:lang w:val="zh-CN" w:eastAsia="zh-CN" w:bidi="zh-CN"/>
              </w:rPr>
              <w:t>≥10</w:t>
            </w:r>
            <w:r>
              <w:rPr>
                <w:rFonts w:hint="default" w:ascii="Times New Roman" w:hAnsi="Times New Roman" w:cs="Times New Roman"/>
                <w:color w:val="auto"/>
                <w:kern w:val="2"/>
                <w:position w:val="2"/>
                <w:sz w:val="21"/>
                <w:szCs w:val="21"/>
                <w:u w:val="none"/>
                <w:vertAlign w:val="baseline"/>
                <w:lang w:val="zh-CN" w:eastAsia="zh-CN" w:bidi="zh-CN"/>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93" w:hRule="atLeast"/>
        </w:trPr>
        <w:tc>
          <w:tcPr>
            <w:tcW w:w="1951" w:type="pct"/>
            <w:tcBorders>
              <w:top w:val="single" w:color="000000" w:sz="6" w:space="0"/>
              <w:left w:val="nil"/>
              <w:bottom w:val="single" w:color="000000" w:sz="6" w:space="0"/>
              <w:right w:val="single" w:color="000000" w:sz="6" w:space="0"/>
            </w:tcBorders>
            <w:noWrap w:val="0"/>
            <w:vAlign w:val="top"/>
          </w:tcPr>
          <w:p>
            <w:pPr>
              <w:keepNext w:val="0"/>
              <w:keepLines w:val="0"/>
              <w:widowControl w:val="0"/>
              <w:suppressLineNumbers w:val="0"/>
              <w:spacing w:before="33" w:beforeAutospacing="0" w:after="0" w:afterAutospacing="0"/>
              <w:ind w:left="989" w:right="956"/>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二级</w:t>
            </w:r>
          </w:p>
        </w:tc>
        <w:tc>
          <w:tcPr>
            <w:tcW w:w="3048" w:type="pct"/>
            <w:tcBorders>
              <w:top w:val="single" w:color="000000" w:sz="6" w:space="0"/>
              <w:left w:val="single" w:color="000000" w:sz="6" w:space="0"/>
              <w:bottom w:val="single" w:color="000000" w:sz="6" w:space="0"/>
              <w:right w:val="nil"/>
            </w:tcBorders>
            <w:noWrap w:val="0"/>
            <w:vAlign w:val="top"/>
          </w:tcPr>
          <w:p>
            <w:pPr>
              <w:keepNext w:val="0"/>
              <w:keepLines w:val="0"/>
              <w:widowControl w:val="0"/>
              <w:suppressLineNumbers w:val="0"/>
              <w:spacing w:before="0" w:beforeAutospacing="0" w:after="0" w:afterAutospacing="0" w:line="307" w:lineRule="exact"/>
              <w:ind w:left="1688" w:right="1667"/>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position w:val="2"/>
                <w:sz w:val="21"/>
                <w:szCs w:val="21"/>
                <w:u w:val="none"/>
                <w:lang w:val="zh-CN" w:eastAsia="zh-CN" w:bidi="zh-CN"/>
              </w:rPr>
              <w:t>1%≤P</w:t>
            </w:r>
            <w:r>
              <w:rPr>
                <w:rFonts w:hint="default" w:ascii="Times New Roman" w:hAnsi="Times New Roman" w:eastAsia="宋体" w:cs="Times New Roman"/>
                <w:color w:val="auto"/>
                <w:kern w:val="2"/>
                <w:position w:val="2"/>
                <w:sz w:val="21"/>
                <w:szCs w:val="21"/>
                <w:u w:val="none"/>
                <w:vertAlign w:val="subscript"/>
                <w:lang w:val="zh-CN" w:eastAsia="zh-CN" w:bidi="zh-CN"/>
              </w:rPr>
              <w:t>max</w:t>
            </w:r>
            <w:r>
              <w:rPr>
                <w:rFonts w:hint="default" w:ascii="Times New Roman" w:hAnsi="Times New Roman" w:eastAsia="宋体" w:cs="Times New Roman"/>
                <w:color w:val="auto"/>
                <w:kern w:val="2"/>
                <w:position w:val="2"/>
                <w:sz w:val="21"/>
                <w:szCs w:val="21"/>
                <w:u w:val="none"/>
                <w:vertAlign w:val="baseline"/>
                <w:lang w:val="zh-CN" w:eastAsia="zh-CN" w:bidi="zh-CN"/>
              </w:rPr>
              <w:t>＜10</w:t>
            </w:r>
            <w:r>
              <w:rPr>
                <w:rFonts w:hint="default" w:ascii="Times New Roman" w:hAnsi="Times New Roman" w:cs="Times New Roman"/>
                <w:color w:val="auto"/>
                <w:kern w:val="2"/>
                <w:position w:val="2"/>
                <w:sz w:val="21"/>
                <w:szCs w:val="21"/>
                <w:u w:val="none"/>
                <w:vertAlign w:val="baseline"/>
                <w:lang w:val="zh-CN" w:eastAsia="zh-CN" w:bidi="zh-CN"/>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93" w:hRule="atLeast"/>
        </w:trPr>
        <w:tc>
          <w:tcPr>
            <w:tcW w:w="1951" w:type="pct"/>
            <w:tcBorders>
              <w:top w:val="single" w:color="000000" w:sz="6" w:space="0"/>
              <w:left w:val="nil"/>
              <w:right w:val="single" w:color="000000" w:sz="6" w:space="0"/>
            </w:tcBorders>
            <w:noWrap w:val="0"/>
            <w:vAlign w:val="top"/>
          </w:tcPr>
          <w:p>
            <w:pPr>
              <w:keepNext w:val="0"/>
              <w:keepLines w:val="0"/>
              <w:widowControl w:val="0"/>
              <w:suppressLineNumbers w:val="0"/>
              <w:spacing w:before="33" w:beforeAutospacing="0" w:after="0" w:afterAutospacing="0"/>
              <w:ind w:left="989" w:right="956"/>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sz w:val="21"/>
                <w:szCs w:val="21"/>
                <w:u w:val="none"/>
                <w:lang w:val="zh-CN" w:eastAsia="zh-CN" w:bidi="zh-CN"/>
              </w:rPr>
              <w:t>三级</w:t>
            </w:r>
          </w:p>
        </w:tc>
        <w:tc>
          <w:tcPr>
            <w:tcW w:w="3048" w:type="pct"/>
            <w:tcBorders>
              <w:top w:val="single" w:color="000000" w:sz="6" w:space="0"/>
              <w:left w:val="single" w:color="000000" w:sz="6" w:space="0"/>
              <w:right w:val="nil"/>
            </w:tcBorders>
            <w:noWrap w:val="0"/>
            <w:vAlign w:val="top"/>
          </w:tcPr>
          <w:p>
            <w:pPr>
              <w:keepNext w:val="0"/>
              <w:keepLines w:val="0"/>
              <w:widowControl w:val="0"/>
              <w:suppressLineNumbers w:val="0"/>
              <w:spacing w:before="30" w:beforeAutospacing="0" w:after="0" w:afterAutospacing="0"/>
              <w:ind w:left="1688" w:right="1667"/>
              <w:jc w:val="center"/>
              <w:rPr>
                <w:rFonts w:hint="default" w:ascii="Times New Roman" w:hAnsi="Times New Roman" w:eastAsia="宋体" w:cs="Times New Roman"/>
                <w:color w:val="auto"/>
                <w:kern w:val="2"/>
                <w:sz w:val="21"/>
                <w:szCs w:val="21"/>
                <w:u w:val="none"/>
                <w:lang w:val="zh-CN" w:eastAsia="zh-CN" w:bidi="zh-CN"/>
              </w:rPr>
            </w:pPr>
            <w:r>
              <w:rPr>
                <w:rFonts w:hint="default" w:ascii="Times New Roman" w:hAnsi="Times New Roman" w:eastAsia="宋体" w:cs="Times New Roman"/>
                <w:color w:val="auto"/>
                <w:kern w:val="2"/>
                <w:position w:val="2"/>
                <w:sz w:val="21"/>
                <w:szCs w:val="21"/>
                <w:u w:val="none"/>
                <w:lang w:val="zh-CN" w:eastAsia="zh-CN" w:bidi="zh-CN"/>
              </w:rPr>
              <w:t>P</w:t>
            </w:r>
            <w:r>
              <w:rPr>
                <w:rFonts w:hint="default" w:ascii="Times New Roman" w:hAnsi="Times New Roman" w:eastAsia="宋体" w:cs="Times New Roman"/>
                <w:color w:val="auto"/>
                <w:kern w:val="2"/>
                <w:position w:val="2"/>
                <w:sz w:val="21"/>
                <w:szCs w:val="21"/>
                <w:u w:val="none"/>
                <w:vertAlign w:val="subscript"/>
                <w:lang w:val="zh-CN" w:eastAsia="zh-CN" w:bidi="zh-CN"/>
              </w:rPr>
              <w:t>max</w:t>
            </w:r>
            <w:r>
              <w:rPr>
                <w:rFonts w:hint="default" w:ascii="Times New Roman" w:hAnsi="Times New Roman" w:eastAsia="宋体" w:cs="Times New Roman"/>
                <w:color w:val="auto"/>
                <w:kern w:val="2"/>
                <w:position w:val="2"/>
                <w:sz w:val="21"/>
                <w:szCs w:val="21"/>
                <w:u w:val="none"/>
                <w:vertAlign w:val="baseline"/>
                <w:lang w:val="zh-CN" w:eastAsia="zh-CN" w:bidi="zh-CN"/>
              </w:rPr>
              <w:t>&lt;1％</w:t>
            </w:r>
          </w:p>
        </w:tc>
      </w:tr>
    </w:tbl>
    <w:p>
      <w:pPr>
        <w:spacing w:line="360" w:lineRule="auto"/>
        <w:rPr>
          <w:rFonts w:hint="default" w:ascii="Times New Roman" w:hAnsi="Times New Roman" w:eastAsia="宋体" w:cs="Times New Roman"/>
          <w:b/>
          <w:bCs/>
          <w:color w:val="auto"/>
          <w:sz w:val="24"/>
          <w:highlight w:val="none"/>
          <w:u w:val="none"/>
          <w:lang w:eastAsia="zh-CN"/>
        </w:rPr>
      </w:pPr>
      <w:r>
        <w:rPr>
          <w:rFonts w:hint="default" w:ascii="Times New Roman" w:hAnsi="Times New Roman" w:eastAsia="宋体" w:cs="Times New Roman"/>
          <w:b/>
          <w:bCs/>
          <w:color w:val="auto"/>
          <w:sz w:val="24"/>
          <w:highlight w:val="none"/>
          <w:u w:val="none"/>
          <w:lang w:val="en-US" w:eastAsia="zh-CN"/>
        </w:rPr>
        <w:t>1.6.3</w:t>
      </w:r>
      <w:r>
        <w:rPr>
          <w:rFonts w:hint="default" w:ascii="Times New Roman" w:hAnsi="Times New Roman" w:eastAsia="宋体" w:cs="Times New Roman"/>
          <w:b/>
          <w:bCs/>
          <w:color w:val="auto"/>
          <w:sz w:val="24"/>
          <w:highlight w:val="none"/>
          <w:u w:val="none"/>
          <w:lang w:eastAsia="zh-CN"/>
        </w:rPr>
        <w:t>估算模式参数</w:t>
      </w:r>
    </w:p>
    <w:p>
      <w:pPr>
        <w:widowControl w:val="0"/>
        <w:spacing w:after="120" w:line="360" w:lineRule="auto"/>
        <w:ind w:left="420" w:leftChars="200" w:firstLine="210"/>
        <w:jc w:val="both"/>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t>估算模型计算参数见表1.6-4。</w:t>
      </w:r>
    </w:p>
    <w:p>
      <w:pPr>
        <w:widowControl w:val="0"/>
        <w:spacing w:before="173" w:after="29"/>
        <w:ind w:left="365"/>
        <w:jc w:val="center"/>
        <w:outlineLvl w:val="2"/>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表1.6-4估算模型参数表</w:t>
      </w:r>
    </w:p>
    <w:tbl>
      <w:tblPr>
        <w:tblStyle w:val="32"/>
        <w:tblW w:w="4997"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860"/>
        <w:gridCol w:w="3568"/>
        <w:gridCol w:w="3513"/>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035" w:type="pct"/>
            <w:gridSpan w:val="2"/>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Cs w:val="21"/>
                <w:u w:val="none"/>
                <w:lang w:eastAsia="zh-CN"/>
              </w:rPr>
            </w:pPr>
            <w:r>
              <w:rPr>
                <w:rFonts w:hint="default" w:ascii="Times New Roman" w:hAnsi="Times New Roman" w:eastAsia="宋体" w:cs="Times New Roman"/>
                <w:b/>
                <w:bCs/>
                <w:color w:val="auto"/>
                <w:szCs w:val="21"/>
                <w:u w:val="none"/>
                <w:lang w:eastAsia="zh-CN"/>
              </w:rPr>
              <w:t>参数</w:t>
            </w:r>
          </w:p>
        </w:tc>
        <w:tc>
          <w:tcPr>
            <w:tcW w:w="1964" w:type="pct"/>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Cs w:val="21"/>
                <w:u w:val="none"/>
                <w:lang w:eastAsia="zh-CN"/>
              </w:rPr>
            </w:pPr>
            <w:r>
              <w:rPr>
                <w:rFonts w:hint="default" w:ascii="Times New Roman" w:hAnsi="Times New Roman" w:eastAsia="宋体" w:cs="Times New Roman"/>
                <w:b/>
                <w:bCs/>
                <w:color w:val="auto"/>
                <w:szCs w:val="21"/>
                <w:u w:val="none"/>
                <w:lang w:eastAsia="zh-CN"/>
              </w:rPr>
              <w:t>取值</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78" w:hRule="atLeast"/>
          <w:jc w:val="center"/>
        </w:trPr>
        <w:tc>
          <w:tcPr>
            <w:tcW w:w="1040" w:type="pct"/>
            <w:vMerge w:val="restart"/>
            <w:tcBorders>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eastAsia="zh-CN"/>
              </w:rPr>
            </w:pPr>
            <w:r>
              <w:rPr>
                <w:rFonts w:hint="default" w:ascii="Times New Roman" w:hAnsi="Times New Roman" w:eastAsia="宋体" w:cs="Times New Roman"/>
                <w:color w:val="auto"/>
                <w:szCs w:val="21"/>
                <w:u w:val="none"/>
                <w:lang w:eastAsia="zh-CN"/>
              </w:rPr>
              <w:t>城市</w:t>
            </w:r>
            <w:r>
              <w:rPr>
                <w:rFonts w:hint="default" w:ascii="Times New Roman" w:hAnsi="Times New Roman" w:eastAsia="宋体" w:cs="Times New Roman"/>
                <w:color w:val="auto"/>
                <w:szCs w:val="21"/>
                <w:u w:val="none"/>
                <w:lang w:val="en-US" w:eastAsia="zh-CN"/>
              </w:rPr>
              <w:t>/农村选项</w:t>
            </w:r>
          </w:p>
        </w:tc>
        <w:tc>
          <w:tcPr>
            <w:tcW w:w="1995" w:type="pct"/>
            <w:tcBorders>
              <w:left w:val="single" w:color="auto" w:sz="4" w:space="0"/>
              <w:bottom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eastAsia="zh-CN"/>
              </w:rPr>
            </w:pPr>
            <w:r>
              <w:rPr>
                <w:rFonts w:hint="default" w:ascii="Times New Roman" w:hAnsi="Times New Roman" w:eastAsia="宋体" w:cs="Times New Roman"/>
                <w:color w:val="auto"/>
                <w:szCs w:val="21"/>
                <w:u w:val="none"/>
                <w:lang w:eastAsia="zh-CN"/>
              </w:rPr>
              <w:t>城市、农村</w:t>
            </w:r>
          </w:p>
        </w:tc>
        <w:tc>
          <w:tcPr>
            <w:tcW w:w="1964" w:type="pct"/>
            <w:tcBorders>
              <w:bottom w:val="single" w:color="auto" w:sz="4" w:space="0"/>
            </w:tcBorders>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u w:val="none"/>
                <w:lang w:eastAsia="zh-CN"/>
              </w:rPr>
            </w:pPr>
            <w:r>
              <w:rPr>
                <w:rFonts w:hint="default" w:ascii="Times New Roman" w:hAnsi="Times New Roman" w:eastAsia="宋体" w:cs="Times New Roman"/>
                <w:color w:val="auto"/>
                <w:kern w:val="0"/>
                <w:szCs w:val="21"/>
                <w:u w:val="none"/>
                <w:lang w:eastAsia="zh-CN"/>
              </w:rPr>
              <w:t>农村</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82" w:hRule="atLeast"/>
          <w:jc w:val="center"/>
        </w:trPr>
        <w:tc>
          <w:tcPr>
            <w:tcW w:w="1040" w:type="pct"/>
            <w:vMerge w:val="continue"/>
            <w:tcBorders>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eastAsia="zh-CN"/>
              </w:rPr>
            </w:pPr>
          </w:p>
        </w:tc>
        <w:tc>
          <w:tcPr>
            <w:tcW w:w="1995" w:type="pct"/>
            <w:tcBorders>
              <w:top w:val="single" w:color="auto" w:sz="4" w:space="0"/>
              <w:lef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eastAsia="zh-CN"/>
              </w:rPr>
            </w:pPr>
            <w:r>
              <w:rPr>
                <w:rFonts w:hint="default" w:ascii="Times New Roman" w:hAnsi="Times New Roman" w:eastAsia="宋体" w:cs="Times New Roman"/>
                <w:color w:val="auto"/>
                <w:szCs w:val="21"/>
                <w:u w:val="none"/>
                <w:lang w:eastAsia="zh-CN"/>
              </w:rPr>
              <w:t>人口数（城市选项时）</w:t>
            </w:r>
          </w:p>
        </w:tc>
        <w:tc>
          <w:tcPr>
            <w:tcW w:w="1964" w:type="pct"/>
            <w:tcBorders>
              <w:top w:val="single" w:color="auto" w:sz="4" w:space="0"/>
            </w:tcBorders>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u w:val="none"/>
                <w:lang w:val="en-US" w:eastAsia="zh-CN"/>
              </w:rPr>
            </w:pPr>
            <w:r>
              <w:rPr>
                <w:rFonts w:hint="default" w:ascii="Times New Roman" w:hAnsi="Times New Roman" w:eastAsia="宋体" w:cs="Times New Roman"/>
                <w:color w:val="auto"/>
                <w:kern w:val="0"/>
                <w:szCs w:val="21"/>
                <w:u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035" w:type="pct"/>
            <w:gridSpan w:val="2"/>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eastAsia="zh-CN"/>
              </w:rPr>
            </w:pPr>
            <w:r>
              <w:rPr>
                <w:rFonts w:hint="default" w:ascii="Times New Roman" w:hAnsi="Times New Roman" w:eastAsia="宋体" w:cs="Times New Roman"/>
                <w:color w:val="auto"/>
                <w:szCs w:val="21"/>
                <w:u w:val="none"/>
                <w:lang w:val="en-US" w:eastAsia="zh-CN"/>
              </w:rPr>
              <w:t>最高环境温度/℃</w:t>
            </w:r>
          </w:p>
        </w:tc>
        <w:tc>
          <w:tcPr>
            <w:tcW w:w="1964" w:type="pct"/>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u w:val="none"/>
                <w:lang w:val="en-US" w:eastAsia="zh-CN"/>
              </w:rPr>
            </w:pPr>
            <w:r>
              <w:rPr>
                <w:rFonts w:hint="default" w:ascii="Times New Roman" w:hAnsi="Times New Roman" w:eastAsia="宋体" w:cs="Times New Roman"/>
                <w:color w:val="auto"/>
                <w:kern w:val="0"/>
                <w:szCs w:val="21"/>
                <w:u w:val="none"/>
                <w:lang w:val="en-US" w:eastAsia="zh-CN"/>
              </w:rPr>
              <w:t>39.</w:t>
            </w:r>
            <w:r>
              <w:rPr>
                <w:rFonts w:hint="default" w:ascii="Times New Roman" w:hAnsi="Times New Roman" w:cs="Times New Roman"/>
                <w:color w:val="auto"/>
                <w:kern w:val="0"/>
                <w:szCs w:val="21"/>
                <w:u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035" w:type="pct"/>
            <w:gridSpan w:val="2"/>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eastAsia="zh-CN"/>
              </w:rPr>
            </w:pPr>
            <w:r>
              <w:rPr>
                <w:rFonts w:hint="default" w:ascii="Times New Roman" w:hAnsi="Times New Roman" w:eastAsia="宋体" w:cs="Times New Roman"/>
                <w:color w:val="auto"/>
                <w:szCs w:val="21"/>
                <w:u w:val="none"/>
                <w:lang w:val="en-US" w:eastAsia="zh-CN"/>
              </w:rPr>
              <w:t>最低环境温度/℃</w:t>
            </w:r>
          </w:p>
        </w:tc>
        <w:tc>
          <w:tcPr>
            <w:tcW w:w="1964" w:type="pct"/>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u w:val="none"/>
                <w:lang w:val="en-US" w:eastAsia="zh-CN"/>
              </w:rPr>
            </w:pPr>
            <w:r>
              <w:rPr>
                <w:rFonts w:hint="default" w:ascii="Times New Roman" w:hAnsi="Times New Roman" w:eastAsia="宋体" w:cs="Times New Roman"/>
                <w:color w:val="auto"/>
                <w:kern w:val="0"/>
                <w:szCs w:val="21"/>
                <w:u w:val="none"/>
                <w:lang w:val="en-US" w:eastAsia="zh-CN"/>
              </w:rPr>
              <w:t>-</w:t>
            </w:r>
            <w:r>
              <w:rPr>
                <w:rFonts w:hint="default" w:ascii="Times New Roman" w:hAnsi="Times New Roman" w:cs="Times New Roman"/>
                <w:color w:val="auto"/>
                <w:kern w:val="0"/>
                <w:szCs w:val="21"/>
                <w:u w:val="none"/>
                <w:lang w:val="en-US" w:eastAsia="zh-CN"/>
              </w:rPr>
              <w:t>3.8</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035" w:type="pct"/>
            <w:gridSpan w:val="2"/>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eastAsia="zh-CN"/>
              </w:rPr>
            </w:pPr>
            <w:r>
              <w:rPr>
                <w:rFonts w:hint="default" w:ascii="Times New Roman" w:hAnsi="Times New Roman" w:eastAsia="宋体" w:cs="Times New Roman"/>
                <w:color w:val="auto"/>
                <w:szCs w:val="21"/>
                <w:u w:val="none"/>
                <w:lang w:val="en-US" w:eastAsia="zh-CN"/>
              </w:rPr>
              <w:t>土地利用类型</w:t>
            </w:r>
          </w:p>
        </w:tc>
        <w:tc>
          <w:tcPr>
            <w:tcW w:w="1964" w:type="pct"/>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u w:val="none"/>
                <w:lang w:eastAsia="zh-CN"/>
              </w:rPr>
            </w:pPr>
            <w:r>
              <w:rPr>
                <w:rFonts w:hint="default" w:ascii="Times New Roman" w:hAnsi="Times New Roman" w:eastAsia="宋体" w:cs="Times New Roman"/>
                <w:color w:val="auto"/>
                <w:kern w:val="0"/>
                <w:szCs w:val="21"/>
                <w:u w:val="none"/>
                <w:lang w:eastAsia="zh-CN"/>
              </w:rPr>
              <w:t>农田</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035" w:type="pct"/>
            <w:gridSpan w:val="2"/>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Cs w:val="21"/>
                <w:u w:val="none"/>
                <w:lang w:val="en-US" w:eastAsia="zh-CN"/>
              </w:rPr>
              <w:t>区域湿度条件</w:t>
            </w:r>
          </w:p>
        </w:tc>
        <w:tc>
          <w:tcPr>
            <w:tcW w:w="1964" w:type="pct"/>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u w:val="none"/>
                <w:lang w:eastAsia="zh-CN"/>
              </w:rPr>
            </w:pPr>
            <w:r>
              <w:rPr>
                <w:rFonts w:hint="default" w:ascii="Times New Roman" w:hAnsi="Times New Roman" w:eastAsia="宋体" w:cs="Times New Roman"/>
                <w:color w:val="auto"/>
                <w:kern w:val="0"/>
                <w:szCs w:val="21"/>
                <w:u w:val="none"/>
                <w:lang w:eastAsia="zh-CN"/>
              </w:rPr>
              <w:t>潮湿</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36" w:hRule="atLeast"/>
          <w:jc w:val="center"/>
        </w:trPr>
        <w:tc>
          <w:tcPr>
            <w:tcW w:w="1040" w:type="pct"/>
            <w:vMerge w:val="restart"/>
            <w:tcBorders>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Cs w:val="21"/>
                <w:u w:val="none"/>
                <w:lang w:val="en-US" w:eastAsia="zh-CN"/>
              </w:rPr>
              <w:t>是否考虑地形</w:t>
            </w:r>
          </w:p>
        </w:tc>
        <w:tc>
          <w:tcPr>
            <w:tcW w:w="1995" w:type="pct"/>
            <w:tcBorders>
              <w:left w:val="single" w:color="auto" w:sz="4" w:space="0"/>
              <w:bottom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Cs w:val="21"/>
                <w:u w:val="none"/>
                <w:lang w:val="en-US" w:eastAsia="zh-CN"/>
              </w:rPr>
              <w:t>考虑地形</w:t>
            </w:r>
          </w:p>
        </w:tc>
        <w:tc>
          <w:tcPr>
            <w:tcW w:w="1964" w:type="pct"/>
            <w:tcBorders>
              <w:bottom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kern w:val="0"/>
                <w:szCs w:val="21"/>
                <w:u w:val="none"/>
              </w:rPr>
            </w:pPr>
            <w:r>
              <w:rPr>
                <w:rFonts w:hint="default" w:ascii="Times New Roman" w:hAnsi="Times New Roman" w:eastAsia="宋体" w:cs="Times New Roman"/>
                <w:color w:val="auto"/>
                <w:szCs w:val="21"/>
                <w:u w:val="none"/>
                <w:lang w:val="en-US" w:eastAsia="zh-CN"/>
              </w:rPr>
              <w:t xml:space="preserve">□是   ☑否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24" w:hRule="atLeast"/>
          <w:jc w:val="center"/>
        </w:trPr>
        <w:tc>
          <w:tcPr>
            <w:tcW w:w="1040" w:type="pct"/>
            <w:vMerge w:val="continue"/>
            <w:tcBorders>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p>
        </w:tc>
        <w:tc>
          <w:tcPr>
            <w:tcW w:w="1995" w:type="pct"/>
            <w:tcBorders>
              <w:top w:val="single" w:color="auto" w:sz="4" w:space="0"/>
              <w:lef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Cs w:val="21"/>
                <w:u w:val="none"/>
                <w:lang w:val="en-US" w:eastAsia="zh-CN"/>
              </w:rPr>
              <w:t>地形数据分辨率/m</w:t>
            </w:r>
          </w:p>
        </w:tc>
        <w:tc>
          <w:tcPr>
            <w:tcW w:w="1964" w:type="pct"/>
            <w:tcBorders>
              <w:top w:val="single" w:color="auto" w:sz="4" w:space="0"/>
            </w:tcBorders>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u w:val="none"/>
                <w:lang w:val="en-US" w:eastAsia="zh-CN"/>
              </w:rPr>
            </w:pPr>
            <w:r>
              <w:rPr>
                <w:rFonts w:hint="default" w:ascii="Times New Roman" w:hAnsi="Times New Roman" w:eastAsia="宋体" w:cs="Times New Roman"/>
                <w:color w:val="auto"/>
                <w:kern w:val="0"/>
                <w:szCs w:val="21"/>
                <w:u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1040" w:type="pct"/>
            <w:vMerge w:val="restart"/>
            <w:tcBorders>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Cs w:val="21"/>
                <w:u w:val="none"/>
                <w:lang w:val="en-US" w:eastAsia="zh-CN"/>
              </w:rPr>
              <w:t>是否考虑岸线熏</w:t>
            </w:r>
          </w:p>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Cs w:val="21"/>
                <w:u w:val="none"/>
                <w:lang w:val="en-US" w:eastAsia="zh-CN"/>
              </w:rPr>
              <w:t>烟</w:t>
            </w:r>
          </w:p>
        </w:tc>
        <w:tc>
          <w:tcPr>
            <w:tcW w:w="1995" w:type="pct"/>
            <w:tcBorders>
              <w:left w:val="single" w:color="auto" w:sz="4" w:space="0"/>
              <w:bottom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Cs w:val="21"/>
                <w:u w:val="none"/>
                <w:lang w:val="en-US" w:eastAsia="zh-CN"/>
              </w:rPr>
              <w:t>考虑岸线熏烟</w:t>
            </w:r>
          </w:p>
        </w:tc>
        <w:tc>
          <w:tcPr>
            <w:tcW w:w="1964" w:type="pct"/>
            <w:tcBorders>
              <w:bottom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kern w:val="0"/>
                <w:szCs w:val="21"/>
                <w:u w:val="none"/>
              </w:rPr>
            </w:pPr>
            <w:r>
              <w:rPr>
                <w:rFonts w:hint="default" w:ascii="Times New Roman" w:hAnsi="Times New Roman" w:eastAsia="宋体" w:cs="Times New Roman"/>
                <w:color w:val="auto"/>
                <w:szCs w:val="21"/>
                <w:u w:val="none"/>
                <w:lang w:val="en-US" w:eastAsia="zh-CN"/>
              </w:rPr>
              <w:t xml:space="preserve">□是   ☑否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61" w:hRule="atLeast"/>
          <w:jc w:val="center"/>
        </w:trPr>
        <w:tc>
          <w:tcPr>
            <w:tcW w:w="1040" w:type="pct"/>
            <w:vMerge w:val="continue"/>
            <w:tcBorders>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p>
        </w:tc>
        <w:tc>
          <w:tcPr>
            <w:tcW w:w="1995" w:type="pct"/>
            <w:tcBorders>
              <w:top w:val="single" w:color="auto" w:sz="4" w:space="0"/>
              <w:left w:val="single" w:color="auto" w:sz="4" w:space="0"/>
              <w:bottom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Cs w:val="21"/>
                <w:u w:val="none"/>
                <w:lang w:val="en-US" w:eastAsia="zh-CN"/>
              </w:rPr>
              <w:t>岸线距离/km</w:t>
            </w:r>
          </w:p>
        </w:tc>
        <w:tc>
          <w:tcPr>
            <w:tcW w:w="1964" w:type="pct"/>
            <w:tcBorders>
              <w:top w:val="single" w:color="auto" w:sz="4" w:space="0"/>
              <w:bottom w:val="single" w:color="auto" w:sz="4" w:space="0"/>
            </w:tcBorders>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u w:val="none"/>
              </w:rPr>
            </w:pPr>
            <w:r>
              <w:rPr>
                <w:rFonts w:hint="default" w:ascii="Times New Roman" w:hAnsi="Times New Roman" w:eastAsia="宋体" w:cs="Times New Roman"/>
                <w:color w:val="auto"/>
                <w:kern w:val="0"/>
                <w:szCs w:val="21"/>
                <w:u w:val="none"/>
              </w:rPr>
              <w:t>周围3km无大型水体</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71" w:hRule="atLeast"/>
          <w:jc w:val="center"/>
        </w:trPr>
        <w:tc>
          <w:tcPr>
            <w:tcW w:w="1040" w:type="pct"/>
            <w:vMerge w:val="continue"/>
            <w:tcBorders>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p>
        </w:tc>
        <w:tc>
          <w:tcPr>
            <w:tcW w:w="1995" w:type="pct"/>
            <w:tcBorders>
              <w:top w:val="single" w:color="auto" w:sz="4" w:space="0"/>
              <w:lef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Cs w:val="21"/>
                <w:u w:val="none"/>
                <w:lang w:val="en-US" w:eastAsia="zh-CN"/>
              </w:rPr>
              <w:t>岸线方向/°</w:t>
            </w:r>
          </w:p>
        </w:tc>
        <w:tc>
          <w:tcPr>
            <w:tcW w:w="1964" w:type="pct"/>
            <w:tcBorders>
              <w:top w:val="single" w:color="auto" w:sz="4" w:space="0"/>
            </w:tcBorders>
            <w:noWrap w:val="0"/>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u w:val="none"/>
                <w:lang w:val="en-US" w:eastAsia="zh-CN"/>
              </w:rPr>
            </w:pPr>
            <w:r>
              <w:rPr>
                <w:rFonts w:hint="default" w:ascii="Times New Roman" w:hAnsi="Times New Roman" w:eastAsia="宋体" w:cs="Times New Roman"/>
                <w:color w:val="auto"/>
                <w:kern w:val="0"/>
                <w:szCs w:val="21"/>
                <w:u w:val="none"/>
                <w:lang w:val="en-US" w:eastAsia="zh-CN"/>
              </w:rPr>
              <w:t>/</w:t>
            </w:r>
          </w:p>
        </w:tc>
      </w:tr>
    </w:tbl>
    <w:p>
      <w:pPr>
        <w:keepNext w:val="0"/>
        <w:keepLines w:val="0"/>
        <w:pageBreakBefore w:val="0"/>
        <w:widowControl w:val="0"/>
        <w:kinsoku/>
        <w:wordWrap/>
        <w:overflowPunct/>
        <w:topLinePunct w:val="0"/>
        <w:autoSpaceDE/>
        <w:autoSpaceDN/>
        <w:bidi w:val="0"/>
        <w:adjustRightInd/>
        <w:snapToGrid/>
        <w:spacing w:after="120" w:line="360" w:lineRule="auto"/>
        <w:ind w:left="0" w:leftChars="0" w:firstLine="0" w:firstLineChars="0"/>
        <w:jc w:val="both"/>
        <w:textAlignment w:val="auto"/>
        <w:rPr>
          <w:rFonts w:hint="default" w:ascii="Times New Roman" w:hAnsi="Times New Roman" w:eastAsia="宋体" w:cs="Times New Roman"/>
          <w:b/>
          <w:bCs/>
          <w:color w:val="auto"/>
          <w:spacing w:val="0"/>
          <w:kern w:val="0"/>
          <w:sz w:val="24"/>
          <w:szCs w:val="24"/>
          <w:u w:val="none"/>
          <w:lang w:val="en-US" w:eastAsia="zh-CN" w:bidi="ar-SA"/>
        </w:rPr>
      </w:pPr>
      <w:r>
        <w:rPr>
          <w:rFonts w:hint="default" w:ascii="Times New Roman" w:hAnsi="Times New Roman" w:eastAsia="宋体" w:cs="Times New Roman"/>
          <w:b/>
          <w:bCs/>
          <w:color w:val="auto"/>
          <w:spacing w:val="0"/>
          <w:kern w:val="0"/>
          <w:sz w:val="24"/>
          <w:szCs w:val="24"/>
          <w:u w:val="none"/>
          <w:lang w:val="en-US" w:eastAsia="zh-CN" w:bidi="ar-SA"/>
        </w:rPr>
        <w:t>1.6.4主要污染源估算模型计算结果</w:t>
      </w:r>
    </w:p>
    <w:p>
      <w:pPr>
        <w:keepNext w:val="0"/>
        <w:keepLines w:val="0"/>
        <w:pageBreakBefore w:val="0"/>
        <w:widowControl w:val="0"/>
        <w:kinsoku/>
        <w:wordWrap/>
        <w:overflowPunct/>
        <w:topLinePunct w:val="0"/>
        <w:autoSpaceDE/>
        <w:autoSpaceDN/>
        <w:bidi w:val="0"/>
        <w:adjustRightInd/>
        <w:snapToGrid/>
        <w:spacing w:after="120" w:line="360" w:lineRule="auto"/>
        <w:ind w:left="0" w:leftChars="0" w:firstLine="480" w:firstLineChars="200"/>
        <w:jc w:val="both"/>
        <w:textAlignment w:val="auto"/>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t>根据大气污染源强参数，主要污染源估算模型计算结果见</w:t>
      </w:r>
      <w:r>
        <w:rPr>
          <w:rFonts w:hint="default" w:ascii="Times New Roman" w:hAnsi="Times New Roman" w:eastAsia="宋体" w:cs="Times New Roman"/>
          <w:color w:val="auto"/>
          <w:spacing w:val="0"/>
          <w:kern w:val="0"/>
          <w:sz w:val="24"/>
          <w:szCs w:val="24"/>
          <w:highlight w:val="none"/>
          <w:u w:val="none"/>
          <w:lang w:val="en-US" w:eastAsia="zh-CN" w:bidi="ar-SA"/>
        </w:rPr>
        <w:t>表4.2-1</w:t>
      </w:r>
      <w:r>
        <w:rPr>
          <w:rFonts w:hint="default" w:ascii="Times New Roman" w:hAnsi="Times New Roman" w:cs="Times New Roman"/>
          <w:color w:val="auto"/>
          <w:spacing w:val="0"/>
          <w:kern w:val="0"/>
          <w:sz w:val="24"/>
          <w:szCs w:val="24"/>
          <w:highlight w:val="none"/>
          <w:u w:val="none"/>
          <w:lang w:val="en-US" w:eastAsia="zh-CN" w:bidi="ar-SA"/>
        </w:rPr>
        <w:t>～</w:t>
      </w:r>
      <w:r>
        <w:rPr>
          <w:rFonts w:hint="default" w:ascii="Times New Roman" w:hAnsi="Times New Roman" w:eastAsia="宋体" w:cs="Times New Roman"/>
          <w:color w:val="auto"/>
          <w:spacing w:val="0"/>
          <w:kern w:val="0"/>
          <w:sz w:val="24"/>
          <w:szCs w:val="24"/>
          <w:highlight w:val="none"/>
          <w:u w:val="none"/>
          <w:lang w:val="en-US" w:eastAsia="zh-CN" w:bidi="ar-SA"/>
        </w:rPr>
        <w:t>表4.2-</w:t>
      </w:r>
      <w:r>
        <w:rPr>
          <w:rFonts w:hint="default" w:ascii="Times New Roman" w:hAnsi="Times New Roman" w:cs="Times New Roman"/>
          <w:color w:val="auto"/>
          <w:spacing w:val="0"/>
          <w:kern w:val="0"/>
          <w:sz w:val="24"/>
          <w:szCs w:val="24"/>
          <w:highlight w:val="none"/>
          <w:u w:val="none"/>
          <w:lang w:val="en-US" w:eastAsia="zh-CN" w:bidi="ar-SA"/>
        </w:rPr>
        <w:t>4</w:t>
      </w:r>
      <w:r>
        <w:rPr>
          <w:rFonts w:hint="default" w:ascii="Times New Roman" w:hAnsi="Times New Roman" w:eastAsia="宋体" w:cs="Times New Roman"/>
          <w:color w:val="auto"/>
          <w:spacing w:val="0"/>
          <w:kern w:val="0"/>
          <w:sz w:val="24"/>
          <w:szCs w:val="24"/>
          <w:u w:val="none"/>
          <w:lang w:val="en-US" w:eastAsia="zh-CN" w:bidi="ar-SA"/>
        </w:rPr>
        <w:t>。根据计算结果，项目各大气污染源排放的污染物最大落地浓度占标率</w:t>
      </w:r>
      <w:r>
        <w:rPr>
          <w:rFonts w:hint="default" w:ascii="Times New Roman" w:hAnsi="Times New Roman" w:eastAsia="宋体" w:cs="Times New Roman"/>
          <w:color w:val="auto"/>
          <w:spacing w:val="0"/>
          <w:kern w:val="0"/>
          <w:sz w:val="24"/>
          <w:szCs w:val="24"/>
          <w:highlight w:val="none"/>
          <w:u w:val="none"/>
          <w:lang w:val="en-US" w:eastAsia="zh-CN" w:bidi="ar-SA"/>
        </w:rPr>
        <w:t>为</w:t>
      </w:r>
      <w:r>
        <w:rPr>
          <w:rFonts w:hint="default" w:ascii="Times New Roman" w:hAnsi="Times New Roman" w:eastAsia="宋体" w:cs="Times New Roman"/>
          <w:color w:val="auto"/>
          <w:spacing w:val="0"/>
          <w:kern w:val="0"/>
          <w:sz w:val="24"/>
          <w:szCs w:val="21"/>
          <w:highlight w:val="none"/>
          <w:u w:val="none"/>
          <w:lang w:val="en-US" w:eastAsia="zh-CN" w:bidi="ar-SA"/>
        </w:rPr>
        <w:t>8.97%</w:t>
      </w:r>
      <w:r>
        <w:rPr>
          <w:rFonts w:hint="default" w:ascii="Times New Roman" w:hAnsi="Times New Roman" w:eastAsia="宋体" w:cs="Times New Roman"/>
          <w:color w:val="auto"/>
          <w:spacing w:val="0"/>
          <w:kern w:val="0"/>
          <w:sz w:val="24"/>
          <w:szCs w:val="24"/>
          <w:highlight w:val="none"/>
          <w:u w:val="none"/>
          <w:lang w:val="en-US" w:eastAsia="zh-CN" w:bidi="ar-SA"/>
        </w:rPr>
        <w:t>，</w:t>
      </w:r>
      <w:r>
        <w:rPr>
          <w:rFonts w:hint="default" w:ascii="Times New Roman" w:hAnsi="Times New Roman" w:eastAsia="宋体" w:cs="Times New Roman"/>
          <w:color w:val="auto"/>
          <w:spacing w:val="0"/>
          <w:kern w:val="0"/>
          <w:sz w:val="24"/>
          <w:szCs w:val="24"/>
          <w:u w:val="none"/>
          <w:lang w:val="en-US" w:eastAsia="zh-CN" w:bidi="ar-SA"/>
        </w:rPr>
        <w:t>根据《环境影响评价技术导则大气环境》（HJ2.2-2018），本项目大气环境影响评价等级为二级。</w:t>
      </w:r>
    </w:p>
    <w:p>
      <w:pPr>
        <w:keepNext w:val="0"/>
        <w:keepLines w:val="0"/>
        <w:pageBreakBefore w:val="0"/>
        <w:widowControl w:val="0"/>
        <w:kinsoku/>
        <w:wordWrap/>
        <w:overflowPunct/>
        <w:topLinePunct w:val="0"/>
        <w:autoSpaceDE/>
        <w:autoSpaceDN/>
        <w:bidi w:val="0"/>
        <w:adjustRightInd/>
        <w:snapToGrid/>
        <w:spacing w:after="120" w:line="360" w:lineRule="auto"/>
        <w:ind w:left="0" w:leftChars="0" w:firstLine="0" w:firstLineChars="0"/>
        <w:jc w:val="both"/>
        <w:textAlignment w:val="auto"/>
        <w:rPr>
          <w:rFonts w:hint="default" w:ascii="Times New Roman" w:hAnsi="Times New Roman" w:eastAsia="宋体" w:cs="Times New Roman"/>
          <w:b/>
          <w:bCs/>
          <w:color w:val="auto"/>
          <w:spacing w:val="0"/>
          <w:kern w:val="0"/>
          <w:sz w:val="24"/>
          <w:szCs w:val="24"/>
          <w:u w:val="none"/>
          <w:lang w:val="en-US" w:eastAsia="zh-CN" w:bidi="ar-SA"/>
        </w:rPr>
      </w:pPr>
      <w:r>
        <w:rPr>
          <w:rFonts w:hint="default" w:ascii="Times New Roman" w:hAnsi="Times New Roman" w:eastAsia="宋体" w:cs="Times New Roman"/>
          <w:b/>
          <w:bCs/>
          <w:color w:val="auto"/>
          <w:spacing w:val="0"/>
          <w:kern w:val="0"/>
          <w:sz w:val="24"/>
          <w:szCs w:val="24"/>
          <w:u w:val="none"/>
          <w:lang w:val="en-US" w:eastAsia="zh-CN" w:bidi="ar-SA"/>
        </w:rPr>
        <w:t>1.6.5评价范围</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u w:val="none"/>
          <w:lang w:val="en-US"/>
        </w:rPr>
        <w:sectPr>
          <w:footerReference r:id="rId15" w:type="first"/>
          <w:footerReference r:id="rId14"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r>
        <w:rPr>
          <w:rFonts w:hint="default" w:ascii="Times New Roman" w:hAnsi="Times New Roman" w:eastAsia="宋体" w:cs="Times New Roman"/>
          <w:color w:val="auto"/>
          <w:spacing w:val="0"/>
          <w:kern w:val="0"/>
          <w:sz w:val="24"/>
          <w:szCs w:val="24"/>
          <w:u w:val="none"/>
          <w:lang w:val="en-US" w:eastAsia="zh-CN" w:bidi="ar-SA"/>
        </w:rPr>
        <w:t>根据估算模型计算结果，本项目大气环境影响评价范围为以项目厂址为中心，边长为5km的矩形区。</w:t>
      </w:r>
    </w:p>
    <w:p>
      <w:pPr>
        <w:keepNext/>
        <w:overflowPunct w:val="0"/>
        <w:snapToGrid w:val="0"/>
        <w:spacing w:before="260" w:line="360" w:lineRule="auto"/>
        <w:outlineLvl w:val="0"/>
        <w:rPr>
          <w:rFonts w:hint="default" w:ascii="Times New Roman" w:hAnsi="Times New Roman" w:eastAsia="宋体" w:cs="Times New Roman"/>
          <w:b/>
          <w:bCs/>
          <w:color w:val="auto"/>
          <w:kern w:val="44"/>
          <w:sz w:val="30"/>
          <w:szCs w:val="30"/>
          <w:highlight w:val="none"/>
          <w:u w:val="none"/>
          <w:lang w:eastAsia="zh-CN"/>
        </w:rPr>
      </w:pPr>
      <w:bookmarkStart w:id="29" w:name="_Toc490"/>
      <w:r>
        <w:rPr>
          <w:rFonts w:hint="default" w:ascii="Times New Roman" w:hAnsi="Times New Roman" w:eastAsia="宋体" w:cs="Times New Roman"/>
          <w:b/>
          <w:bCs/>
          <w:color w:val="auto"/>
          <w:kern w:val="44"/>
          <w:sz w:val="30"/>
          <w:szCs w:val="30"/>
          <w:highlight w:val="none"/>
          <w:u w:val="none"/>
          <w:lang w:val="en-US" w:eastAsia="zh-CN"/>
        </w:rPr>
        <w:t>2</w:t>
      </w:r>
      <w:r>
        <w:rPr>
          <w:rFonts w:hint="default" w:ascii="Times New Roman" w:hAnsi="Times New Roman" w:eastAsia="宋体" w:cs="Times New Roman"/>
          <w:b/>
          <w:bCs/>
          <w:color w:val="auto"/>
          <w:kern w:val="44"/>
          <w:sz w:val="30"/>
          <w:szCs w:val="30"/>
          <w:highlight w:val="none"/>
          <w:u w:val="none"/>
          <w:lang w:eastAsia="zh-CN"/>
        </w:rPr>
        <w:t>工程分析</w:t>
      </w:r>
      <w:bookmarkEnd w:id="29"/>
    </w:p>
    <w:p>
      <w:pPr>
        <w:keepNext/>
        <w:keepLines/>
        <w:spacing w:line="360" w:lineRule="auto"/>
        <w:outlineLvl w:val="1"/>
        <w:rPr>
          <w:rFonts w:hint="default" w:ascii="Times New Roman" w:hAnsi="Times New Roman" w:eastAsia="宋体" w:cs="Times New Roman"/>
          <w:color w:val="auto"/>
          <w:sz w:val="24"/>
          <w:highlight w:val="none"/>
          <w:u w:val="none"/>
        </w:rPr>
      </w:pPr>
      <w:bookmarkStart w:id="30" w:name="_Toc4114"/>
      <w:r>
        <w:rPr>
          <w:rFonts w:hint="default" w:ascii="Times New Roman" w:hAnsi="Times New Roman" w:eastAsia="宋体" w:cs="Times New Roman"/>
          <w:b/>
          <w:color w:val="auto"/>
          <w:sz w:val="24"/>
          <w:highlight w:val="none"/>
          <w:u w:val="none"/>
          <w:lang w:val="en-US" w:eastAsia="zh-CN"/>
        </w:rPr>
        <w:t>2</w:t>
      </w:r>
      <w:r>
        <w:rPr>
          <w:rFonts w:hint="default" w:ascii="Times New Roman" w:hAnsi="Times New Roman" w:eastAsia="宋体" w:cs="Times New Roman"/>
          <w:b/>
          <w:color w:val="auto"/>
          <w:sz w:val="24"/>
          <w:highlight w:val="none"/>
          <w:u w:val="none"/>
        </w:rPr>
        <w:t>.1</w:t>
      </w:r>
      <w:r>
        <w:rPr>
          <w:rFonts w:hint="default" w:ascii="Times New Roman" w:hAnsi="Times New Roman" w:eastAsia="宋体" w:cs="Times New Roman"/>
          <w:b/>
          <w:color w:val="auto"/>
          <w:sz w:val="24"/>
          <w:highlight w:val="none"/>
          <w:u w:val="none"/>
          <w:lang w:eastAsia="zh-CN"/>
        </w:rPr>
        <w:t>工程分析</w:t>
      </w:r>
      <w:bookmarkEnd w:id="30"/>
    </w:p>
    <w:p>
      <w:pPr>
        <w:spacing w:line="360" w:lineRule="auto"/>
        <w:rPr>
          <w:rFonts w:hint="default" w:ascii="Times New Roman" w:hAnsi="Times New Roman" w:eastAsia="宋体" w:cs="Times New Roman"/>
          <w:b/>
          <w:bCs/>
          <w:color w:val="auto"/>
          <w:sz w:val="24"/>
          <w:highlight w:val="none"/>
          <w:u w:val="none"/>
          <w:lang w:val="en-US" w:eastAsia="zh-CN"/>
        </w:rPr>
      </w:pPr>
      <w:r>
        <w:rPr>
          <w:rFonts w:hint="default" w:ascii="Times New Roman" w:hAnsi="Times New Roman" w:eastAsia="宋体" w:cs="Times New Roman"/>
          <w:b/>
          <w:bCs/>
          <w:color w:val="auto"/>
          <w:sz w:val="24"/>
          <w:highlight w:val="none"/>
          <w:u w:val="none"/>
          <w:lang w:val="en-US" w:eastAsia="zh-CN"/>
        </w:rPr>
        <w:t>2.1.1施工期工程分析</w:t>
      </w:r>
    </w:p>
    <w:p>
      <w:pPr>
        <w:widowControl w:val="0"/>
        <w:spacing w:after="120" w:line="360" w:lineRule="auto"/>
        <w:ind w:left="0" w:leftChars="0" w:firstLine="0" w:firstLineChars="0"/>
        <w:jc w:val="both"/>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b/>
          <w:bCs/>
          <w:color w:val="auto"/>
          <w:spacing w:val="0"/>
          <w:kern w:val="0"/>
          <w:sz w:val="24"/>
          <w:szCs w:val="24"/>
          <w:highlight w:val="none"/>
          <w:u w:val="none"/>
          <w:lang w:val="en-US" w:eastAsia="zh-CN" w:bidi="ar-SA"/>
        </w:rPr>
        <w:t>2.1.1.1工艺流程及产排污节点简述</w:t>
      </w:r>
    </w:p>
    <w:p>
      <w:pPr>
        <w:widowControl w:val="0"/>
        <w:spacing w:after="120" w:line="360" w:lineRule="auto"/>
        <w:ind w:left="0" w:leftChars="0" w:firstLine="480" w:firstLineChars="200"/>
        <w:jc w:val="both"/>
        <w:rPr>
          <w:rFonts w:hint="default" w:ascii="Times New Roman" w:hAnsi="Times New Roman" w:eastAsia="宋体" w:cs="Times New Roman"/>
          <w:b w:val="0"/>
          <w:bCs w:val="0"/>
          <w:color w:val="auto"/>
          <w:spacing w:val="0"/>
          <w:kern w:val="0"/>
          <w:sz w:val="24"/>
          <w:szCs w:val="24"/>
          <w:highlight w:val="none"/>
          <w:u w:val="none"/>
          <w:lang w:val="en-US" w:eastAsia="zh-CN" w:bidi="ar-SA"/>
        </w:rPr>
      </w:pPr>
      <w:r>
        <w:rPr>
          <w:rFonts w:hint="default" w:ascii="Times New Roman" w:hAnsi="Times New Roman" w:eastAsia="宋体" w:cs="Times New Roman"/>
          <w:b w:val="0"/>
          <w:bCs w:val="0"/>
          <w:color w:val="auto"/>
          <w:spacing w:val="0"/>
          <w:kern w:val="0"/>
          <w:sz w:val="24"/>
          <w:szCs w:val="24"/>
          <w:highlight w:val="none"/>
          <w:u w:val="none"/>
          <w:lang w:val="en-US" w:eastAsia="zh-CN" w:bidi="ar-SA"/>
        </w:rPr>
        <w:t>建设项目施工建设流程及产污环节见下图2.1-1：</w:t>
      </w:r>
    </w:p>
    <w:p>
      <w:pPr>
        <w:pStyle w:val="28"/>
        <w:snapToGrid/>
        <w:spacing w:line="240" w:lineRule="auto"/>
        <w:ind w:left="0" w:leftChars="0" w:firstLine="0" w:firstLineChars="0"/>
        <w:jc w:val="center"/>
        <w:rPr>
          <w:rFonts w:hint="default" w:ascii="Times New Roman" w:hAnsi="Times New Roman" w:eastAsia="宋体" w:cs="Times New Roman"/>
          <w:color w:val="auto"/>
          <w:kern w:val="0"/>
          <w:sz w:val="24"/>
          <w:szCs w:val="20"/>
          <w:highlight w:val="none"/>
          <w:u w:val="none"/>
          <w:lang w:val="en-US" w:eastAsia="zh-CN" w:bidi="ar-SA"/>
        </w:rPr>
      </w:pPr>
      <w:r>
        <w:rPr>
          <w:rFonts w:hint="default" w:ascii="Times New Roman" w:hAnsi="Times New Roman" w:eastAsia="宋体" w:cs="Times New Roman"/>
          <w:color w:val="auto"/>
          <w:kern w:val="0"/>
          <w:sz w:val="24"/>
          <w:szCs w:val="20"/>
          <w:highlight w:val="none"/>
          <w:u w:val="none"/>
          <w:lang w:val="en-US" w:eastAsia="zh-CN" w:bidi="ar-SA"/>
        </w:rPr>
        <w:drawing>
          <wp:inline distT="0" distB="0" distL="114300" distR="114300">
            <wp:extent cx="2605405" cy="796925"/>
            <wp:effectExtent l="0" t="0" r="0" b="0"/>
            <wp:docPr id="3" name="ECB019B1-382A-4266-B25C-5B523AA43C14-3" descr="C:/Users/pc/AppData/Local/Temp/wps.ekXapTwps"/>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ECB019B1-382A-4266-B25C-5B523AA43C14-3" descr="C:/Users/pc/AppData/Local/Temp/wps.ekXapTwps"/>
                    <pic:cNvPicPr>
                      <a:picLocks noChangeAspect="true"/>
                    </pic:cNvPicPr>
                  </pic:nvPicPr>
                  <pic:blipFill>
                    <a:blip r:embed="rId38"/>
                    <a:srcRect l="672" t="12186" r="236" b="8902"/>
                    <a:stretch>
                      <a:fillRect/>
                    </a:stretch>
                  </pic:blipFill>
                  <pic:spPr>
                    <a:xfrm>
                      <a:off x="0" y="0"/>
                      <a:ext cx="2605405" cy="796925"/>
                    </a:xfrm>
                    <a:prstGeom prst="rect">
                      <a:avLst/>
                    </a:prstGeom>
                  </pic:spPr>
                </pic:pic>
              </a:graphicData>
            </a:graphic>
          </wp:inline>
        </w:drawing>
      </w:r>
    </w:p>
    <w:p>
      <w:pPr>
        <w:widowControl w:val="0"/>
        <w:spacing w:after="120" w:line="360" w:lineRule="auto"/>
        <w:ind w:left="0" w:leftChars="0" w:firstLine="0" w:firstLineChars="0"/>
        <w:jc w:val="center"/>
        <w:rPr>
          <w:rFonts w:hint="default" w:ascii="Times New Roman" w:hAnsi="Times New Roman" w:eastAsia="宋体" w:cs="Times New Roman"/>
          <w:b/>
          <w:bCs/>
          <w:color w:val="auto"/>
          <w:spacing w:val="0"/>
          <w:kern w:val="0"/>
          <w:sz w:val="21"/>
          <w:szCs w:val="21"/>
          <w:highlight w:val="none"/>
          <w:u w:val="none"/>
          <w:lang w:val="en-US" w:eastAsia="zh-CN" w:bidi="ar-SA"/>
        </w:rPr>
      </w:pPr>
      <w:r>
        <w:rPr>
          <w:rFonts w:hint="default" w:ascii="Times New Roman" w:hAnsi="Times New Roman" w:eastAsia="宋体" w:cs="Times New Roman"/>
          <w:b/>
          <w:bCs/>
          <w:color w:val="auto"/>
          <w:spacing w:val="0"/>
          <w:kern w:val="0"/>
          <w:sz w:val="21"/>
          <w:szCs w:val="21"/>
          <w:highlight w:val="none"/>
          <w:u w:val="none"/>
          <w:lang w:val="en-US" w:eastAsia="zh-CN" w:bidi="ar-SA"/>
        </w:rPr>
        <w:t>图2.1-1施工期工艺流程及产污环节图</w:t>
      </w:r>
    </w:p>
    <w:p>
      <w:pPr>
        <w:widowControl w:val="0"/>
        <w:spacing w:line="360" w:lineRule="auto"/>
        <w:ind w:firstLine="480" w:firstLineChars="200"/>
        <w:jc w:val="both"/>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本项目租赁已建厂房建设，施工期主要为室内装修、设备安装及调试，此过程主要产生：安装及装修废气、噪声、施工人员生活污水、生活垃圾、施工建筑垃圾等固体废弃物。由于施工主要在室内进行，产生的废气、噪声污染对外环境影响较小；装修过</w:t>
      </w:r>
      <w:r>
        <w:rPr>
          <w:rFonts w:hint="default" w:ascii="Times New Roman" w:hAnsi="Times New Roman" w:cs="Times New Roman"/>
          <w:color w:val="auto"/>
          <w:kern w:val="2"/>
          <w:sz w:val="24"/>
          <w:szCs w:val="24"/>
          <w:highlight w:val="none"/>
          <w:u w:val="none"/>
          <w:lang w:val="en-US" w:eastAsia="zh-CN" w:bidi="ar-SA"/>
        </w:rPr>
        <w:t>程中</w:t>
      </w:r>
      <w:r>
        <w:rPr>
          <w:rFonts w:hint="default" w:ascii="Times New Roman" w:hAnsi="Times New Roman" w:eastAsia="宋体" w:cs="Times New Roman"/>
          <w:color w:val="auto"/>
          <w:kern w:val="2"/>
          <w:sz w:val="24"/>
          <w:szCs w:val="24"/>
          <w:highlight w:val="none"/>
          <w:u w:val="none"/>
          <w:lang w:val="en-US" w:eastAsia="zh-CN" w:bidi="ar-SA"/>
        </w:rPr>
        <w:t>产生的建筑垃圾收集后送至相关部门指定的建筑垃圾点进行处理，施工期生活垃圾经收集后送至附近垃圾集中收集点，由环卫部门统一处理；废水采用化粪池处置。施工期使用的施工设备主要为吊车、运输车辆等，没有大型的挖掘机、打桩机。项目施工期主要施工环境影响基本消失，本次评价不再对已有建筑做影响评价，仅对新增设备及其配套环保设施进行评价。</w:t>
      </w:r>
    </w:p>
    <w:p>
      <w:pPr>
        <w:widowControl w:val="0"/>
        <w:spacing w:line="360" w:lineRule="auto"/>
        <w:ind w:firstLine="480" w:firstLineChars="200"/>
        <w:jc w:val="both"/>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整个施工过程中对环境的影响表现在：</w:t>
      </w:r>
    </w:p>
    <w:p>
      <w:pPr>
        <w:widowControl w:val="0"/>
        <w:spacing w:line="360" w:lineRule="auto"/>
        <w:ind w:firstLine="480" w:firstLineChars="200"/>
        <w:jc w:val="both"/>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①设备运输工程的道路扬尘及交通噪声对环境空气和声环境的影响；</w:t>
      </w:r>
    </w:p>
    <w:p>
      <w:pPr>
        <w:widowControl w:val="0"/>
        <w:spacing w:line="360" w:lineRule="auto"/>
        <w:ind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②施工机器产生的机械噪声对区域环境的影响。</w:t>
      </w:r>
    </w:p>
    <w:p>
      <w:pPr>
        <w:widowControl w:val="0"/>
        <w:spacing w:after="120" w:line="360" w:lineRule="auto"/>
        <w:ind w:left="0" w:leftChars="0" w:firstLine="0" w:firstLineChars="0"/>
        <w:jc w:val="both"/>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b/>
          <w:bCs/>
          <w:color w:val="auto"/>
          <w:spacing w:val="0"/>
          <w:kern w:val="0"/>
          <w:sz w:val="24"/>
          <w:szCs w:val="24"/>
          <w:highlight w:val="none"/>
          <w:u w:val="none"/>
          <w:lang w:val="en-US" w:eastAsia="zh-CN" w:bidi="ar-SA"/>
        </w:rPr>
        <w:t>2.1.1.2施工期大气污染源强分析</w:t>
      </w:r>
    </w:p>
    <w:p>
      <w:pPr>
        <w:spacing w:line="360" w:lineRule="auto"/>
        <w:ind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施工期废气污染主要来源于施工扬尘、工程机械废气及车辆废气。</w:t>
      </w:r>
    </w:p>
    <w:p>
      <w:pPr>
        <w:spacing w:line="360" w:lineRule="auto"/>
        <w:ind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1、扬尘</w:t>
      </w:r>
    </w:p>
    <w:p>
      <w:pPr>
        <w:spacing w:line="360" w:lineRule="auto"/>
        <w:ind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施工过程中，粉尘起尘特征总体分为两类：一类是风力起尘，主要指水泥等建筑材料、建筑垃圾堆放过程中风力扬尘及施工场地的风力扬尘；另一类是动力起尘，主要指建筑材料运输、装卸过程起尘及运输车辆往来造成的地面扬尘。</w:t>
      </w:r>
    </w:p>
    <w:p>
      <w:pPr>
        <w:spacing w:line="360" w:lineRule="auto"/>
        <w:ind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土建过程中产生的扬尘主要为运输车辆往来造成的地面扬尘，其次为风力扬尘。运输车辆通过便道产生的扬尘浓度随距扬尘点的距离的增加而下降，其性质属于面源污染，主要污染因子为TSP。</w:t>
      </w:r>
    </w:p>
    <w:p>
      <w:pPr>
        <w:spacing w:line="360" w:lineRule="auto"/>
        <w:ind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lang w:val="en-US" w:eastAsia="zh-CN"/>
        </w:rPr>
        <w:t>1</w:t>
      </w:r>
      <w:r>
        <w:rPr>
          <w:rFonts w:hint="default" w:ascii="Times New Roman" w:hAnsi="Times New Roman" w:eastAsia="宋体"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风力扬尘</w:t>
      </w:r>
    </w:p>
    <w:p>
      <w:pPr>
        <w:spacing w:line="360" w:lineRule="auto"/>
        <w:ind w:firstLine="480" w:firstLineChars="200"/>
        <w:rPr>
          <w:rFonts w:hint="default" w:ascii="Times New Roman" w:hAnsi="Times New Roman" w:eastAsia="宋体" w:cs="Times New Roman"/>
          <w:b/>
          <w:color w:val="auto"/>
          <w:kern w:val="0"/>
          <w:sz w:val="21"/>
          <w:szCs w:val="21"/>
          <w:highlight w:val="none"/>
          <w:u w:val="none"/>
          <w:lang w:eastAsia="zh-CN"/>
        </w:rPr>
      </w:pPr>
      <w:r>
        <w:rPr>
          <w:rFonts w:hint="default" w:ascii="Times New Roman" w:hAnsi="Times New Roman" w:eastAsia="宋体" w:cs="Times New Roman"/>
          <w:color w:val="auto"/>
          <w:sz w:val="24"/>
          <w:highlight w:val="none"/>
          <w:u w:val="none"/>
        </w:rPr>
        <w:t>风力扬尘</w:t>
      </w:r>
      <w:r>
        <w:rPr>
          <w:rFonts w:hint="default" w:ascii="Times New Roman" w:hAnsi="Times New Roman" w:eastAsia="宋体" w:cs="Times New Roman"/>
          <w:color w:val="auto"/>
          <w:sz w:val="24"/>
          <w:highlight w:val="none"/>
          <w:u w:val="none"/>
          <w:lang w:eastAsia="zh-CN"/>
        </w:rPr>
        <w:t>主要为</w:t>
      </w:r>
      <w:r>
        <w:rPr>
          <w:rFonts w:hint="default" w:ascii="Times New Roman" w:hAnsi="Times New Roman" w:eastAsia="宋体" w:cs="Times New Roman"/>
          <w:color w:val="auto"/>
          <w:sz w:val="24"/>
          <w:highlight w:val="none"/>
          <w:u w:val="none"/>
        </w:rPr>
        <w:t>露天堆场和裸露场地</w:t>
      </w:r>
      <w:r>
        <w:rPr>
          <w:rFonts w:hint="default" w:ascii="Times New Roman" w:hAnsi="Times New Roman" w:eastAsia="宋体" w:cs="Times New Roman"/>
          <w:color w:val="auto"/>
          <w:sz w:val="24"/>
          <w:highlight w:val="none"/>
          <w:u w:val="none"/>
          <w:lang w:eastAsia="zh-CN"/>
        </w:rPr>
        <w:t>产生</w:t>
      </w:r>
      <w:r>
        <w:rPr>
          <w:rFonts w:hint="default" w:ascii="Times New Roman" w:hAnsi="Times New Roman" w:eastAsia="宋体" w:cs="Times New Roman"/>
          <w:color w:val="auto"/>
          <w:sz w:val="24"/>
          <w:highlight w:val="none"/>
          <w:u w:val="none"/>
        </w:rPr>
        <w:t>，</w:t>
      </w:r>
      <w:r>
        <w:rPr>
          <w:rFonts w:hint="default" w:ascii="Times New Roman" w:hAnsi="Times New Roman" w:eastAsia="宋体" w:cs="Times New Roman"/>
          <w:color w:val="auto"/>
          <w:sz w:val="24"/>
          <w:highlight w:val="none"/>
          <w:u w:val="none"/>
          <w:lang w:eastAsia="zh-CN"/>
        </w:rPr>
        <w:t>本项目无</w:t>
      </w:r>
      <w:r>
        <w:rPr>
          <w:rFonts w:hint="default" w:ascii="Times New Roman" w:hAnsi="Times New Roman" w:eastAsia="宋体" w:cs="Times New Roman"/>
          <w:color w:val="auto"/>
          <w:sz w:val="24"/>
          <w:highlight w:val="none"/>
          <w:u w:val="none"/>
        </w:rPr>
        <w:t>需露天堆放建材，</w:t>
      </w:r>
      <w:r>
        <w:rPr>
          <w:rFonts w:hint="default" w:ascii="Times New Roman" w:hAnsi="Times New Roman" w:eastAsia="宋体" w:cs="Times New Roman"/>
          <w:color w:val="auto"/>
          <w:sz w:val="24"/>
          <w:highlight w:val="none"/>
          <w:u w:val="none"/>
          <w:lang w:eastAsia="zh-CN"/>
        </w:rPr>
        <w:t>无需</w:t>
      </w:r>
      <w:r>
        <w:rPr>
          <w:rFonts w:hint="default" w:ascii="Times New Roman" w:hAnsi="Times New Roman" w:eastAsia="宋体" w:cs="Times New Roman"/>
          <w:color w:val="auto"/>
          <w:sz w:val="24"/>
          <w:highlight w:val="none"/>
          <w:u w:val="none"/>
        </w:rPr>
        <w:t>开挖、堆放表层土壤</w:t>
      </w:r>
      <w:r>
        <w:rPr>
          <w:rFonts w:hint="default" w:ascii="Times New Roman" w:hAnsi="Times New Roman" w:eastAsia="宋体"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因此，</w:t>
      </w:r>
      <w:r>
        <w:rPr>
          <w:rFonts w:hint="default" w:ascii="Times New Roman" w:hAnsi="Times New Roman" w:eastAsia="宋体" w:cs="Times New Roman"/>
          <w:color w:val="auto"/>
          <w:sz w:val="24"/>
          <w:highlight w:val="none"/>
          <w:u w:val="none"/>
          <w:lang w:eastAsia="zh-CN"/>
        </w:rPr>
        <w:t>不对风力扬尘进行评价。</w:t>
      </w:r>
    </w:p>
    <w:p>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（2）交通运输扬尘</w:t>
      </w:r>
    </w:p>
    <w:p>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据有关文献资料介绍，车辆行驶产生的扬尘占总扬尘的60</w:t>
      </w:r>
      <w:r>
        <w:rPr>
          <w:rFonts w:hint="default" w:ascii="Times New Roman" w:hAnsi="Times New Roman" w:cs="Times New Roman"/>
          <w:color w:val="auto"/>
          <w:sz w:val="24"/>
          <w:highlight w:val="none"/>
          <w:u w:val="none"/>
          <w:lang w:val="en-US" w:eastAsia="zh-CN"/>
        </w:rPr>
        <w:t>%以</w:t>
      </w:r>
      <w:r>
        <w:rPr>
          <w:rFonts w:hint="default" w:ascii="Times New Roman" w:hAnsi="Times New Roman" w:eastAsia="宋体" w:cs="Times New Roman"/>
          <w:color w:val="auto"/>
          <w:sz w:val="24"/>
          <w:highlight w:val="none"/>
          <w:u w:val="none"/>
          <w:lang w:val="en-US" w:eastAsia="zh-CN"/>
        </w:rPr>
        <w:t>上。车辆行驶产生的扬尘，在完全干燥情况下，可按下列经验公式计算：</w:t>
      </w:r>
    </w:p>
    <w:p>
      <w:pPr>
        <w:spacing w:line="360" w:lineRule="auto"/>
        <w:ind w:firstLine="480" w:firstLineChars="200"/>
        <w:jc w:val="center"/>
        <w:rPr>
          <w:rFonts w:hint="default" w:ascii="Times New Roman" w:hAnsi="Times New Roman" w:eastAsia="宋体" w:cs="Times New Roman"/>
          <w:bCs/>
          <w:color w:val="auto"/>
          <w:kern w:val="0"/>
          <w:position w:val="-30"/>
          <w:sz w:val="24"/>
          <w:szCs w:val="20"/>
          <w:u w:val="none"/>
          <w:lang w:val="en-US" w:eastAsia="zh-CN" w:bidi="ar-SA"/>
        </w:rPr>
      </w:pPr>
      <w:r>
        <w:rPr>
          <w:rFonts w:hint="default" w:ascii="Times New Roman" w:hAnsi="Times New Roman" w:eastAsia="宋体" w:cs="Times New Roman"/>
          <w:bCs/>
          <w:color w:val="auto"/>
          <w:kern w:val="0"/>
          <w:position w:val="-28"/>
          <w:sz w:val="24"/>
          <w:szCs w:val="20"/>
          <w:u w:val="none"/>
          <w:lang w:val="en-US" w:eastAsia="zh-CN" w:bidi="ar-SA"/>
        </w:rPr>
        <w:object>
          <v:shape id="_x0000_i1031" o:spt="75" type="#_x0000_t75" style="height:37pt;width:154.9pt;" o:ole="t" filled="f" o:preferrelative="t" stroked="f" coordsize="21600,21600">
            <v:path/>
            <v:fill on="f" focussize="0,0"/>
            <v:stroke on="f"/>
            <v:imagedata r:id="rId55" o:title=""/>
            <o:lock v:ext="edit" aspectratio="t"/>
            <w10:wrap type="none"/>
            <w10:anchorlock/>
          </v:shape>
          <o:OLEObject Type="Embed" ProgID="Equation.3" ShapeID="_x0000_i1031" DrawAspect="Content" ObjectID="_1468075731" r:id="rId54">
            <o:LockedField>false</o:LockedField>
          </o:OLEObject>
        </w:object>
      </w:r>
    </w:p>
    <w:p>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式中：Q—汽车行驶的扬尘，kg/km·辆；</w:t>
      </w:r>
    </w:p>
    <w:p>
      <w:pPr>
        <w:spacing w:line="360" w:lineRule="auto"/>
        <w:ind w:firstLine="1200" w:firstLineChars="5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V—汽车速度，km/hr；</w:t>
      </w:r>
    </w:p>
    <w:p>
      <w:pPr>
        <w:spacing w:line="360" w:lineRule="auto"/>
        <w:ind w:firstLine="1200" w:firstLineChars="5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W—汽车载重量，吨；</w:t>
      </w:r>
    </w:p>
    <w:p>
      <w:pPr>
        <w:spacing w:line="360" w:lineRule="auto"/>
        <w:ind w:firstLine="1200" w:firstLineChars="5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P—道路表面粉尘量，kg/m</w:t>
      </w:r>
      <w:r>
        <w:rPr>
          <w:rFonts w:hint="default" w:ascii="Times New Roman" w:hAnsi="Times New Roman" w:eastAsia="宋体" w:cs="Times New Roman"/>
          <w:color w:val="auto"/>
          <w:sz w:val="24"/>
          <w:highlight w:val="none"/>
          <w:u w:val="none"/>
          <w:vertAlign w:val="superscript"/>
          <w:lang w:val="en-US" w:eastAsia="zh-CN"/>
        </w:rPr>
        <w:t>2</w:t>
      </w:r>
      <w:r>
        <w:rPr>
          <w:rFonts w:hint="default" w:ascii="Times New Roman" w:hAnsi="Times New Roman" w:eastAsia="宋体" w:cs="Times New Roman"/>
          <w:color w:val="auto"/>
          <w:sz w:val="24"/>
          <w:highlight w:val="none"/>
          <w:u w:val="none"/>
          <w:lang w:val="en-US" w:eastAsia="zh-CN"/>
        </w:rPr>
        <w:t>。</w:t>
      </w:r>
    </w:p>
    <w:p>
      <w:pPr>
        <w:spacing w:line="360" w:lineRule="auto"/>
        <w:ind w:firstLine="480" w:firstLineChars="200"/>
        <w:rPr>
          <w:rFonts w:hint="default" w:ascii="Times New Roman" w:hAnsi="Times New Roman" w:eastAsia="宋体" w:cs="Times New Roman"/>
          <w:b/>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一辆10吨卡车，通过一段长度为lkm的路面时，不同路面清洁程度，不同行驶</w:t>
      </w:r>
      <w:r>
        <w:rPr>
          <w:rFonts w:hint="default" w:ascii="Times New Roman" w:hAnsi="Times New Roman" w:eastAsia="宋体" w:cs="Times New Roman"/>
          <w:color w:val="auto"/>
          <w:sz w:val="24"/>
          <w:szCs w:val="24"/>
          <w:highlight w:val="none"/>
          <w:u w:val="none"/>
        </w:rPr>
        <w:t>速度情况下的扬尘量见表2.1-</w:t>
      </w:r>
      <w:r>
        <w:rPr>
          <w:rFonts w:hint="default" w:ascii="Times New Roman" w:hAnsi="Times New Roman" w:eastAsia="宋体" w:cs="Times New Roman"/>
          <w:color w:val="auto"/>
          <w:sz w:val="24"/>
          <w:szCs w:val="24"/>
          <w:highlight w:val="none"/>
          <w:u w:val="none"/>
          <w:lang w:val="en-US" w:eastAsia="zh-CN"/>
        </w:rPr>
        <w:t>1</w:t>
      </w:r>
      <w:r>
        <w:rPr>
          <w:rFonts w:hint="default" w:ascii="Times New Roman" w:hAnsi="Times New Roman" w:eastAsia="宋体" w:cs="Times New Roman"/>
          <w:color w:val="auto"/>
          <w:sz w:val="24"/>
          <w:szCs w:val="24"/>
          <w:highlight w:val="none"/>
          <w:u w:val="none"/>
        </w:rPr>
        <w:t>。</w:t>
      </w:r>
    </w:p>
    <w:p>
      <w:pPr>
        <w:keepNext w:val="0"/>
        <w:keepLines w:val="0"/>
        <w:pageBreakBefore w:val="0"/>
        <w:widowControl w:val="0"/>
        <w:kinsoku/>
        <w:wordWrap/>
        <w:overflowPunct w:val="0"/>
        <w:topLinePunct w:val="0"/>
        <w:autoSpaceDE w:val="0"/>
        <w:autoSpaceDN w:val="0"/>
        <w:bidi w:val="0"/>
        <w:adjustRightInd w:val="0"/>
        <w:snapToGrid/>
        <w:spacing w:line="360" w:lineRule="auto"/>
        <w:ind w:left="0"/>
        <w:jc w:val="center"/>
        <w:textAlignment w:val="baseline"/>
        <w:rPr>
          <w:rFonts w:hint="default" w:ascii="Times New Roman" w:hAnsi="Times New Roman" w:eastAsia="宋体" w:cs="Times New Roman"/>
          <w:b/>
          <w:color w:val="auto"/>
          <w:kern w:val="0"/>
          <w:sz w:val="21"/>
          <w:szCs w:val="21"/>
          <w:highlight w:val="none"/>
          <w:u w:val="none"/>
        </w:rPr>
      </w:pPr>
      <w:r>
        <w:rPr>
          <w:rFonts w:hint="default" w:ascii="Times New Roman" w:hAnsi="Times New Roman" w:eastAsia="宋体" w:cs="Times New Roman"/>
          <w:b/>
          <w:color w:val="auto"/>
          <w:kern w:val="0"/>
          <w:sz w:val="21"/>
          <w:szCs w:val="21"/>
          <w:highlight w:val="none"/>
          <w:u w:val="none"/>
        </w:rPr>
        <w:t>表</w:t>
      </w:r>
      <w:r>
        <w:rPr>
          <w:rFonts w:hint="default" w:ascii="Times New Roman" w:hAnsi="Times New Roman" w:eastAsia="宋体" w:cs="Times New Roman"/>
          <w:b/>
          <w:color w:val="auto"/>
          <w:kern w:val="0"/>
          <w:sz w:val="21"/>
          <w:szCs w:val="21"/>
          <w:highlight w:val="none"/>
          <w:u w:val="none"/>
          <w:lang w:val="en-US" w:eastAsia="zh-CN"/>
        </w:rPr>
        <w:t>2.1-1在不同车速和地面清洁程度的汽车扬尘单位：kg/辆·公里</w:t>
      </w:r>
    </w:p>
    <w:tbl>
      <w:tblPr>
        <w:tblStyle w:val="3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46"/>
        <w:gridCol w:w="1246"/>
        <w:gridCol w:w="1246"/>
        <w:gridCol w:w="1246"/>
        <w:gridCol w:w="1246"/>
        <w:gridCol w:w="1246"/>
        <w:gridCol w:w="12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color w:val="auto"/>
                <w:sz w:val="21"/>
                <w:szCs w:val="21"/>
                <w:highlight w:val="none"/>
                <w:u w:val="none"/>
                <w:lang w:eastAsia="zh-CN"/>
              </w:rPr>
              <w:t>车速</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0.1kg/m</w:t>
            </w:r>
            <w:r>
              <w:rPr>
                <w:rFonts w:hint="default" w:ascii="Times New Roman" w:hAnsi="Times New Roman" w:eastAsia="宋体" w:cs="Times New Roman"/>
                <w:b w:val="0"/>
                <w:bCs w:val="0"/>
                <w:color w:val="auto"/>
                <w:sz w:val="21"/>
                <w:szCs w:val="21"/>
                <w:highlight w:val="none"/>
                <w:u w:val="none"/>
                <w:vertAlign w:val="superscript"/>
                <w:lang w:val="en-US" w:eastAsia="zh-CN"/>
              </w:rPr>
              <w:t>2</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0.2kg/m</w:t>
            </w:r>
            <w:r>
              <w:rPr>
                <w:rFonts w:hint="default" w:ascii="Times New Roman" w:hAnsi="Times New Roman" w:eastAsia="宋体" w:cs="Times New Roman"/>
                <w:b w:val="0"/>
                <w:bCs w:val="0"/>
                <w:color w:val="auto"/>
                <w:sz w:val="21"/>
                <w:szCs w:val="21"/>
                <w:highlight w:val="none"/>
                <w:u w:val="none"/>
                <w:vertAlign w:val="superscript"/>
                <w:lang w:val="en-US" w:eastAsia="zh-CN"/>
              </w:rPr>
              <w:t>2</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0.3kg/m</w:t>
            </w:r>
            <w:r>
              <w:rPr>
                <w:rFonts w:hint="default" w:ascii="Times New Roman" w:hAnsi="Times New Roman" w:eastAsia="宋体" w:cs="Times New Roman"/>
                <w:b w:val="0"/>
                <w:bCs w:val="0"/>
                <w:color w:val="auto"/>
                <w:sz w:val="21"/>
                <w:szCs w:val="21"/>
                <w:highlight w:val="none"/>
                <w:u w:val="none"/>
                <w:vertAlign w:val="superscript"/>
                <w:lang w:val="en-US" w:eastAsia="zh-CN"/>
              </w:rPr>
              <w:t>2</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0.4kg/m</w:t>
            </w:r>
            <w:r>
              <w:rPr>
                <w:rFonts w:hint="default" w:ascii="Times New Roman" w:hAnsi="Times New Roman" w:eastAsia="宋体" w:cs="Times New Roman"/>
                <w:b w:val="0"/>
                <w:bCs w:val="0"/>
                <w:color w:val="auto"/>
                <w:sz w:val="21"/>
                <w:szCs w:val="21"/>
                <w:highlight w:val="none"/>
                <w:u w:val="none"/>
                <w:vertAlign w:val="superscript"/>
                <w:lang w:val="en-US" w:eastAsia="zh-CN"/>
              </w:rPr>
              <w:t>2</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0.5kg/m</w:t>
            </w:r>
            <w:r>
              <w:rPr>
                <w:rFonts w:hint="default" w:ascii="Times New Roman" w:hAnsi="Times New Roman" w:eastAsia="宋体" w:cs="Times New Roman"/>
                <w:b w:val="0"/>
                <w:bCs w:val="0"/>
                <w:color w:val="auto"/>
                <w:sz w:val="21"/>
                <w:szCs w:val="21"/>
                <w:highlight w:val="none"/>
                <w:u w:val="none"/>
                <w:vertAlign w:val="superscript"/>
                <w:lang w:val="en-US" w:eastAsia="zh-CN"/>
              </w:rPr>
              <w:t>2</w:t>
            </w:r>
          </w:p>
        </w:tc>
        <w:tc>
          <w:tcPr>
            <w:tcW w:w="715"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1kg/m</w:t>
            </w:r>
            <w:r>
              <w:rPr>
                <w:rFonts w:hint="default" w:ascii="Times New Roman" w:hAnsi="Times New Roman" w:eastAsia="宋体" w:cs="Times New Roman"/>
                <w:b w:val="0"/>
                <w:bCs w:val="0"/>
                <w:color w:val="auto"/>
                <w:sz w:val="21"/>
                <w:szCs w:val="21"/>
                <w:highlight w:val="none"/>
                <w:u w:val="none"/>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rPr>
              <w:t>5</w:t>
            </w:r>
            <w:r>
              <w:rPr>
                <w:rFonts w:hint="default" w:ascii="Times New Roman" w:hAnsi="Times New Roman" w:eastAsia="宋体" w:cs="Times New Roman"/>
                <w:color w:val="auto"/>
                <w:sz w:val="21"/>
                <w:szCs w:val="21"/>
                <w:u w:val="none"/>
              </w:rPr>
              <w:t>km/h</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sz w:val="21"/>
                <w:szCs w:val="21"/>
                <w:u w:val="none"/>
              </w:rPr>
              <w:t>0.051056</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zh-CN" w:eastAsia="zh-CN"/>
              </w:rPr>
            </w:pPr>
            <w:r>
              <w:rPr>
                <w:rFonts w:hint="default" w:ascii="Times New Roman" w:hAnsi="Times New Roman" w:eastAsia="宋体" w:cs="Times New Roman"/>
                <w:color w:val="auto"/>
                <w:sz w:val="21"/>
                <w:szCs w:val="21"/>
                <w:u w:val="none"/>
              </w:rPr>
              <w:t>0.085865</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zh-CN" w:eastAsia="zh-CN"/>
              </w:rPr>
            </w:pPr>
            <w:r>
              <w:rPr>
                <w:rFonts w:hint="default" w:ascii="Times New Roman" w:hAnsi="Times New Roman" w:eastAsia="宋体" w:cs="Times New Roman"/>
                <w:color w:val="auto"/>
                <w:sz w:val="21"/>
                <w:szCs w:val="21"/>
                <w:u w:val="none"/>
              </w:rPr>
              <w:t>0.116382</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0.144408</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0.170715</w:t>
            </w:r>
          </w:p>
        </w:tc>
        <w:tc>
          <w:tcPr>
            <w:tcW w:w="715"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0.287108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10</w:t>
            </w:r>
            <w:r>
              <w:rPr>
                <w:rFonts w:hint="default" w:ascii="Times New Roman" w:hAnsi="Times New Roman" w:eastAsia="宋体" w:cs="Times New Roman"/>
                <w:color w:val="auto"/>
                <w:sz w:val="21"/>
                <w:szCs w:val="21"/>
                <w:u w:val="none"/>
              </w:rPr>
              <w:t>km/h</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sz w:val="21"/>
                <w:szCs w:val="21"/>
                <w:u w:val="none"/>
              </w:rPr>
              <w:t>0.102112</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0.171731</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zh-CN" w:eastAsia="zh-CN"/>
              </w:rPr>
            </w:pPr>
            <w:r>
              <w:rPr>
                <w:rFonts w:hint="default" w:ascii="Times New Roman" w:hAnsi="Times New Roman" w:eastAsia="宋体" w:cs="Times New Roman"/>
                <w:color w:val="auto"/>
                <w:sz w:val="21"/>
                <w:szCs w:val="21"/>
                <w:u w:val="none"/>
              </w:rPr>
              <w:t>0.232764</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0.288815</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0.341431</w:t>
            </w:r>
          </w:p>
        </w:tc>
        <w:tc>
          <w:tcPr>
            <w:tcW w:w="715"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0.574216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15</w:t>
            </w:r>
            <w:r>
              <w:rPr>
                <w:rFonts w:hint="default" w:ascii="Times New Roman" w:hAnsi="Times New Roman" w:eastAsia="宋体" w:cs="Times New Roman"/>
                <w:color w:val="auto"/>
                <w:sz w:val="21"/>
                <w:szCs w:val="21"/>
                <w:u w:val="none"/>
              </w:rPr>
              <w:t>km/h</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sz w:val="21"/>
                <w:szCs w:val="21"/>
                <w:u w:val="none"/>
              </w:rPr>
              <w:t>0.153167</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0.257596</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zh-CN" w:eastAsia="zh-CN"/>
              </w:rPr>
            </w:pPr>
            <w:r>
              <w:rPr>
                <w:rFonts w:hint="default" w:ascii="Times New Roman" w:hAnsi="Times New Roman" w:eastAsia="宋体" w:cs="Times New Roman"/>
                <w:color w:val="auto"/>
                <w:sz w:val="21"/>
                <w:szCs w:val="21"/>
                <w:u w:val="none"/>
              </w:rPr>
              <w:t>0.349146</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0.433223</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0.512146</w:t>
            </w:r>
          </w:p>
        </w:tc>
        <w:tc>
          <w:tcPr>
            <w:tcW w:w="715"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0.861323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20</w:t>
            </w:r>
            <w:r>
              <w:rPr>
                <w:rFonts w:hint="default" w:ascii="Times New Roman" w:hAnsi="Times New Roman" w:eastAsia="宋体" w:cs="Times New Roman"/>
                <w:color w:val="auto"/>
                <w:sz w:val="21"/>
                <w:szCs w:val="21"/>
                <w:u w:val="none"/>
              </w:rPr>
              <w:t>km/h</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kern w:val="0"/>
                <w:sz w:val="21"/>
                <w:szCs w:val="21"/>
                <w:highlight w:val="none"/>
                <w:u w:val="none"/>
              </w:rPr>
            </w:pPr>
            <w:r>
              <w:rPr>
                <w:rFonts w:hint="default" w:ascii="Times New Roman" w:hAnsi="Times New Roman" w:eastAsia="宋体" w:cs="Times New Roman"/>
                <w:color w:val="auto"/>
                <w:sz w:val="21"/>
                <w:szCs w:val="21"/>
                <w:u w:val="none"/>
              </w:rPr>
              <w:t>0.255279</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0.429326</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zh-CN" w:eastAsia="zh-CN"/>
              </w:rPr>
            </w:pPr>
            <w:r>
              <w:rPr>
                <w:rFonts w:hint="default" w:ascii="Times New Roman" w:hAnsi="Times New Roman" w:eastAsia="宋体" w:cs="Times New Roman"/>
                <w:color w:val="auto"/>
                <w:sz w:val="21"/>
                <w:szCs w:val="21"/>
                <w:u w:val="none"/>
              </w:rPr>
              <w:t>0.58191</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0.722038</w:t>
            </w:r>
          </w:p>
        </w:tc>
        <w:tc>
          <w:tcPr>
            <w:tcW w:w="714"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0.853577</w:t>
            </w:r>
          </w:p>
        </w:tc>
        <w:tc>
          <w:tcPr>
            <w:tcW w:w="715" w:type="pct"/>
            <w:noWrap w:val="0"/>
            <w:vAlign w:val="center"/>
          </w:tcPr>
          <w:p>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hanging="420" w:hangingChars="20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1.435539</w:t>
            </w:r>
          </w:p>
        </w:tc>
      </w:tr>
    </w:tbl>
    <w:p>
      <w:pPr>
        <w:spacing w:line="360" w:lineRule="auto"/>
        <w:ind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由上表可知，在同样路面清洁程度条件下，车速越快，扬尘量越大；而在同样车速情况下，路面越脏，则扬尘量越大。因此限速行驶及保持路面的清洁是减少汽车扬尘的有效手段。</w:t>
      </w:r>
    </w:p>
    <w:p>
      <w:pPr>
        <w:spacing w:line="360" w:lineRule="auto"/>
        <w:ind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2、施工机械废气</w:t>
      </w:r>
    </w:p>
    <w:p>
      <w:pPr>
        <w:spacing w:line="360" w:lineRule="auto"/>
        <w:ind w:firstLine="480" w:firstLineChars="20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施工的重型机械多为燃油机械，包括吊车、汽车等车辆以及备用的燃油发电机等，在运行过程中会产生一定的燃油废气，废气中主要污染物有NO</w:t>
      </w:r>
      <w:r>
        <w:rPr>
          <w:rFonts w:hint="default" w:ascii="Times New Roman" w:hAnsi="Times New Roman" w:eastAsia="宋体" w:cs="Times New Roman"/>
          <w:color w:val="auto"/>
          <w:sz w:val="24"/>
          <w:highlight w:val="none"/>
          <w:u w:val="none"/>
          <w:vertAlign w:val="subscript"/>
        </w:rPr>
        <w:t>X</w:t>
      </w:r>
      <w:r>
        <w:rPr>
          <w:rFonts w:hint="default" w:ascii="Times New Roman" w:hAnsi="Times New Roman" w:eastAsia="宋体" w:cs="Times New Roman"/>
          <w:color w:val="auto"/>
          <w:sz w:val="24"/>
          <w:highlight w:val="none"/>
          <w:u w:val="none"/>
        </w:rPr>
        <w:t>、CO、THC等。一般影响范围在30m范围内，但这些污染源较分散，污染物排放量很少，为间断排放。</w:t>
      </w:r>
    </w:p>
    <w:p>
      <w:pPr>
        <w:spacing w:line="360" w:lineRule="auto"/>
        <w:rPr>
          <w:rFonts w:hint="default" w:ascii="Times New Roman" w:hAnsi="Times New Roman" w:eastAsia="宋体" w:cs="Times New Roman"/>
          <w:b/>
          <w:bCs/>
          <w:color w:val="auto"/>
          <w:sz w:val="24"/>
          <w:highlight w:val="none"/>
          <w:u w:val="none"/>
          <w:lang w:val="en-US" w:eastAsia="zh-CN"/>
        </w:rPr>
      </w:pPr>
    </w:p>
    <w:p>
      <w:pPr>
        <w:spacing w:line="360" w:lineRule="auto"/>
        <w:rPr>
          <w:rFonts w:hint="default" w:ascii="Times New Roman" w:hAnsi="Times New Roman" w:eastAsia="宋体" w:cs="Times New Roman"/>
          <w:b/>
          <w:bCs/>
          <w:color w:val="auto"/>
          <w:sz w:val="24"/>
          <w:highlight w:val="none"/>
          <w:u w:val="none"/>
          <w:lang w:val="en-US" w:eastAsia="zh-CN"/>
        </w:rPr>
      </w:pPr>
      <w:r>
        <w:rPr>
          <w:rFonts w:hint="default" w:ascii="Times New Roman" w:hAnsi="Times New Roman" w:eastAsia="宋体" w:cs="Times New Roman"/>
          <w:b/>
          <w:bCs/>
          <w:color w:val="auto"/>
          <w:sz w:val="24"/>
          <w:highlight w:val="none"/>
          <w:u w:val="none"/>
          <w:lang w:val="en-US" w:eastAsia="zh-CN"/>
        </w:rPr>
        <w:t>2.1.2营运期工程分析</w:t>
      </w:r>
    </w:p>
    <w:p>
      <w:pPr>
        <w:widowControl w:val="0"/>
        <w:spacing w:after="120" w:line="360" w:lineRule="auto"/>
        <w:ind w:left="0" w:leftChars="0" w:firstLine="0" w:firstLineChars="0"/>
        <w:jc w:val="both"/>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b/>
          <w:bCs/>
          <w:color w:val="auto"/>
          <w:spacing w:val="0"/>
          <w:kern w:val="0"/>
          <w:sz w:val="24"/>
          <w:szCs w:val="24"/>
          <w:highlight w:val="none"/>
          <w:u w:val="none"/>
          <w:lang w:val="en-US" w:eastAsia="zh-CN" w:bidi="ar-SA"/>
        </w:rPr>
        <w:t>2.1.1.1工艺流程及产排污节点简述</w:t>
      </w:r>
    </w:p>
    <w:p>
      <w:pPr>
        <w:keepNext w:val="0"/>
        <w:keepLines w:val="0"/>
        <w:pageBreakBefore w:val="0"/>
        <w:widowControl w:val="0"/>
        <w:kinsoku/>
        <w:wordWrap/>
        <w:overflowPunct/>
        <w:topLinePunct w:val="0"/>
        <w:autoSpaceDE/>
        <w:autoSpaceDN/>
        <w:bidi w:val="0"/>
        <w:adjustRightInd/>
        <w:snapToGrid/>
        <w:spacing w:after="95" w:afterLines="30"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w:t>
      </w:r>
      <w:r>
        <w:rPr>
          <w:rFonts w:hint="default" w:ascii="Times New Roman" w:hAnsi="Times New Roman" w:eastAsia="宋体" w:cs="Times New Roman"/>
          <w:color w:val="auto"/>
          <w:sz w:val="24"/>
          <w:szCs w:val="24"/>
          <w:lang w:val="en-US" w:eastAsia="zh-CN"/>
        </w:rPr>
        <w:t>胶合板</w:t>
      </w:r>
      <w:r>
        <w:rPr>
          <w:rFonts w:hint="default" w:ascii="Times New Roman" w:hAnsi="Times New Roman" w:eastAsia="宋体" w:cs="Times New Roman"/>
          <w:color w:val="auto"/>
          <w:sz w:val="24"/>
          <w:szCs w:val="24"/>
          <w:lang w:eastAsia="zh-CN"/>
        </w:rPr>
        <w:t>生产</w:t>
      </w:r>
      <w:r>
        <w:rPr>
          <w:rFonts w:hint="default" w:ascii="Times New Roman" w:hAnsi="Times New Roman" w:eastAsia="宋体" w:cs="Times New Roman"/>
          <w:color w:val="auto"/>
          <w:sz w:val="24"/>
          <w:szCs w:val="24"/>
        </w:rPr>
        <w:t>工艺</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w:t>
      </w:r>
      <w:r>
        <w:rPr>
          <w:rFonts w:hint="default" w:ascii="Times New Roman" w:hAnsi="Times New Roman" w:eastAsia="宋体" w:cs="Times New Roman"/>
          <w:color w:val="auto"/>
          <w:sz w:val="24"/>
          <w:szCs w:val="24"/>
          <w:lang w:val="en-US" w:eastAsia="zh-CN"/>
        </w:rPr>
        <w:t>扩建</w:t>
      </w:r>
      <w:r>
        <w:rPr>
          <w:rFonts w:hint="default" w:ascii="Times New Roman" w:hAnsi="Times New Roman" w:eastAsia="宋体" w:cs="Times New Roman"/>
          <w:color w:val="auto"/>
          <w:sz w:val="24"/>
          <w:szCs w:val="24"/>
          <w:lang w:eastAsia="zh-CN"/>
        </w:rPr>
        <w:t>后</w:t>
      </w:r>
      <w:r>
        <w:rPr>
          <w:rFonts w:hint="default" w:ascii="Times New Roman" w:hAnsi="Times New Roman" w:eastAsia="宋体" w:cs="Times New Roman"/>
          <w:color w:val="auto"/>
          <w:sz w:val="24"/>
          <w:szCs w:val="24"/>
        </w:rPr>
        <w:t>工艺流程及产污节点图如下：</w:t>
      </w:r>
    </w:p>
    <w:p>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drawing>
          <wp:inline distT="0" distB="0" distL="114300" distR="114300">
            <wp:extent cx="5441315" cy="2468880"/>
            <wp:effectExtent l="0" t="0" r="0" b="0"/>
            <wp:docPr id="7"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35"/>
                    <pic:cNvPicPr>
                      <a:picLocks noChangeAspect="true"/>
                    </pic:cNvPicPr>
                  </pic:nvPicPr>
                  <pic:blipFill>
                    <a:blip r:embed="rId39"/>
                    <a:srcRect l="1641"/>
                    <a:stretch>
                      <a:fillRect/>
                    </a:stretch>
                  </pic:blipFill>
                  <pic:spPr>
                    <a:xfrm>
                      <a:off x="0" y="0"/>
                      <a:ext cx="5441315" cy="24688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95" w:beforeLines="30" w:line="360" w:lineRule="auto"/>
        <w:jc w:val="center"/>
        <w:textAlignment w:val="auto"/>
        <w:rPr>
          <w:rFonts w:hint="default" w:ascii="Times New Roman" w:hAnsi="Times New Roman" w:cs="Times New Roman"/>
          <w:color w:val="auto"/>
          <w:sz w:val="24"/>
        </w:rPr>
      </w:pPr>
      <w:r>
        <w:rPr>
          <w:rFonts w:hint="default" w:ascii="Times New Roman" w:hAnsi="Times New Roman" w:eastAsia="宋体" w:cs="Times New Roman"/>
          <w:b/>
          <w:bCs/>
          <w:color w:val="auto"/>
          <w:kern w:val="0"/>
          <w:sz w:val="21"/>
          <w:szCs w:val="21"/>
          <w:u w:val="none"/>
          <w:lang w:val="en-US" w:eastAsia="zh-CN" w:bidi="ar-SA"/>
        </w:rPr>
        <w:t>图2</w:t>
      </w:r>
      <w:r>
        <w:rPr>
          <w:rFonts w:hint="default" w:ascii="Times New Roman" w:hAnsi="Times New Roman" w:cs="Times New Roman"/>
          <w:b/>
          <w:bCs/>
          <w:color w:val="auto"/>
          <w:kern w:val="0"/>
          <w:sz w:val="21"/>
          <w:szCs w:val="21"/>
          <w:u w:val="none"/>
          <w:lang w:val="en-US" w:eastAsia="zh-CN" w:bidi="ar-SA"/>
        </w:rPr>
        <w:t>.1-2</w:t>
      </w:r>
      <w:r>
        <w:rPr>
          <w:rFonts w:hint="default" w:ascii="Times New Roman" w:hAnsi="Times New Roman" w:eastAsia="宋体" w:cs="Times New Roman"/>
          <w:b/>
          <w:bCs/>
          <w:color w:val="auto"/>
          <w:kern w:val="0"/>
          <w:sz w:val="21"/>
          <w:szCs w:val="21"/>
          <w:u w:val="none"/>
          <w:lang w:val="en-US" w:eastAsia="zh-CN" w:bidi="ar-SA"/>
        </w:rPr>
        <w:t xml:space="preserve">  项目</w:t>
      </w:r>
      <w:r>
        <w:rPr>
          <w:rFonts w:hint="default" w:ascii="Times New Roman" w:hAnsi="Times New Roman" w:cs="Times New Roman"/>
          <w:b/>
          <w:bCs/>
          <w:color w:val="auto"/>
          <w:kern w:val="0"/>
          <w:sz w:val="21"/>
          <w:szCs w:val="21"/>
          <w:u w:val="none"/>
          <w:lang w:val="en-US" w:eastAsia="zh-CN" w:bidi="ar-SA"/>
        </w:rPr>
        <w:t>胶合板</w:t>
      </w:r>
      <w:r>
        <w:rPr>
          <w:rFonts w:hint="default" w:ascii="Times New Roman" w:hAnsi="Times New Roman" w:eastAsia="宋体" w:cs="Times New Roman"/>
          <w:b/>
          <w:bCs/>
          <w:color w:val="auto"/>
          <w:kern w:val="0"/>
          <w:sz w:val="21"/>
          <w:szCs w:val="21"/>
          <w:u w:val="none"/>
          <w:lang w:val="en-US" w:eastAsia="zh-CN" w:bidi="ar-SA"/>
        </w:rPr>
        <w:t>生产工艺流程及产污环节图</w:t>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1"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工艺流程</w:t>
      </w:r>
      <w:r>
        <w:rPr>
          <w:rFonts w:hint="default" w:ascii="Times New Roman" w:hAnsi="Times New Roman" w:cs="Times New Roman"/>
          <w:b/>
          <w:bCs/>
          <w:color w:val="auto"/>
          <w:sz w:val="24"/>
          <w:lang w:eastAsia="zh-CN"/>
        </w:rPr>
        <w:t>简述</w:t>
      </w:r>
      <w:r>
        <w:rPr>
          <w:rFonts w:hint="default" w:ascii="Times New Roman" w:hAnsi="Times New Roman" w:cs="Times New Roman"/>
          <w:b/>
          <w:bCs/>
          <w:color w:val="auto"/>
          <w:sz w:val="24"/>
        </w:rPr>
        <w:t>：</w:t>
      </w:r>
    </w:p>
    <w:p>
      <w:pPr>
        <w:keepNext w:val="0"/>
        <w:keepLines w:val="0"/>
        <w:pageBreakBefore w:val="0"/>
        <w:widowControl/>
        <w:suppressLineNumbers w:val="0"/>
        <w:kinsoku/>
        <w:wordWrap/>
        <w:overflowPunct w:val="0"/>
        <w:topLinePunct w:val="0"/>
        <w:autoSpaceDE w:val="0"/>
        <w:autoSpaceDN w:val="0"/>
        <w:bidi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lang w:val="en-US" w:eastAsia="zh-CN"/>
        </w:rPr>
        <w:t>涂胶（调施胶）</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szCs w:val="24"/>
        </w:rPr>
        <w:t>本项目原材料为桉木单</w:t>
      </w:r>
      <w:r>
        <w:rPr>
          <w:rFonts w:hint="default" w:ascii="Times New Roman" w:hAnsi="Times New Roman" w:eastAsia="宋体" w:cs="Times New Roman"/>
          <w:color w:val="auto"/>
          <w:kern w:val="0"/>
          <w:sz w:val="24"/>
          <w:szCs w:val="24"/>
          <w:lang w:eastAsia="zh-CN"/>
        </w:rPr>
        <w:t>片，</w:t>
      </w:r>
      <w:r>
        <w:rPr>
          <w:rFonts w:hint="default" w:ascii="Times New Roman" w:hAnsi="Times New Roman" w:eastAsia="宋体" w:cs="Times New Roman"/>
          <w:color w:val="auto"/>
          <w:kern w:val="0"/>
          <w:sz w:val="24"/>
          <w:szCs w:val="24"/>
        </w:rPr>
        <w:t>将</w:t>
      </w:r>
      <w:r>
        <w:rPr>
          <w:rFonts w:hint="default" w:ascii="Times New Roman" w:hAnsi="Times New Roman" w:cs="Times New Roman"/>
          <w:color w:val="auto"/>
          <w:kern w:val="0"/>
          <w:sz w:val="24"/>
          <w:szCs w:val="24"/>
          <w:lang w:val="en-US" w:eastAsia="zh-CN"/>
        </w:rPr>
        <w:t>外购</w:t>
      </w:r>
      <w:r>
        <w:rPr>
          <w:rFonts w:hint="default" w:ascii="Times New Roman" w:hAnsi="Times New Roman" w:eastAsia="宋体" w:cs="Times New Roman"/>
          <w:color w:val="auto"/>
          <w:kern w:val="0"/>
          <w:sz w:val="24"/>
          <w:szCs w:val="24"/>
        </w:rPr>
        <w:t>的脲醛树脂胶与外购的面粉按比例搅拌混合后得到胶粘剂。</w:t>
      </w:r>
      <w:r>
        <w:rPr>
          <w:rFonts w:hint="default" w:ascii="Times New Roman" w:hAnsi="Times New Roman" w:cs="Times New Roman"/>
          <w:color w:val="auto"/>
          <w:sz w:val="24"/>
          <w:lang w:val="en-US" w:eastAsia="zh-CN"/>
        </w:rPr>
        <w:t>过程</w:t>
      </w:r>
      <w:r>
        <w:rPr>
          <w:rFonts w:hint="default" w:ascii="Times New Roman" w:hAnsi="Times New Roman" w:eastAsia="宋体" w:cs="Times New Roman"/>
          <w:color w:val="auto"/>
          <w:kern w:val="0"/>
          <w:sz w:val="24"/>
          <w:szCs w:val="24"/>
          <w:lang w:val="en-US" w:eastAsia="zh-CN"/>
        </w:rPr>
        <w:t>产生机械噪声、废胶渣</w:t>
      </w:r>
      <w:r>
        <w:rPr>
          <w:rFonts w:hint="default" w:ascii="Times New Roman" w:hAnsi="Times New Roman" w:cs="Times New Roman"/>
          <w:color w:val="auto"/>
          <w:kern w:val="0"/>
          <w:sz w:val="24"/>
          <w:szCs w:val="24"/>
          <w:lang w:val="en-US" w:eastAsia="zh-CN"/>
        </w:rPr>
        <w:t>、废气</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cs="Times New Roman"/>
          <w:snapToGrid w:val="0"/>
          <w:color w:val="auto"/>
          <w:kern w:val="0"/>
          <w:sz w:val="24"/>
          <w:szCs w:val="24"/>
          <w:highlight w:val="none"/>
          <w:lang w:val="en-US" w:eastAsia="zh-CN"/>
        </w:rPr>
        <w:t>废气中污染物为</w:t>
      </w:r>
      <w:r>
        <w:rPr>
          <w:rFonts w:hint="default" w:ascii="Times New Roman" w:hAnsi="Times New Roman" w:eastAsia="宋体" w:cs="Times New Roman"/>
          <w:snapToGrid w:val="0"/>
          <w:color w:val="auto"/>
          <w:kern w:val="0"/>
          <w:sz w:val="24"/>
          <w:szCs w:val="24"/>
          <w:highlight w:val="none"/>
        </w:rPr>
        <w:t>甲醛、非甲烷总烃</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lang w:val="en-US" w:eastAsia="zh-CN"/>
        </w:rPr>
        <w:t>经集气罩收集通过一套活性炭吸附装置处理后由</w:t>
      </w:r>
      <w:r>
        <w:rPr>
          <w:rFonts w:hint="default" w:ascii="Times New Roman" w:hAnsi="Times New Roman" w:eastAsia="宋体" w:cs="Times New Roman"/>
          <w:color w:val="auto"/>
          <w:sz w:val="24"/>
        </w:rPr>
        <w:t>一根15m高排气筒（DA00</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rPr>
        <w:t>）排放</w:t>
      </w:r>
      <w:r>
        <w:rPr>
          <w:rFonts w:hint="default" w:ascii="Times New Roman" w:hAnsi="Times New Roman" w:eastAsia="宋体" w:cs="Times New Roman"/>
          <w:color w:val="auto"/>
          <w:sz w:val="24"/>
          <w:lang w:eastAsia="zh-CN"/>
        </w:rPr>
        <w:t>。</w:t>
      </w:r>
    </w:p>
    <w:p>
      <w:pPr>
        <w:keepNext w:val="0"/>
        <w:keepLines w:val="0"/>
        <w:pageBreakBefore w:val="0"/>
        <w:suppressLineNumbers w:val="0"/>
        <w:kinsoku/>
        <w:wordWrap/>
        <w:topLinePunct w:val="0"/>
        <w:bidi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rPr>
        <w:t>（2）</w:t>
      </w:r>
      <w:r>
        <w:rPr>
          <w:rFonts w:hint="default" w:ascii="Times New Roman" w:hAnsi="Times New Roman" w:eastAsia="宋体" w:cs="Times New Roman"/>
          <w:color w:val="auto"/>
          <w:sz w:val="24"/>
          <w:szCs w:val="24"/>
          <w:lang w:val="en-US" w:eastAsia="zh-CN"/>
        </w:rPr>
        <w:t>排板</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szCs w:val="24"/>
        </w:rPr>
        <w:t>利用涂胶机将拼接、排板成一定尺寸的板芯，上下两面均匀涂上脲醛树脂胶，然后将两层单板铺在板芯上下两面组成板坯，进入</w:t>
      </w:r>
      <w:r>
        <w:rPr>
          <w:rFonts w:hint="default" w:ascii="Times New Roman" w:hAnsi="Times New Roman" w:eastAsia="宋体" w:cs="Times New Roman"/>
          <w:color w:val="auto"/>
          <w:kern w:val="0"/>
          <w:sz w:val="24"/>
          <w:szCs w:val="24"/>
          <w:lang w:val="en-US" w:eastAsia="zh-CN"/>
        </w:rPr>
        <w:t>预</w:t>
      </w:r>
      <w:r>
        <w:rPr>
          <w:rFonts w:hint="default" w:ascii="Times New Roman" w:hAnsi="Times New Roman" w:eastAsia="宋体" w:cs="Times New Roman"/>
          <w:color w:val="auto"/>
          <w:kern w:val="0"/>
          <w:sz w:val="24"/>
          <w:szCs w:val="24"/>
        </w:rPr>
        <w:t>压机。</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color w:val="auto"/>
          <w:kern w:val="0"/>
          <w:sz w:val="24"/>
          <w:szCs w:val="24"/>
          <w:lang w:val="en-US" w:eastAsia="zh-CN"/>
        </w:rPr>
        <w:t>（3）预压：</w:t>
      </w:r>
      <w:r>
        <w:rPr>
          <w:rFonts w:hint="default" w:ascii="Times New Roman" w:hAnsi="Times New Roman" w:eastAsia="宋体" w:cs="Times New Roman"/>
          <w:snapToGrid w:val="0"/>
          <w:color w:val="auto"/>
          <w:kern w:val="0"/>
          <w:sz w:val="24"/>
          <w:szCs w:val="24"/>
          <w:highlight w:val="none"/>
        </w:rPr>
        <w:t>板坯要及时送入进行</w:t>
      </w:r>
      <w:r>
        <w:rPr>
          <w:rFonts w:hint="default" w:ascii="Times New Roman" w:hAnsi="Times New Roman" w:eastAsia="宋体" w:cs="Times New Roman"/>
          <w:snapToGrid w:val="0"/>
          <w:color w:val="auto"/>
          <w:kern w:val="0"/>
          <w:sz w:val="24"/>
          <w:szCs w:val="24"/>
          <w:highlight w:val="none"/>
          <w:lang w:val="en-US" w:eastAsia="zh-CN"/>
        </w:rPr>
        <w:t>预</w:t>
      </w:r>
      <w:r>
        <w:rPr>
          <w:rFonts w:hint="default" w:ascii="Times New Roman" w:hAnsi="Times New Roman" w:eastAsia="宋体" w:cs="Times New Roman"/>
          <w:snapToGrid w:val="0"/>
          <w:color w:val="auto"/>
          <w:kern w:val="0"/>
          <w:sz w:val="24"/>
          <w:szCs w:val="24"/>
          <w:highlight w:val="none"/>
        </w:rPr>
        <w:t>压，采用</w:t>
      </w:r>
      <w:r>
        <w:rPr>
          <w:rFonts w:hint="default" w:ascii="Times New Roman" w:hAnsi="Times New Roman" w:eastAsia="宋体" w:cs="Times New Roman"/>
          <w:snapToGrid w:val="0"/>
          <w:color w:val="auto"/>
          <w:kern w:val="0"/>
          <w:sz w:val="24"/>
          <w:szCs w:val="24"/>
          <w:highlight w:val="none"/>
          <w:lang w:val="en-US" w:eastAsia="zh-CN"/>
        </w:rPr>
        <w:t>预</w:t>
      </w:r>
      <w:r>
        <w:rPr>
          <w:rFonts w:hint="default" w:ascii="Times New Roman" w:hAnsi="Times New Roman" w:eastAsia="宋体" w:cs="Times New Roman"/>
          <w:snapToGrid w:val="0"/>
          <w:color w:val="auto"/>
          <w:kern w:val="0"/>
          <w:sz w:val="24"/>
          <w:szCs w:val="24"/>
          <w:highlight w:val="none"/>
        </w:rPr>
        <w:t>压机将板芯和两层单板压实初步黏合在一起。</w:t>
      </w:r>
      <w:r>
        <w:rPr>
          <w:rFonts w:hint="default" w:ascii="Times New Roman" w:hAnsi="Times New Roman" w:eastAsia="宋体" w:cs="Times New Roman"/>
          <w:snapToGrid w:val="0"/>
          <w:color w:val="auto"/>
          <w:kern w:val="0"/>
          <w:sz w:val="24"/>
          <w:szCs w:val="24"/>
          <w:highlight w:val="none"/>
          <w:lang w:val="en-US" w:eastAsia="zh-CN"/>
        </w:rPr>
        <w:t>预</w:t>
      </w:r>
      <w:r>
        <w:rPr>
          <w:rFonts w:hint="default" w:ascii="Times New Roman" w:hAnsi="Times New Roman" w:eastAsia="宋体" w:cs="Times New Roman"/>
          <w:snapToGrid w:val="0"/>
          <w:color w:val="auto"/>
          <w:kern w:val="0"/>
          <w:sz w:val="24"/>
          <w:szCs w:val="24"/>
          <w:highlight w:val="none"/>
        </w:rPr>
        <w:t>压时板坯不允许有卷边、卷角现象，</w:t>
      </w:r>
      <w:r>
        <w:rPr>
          <w:rFonts w:hint="default" w:ascii="Times New Roman" w:hAnsi="Times New Roman" w:eastAsia="宋体" w:cs="Times New Roman"/>
          <w:snapToGrid w:val="0"/>
          <w:color w:val="auto"/>
          <w:kern w:val="0"/>
          <w:sz w:val="24"/>
          <w:szCs w:val="24"/>
          <w:highlight w:val="none"/>
          <w:lang w:val="en-US" w:eastAsia="zh-CN"/>
        </w:rPr>
        <w:t>预</w:t>
      </w:r>
      <w:r>
        <w:rPr>
          <w:rFonts w:hint="default" w:ascii="Times New Roman" w:hAnsi="Times New Roman" w:eastAsia="宋体" w:cs="Times New Roman"/>
          <w:snapToGrid w:val="0"/>
          <w:color w:val="auto"/>
          <w:kern w:val="0"/>
          <w:sz w:val="24"/>
          <w:szCs w:val="24"/>
          <w:highlight w:val="none"/>
        </w:rPr>
        <w:t>压时板坯的各部位要均匀受压，</w:t>
      </w:r>
      <w:r>
        <w:rPr>
          <w:rFonts w:hint="default" w:ascii="Times New Roman" w:hAnsi="Times New Roman" w:eastAsia="宋体" w:cs="Times New Roman"/>
          <w:snapToGrid w:val="0"/>
          <w:color w:val="auto"/>
          <w:kern w:val="0"/>
          <w:sz w:val="24"/>
          <w:szCs w:val="24"/>
          <w:highlight w:val="none"/>
          <w:lang w:val="en-US" w:eastAsia="zh-CN"/>
        </w:rPr>
        <w:t>预</w:t>
      </w:r>
      <w:r>
        <w:rPr>
          <w:rFonts w:hint="default" w:ascii="Times New Roman" w:hAnsi="Times New Roman" w:eastAsia="宋体" w:cs="Times New Roman"/>
          <w:snapToGrid w:val="0"/>
          <w:color w:val="auto"/>
          <w:kern w:val="0"/>
          <w:sz w:val="24"/>
          <w:szCs w:val="24"/>
          <w:highlight w:val="none"/>
        </w:rPr>
        <w:t>压效果要保证板坯粘接成一体。</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color w:val="auto"/>
          <w:sz w:val="24"/>
          <w:szCs w:val="24"/>
        </w:rPr>
        <w:t>（4）</w:t>
      </w:r>
      <w:r>
        <w:rPr>
          <w:rFonts w:hint="default" w:ascii="Times New Roman" w:hAnsi="Times New Roman" w:eastAsia="宋体" w:cs="Times New Roman"/>
          <w:snapToGrid w:val="0"/>
          <w:color w:val="auto"/>
          <w:kern w:val="0"/>
          <w:sz w:val="24"/>
          <w:szCs w:val="24"/>
          <w:highlight w:val="none"/>
        </w:rPr>
        <w:t>热压：采用热压机使</w:t>
      </w:r>
      <w:r>
        <w:rPr>
          <w:rFonts w:hint="default" w:ascii="Times New Roman" w:hAnsi="Times New Roman" w:cs="Times New Roman"/>
          <w:snapToGrid w:val="0"/>
          <w:color w:val="auto"/>
          <w:kern w:val="0"/>
          <w:sz w:val="24"/>
          <w:szCs w:val="24"/>
          <w:highlight w:val="none"/>
          <w:lang w:eastAsia="zh-CN"/>
        </w:rPr>
        <w:t>板坯</w:t>
      </w:r>
      <w:r>
        <w:rPr>
          <w:rFonts w:hint="default" w:ascii="Times New Roman" w:hAnsi="Times New Roman" w:eastAsia="宋体" w:cs="Times New Roman"/>
          <w:snapToGrid w:val="0"/>
          <w:color w:val="auto"/>
          <w:kern w:val="0"/>
          <w:sz w:val="24"/>
          <w:szCs w:val="24"/>
          <w:highlight w:val="none"/>
        </w:rPr>
        <w:t>牢固地胶合起来，</w:t>
      </w:r>
      <w:r>
        <w:rPr>
          <w:rFonts w:hint="default" w:ascii="Times New Roman" w:hAnsi="Times New Roman" w:eastAsia="宋体" w:cs="Times New Roman"/>
          <w:color w:val="auto"/>
          <w:kern w:val="0"/>
          <w:sz w:val="24"/>
        </w:rPr>
        <w:t>热压温度控制在105~110℃</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lang w:val="en-US" w:eastAsia="zh-CN"/>
        </w:rPr>
        <w:t>过程产生机械噪声、废气。废气中污染物为</w:t>
      </w:r>
      <w:r>
        <w:rPr>
          <w:rFonts w:hint="default" w:ascii="Times New Roman" w:hAnsi="Times New Roman" w:eastAsia="宋体" w:cs="Times New Roman"/>
          <w:snapToGrid w:val="0"/>
          <w:color w:val="auto"/>
          <w:kern w:val="0"/>
          <w:sz w:val="24"/>
          <w:szCs w:val="24"/>
          <w:highlight w:val="none"/>
        </w:rPr>
        <w:t>甲醛、非甲烷总烃</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lang w:val="en-US" w:eastAsia="zh-CN"/>
        </w:rPr>
        <w:t>颗粒物</w:t>
      </w:r>
      <w:r>
        <w:rPr>
          <w:rFonts w:hint="default" w:ascii="Times New Roman" w:hAnsi="Times New Roman"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lang w:val="en-US" w:eastAsia="zh-CN"/>
        </w:rPr>
        <w:t>经集气罩收集后通过一套活性炭光氧一体机处理后由</w:t>
      </w:r>
      <w:r>
        <w:rPr>
          <w:rFonts w:hint="default" w:ascii="Times New Roman" w:hAnsi="Times New Roman" w:eastAsia="宋体" w:cs="Times New Roman"/>
          <w:color w:val="auto"/>
          <w:sz w:val="24"/>
          <w:highlight w:val="none"/>
        </w:rPr>
        <w:t>一根15m高排气筒（DA00</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）排放</w:t>
      </w:r>
      <w:r>
        <w:rPr>
          <w:rFonts w:hint="default" w:ascii="Times New Roman" w:hAnsi="Times New Roman" w:eastAsia="宋体" w:cs="Times New Roman"/>
          <w:snapToGrid w:val="0"/>
          <w:color w:val="auto"/>
          <w:kern w:val="0"/>
          <w:sz w:val="24"/>
          <w:szCs w:val="24"/>
          <w:highlight w:val="none"/>
        </w:rPr>
        <w:t>。</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rPr>
        <w:t>热压过程的热能由</w:t>
      </w:r>
      <w:r>
        <w:rPr>
          <w:rFonts w:hint="default" w:ascii="Times New Roman" w:hAnsi="Times New Roman" w:eastAsia="宋体" w:cs="Times New Roman"/>
          <w:color w:val="auto"/>
          <w:kern w:val="0"/>
          <w:sz w:val="24"/>
          <w:lang w:val="en-US" w:eastAsia="zh-CN"/>
        </w:rPr>
        <w:t>1</w:t>
      </w:r>
      <w:r>
        <w:rPr>
          <w:rFonts w:hint="default" w:ascii="Times New Roman" w:hAnsi="Times New Roman" w:eastAsia="宋体" w:cs="Times New Roman"/>
          <w:color w:val="auto"/>
          <w:kern w:val="0"/>
          <w:sz w:val="24"/>
        </w:rPr>
        <w:t>台蒸汽发生器供热，锅炉以成型的生物质颗粒为燃料，</w:t>
      </w:r>
      <w:r>
        <w:rPr>
          <w:rFonts w:hint="default" w:ascii="Times New Roman" w:hAnsi="Times New Roman" w:eastAsia="宋体" w:cs="Times New Roman"/>
          <w:color w:val="auto"/>
          <w:kern w:val="0"/>
          <w:sz w:val="24"/>
          <w:lang w:val="en-US" w:eastAsia="zh-CN"/>
        </w:rPr>
        <w:t>过程产生机械噪声、废气</w:t>
      </w:r>
      <w:r>
        <w:rPr>
          <w:rFonts w:hint="default" w:ascii="Times New Roman" w:hAnsi="Times New Roman" w:cs="Times New Roman"/>
          <w:color w:val="auto"/>
          <w:kern w:val="0"/>
          <w:sz w:val="24"/>
          <w:lang w:val="en-US" w:eastAsia="zh-CN"/>
        </w:rPr>
        <w:t>、锅炉灰渣</w:t>
      </w:r>
      <w:r>
        <w:rPr>
          <w:rFonts w:hint="default" w:ascii="Times New Roman" w:hAnsi="Times New Roman" w:eastAsia="宋体" w:cs="Times New Roman"/>
          <w:color w:val="auto"/>
          <w:kern w:val="0"/>
          <w:sz w:val="24"/>
          <w:lang w:val="en-US" w:eastAsia="zh-CN"/>
        </w:rPr>
        <w:t>。</w:t>
      </w:r>
      <w:r>
        <w:rPr>
          <w:rFonts w:hint="default" w:ascii="Times New Roman" w:hAnsi="Times New Roman" w:eastAsia="宋体" w:cs="Times New Roman"/>
          <w:color w:val="auto"/>
          <w:kern w:val="0"/>
          <w:sz w:val="24"/>
        </w:rPr>
        <w:t>锅炉废气经</w:t>
      </w:r>
      <w:r>
        <w:rPr>
          <w:rFonts w:hint="default" w:ascii="Times New Roman" w:hAnsi="Times New Roman" w:eastAsia="宋体" w:cs="Times New Roman"/>
          <w:color w:val="auto"/>
          <w:kern w:val="0"/>
          <w:sz w:val="24"/>
          <w:lang w:val="en-US" w:eastAsia="zh-CN"/>
        </w:rPr>
        <w:t>一</w:t>
      </w:r>
      <w:r>
        <w:rPr>
          <w:rFonts w:hint="default" w:ascii="Times New Roman" w:hAnsi="Times New Roman" w:eastAsia="宋体" w:cs="Times New Roman"/>
          <w:color w:val="auto"/>
          <w:kern w:val="0"/>
          <w:sz w:val="24"/>
        </w:rPr>
        <w:t>套</w:t>
      </w:r>
      <w:r>
        <w:rPr>
          <w:rFonts w:hint="default" w:ascii="Times New Roman" w:hAnsi="Times New Roman" w:eastAsia="宋体" w:cs="Times New Roman"/>
          <w:color w:val="auto"/>
          <w:kern w:val="0"/>
          <w:sz w:val="24"/>
          <w:lang w:val="en-US" w:eastAsia="zh-CN"/>
        </w:rPr>
        <w:t>静电除尘装置</w:t>
      </w:r>
      <w:r>
        <w:rPr>
          <w:rFonts w:hint="default" w:ascii="Times New Roman" w:hAnsi="Times New Roman" w:eastAsia="宋体" w:cs="Times New Roman"/>
          <w:color w:val="auto"/>
          <w:kern w:val="0"/>
          <w:sz w:val="24"/>
        </w:rPr>
        <w:t>处</w:t>
      </w:r>
      <w:r>
        <w:rPr>
          <w:rFonts w:hint="default" w:ascii="Times New Roman" w:hAnsi="Times New Roman" w:eastAsia="宋体" w:cs="Times New Roman"/>
          <w:color w:val="auto"/>
          <w:kern w:val="0"/>
          <w:sz w:val="24"/>
          <w:highlight w:val="none"/>
        </w:rPr>
        <w:t>理后</w:t>
      </w:r>
      <w:r>
        <w:rPr>
          <w:rFonts w:hint="default" w:ascii="Times New Roman" w:hAnsi="Times New Roman" w:eastAsia="宋体" w:cs="Times New Roman"/>
          <w:snapToGrid w:val="0"/>
          <w:color w:val="auto"/>
          <w:kern w:val="0"/>
          <w:sz w:val="24"/>
          <w:szCs w:val="24"/>
          <w:highlight w:val="none"/>
          <w:lang w:val="en-US" w:eastAsia="zh-CN"/>
        </w:rPr>
        <w:t>由</w:t>
      </w:r>
      <w:r>
        <w:rPr>
          <w:rFonts w:hint="default" w:ascii="Times New Roman" w:hAnsi="Times New Roman" w:eastAsia="宋体" w:cs="Times New Roman"/>
          <w:color w:val="auto"/>
          <w:sz w:val="24"/>
          <w:highlight w:val="none"/>
        </w:rPr>
        <w:t>一根</w:t>
      </w:r>
      <w:r>
        <w:rPr>
          <w:rFonts w:hint="default" w:ascii="Times New Roman" w:hAnsi="Times New Roman" w:cs="Times New Roman"/>
          <w:color w:val="auto"/>
          <w:sz w:val="24"/>
          <w:highlight w:val="none"/>
          <w:lang w:val="en-US" w:eastAsia="zh-CN"/>
        </w:rPr>
        <w:t>35</w:t>
      </w:r>
      <w:r>
        <w:rPr>
          <w:rFonts w:hint="default" w:ascii="Times New Roman" w:hAnsi="Times New Roman" w:eastAsia="宋体" w:cs="Times New Roman"/>
          <w:color w:val="auto"/>
          <w:sz w:val="24"/>
          <w:highlight w:val="none"/>
        </w:rPr>
        <w:t>m高排气筒（DA00</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）排放</w:t>
      </w:r>
      <w:r>
        <w:rPr>
          <w:rFonts w:hint="default" w:ascii="Times New Roman" w:hAnsi="Times New Roman" w:eastAsia="宋体" w:cs="Times New Roman"/>
          <w:color w:val="auto"/>
          <w:kern w:val="0"/>
          <w:sz w:val="24"/>
          <w:highlight w:val="none"/>
        </w:rPr>
        <w:t>。</w:t>
      </w:r>
    </w:p>
    <w:p>
      <w:pPr>
        <w:keepNext w:val="0"/>
        <w:keepLines w:val="0"/>
        <w:pageBreakBefore w:val="0"/>
        <w:widowControl/>
        <w:numPr>
          <w:ilvl w:val="0"/>
          <w:numId w:val="0"/>
        </w:numPr>
        <w:suppressLineNumbers w:val="0"/>
        <w:kinsoku/>
        <w:wordWrap/>
        <w:overflowPunct w:val="0"/>
        <w:topLinePunct w:val="0"/>
        <w:autoSpaceDE w:val="0"/>
        <w:autoSpaceDN w:val="0"/>
        <w:bidi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sz w:val="24"/>
          <w:szCs w:val="24"/>
          <w:highlight w:val="none"/>
        </w:rPr>
        <w:t>（5）</w:t>
      </w:r>
      <w:r>
        <w:rPr>
          <w:rFonts w:hint="default" w:ascii="Times New Roman" w:hAnsi="Times New Roman" w:eastAsia="宋体" w:cs="Times New Roman"/>
          <w:color w:val="auto"/>
          <w:kern w:val="0"/>
          <w:sz w:val="24"/>
          <w:szCs w:val="24"/>
          <w:highlight w:val="none"/>
        </w:rPr>
        <w:t>上腻子：</w:t>
      </w:r>
      <w:r>
        <w:rPr>
          <w:rFonts w:hint="default" w:ascii="Times New Roman" w:hAnsi="Times New Roman" w:eastAsia="宋体" w:cs="Times New Roman"/>
          <w:color w:val="auto"/>
          <w:kern w:val="0"/>
          <w:sz w:val="24"/>
          <w:szCs w:val="24"/>
          <w:highlight w:val="none"/>
          <w:u w:val="none"/>
          <w:lang w:eastAsia="zh-CN"/>
        </w:rPr>
        <w:t>采用人工上腻子，</w:t>
      </w:r>
      <w:r>
        <w:rPr>
          <w:rFonts w:hint="default" w:ascii="Times New Roman" w:hAnsi="Times New Roman" w:eastAsia="宋体" w:cs="Times New Roman"/>
          <w:color w:val="auto"/>
          <w:kern w:val="0"/>
          <w:sz w:val="24"/>
          <w:szCs w:val="24"/>
          <w:highlight w:val="none"/>
        </w:rPr>
        <w:t>用专业的刮刀把腻子刮在胶合板缺陷部位，修补胶合板缺陷。该过程产生噪声。</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highlight w:val="none"/>
          <w:lang w:eastAsia="zh-CN"/>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napToGrid w:val="0"/>
          <w:color w:val="auto"/>
          <w:kern w:val="0"/>
          <w:sz w:val="24"/>
          <w:szCs w:val="24"/>
          <w:highlight w:val="none"/>
        </w:rPr>
        <w:t>砂光</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板坯经砂光机进行表面砂光，使表面光滑平整、厚度均匀一致，以便后续贴面工艺。</w:t>
      </w:r>
      <w:r>
        <w:rPr>
          <w:rFonts w:hint="default" w:ascii="Times New Roman" w:hAnsi="Times New Roman" w:eastAsia="宋体" w:cs="Times New Roman"/>
          <w:color w:val="auto"/>
          <w:sz w:val="24"/>
          <w:highlight w:val="none"/>
          <w:u w:val="none"/>
        </w:rPr>
        <w:t>过程中产生</w:t>
      </w:r>
      <w:r>
        <w:rPr>
          <w:rFonts w:hint="default" w:ascii="Times New Roman" w:hAnsi="Times New Roman" w:eastAsia="宋体" w:cs="Times New Roman"/>
          <w:color w:val="auto"/>
          <w:sz w:val="24"/>
          <w:highlight w:val="none"/>
          <w:u w:val="none"/>
          <w:lang w:eastAsia="zh-CN"/>
        </w:rPr>
        <w:t>木屑粉尘</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kern w:val="0"/>
          <w:sz w:val="24"/>
          <w:szCs w:val="24"/>
          <w:highlight w:val="none"/>
          <w:lang w:val="en-US" w:eastAsia="zh-CN"/>
        </w:rPr>
        <w:t>机械噪声</w:t>
      </w:r>
      <w:r>
        <w:rPr>
          <w:rFonts w:hint="default" w:ascii="Times New Roman" w:hAnsi="Times New Roman" w:cs="Times New Roman"/>
          <w:color w:val="auto"/>
          <w:kern w:val="0"/>
          <w:sz w:val="24"/>
          <w:szCs w:val="24"/>
          <w:highlight w:val="none"/>
          <w:lang w:val="en-US" w:eastAsia="zh-CN"/>
        </w:rPr>
        <w:t>、边角料</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snapToGrid w:val="0"/>
          <w:color w:val="auto"/>
          <w:kern w:val="0"/>
          <w:sz w:val="24"/>
          <w:szCs w:val="24"/>
          <w:highlight w:val="none"/>
        </w:rPr>
        <w:t>木屑粉尘通过风管连接收集</w:t>
      </w:r>
      <w:r>
        <w:rPr>
          <w:rFonts w:hint="default" w:ascii="Times New Roman" w:hAnsi="Times New Roman" w:eastAsia="宋体" w:cs="Times New Roman"/>
          <w:snapToGrid w:val="0"/>
          <w:color w:val="auto"/>
          <w:kern w:val="0"/>
          <w:sz w:val="24"/>
          <w:szCs w:val="24"/>
          <w:highlight w:val="none"/>
          <w:lang w:val="en-US" w:eastAsia="zh-CN"/>
        </w:rPr>
        <w:t>经</w:t>
      </w:r>
      <w:r>
        <w:rPr>
          <w:rFonts w:hint="default" w:ascii="Times New Roman" w:hAnsi="Times New Roman" w:eastAsia="宋体" w:cs="Times New Roman"/>
          <w:snapToGrid w:val="0"/>
          <w:color w:val="auto"/>
          <w:kern w:val="0"/>
          <w:sz w:val="24"/>
          <w:szCs w:val="24"/>
          <w:highlight w:val="none"/>
        </w:rPr>
        <w:t>布袋除尘器处理后</w:t>
      </w:r>
      <w:r>
        <w:rPr>
          <w:rFonts w:hint="default" w:ascii="Times New Roman" w:hAnsi="Times New Roman" w:eastAsia="宋体" w:cs="Times New Roman"/>
          <w:snapToGrid w:val="0"/>
          <w:color w:val="auto"/>
          <w:kern w:val="0"/>
          <w:sz w:val="24"/>
          <w:szCs w:val="24"/>
          <w:highlight w:val="none"/>
          <w:lang w:val="en-US" w:eastAsia="zh-CN"/>
        </w:rPr>
        <w:t>由一</w:t>
      </w:r>
      <w:r>
        <w:rPr>
          <w:rFonts w:hint="default" w:ascii="Times New Roman" w:hAnsi="Times New Roman" w:eastAsia="宋体" w:cs="Times New Roman"/>
          <w:snapToGrid w:val="0"/>
          <w:color w:val="auto"/>
          <w:kern w:val="0"/>
          <w:sz w:val="24"/>
          <w:szCs w:val="24"/>
          <w:highlight w:val="none"/>
        </w:rPr>
        <w:t>根高度为15m排气筒（DA00</w:t>
      </w:r>
      <w:r>
        <w:rPr>
          <w:rFonts w:hint="default" w:ascii="Times New Roman" w:hAnsi="Times New Roman" w:eastAsia="宋体" w:cs="Times New Roman"/>
          <w:snapToGrid w:val="0"/>
          <w:color w:val="auto"/>
          <w:kern w:val="0"/>
          <w:sz w:val="24"/>
          <w:szCs w:val="24"/>
          <w:highlight w:val="none"/>
          <w:lang w:val="en-US" w:eastAsia="zh-CN"/>
        </w:rPr>
        <w:t>6</w:t>
      </w:r>
      <w:r>
        <w:rPr>
          <w:rFonts w:hint="default" w:ascii="Times New Roman" w:hAnsi="Times New Roman" w:eastAsia="宋体" w:cs="Times New Roman"/>
          <w:snapToGrid w:val="0"/>
          <w:color w:val="auto"/>
          <w:kern w:val="0"/>
          <w:sz w:val="24"/>
          <w:szCs w:val="24"/>
          <w:highlight w:val="none"/>
        </w:rPr>
        <w:t>）排放</w:t>
      </w:r>
      <w:r>
        <w:rPr>
          <w:rFonts w:hint="default" w:ascii="Times New Roman" w:hAnsi="Times New Roman" w:cs="Times New Roman"/>
          <w:snapToGrid w:val="0"/>
          <w:color w:val="auto"/>
          <w:kern w:val="0"/>
          <w:sz w:val="24"/>
          <w:szCs w:val="24"/>
          <w:highlight w:val="none"/>
          <w:lang w:eastAsia="zh-CN"/>
        </w:rPr>
        <w:t>。</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napToGrid w:val="0"/>
          <w:color w:val="auto"/>
          <w:kern w:val="0"/>
          <w:sz w:val="24"/>
          <w:szCs w:val="24"/>
          <w:highlight w:val="none"/>
        </w:rPr>
        <w:t>涂胶：利用涂胶机将砂光后的板坯上下两面均匀涂上脲醛树脂胶粘剂。</w:t>
      </w:r>
      <w:r>
        <w:rPr>
          <w:rFonts w:hint="default" w:ascii="Times New Roman" w:hAnsi="Times New Roman" w:eastAsia="宋体" w:cs="Times New Roman"/>
          <w:snapToGrid w:val="0"/>
          <w:color w:val="auto"/>
          <w:kern w:val="0"/>
          <w:sz w:val="24"/>
          <w:szCs w:val="24"/>
          <w:highlight w:val="none"/>
          <w:lang w:val="en-US" w:eastAsia="zh-CN"/>
        </w:rPr>
        <w:t>过程产生机械噪声、废胶渣、废气。废气中污染物为</w:t>
      </w:r>
      <w:r>
        <w:rPr>
          <w:rFonts w:hint="default" w:ascii="Times New Roman" w:hAnsi="Times New Roman" w:eastAsia="宋体" w:cs="Times New Roman"/>
          <w:snapToGrid w:val="0"/>
          <w:color w:val="auto"/>
          <w:kern w:val="0"/>
          <w:sz w:val="24"/>
          <w:szCs w:val="24"/>
          <w:highlight w:val="none"/>
        </w:rPr>
        <w:t>甲醛、非甲烷总烃</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经集气罩收集后通过一套</w:t>
      </w:r>
      <w:r>
        <w:rPr>
          <w:rFonts w:hint="default" w:ascii="Times New Roman" w:hAnsi="Times New Roman" w:eastAsia="宋体" w:cs="Times New Roman"/>
          <w:snapToGrid w:val="0"/>
          <w:color w:val="auto"/>
          <w:kern w:val="0"/>
          <w:sz w:val="24"/>
          <w:szCs w:val="24"/>
          <w:highlight w:val="none"/>
          <w:lang w:val="en-US" w:eastAsia="zh-CN"/>
        </w:rPr>
        <w:t>活性炭光氧一体机</w:t>
      </w:r>
      <w:r>
        <w:rPr>
          <w:rFonts w:hint="default" w:ascii="Times New Roman" w:hAnsi="Times New Roman" w:eastAsia="宋体" w:cs="Times New Roman"/>
          <w:snapToGrid w:val="0"/>
          <w:color w:val="auto"/>
          <w:kern w:val="0"/>
          <w:sz w:val="24"/>
          <w:szCs w:val="24"/>
          <w:highlight w:val="none"/>
        </w:rPr>
        <w:t>处理后由</w:t>
      </w:r>
      <w:r>
        <w:rPr>
          <w:rFonts w:hint="default" w:ascii="Times New Roman" w:hAnsi="Times New Roman" w:eastAsia="宋体" w:cs="Times New Roman"/>
          <w:snapToGrid w:val="0"/>
          <w:color w:val="auto"/>
          <w:kern w:val="0"/>
          <w:sz w:val="24"/>
          <w:szCs w:val="24"/>
          <w:highlight w:val="none"/>
          <w:lang w:val="en-US" w:eastAsia="zh-CN"/>
        </w:rPr>
        <w:t>一</w:t>
      </w:r>
      <w:r>
        <w:rPr>
          <w:rFonts w:hint="default" w:ascii="Times New Roman" w:hAnsi="Times New Roman" w:eastAsia="宋体" w:cs="Times New Roman"/>
          <w:snapToGrid w:val="0"/>
          <w:color w:val="auto"/>
          <w:kern w:val="0"/>
          <w:sz w:val="24"/>
          <w:szCs w:val="24"/>
          <w:highlight w:val="none"/>
        </w:rPr>
        <w:t>根高度为15m排气筒（DA00</w:t>
      </w:r>
      <w:r>
        <w:rPr>
          <w:rFonts w:hint="default" w:ascii="Times New Roman" w:hAnsi="Times New Roman" w:eastAsia="宋体" w:cs="Times New Roman"/>
          <w:snapToGrid w:val="0"/>
          <w:color w:val="auto"/>
          <w:kern w:val="0"/>
          <w:sz w:val="24"/>
          <w:szCs w:val="24"/>
          <w:highlight w:val="none"/>
          <w:lang w:val="en-US" w:eastAsia="zh-CN"/>
        </w:rPr>
        <w:t>7</w:t>
      </w:r>
      <w:r>
        <w:rPr>
          <w:rFonts w:hint="default" w:ascii="Times New Roman" w:hAnsi="Times New Roman" w:eastAsia="宋体" w:cs="Times New Roman"/>
          <w:snapToGrid w:val="0"/>
          <w:color w:val="auto"/>
          <w:kern w:val="0"/>
          <w:sz w:val="24"/>
          <w:szCs w:val="24"/>
          <w:highlight w:val="none"/>
        </w:rPr>
        <w:t>）排放</w:t>
      </w:r>
      <w:r>
        <w:rPr>
          <w:rFonts w:hint="default" w:ascii="Times New Roman" w:hAnsi="Times New Roman" w:eastAsia="宋体" w:cs="Times New Roman"/>
          <w:snapToGrid w:val="0"/>
          <w:color w:val="auto"/>
          <w:kern w:val="0"/>
          <w:sz w:val="24"/>
          <w:szCs w:val="24"/>
          <w:highlight w:val="none"/>
          <w:lang w:eastAsia="zh-CN"/>
        </w:rPr>
        <w:t>。</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napToGrid w:val="0"/>
          <w:color w:val="auto"/>
          <w:kern w:val="0"/>
          <w:sz w:val="24"/>
          <w:szCs w:val="24"/>
          <w:highlight w:val="none"/>
        </w:rPr>
        <w:t>贴面：将两层表板分别铺在板坯上下两面，将板坯和两层表板黏合在一起。</w:t>
      </w:r>
    </w:p>
    <w:p>
      <w:pPr>
        <w:keepNext w:val="0"/>
        <w:keepLines w:val="0"/>
        <w:widowControl/>
        <w:numPr>
          <w:ilvl w:val="0"/>
          <w:numId w:val="0"/>
        </w:numPr>
        <w:suppressLineNumbers w:val="0"/>
        <w:overflowPunct w:val="0"/>
        <w:autoSpaceDE w:val="0"/>
        <w:autoSpaceDN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napToGrid w:val="0"/>
          <w:color w:val="auto"/>
          <w:kern w:val="0"/>
          <w:sz w:val="24"/>
          <w:szCs w:val="24"/>
          <w:highlight w:val="none"/>
        </w:rPr>
        <w:t>热压：</w:t>
      </w:r>
      <w:r>
        <w:rPr>
          <w:rFonts w:hint="default" w:ascii="Times New Roman" w:hAnsi="Times New Roman" w:eastAsia="宋体" w:cs="Times New Roman"/>
          <w:color w:val="auto"/>
          <w:kern w:val="0"/>
          <w:sz w:val="24"/>
        </w:rPr>
        <w:t>贴面后再次进入热压机，使板坯和两层面板进一步牢固地胶合起来，</w:t>
      </w:r>
      <w:r>
        <w:rPr>
          <w:rFonts w:hint="default" w:ascii="Times New Roman" w:hAnsi="Times New Roman" w:cs="Times New Roman"/>
          <w:color w:val="auto"/>
          <w:kern w:val="0"/>
          <w:sz w:val="24"/>
          <w:lang w:eastAsia="zh-CN"/>
        </w:rPr>
        <w:t>热压温度控制</w:t>
      </w:r>
      <w:r>
        <w:rPr>
          <w:rFonts w:hint="default" w:ascii="Times New Roman" w:hAnsi="Times New Roman" w:eastAsia="宋体" w:cs="Times New Roman"/>
          <w:color w:val="auto"/>
          <w:kern w:val="0"/>
          <w:sz w:val="24"/>
        </w:rPr>
        <w:t>在105~110℃。</w:t>
      </w:r>
      <w:r>
        <w:rPr>
          <w:rFonts w:hint="default" w:ascii="Times New Roman" w:hAnsi="Times New Roman" w:eastAsia="宋体" w:cs="Times New Roman"/>
          <w:color w:val="auto"/>
          <w:kern w:val="0"/>
          <w:sz w:val="24"/>
          <w:lang w:val="en-US" w:eastAsia="zh-CN"/>
        </w:rPr>
        <w:t>过程产生机械噪声、废气。废气中污染物为</w:t>
      </w:r>
      <w:r>
        <w:rPr>
          <w:rFonts w:hint="default" w:ascii="Times New Roman" w:hAnsi="Times New Roman" w:eastAsia="宋体" w:cs="Times New Roman"/>
          <w:color w:val="auto"/>
          <w:kern w:val="0"/>
          <w:sz w:val="24"/>
        </w:rPr>
        <w:t>甲醛、非甲烷总烃</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lang w:val="en-US" w:eastAsia="zh-CN"/>
        </w:rPr>
        <w:t>颗粒物</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lang w:val="en-US" w:eastAsia="zh-CN"/>
        </w:rPr>
        <w:t>经集气罩收集后通过一套活性炭光氧一体机处理后由</w:t>
      </w:r>
      <w:r>
        <w:rPr>
          <w:rFonts w:hint="default" w:ascii="Times New Roman" w:hAnsi="Times New Roman" w:eastAsia="宋体" w:cs="Times New Roman"/>
          <w:color w:val="auto"/>
          <w:kern w:val="0"/>
          <w:sz w:val="24"/>
        </w:rPr>
        <w:t>一根15m高排气筒（DA00</w:t>
      </w:r>
      <w:r>
        <w:rPr>
          <w:rFonts w:hint="default" w:ascii="Times New Roman" w:hAnsi="Times New Roman" w:eastAsia="宋体" w:cs="Times New Roman"/>
          <w:color w:val="auto"/>
          <w:kern w:val="0"/>
          <w:sz w:val="24"/>
          <w:lang w:val="en-US" w:eastAsia="zh-CN"/>
        </w:rPr>
        <w:t>7</w:t>
      </w:r>
      <w:r>
        <w:rPr>
          <w:rFonts w:hint="default" w:ascii="Times New Roman" w:hAnsi="Times New Roman" w:eastAsia="宋体" w:cs="Times New Roman"/>
          <w:color w:val="auto"/>
          <w:kern w:val="0"/>
          <w:sz w:val="24"/>
        </w:rPr>
        <w:t>）排放。</w:t>
      </w:r>
    </w:p>
    <w:p>
      <w:pPr>
        <w:keepNext w:val="0"/>
        <w:keepLines w:val="0"/>
        <w:widowControl/>
        <w:numPr>
          <w:ilvl w:val="0"/>
          <w:numId w:val="0"/>
        </w:numPr>
        <w:suppressLineNumbers w:val="0"/>
        <w:overflowPunct w:val="0"/>
        <w:autoSpaceDE w:val="0"/>
        <w:autoSpaceDN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napToGrid w:val="0"/>
          <w:color w:val="auto"/>
          <w:kern w:val="0"/>
          <w:sz w:val="24"/>
          <w:szCs w:val="24"/>
          <w:highlight w:val="none"/>
        </w:rPr>
        <w:t>锯边</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经贴面热压后的板子采用锯边机对其进行锯边，</w:t>
      </w:r>
      <w:r>
        <w:rPr>
          <w:rFonts w:hint="default" w:ascii="Times New Roman" w:hAnsi="Times New Roman" w:eastAsia="宋体" w:cs="Times New Roman"/>
          <w:color w:val="auto"/>
          <w:kern w:val="0"/>
          <w:sz w:val="24"/>
        </w:rPr>
        <w:t>锯边后幅面尺寸达到规格要求即为成品，裁边好的胶合板即可入库存放。</w:t>
      </w:r>
      <w:r>
        <w:rPr>
          <w:rFonts w:hint="default" w:ascii="Times New Roman" w:hAnsi="Times New Roman" w:eastAsia="宋体" w:cs="Times New Roman"/>
          <w:color w:val="auto"/>
          <w:kern w:val="0"/>
          <w:sz w:val="24"/>
          <w:u w:val="none"/>
        </w:rPr>
        <w:t>过程</w:t>
      </w:r>
      <w:r>
        <w:rPr>
          <w:rFonts w:hint="default" w:ascii="Times New Roman" w:hAnsi="Times New Roman" w:eastAsia="宋体" w:cs="Times New Roman"/>
          <w:color w:val="auto"/>
          <w:kern w:val="0"/>
          <w:sz w:val="24"/>
          <w:u w:val="none"/>
          <w:lang w:val="en-US" w:eastAsia="zh-CN"/>
        </w:rPr>
        <w:t>中</w:t>
      </w:r>
      <w:r>
        <w:rPr>
          <w:rFonts w:hint="default" w:ascii="Times New Roman" w:hAnsi="Times New Roman" w:eastAsia="宋体" w:cs="Times New Roman"/>
          <w:color w:val="auto"/>
          <w:kern w:val="0"/>
          <w:sz w:val="24"/>
          <w:u w:val="none"/>
        </w:rPr>
        <w:t>产生</w:t>
      </w:r>
      <w:r>
        <w:rPr>
          <w:rFonts w:hint="default" w:ascii="Times New Roman" w:hAnsi="Times New Roman" w:eastAsia="宋体" w:cs="Times New Roman"/>
          <w:color w:val="auto"/>
          <w:kern w:val="0"/>
          <w:sz w:val="24"/>
          <w:u w:val="none"/>
          <w:lang w:val="en-US" w:eastAsia="zh-CN"/>
        </w:rPr>
        <w:t>机械噪声</w:t>
      </w:r>
      <w:r>
        <w:rPr>
          <w:rFonts w:hint="default" w:ascii="Times New Roman" w:hAnsi="Times New Roman" w:eastAsia="宋体" w:cs="Times New Roman"/>
          <w:color w:val="auto"/>
          <w:kern w:val="0"/>
          <w:sz w:val="24"/>
          <w:u w:val="none"/>
        </w:rPr>
        <w:t>、木屑粉尘、边角料。</w:t>
      </w:r>
      <w:r>
        <w:rPr>
          <w:rFonts w:hint="default" w:ascii="Times New Roman" w:hAnsi="Times New Roman" w:eastAsia="宋体" w:cs="Times New Roman"/>
          <w:snapToGrid w:val="0"/>
          <w:color w:val="auto"/>
          <w:kern w:val="0"/>
          <w:sz w:val="24"/>
          <w:szCs w:val="24"/>
          <w:highlight w:val="none"/>
        </w:rPr>
        <w:t>木屑粉尘通过风管连接收集</w:t>
      </w:r>
      <w:r>
        <w:rPr>
          <w:rFonts w:hint="default" w:ascii="Times New Roman" w:hAnsi="Times New Roman" w:eastAsia="宋体" w:cs="Times New Roman"/>
          <w:snapToGrid w:val="0"/>
          <w:color w:val="auto"/>
          <w:kern w:val="0"/>
          <w:sz w:val="24"/>
          <w:szCs w:val="24"/>
          <w:highlight w:val="none"/>
          <w:lang w:val="en-US" w:eastAsia="zh-CN"/>
        </w:rPr>
        <w:t>经</w:t>
      </w:r>
      <w:r>
        <w:rPr>
          <w:rFonts w:hint="default" w:ascii="Times New Roman" w:hAnsi="Times New Roman" w:eastAsia="宋体" w:cs="Times New Roman"/>
          <w:snapToGrid w:val="0"/>
          <w:color w:val="auto"/>
          <w:kern w:val="0"/>
          <w:sz w:val="24"/>
          <w:szCs w:val="24"/>
          <w:highlight w:val="none"/>
        </w:rPr>
        <w:t>布袋除尘器处理后由</w:t>
      </w:r>
      <w:r>
        <w:rPr>
          <w:rFonts w:hint="default" w:ascii="Times New Roman" w:hAnsi="Times New Roman" w:eastAsia="宋体" w:cs="Times New Roman"/>
          <w:snapToGrid w:val="0"/>
          <w:color w:val="auto"/>
          <w:kern w:val="0"/>
          <w:sz w:val="24"/>
          <w:szCs w:val="24"/>
          <w:highlight w:val="none"/>
          <w:lang w:val="en-US" w:eastAsia="zh-CN"/>
        </w:rPr>
        <w:t>一</w:t>
      </w:r>
      <w:r>
        <w:rPr>
          <w:rFonts w:hint="default" w:ascii="Times New Roman" w:hAnsi="Times New Roman" w:eastAsia="宋体" w:cs="Times New Roman"/>
          <w:snapToGrid w:val="0"/>
          <w:color w:val="auto"/>
          <w:kern w:val="0"/>
          <w:sz w:val="24"/>
          <w:szCs w:val="24"/>
          <w:highlight w:val="none"/>
        </w:rPr>
        <w:t>根高度为15m排气筒（DA00</w:t>
      </w:r>
      <w:r>
        <w:rPr>
          <w:rFonts w:hint="default" w:ascii="Times New Roman" w:hAnsi="Times New Roman" w:eastAsia="宋体" w:cs="Times New Roman"/>
          <w:snapToGrid w:val="0"/>
          <w:color w:val="auto"/>
          <w:kern w:val="0"/>
          <w:sz w:val="24"/>
          <w:szCs w:val="24"/>
          <w:highlight w:val="none"/>
          <w:lang w:val="en-US" w:eastAsia="zh-CN"/>
        </w:rPr>
        <w:t>6</w:t>
      </w:r>
      <w:r>
        <w:rPr>
          <w:rFonts w:hint="default" w:ascii="Times New Roman" w:hAnsi="Times New Roman" w:eastAsia="宋体" w:cs="Times New Roman"/>
          <w:snapToGrid w:val="0"/>
          <w:color w:val="auto"/>
          <w:kern w:val="0"/>
          <w:sz w:val="24"/>
          <w:szCs w:val="24"/>
          <w:highlight w:val="none"/>
        </w:rPr>
        <w:t>）排放。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u w:val="none"/>
        </w:rPr>
        <w:t>砂光</w:t>
      </w:r>
      <w:r>
        <w:rPr>
          <w:rFonts w:hint="default" w:ascii="Times New Roman" w:hAnsi="Times New Roman" w:eastAsia="宋体" w:cs="Times New Roman"/>
          <w:color w:val="auto"/>
          <w:kern w:val="0"/>
          <w:sz w:val="24"/>
          <w:szCs w:val="24"/>
          <w:highlight w:val="none"/>
          <w:u w:val="none"/>
          <w:lang w:eastAsia="zh-CN"/>
        </w:rPr>
        <w:t>、锯边</w:t>
      </w:r>
      <w:r>
        <w:rPr>
          <w:rFonts w:hint="default" w:ascii="Times New Roman" w:hAnsi="Times New Roman" w:eastAsia="宋体" w:cs="Times New Roman"/>
          <w:color w:val="auto"/>
          <w:kern w:val="0"/>
          <w:sz w:val="24"/>
          <w:szCs w:val="24"/>
          <w:highlight w:val="none"/>
          <w:u w:val="none"/>
        </w:rPr>
        <w:t>工序产生的木屑以及布袋除尘器收集的木屑粉尘，</w:t>
      </w:r>
      <w:r>
        <w:rPr>
          <w:rFonts w:hint="default" w:ascii="Times New Roman" w:hAnsi="Times New Roman" w:cs="Times New Roman"/>
          <w:color w:val="auto"/>
          <w:kern w:val="0"/>
          <w:sz w:val="24"/>
          <w:szCs w:val="24"/>
          <w:highlight w:val="none"/>
          <w:u w:val="none"/>
          <w:lang w:val="en-US" w:eastAsia="zh-CN"/>
        </w:rPr>
        <w:t>使用</w:t>
      </w:r>
      <w:r>
        <w:rPr>
          <w:rFonts w:hint="default" w:ascii="Times New Roman" w:hAnsi="Times New Roman" w:eastAsia="宋体" w:cs="Times New Roman"/>
          <w:color w:val="auto"/>
          <w:kern w:val="0"/>
          <w:sz w:val="24"/>
          <w:szCs w:val="24"/>
          <w:highlight w:val="none"/>
          <w:u w:val="none"/>
        </w:rPr>
        <w:t>密闭式的生物质成型机压制成生物质颗粒，该过程产生少量的投料粉尘、设备运行噪声。</w:t>
      </w:r>
      <w:r>
        <w:rPr>
          <w:rFonts w:hint="default" w:ascii="Times New Roman" w:hAnsi="Times New Roman" w:eastAsia="宋体" w:cs="Times New Roman"/>
          <w:color w:val="auto"/>
          <w:kern w:val="0"/>
          <w:sz w:val="24"/>
          <w:szCs w:val="24"/>
          <w:highlight w:val="none"/>
          <w:u w:val="none"/>
          <w:lang w:eastAsia="zh-CN"/>
        </w:rPr>
        <w:t>根据建设单位提供的资料，木屑及木屑粉尘直径较小，可直接压制成生物质颗粒，无需破碎工艺；产生的木材边角料外售，不用于本项目制生物质颗粒工序。</w:t>
      </w:r>
    </w:p>
    <w:p>
      <w:pPr>
        <w:keepNext w:val="0"/>
        <w:keepLines w:val="0"/>
        <w:pageBreakBefore w:val="0"/>
        <w:numPr>
          <w:ilvl w:val="0"/>
          <w:numId w:val="0"/>
        </w:numPr>
        <w:suppressLineNumbers w:val="0"/>
        <w:kinsoku/>
        <w:wordWrap/>
        <w:topLinePunct w:val="0"/>
        <w:bidi w:val="0"/>
        <w:spacing w:before="0" w:beforeAutospacing="0" w:after="0" w:afterAutospacing="0" w:line="360" w:lineRule="auto"/>
        <w:ind w:left="0" w:right="0" w:firstLine="480" w:firstLineChars="200"/>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color w:val="auto"/>
          <w:kern w:val="2"/>
          <w:sz w:val="24"/>
          <w:szCs w:val="24"/>
          <w:lang w:val="en-US" w:eastAsia="zh-CN" w:bidi="ar-SA"/>
        </w:rPr>
        <w:t>（11）成品</w:t>
      </w:r>
      <w:r>
        <w:rPr>
          <w:rFonts w:hint="default" w:ascii="Times New Roman" w:hAnsi="Times New Roman" w:eastAsia="宋体" w:cs="Times New Roman"/>
          <w:snapToGrid w:val="0"/>
          <w:color w:val="auto"/>
          <w:kern w:val="0"/>
          <w:sz w:val="24"/>
          <w:szCs w:val="24"/>
          <w:highlight w:val="none"/>
        </w:rPr>
        <w:t>：用纸箱等包装材料对产品进行包装入库。</w:t>
      </w:r>
    </w:p>
    <w:p>
      <w:pPr>
        <w:keepNext w:val="0"/>
        <w:keepLines w:val="0"/>
        <w:pageBreakBefore w:val="0"/>
        <w:widowControl w:val="0"/>
        <w:kinsoku/>
        <w:wordWrap/>
        <w:overflowPunct/>
        <w:topLinePunct w:val="0"/>
        <w:autoSpaceDE/>
        <w:autoSpaceDN/>
        <w:bidi w:val="0"/>
        <w:adjustRightInd/>
        <w:snapToGrid/>
        <w:spacing w:before="63" w:beforeLines="20" w:line="360" w:lineRule="auto"/>
        <w:textAlignment w:val="auto"/>
        <w:rPr>
          <w:rFonts w:hint="default" w:ascii="Times New Roman" w:hAnsi="Times New Roman" w:eastAsia="宋体" w:cs="Times New Roman"/>
          <w:b/>
          <w:bCs/>
          <w:color w:val="auto"/>
          <w:sz w:val="24"/>
          <w:highlight w:val="none"/>
          <w:u w:val="none"/>
          <w:lang w:val="en-US" w:eastAsia="zh-CN"/>
        </w:rPr>
      </w:pPr>
      <w:r>
        <w:rPr>
          <w:rFonts w:hint="default" w:ascii="Times New Roman" w:hAnsi="Times New Roman" w:eastAsia="宋体" w:cs="Times New Roman"/>
          <w:b/>
          <w:bCs/>
          <w:color w:val="auto"/>
          <w:sz w:val="24"/>
          <w:highlight w:val="none"/>
          <w:u w:val="none"/>
          <w:lang w:val="en-US" w:eastAsia="zh-CN"/>
        </w:rPr>
        <w:t>2.1.2.2营运期大气污染源强分析</w:t>
      </w:r>
    </w:p>
    <w:p>
      <w:pPr>
        <w:widowControl w:val="0"/>
        <w:spacing w:line="360" w:lineRule="auto"/>
        <w:ind w:firstLine="480" w:firstLineChars="200"/>
        <w:jc w:val="both"/>
        <w:rPr>
          <w:rFonts w:hint="default" w:ascii="Times New Roman" w:hAnsi="Times New Roman" w:cs="Times New Roman"/>
          <w:color w:val="auto"/>
          <w:sz w:val="24"/>
          <w:szCs w:val="24"/>
          <w:u w:val="none"/>
          <w:lang w:val="en-US" w:eastAsia="zh-CN" w:bidi="ar-SA"/>
        </w:rPr>
      </w:pPr>
      <w:r>
        <w:rPr>
          <w:rFonts w:hint="default" w:ascii="Times New Roman" w:hAnsi="Times New Roman" w:cs="Times New Roman"/>
          <w:color w:val="auto"/>
          <w:sz w:val="24"/>
          <w:szCs w:val="24"/>
          <w:u w:val="none"/>
          <w:lang w:val="en-US" w:eastAsia="zh-CN" w:bidi="ar-SA"/>
        </w:rPr>
        <w:t>根据《污染源源强核算技术指南 准则》（HJ 884-2018），污染源源强核算可采用实测法、物料衡算法、产污系数法、排污系数法、类比法、实验法等方法。类比法指对比分析在原辅料及燃料成分、产品、工艺、规模、污染控制措施、管理水平等方面具有相同或类似特征的污染源，利用其相关资料，确定污染物浓度、废气量、废水量等相关参数进而核算污染物单位时间产生量或排放量，或者直接确定污染物单位时间产生量或排放量的方法。</w:t>
      </w:r>
    </w:p>
    <w:p>
      <w:pPr>
        <w:widowControl w:val="0"/>
        <w:spacing w:line="360" w:lineRule="auto"/>
        <w:ind w:firstLine="480" w:firstLineChars="200"/>
        <w:jc w:val="both"/>
        <w:rPr>
          <w:rFonts w:hint="default" w:ascii="Times New Roman" w:hAnsi="Times New Roman" w:cs="Times New Roman"/>
          <w:color w:val="auto"/>
          <w:sz w:val="24"/>
          <w:szCs w:val="24"/>
          <w:u w:val="none"/>
          <w:lang w:val="en-US" w:eastAsia="zh-CN" w:bidi="ar-SA"/>
        </w:rPr>
      </w:pPr>
      <w:r>
        <w:rPr>
          <w:rFonts w:hint="default" w:ascii="Times New Roman" w:hAnsi="Times New Roman" w:cs="Times New Roman"/>
          <w:color w:val="auto"/>
          <w:sz w:val="24"/>
          <w:szCs w:val="24"/>
          <w:u w:val="none"/>
          <w:lang w:val="en-US" w:eastAsia="zh-CN" w:bidi="ar-SA"/>
        </w:rPr>
        <w:t>根据《污染源源强核算技术指南 锅炉》（HJ991-2018），新（改、扩）建工程污染源正常工况时，废气有组织源强优先采用物料衡算法核算，其次采用类比法、产污系数法核算；非正常工况时，废气有组织源强采用类比法核算。本项目锅炉扩建后吨位增加较大，采用产污系数法核算，其余工序污染物排放量采用类比法核算，更接近企业实际排放情况。</w:t>
      </w:r>
    </w:p>
    <w:p>
      <w:pPr>
        <w:widowControl w:val="0"/>
        <w:spacing w:line="360" w:lineRule="auto"/>
        <w:ind w:firstLine="480" w:firstLineChars="200"/>
        <w:jc w:val="both"/>
        <w:rPr>
          <w:rFonts w:hint="default" w:ascii="Times New Roman" w:hAnsi="Times New Roman" w:eastAsia="宋体" w:cs="Times New Roman"/>
          <w:b/>
          <w:color w:val="auto"/>
          <w:kern w:val="0"/>
          <w:sz w:val="21"/>
          <w:szCs w:val="21"/>
          <w:u w:val="none"/>
          <w:lang w:val="en-US" w:eastAsia="zh-CN" w:bidi="ar-SA"/>
        </w:rPr>
      </w:pPr>
      <w:r>
        <w:rPr>
          <w:rFonts w:hint="default" w:ascii="Times New Roman" w:hAnsi="Times New Roman" w:eastAsia="宋体" w:cs="Times New Roman"/>
          <w:color w:val="auto"/>
          <w:sz w:val="24"/>
          <w:szCs w:val="24"/>
          <w:u w:val="none"/>
          <w:lang w:val="en-US" w:eastAsia="zh" w:bidi="ar-SA"/>
        </w:rPr>
        <w:t>扩建</w:t>
      </w:r>
      <w:r>
        <w:rPr>
          <w:rFonts w:hint="default" w:ascii="Times New Roman" w:hAnsi="Times New Roman" w:eastAsia="宋体" w:cs="Times New Roman"/>
          <w:color w:val="auto"/>
          <w:sz w:val="24"/>
          <w:szCs w:val="24"/>
          <w:u w:val="none"/>
          <w:lang w:val="en-US" w:eastAsia="zh-CN" w:bidi="ar-SA"/>
        </w:rPr>
        <w:t>项目</w:t>
      </w:r>
      <w:r>
        <w:rPr>
          <w:rFonts w:hint="default" w:ascii="Times New Roman" w:hAnsi="Times New Roman" w:cs="Times New Roman"/>
          <w:color w:val="auto"/>
          <w:sz w:val="24"/>
          <w:szCs w:val="24"/>
          <w:u w:val="none"/>
          <w:lang w:val="en-US" w:eastAsia="zh-CN" w:bidi="ar-SA"/>
        </w:rPr>
        <w:t>（胶合板产量0.5万m</w:t>
      </w:r>
      <w:r>
        <w:rPr>
          <w:rFonts w:hint="default" w:ascii="Times New Roman" w:hAnsi="Times New Roman" w:cs="Times New Roman"/>
          <w:color w:val="auto"/>
          <w:sz w:val="24"/>
          <w:szCs w:val="24"/>
          <w:u w:val="none"/>
          <w:vertAlign w:val="superscript"/>
          <w:lang w:val="en-US" w:eastAsia="zh-CN" w:bidi="ar-SA"/>
        </w:rPr>
        <w:t>3</w:t>
      </w:r>
      <w:r>
        <w:rPr>
          <w:rFonts w:hint="default" w:ascii="Times New Roman" w:hAnsi="Times New Roman" w:cs="Times New Roman"/>
          <w:color w:val="auto"/>
          <w:sz w:val="24"/>
          <w:szCs w:val="24"/>
          <w:u w:val="none"/>
          <w:lang w:val="en-US" w:eastAsia="zh-CN" w:bidi="ar-SA"/>
        </w:rPr>
        <w:t>/a）</w:t>
      </w:r>
      <w:r>
        <w:rPr>
          <w:rFonts w:hint="default" w:ascii="Times New Roman" w:hAnsi="Times New Roman" w:eastAsia="宋体" w:cs="Times New Roman"/>
          <w:color w:val="auto"/>
          <w:sz w:val="24"/>
          <w:szCs w:val="24"/>
          <w:u w:val="none"/>
          <w:lang w:val="en-US" w:eastAsia="zh-CN" w:bidi="ar-SA"/>
        </w:rPr>
        <w:t>与原项目（胶合板产量</w:t>
      </w:r>
      <w:r>
        <w:rPr>
          <w:rFonts w:hint="default" w:ascii="Times New Roman" w:hAnsi="Times New Roman" w:cs="Times New Roman"/>
          <w:color w:val="auto"/>
          <w:sz w:val="24"/>
          <w:szCs w:val="24"/>
          <w:u w:val="none"/>
          <w:lang w:val="en-US" w:eastAsia="zh-CN" w:bidi="ar-SA"/>
        </w:rPr>
        <w:t>3</w:t>
      </w:r>
      <w:r>
        <w:rPr>
          <w:rFonts w:hint="default" w:ascii="Times New Roman" w:hAnsi="Times New Roman" w:eastAsia="宋体" w:cs="Times New Roman"/>
          <w:color w:val="auto"/>
          <w:sz w:val="24"/>
          <w:szCs w:val="24"/>
          <w:u w:val="none"/>
          <w:lang w:val="en-US" w:eastAsia="zh-CN" w:bidi="ar-SA"/>
        </w:rPr>
        <w:t>万m</w:t>
      </w:r>
      <w:r>
        <w:rPr>
          <w:rFonts w:hint="default" w:ascii="Times New Roman" w:hAnsi="Times New Roman" w:eastAsia="宋体" w:cs="Times New Roman"/>
          <w:color w:val="auto"/>
          <w:sz w:val="24"/>
          <w:szCs w:val="24"/>
          <w:u w:val="none"/>
          <w:vertAlign w:val="superscript"/>
          <w:lang w:val="en-US" w:eastAsia="zh-CN" w:bidi="ar-SA"/>
        </w:rPr>
        <w:t>3</w:t>
      </w:r>
      <w:r>
        <w:rPr>
          <w:rFonts w:hint="default" w:ascii="Times New Roman" w:hAnsi="Times New Roman" w:eastAsia="宋体" w:cs="Times New Roman"/>
          <w:color w:val="auto"/>
          <w:sz w:val="24"/>
          <w:szCs w:val="24"/>
          <w:u w:val="none"/>
          <w:lang w:val="en-US" w:eastAsia="zh-CN" w:bidi="ar-SA"/>
        </w:rPr>
        <w:t>/a）</w:t>
      </w:r>
      <w:r>
        <w:rPr>
          <w:rFonts w:hint="default" w:ascii="Times New Roman" w:hAnsi="Times New Roman" w:cs="Times New Roman"/>
          <w:color w:val="auto"/>
          <w:sz w:val="24"/>
          <w:szCs w:val="24"/>
          <w:u w:val="none"/>
          <w:lang w:val="en-US" w:eastAsia="zh-CN" w:bidi="ar-SA"/>
        </w:rPr>
        <w:t>污染物排放量</w:t>
      </w:r>
      <w:r>
        <w:rPr>
          <w:rFonts w:hint="default" w:ascii="Times New Roman" w:hAnsi="Times New Roman" w:eastAsia="宋体" w:cs="Times New Roman"/>
          <w:color w:val="auto"/>
          <w:sz w:val="24"/>
          <w:szCs w:val="24"/>
          <w:u w:val="none"/>
          <w:lang w:val="en-US" w:eastAsia="zh-CN" w:bidi="ar-SA"/>
        </w:rPr>
        <w:t>类比如下</w:t>
      </w:r>
      <w:r>
        <w:rPr>
          <w:rFonts w:hint="default" w:ascii="Times New Roman" w:hAnsi="Times New Roman" w:cs="Times New Roman"/>
          <w:color w:val="auto"/>
          <w:sz w:val="24"/>
          <w:szCs w:val="24"/>
          <w:u w:val="none"/>
          <w:lang w:val="en-US" w:eastAsia="zh-CN" w:bidi="ar-SA"/>
        </w:rPr>
        <w:t>，监测数据</w:t>
      </w:r>
      <w:r>
        <w:rPr>
          <w:rFonts w:hint="default" w:ascii="Times New Roman" w:hAnsi="Times New Roman" w:cs="Times New Roman"/>
          <w:color w:val="auto"/>
          <w:sz w:val="24"/>
          <w:szCs w:val="24"/>
          <w:highlight w:val="none"/>
          <w:u w:val="none"/>
          <w:lang w:val="en-US" w:eastAsia="zh-CN" w:bidi="ar-SA"/>
        </w:rPr>
        <w:t>来源为项目验收检测报告</w:t>
      </w:r>
      <w:r>
        <w:rPr>
          <w:rFonts w:hint="default" w:ascii="Times New Roman" w:hAnsi="Times New Roman" w:eastAsia="宋体" w:cs="Times New Roman"/>
          <w:color w:val="auto"/>
          <w:sz w:val="24"/>
          <w:szCs w:val="24"/>
          <w:highlight w:val="none"/>
          <w:u w:val="none"/>
          <w:lang w:val="en-US" w:eastAsia="zh-CN" w:bidi="ar-SA"/>
        </w:rPr>
        <w:t>。</w:t>
      </w:r>
    </w:p>
    <w:p>
      <w:pPr>
        <w:keepNext w:val="0"/>
        <w:keepLines w:val="0"/>
        <w:pageBreakBefore w:val="0"/>
        <w:widowControl/>
        <w:kinsoku/>
        <w:wordWrap/>
        <w:overflowPunct w:val="0"/>
        <w:topLinePunct w:val="0"/>
        <w:autoSpaceDE w:val="0"/>
        <w:autoSpaceDN w:val="0"/>
        <w:bidi w:val="0"/>
        <w:adjustRightInd w:val="0"/>
        <w:snapToGrid w:val="0"/>
        <w:spacing w:before="157" w:beforeLines="50" w:after="0" w:line="360" w:lineRule="auto"/>
        <w:ind w:right="0" w:firstLine="0"/>
        <w:jc w:val="center"/>
        <w:textAlignment w:val="baseline"/>
        <w:rPr>
          <w:rFonts w:hint="default" w:ascii="Times New Roman" w:hAnsi="Times New Roman" w:eastAsia="宋体" w:cs="Times New Roman"/>
          <w:b/>
          <w:color w:val="auto"/>
          <w:kern w:val="0"/>
          <w:sz w:val="21"/>
          <w:szCs w:val="21"/>
          <w:highlight w:val="none"/>
          <w:u w:val="none"/>
          <w:lang w:val="en-US" w:eastAsia="zh-CN" w:bidi="ar-SA"/>
        </w:rPr>
      </w:pPr>
      <w:r>
        <w:rPr>
          <w:rFonts w:hint="default" w:ascii="Times New Roman" w:hAnsi="Times New Roman" w:eastAsia="宋体" w:cs="Times New Roman"/>
          <w:b/>
          <w:color w:val="auto"/>
          <w:kern w:val="0"/>
          <w:sz w:val="21"/>
          <w:szCs w:val="21"/>
          <w:highlight w:val="none"/>
          <w:u w:val="none"/>
          <w:lang w:val="en-US" w:eastAsia="zh-CN" w:bidi="ar-SA"/>
        </w:rPr>
        <w:t>表2.1-</w:t>
      </w:r>
      <w:r>
        <w:rPr>
          <w:rFonts w:hint="default" w:ascii="Times New Roman" w:hAnsi="Times New Roman" w:cs="Times New Roman"/>
          <w:b/>
          <w:color w:val="auto"/>
          <w:kern w:val="0"/>
          <w:sz w:val="21"/>
          <w:szCs w:val="21"/>
          <w:highlight w:val="none"/>
          <w:u w:val="none"/>
          <w:lang w:val="en-US" w:eastAsia="zh-CN" w:bidi="ar-SA"/>
        </w:rPr>
        <w:t>2</w:t>
      </w:r>
      <w:r>
        <w:rPr>
          <w:rFonts w:hint="default" w:ascii="Times New Roman" w:hAnsi="Times New Roman" w:eastAsia="宋体" w:cs="Times New Roman"/>
          <w:b/>
          <w:color w:val="auto"/>
          <w:kern w:val="0"/>
          <w:sz w:val="21"/>
          <w:szCs w:val="21"/>
          <w:highlight w:val="none"/>
          <w:u w:val="none"/>
          <w:lang w:val="en-US" w:eastAsia="zh-CN" w:bidi="ar-SA"/>
        </w:rPr>
        <w:t xml:space="preserve">  原项目与</w:t>
      </w:r>
      <w:r>
        <w:rPr>
          <w:rFonts w:hint="default" w:ascii="Times New Roman" w:hAnsi="Times New Roman" w:cs="Times New Roman"/>
          <w:b/>
          <w:color w:val="auto"/>
          <w:kern w:val="0"/>
          <w:sz w:val="21"/>
          <w:szCs w:val="21"/>
          <w:highlight w:val="none"/>
          <w:u w:val="none"/>
          <w:lang w:val="en-US" w:eastAsia="zh-CN" w:bidi="ar-SA"/>
        </w:rPr>
        <w:t>本</w:t>
      </w:r>
      <w:r>
        <w:rPr>
          <w:rFonts w:hint="default" w:ascii="Times New Roman" w:hAnsi="Times New Roman" w:eastAsia="宋体" w:cs="Times New Roman"/>
          <w:b/>
          <w:color w:val="auto"/>
          <w:kern w:val="0"/>
          <w:sz w:val="21"/>
          <w:szCs w:val="21"/>
          <w:highlight w:val="none"/>
          <w:u w:val="none"/>
          <w:lang w:val="en-US" w:eastAsia="zh-CN" w:bidi="ar-SA"/>
        </w:rPr>
        <w:t>项目</w:t>
      </w:r>
      <w:r>
        <w:rPr>
          <w:rFonts w:hint="default" w:ascii="Times New Roman" w:hAnsi="Times New Roman" w:cs="Times New Roman"/>
          <w:b/>
          <w:color w:val="auto"/>
          <w:kern w:val="0"/>
          <w:sz w:val="21"/>
          <w:szCs w:val="21"/>
          <w:highlight w:val="none"/>
          <w:u w:val="none"/>
          <w:lang w:val="en-US" w:eastAsia="zh-CN" w:bidi="ar-SA"/>
        </w:rPr>
        <w:t>污染物排放量</w:t>
      </w:r>
      <w:r>
        <w:rPr>
          <w:rFonts w:hint="default" w:ascii="Times New Roman" w:hAnsi="Times New Roman" w:eastAsia="宋体" w:cs="Times New Roman"/>
          <w:b/>
          <w:color w:val="auto"/>
          <w:kern w:val="0"/>
          <w:sz w:val="21"/>
          <w:szCs w:val="21"/>
          <w:highlight w:val="none"/>
          <w:u w:val="none"/>
          <w:lang w:val="en-US" w:eastAsia="zh-CN" w:bidi="ar-SA"/>
        </w:rPr>
        <w:t>类比情况表</w:t>
      </w:r>
    </w:p>
    <w:tbl>
      <w:tblPr>
        <w:tblStyle w:val="32"/>
        <w:tblW w:w="503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840"/>
        <w:gridCol w:w="1296"/>
        <w:gridCol w:w="667"/>
        <w:gridCol w:w="1318"/>
        <w:gridCol w:w="1350"/>
        <w:gridCol w:w="915"/>
        <w:gridCol w:w="13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8" w:type="pct"/>
            <w:vMerge w:val="restart"/>
            <w:tcBorders>
              <w:top w:val="single" w:color="000000" w:sz="12" w:space="0"/>
              <w:left w:val="nil"/>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b/>
                <w:color w:val="auto"/>
                <w:kern w:val="0"/>
                <w:sz w:val="21"/>
                <w:szCs w:val="21"/>
                <w:highlight w:val="none"/>
                <w:u w:val="none"/>
                <w:lang w:val="en-US" w:eastAsia="zh-CN" w:bidi="ar-SA"/>
              </w:rPr>
            </w:pPr>
            <w:r>
              <w:rPr>
                <w:rFonts w:hint="default" w:ascii="Times New Roman" w:hAnsi="Times New Roman" w:eastAsia="宋体" w:cs="Times New Roman"/>
                <w:b/>
                <w:color w:val="auto"/>
                <w:kern w:val="0"/>
                <w:sz w:val="21"/>
                <w:szCs w:val="21"/>
                <w:highlight w:val="none"/>
                <w:u w:val="none"/>
                <w:lang w:val="en-US" w:eastAsia="zh-CN" w:bidi="ar-SA"/>
              </w:rPr>
              <w:t>工序</w:t>
            </w:r>
          </w:p>
        </w:tc>
        <w:tc>
          <w:tcPr>
            <w:tcW w:w="466" w:type="pct"/>
            <w:vMerge w:val="restart"/>
            <w:tcBorders>
              <w:top w:val="single" w:color="000000" w:sz="12" w:space="0"/>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b/>
                <w:color w:val="auto"/>
                <w:kern w:val="0"/>
                <w:sz w:val="21"/>
                <w:szCs w:val="21"/>
                <w:highlight w:val="none"/>
                <w:u w:val="none"/>
                <w:lang w:val="en-US" w:eastAsia="zh-CN" w:bidi="ar-SA"/>
              </w:rPr>
            </w:pPr>
            <w:r>
              <w:rPr>
                <w:rFonts w:hint="default" w:ascii="Times New Roman" w:hAnsi="Times New Roman" w:eastAsia="宋体" w:cs="Times New Roman"/>
                <w:b/>
                <w:color w:val="auto"/>
                <w:kern w:val="0"/>
                <w:sz w:val="21"/>
                <w:szCs w:val="21"/>
                <w:highlight w:val="none"/>
                <w:u w:val="none"/>
                <w:lang w:val="en-US" w:eastAsia="zh-CN" w:bidi="ar-SA"/>
              </w:rPr>
              <w:t>排气筒</w:t>
            </w:r>
          </w:p>
        </w:tc>
        <w:tc>
          <w:tcPr>
            <w:tcW w:w="720" w:type="pct"/>
            <w:vMerge w:val="restart"/>
            <w:tcBorders>
              <w:top w:val="single" w:color="000000" w:sz="12" w:space="0"/>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b/>
                <w:color w:val="auto"/>
                <w:kern w:val="0"/>
                <w:sz w:val="21"/>
                <w:szCs w:val="21"/>
                <w:highlight w:val="none"/>
                <w:u w:val="none"/>
                <w:lang w:val="en-US" w:eastAsia="zh-CN" w:bidi="ar-SA"/>
              </w:rPr>
            </w:pPr>
            <w:r>
              <w:rPr>
                <w:rFonts w:hint="default" w:ascii="Times New Roman" w:hAnsi="Times New Roman" w:eastAsia="宋体" w:cs="Times New Roman"/>
                <w:b/>
                <w:color w:val="auto"/>
                <w:kern w:val="0"/>
                <w:sz w:val="21"/>
                <w:szCs w:val="21"/>
                <w:highlight w:val="none"/>
                <w:u w:val="none"/>
                <w:lang w:val="en-US" w:eastAsia="zh-CN" w:bidi="ar-SA"/>
              </w:rPr>
              <w:t>污染物</w:t>
            </w:r>
          </w:p>
        </w:tc>
        <w:tc>
          <w:tcPr>
            <w:tcW w:w="370" w:type="pct"/>
            <w:vMerge w:val="restart"/>
            <w:tcBorders>
              <w:top w:val="single" w:color="000000" w:sz="12" w:space="0"/>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b/>
                <w:color w:val="auto"/>
                <w:kern w:val="0"/>
                <w:sz w:val="21"/>
                <w:szCs w:val="21"/>
                <w:highlight w:val="none"/>
                <w:u w:val="none"/>
                <w:lang w:val="en-US" w:eastAsia="zh-CN" w:bidi="ar-SA"/>
              </w:rPr>
            </w:pPr>
            <w:r>
              <w:rPr>
                <w:rFonts w:hint="default" w:ascii="Times New Roman" w:hAnsi="Times New Roman" w:eastAsia="宋体" w:cs="Times New Roman"/>
                <w:b/>
                <w:color w:val="auto"/>
                <w:kern w:val="0"/>
                <w:sz w:val="21"/>
                <w:szCs w:val="21"/>
                <w:highlight w:val="none"/>
                <w:u w:val="none"/>
                <w:lang w:val="en-US" w:eastAsia="zh-CN" w:bidi="ar-SA"/>
              </w:rPr>
              <w:t>排放时长</w:t>
            </w:r>
          </w:p>
        </w:tc>
        <w:tc>
          <w:tcPr>
            <w:tcW w:w="1482" w:type="pct"/>
            <w:gridSpan w:val="2"/>
            <w:tcBorders>
              <w:top w:val="single" w:color="000000" w:sz="12" w:space="0"/>
              <w:right w:val="single" w:color="auto" w:sz="4" w:space="0"/>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b/>
                <w:color w:val="auto"/>
                <w:kern w:val="0"/>
                <w:sz w:val="21"/>
                <w:szCs w:val="21"/>
                <w:highlight w:val="none"/>
                <w:u w:val="none"/>
                <w:lang w:val="en-US" w:eastAsia="zh-CN" w:bidi="ar-SA"/>
              </w:rPr>
            </w:pPr>
            <w:r>
              <w:rPr>
                <w:rFonts w:hint="default" w:ascii="Times New Roman" w:hAnsi="Times New Roman" w:eastAsia="宋体" w:cs="Times New Roman"/>
                <w:b/>
                <w:color w:val="auto"/>
                <w:kern w:val="0"/>
                <w:sz w:val="21"/>
                <w:szCs w:val="21"/>
                <w:highlight w:val="none"/>
                <w:u w:val="none"/>
                <w:lang w:val="en-US" w:eastAsia="zh-CN" w:bidi="ar-SA"/>
              </w:rPr>
              <w:t>监测情况（最大值）</w:t>
            </w:r>
          </w:p>
        </w:tc>
        <w:tc>
          <w:tcPr>
            <w:tcW w:w="1262" w:type="pct"/>
            <w:gridSpan w:val="2"/>
            <w:tcBorders>
              <w:top w:val="single" w:color="000000" w:sz="12" w:space="0"/>
              <w:right w:val="nil"/>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b/>
                <w:color w:val="auto"/>
                <w:kern w:val="0"/>
                <w:sz w:val="21"/>
                <w:szCs w:val="21"/>
                <w:highlight w:val="none"/>
                <w:u w:val="none"/>
                <w:lang w:val="en-US" w:eastAsia="zh-CN" w:bidi="ar-SA"/>
              </w:rPr>
            </w:pPr>
            <w:r>
              <w:rPr>
                <w:rFonts w:hint="default" w:ascii="Times New Roman" w:hAnsi="Times New Roman" w:eastAsia="宋体" w:cs="Times New Roman"/>
                <w:b/>
                <w:color w:val="auto"/>
                <w:kern w:val="0"/>
                <w:sz w:val="21"/>
                <w:szCs w:val="21"/>
                <w:highlight w:val="none"/>
                <w:u w:val="none"/>
                <w:lang w:val="en-US" w:eastAsia="zh-CN" w:bidi="ar-SA"/>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98" w:type="pct"/>
            <w:vMerge w:val="continue"/>
            <w:tcBorders>
              <w:left w:val="nil"/>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color w:val="auto"/>
                <w:kern w:val="0"/>
                <w:sz w:val="21"/>
                <w:szCs w:val="21"/>
                <w:u w:val="none"/>
                <w:lang w:val="en-US" w:eastAsia="zh-CN" w:bidi="ar-SA"/>
              </w:rPr>
            </w:pPr>
          </w:p>
        </w:tc>
        <w:tc>
          <w:tcPr>
            <w:tcW w:w="466" w:type="pct"/>
            <w:vMerge w:val="continue"/>
            <w:noWrap w:val="0"/>
            <w:vAlign w:val="center"/>
          </w:tcPr>
          <w:p>
            <w:pPr>
              <w:keepNext w:val="0"/>
              <w:keepLines w:val="0"/>
              <w:widowControl w:val="0"/>
              <w:suppressLineNumbers w:val="0"/>
              <w:snapToGrid/>
              <w:spacing w:before="0" w:beforeAutospacing="0" w:after="0" w:afterAutospacing="0" w:line="240" w:lineRule="auto"/>
              <w:ind w:left="0" w:right="0" w:rightChars="0" w:firstLine="210" w:firstLineChars="100"/>
              <w:jc w:val="center"/>
              <w:rPr>
                <w:rFonts w:hint="default" w:ascii="Times New Roman" w:hAnsi="Times New Roman" w:eastAsia="宋体" w:cs="Times New Roman"/>
                <w:color w:val="auto"/>
                <w:kern w:val="0"/>
                <w:sz w:val="21"/>
                <w:szCs w:val="21"/>
                <w:u w:val="none"/>
                <w:lang w:val="en-US" w:eastAsia="zh-CN" w:bidi="ar-SA"/>
              </w:rPr>
            </w:pPr>
          </w:p>
        </w:tc>
        <w:tc>
          <w:tcPr>
            <w:tcW w:w="720" w:type="pct"/>
            <w:vMerge w:val="continue"/>
            <w:noWrap w:val="0"/>
            <w:vAlign w:val="center"/>
          </w:tcPr>
          <w:p>
            <w:pPr>
              <w:keepNext w:val="0"/>
              <w:keepLines w:val="0"/>
              <w:widowControl w:val="0"/>
              <w:suppressLineNumbers w:val="0"/>
              <w:snapToGrid/>
              <w:spacing w:before="0" w:beforeAutospacing="0" w:after="0" w:afterAutospacing="0" w:line="240" w:lineRule="auto"/>
              <w:ind w:left="0" w:right="0" w:rightChars="0" w:firstLine="210" w:firstLineChars="100"/>
              <w:jc w:val="center"/>
              <w:rPr>
                <w:rFonts w:hint="default" w:ascii="Times New Roman" w:hAnsi="Times New Roman" w:eastAsia="宋体" w:cs="Times New Roman"/>
                <w:color w:val="auto"/>
                <w:kern w:val="0"/>
                <w:sz w:val="21"/>
                <w:szCs w:val="21"/>
                <w:u w:val="none"/>
                <w:lang w:val="en-US" w:eastAsia="zh-CN" w:bidi="ar-SA"/>
              </w:rPr>
            </w:pPr>
          </w:p>
        </w:tc>
        <w:tc>
          <w:tcPr>
            <w:tcW w:w="370" w:type="pct"/>
            <w:vMerge w:val="continue"/>
            <w:noWrap w:val="0"/>
            <w:vAlign w:val="center"/>
          </w:tcPr>
          <w:p>
            <w:pPr>
              <w:keepNext w:val="0"/>
              <w:keepLines w:val="0"/>
              <w:widowControl w:val="0"/>
              <w:suppressLineNumbers w:val="0"/>
              <w:snapToGrid/>
              <w:spacing w:before="0" w:beforeAutospacing="0" w:after="0" w:afterAutospacing="0" w:line="240" w:lineRule="auto"/>
              <w:ind w:left="0" w:right="0" w:rightChars="0" w:firstLine="210" w:firstLineChars="100"/>
              <w:jc w:val="center"/>
              <w:rPr>
                <w:rFonts w:hint="default" w:ascii="Times New Roman" w:hAnsi="Times New Roman" w:eastAsia="宋体" w:cs="Times New Roman"/>
                <w:color w:val="auto"/>
                <w:kern w:val="0"/>
                <w:sz w:val="21"/>
                <w:szCs w:val="21"/>
                <w:u w:val="none"/>
                <w:lang w:val="en-US" w:eastAsia="zh-CN" w:bidi="ar-SA"/>
              </w:rPr>
            </w:pPr>
          </w:p>
        </w:tc>
        <w:tc>
          <w:tcPr>
            <w:tcW w:w="732" w:type="pct"/>
            <w:tcBorders>
              <w:right w:val="single" w:color="auto" w:sz="4" w:space="0"/>
            </w:tcBorders>
            <w:noWrap w:val="0"/>
            <w:vAlign w:val="center"/>
          </w:tcPr>
          <w:p>
            <w:pPr>
              <w:keepNext w:val="0"/>
              <w:keepLines w:val="0"/>
              <w:widowControl w:val="0"/>
              <w:suppressLineNumbers w:val="0"/>
              <w:snapToGrid/>
              <w:spacing w:before="0" w:beforeAutospacing="0" w:after="0" w:afterAutospacing="0" w:line="240" w:lineRule="auto"/>
              <w:ind w:left="0" w:right="0" w:rightChars="0"/>
              <w:jc w:val="center"/>
              <w:rPr>
                <w:rFonts w:hint="default" w:ascii="Times New Roman" w:hAnsi="Times New Roman" w:eastAsia="宋体" w:cs="Times New Roman"/>
                <w:b/>
                <w:bCs/>
                <w:color w:val="auto"/>
                <w:kern w:val="0"/>
                <w:sz w:val="21"/>
                <w:szCs w:val="21"/>
                <w:u w:val="none"/>
                <w:lang w:val="en-US" w:eastAsia="zh-CN" w:bidi="ar-SA"/>
              </w:rPr>
            </w:pPr>
            <w:r>
              <w:rPr>
                <w:rFonts w:hint="default" w:ascii="Times New Roman" w:hAnsi="Times New Roman" w:eastAsia="宋体" w:cs="Times New Roman"/>
                <w:b/>
                <w:bCs/>
                <w:color w:val="auto"/>
                <w:kern w:val="0"/>
                <w:sz w:val="21"/>
                <w:szCs w:val="21"/>
                <w:u w:val="none"/>
                <w:lang w:val="en-US" w:eastAsia="zh-CN" w:bidi="ar-SA"/>
              </w:rPr>
              <w:t>排放浓度mg/m</w:t>
            </w:r>
            <w:r>
              <w:rPr>
                <w:rFonts w:hint="default" w:ascii="Times New Roman" w:hAnsi="Times New Roman" w:eastAsia="宋体" w:cs="Times New Roman"/>
                <w:b/>
                <w:bCs/>
                <w:color w:val="auto"/>
                <w:kern w:val="0"/>
                <w:sz w:val="21"/>
                <w:szCs w:val="21"/>
                <w:u w:val="none"/>
                <w:vertAlign w:val="superscript"/>
                <w:lang w:val="en-US" w:eastAsia="zh-CN" w:bidi="ar-SA"/>
              </w:rPr>
              <w:t>3</w:t>
            </w:r>
          </w:p>
        </w:tc>
        <w:tc>
          <w:tcPr>
            <w:tcW w:w="750" w:type="pct"/>
            <w:tcBorders>
              <w:right w:val="single" w:color="auto" w:sz="4" w:space="0"/>
            </w:tcBorders>
            <w:noWrap w:val="0"/>
            <w:vAlign w:val="center"/>
          </w:tcPr>
          <w:p>
            <w:pPr>
              <w:keepNext w:val="0"/>
              <w:keepLines w:val="0"/>
              <w:widowControl w:val="0"/>
              <w:suppressLineNumbers w:val="0"/>
              <w:snapToGrid/>
              <w:spacing w:before="0" w:beforeAutospacing="0" w:after="0" w:afterAutospacing="0" w:line="240" w:lineRule="auto"/>
              <w:ind w:left="0" w:right="0" w:rightChars="0"/>
              <w:jc w:val="center"/>
              <w:rPr>
                <w:rFonts w:hint="default" w:ascii="Times New Roman" w:hAnsi="Times New Roman" w:eastAsia="宋体" w:cs="Times New Roman"/>
                <w:b/>
                <w:bCs/>
                <w:color w:val="auto"/>
                <w:kern w:val="0"/>
                <w:sz w:val="21"/>
                <w:szCs w:val="21"/>
                <w:u w:val="none"/>
                <w:lang w:val="en-US" w:eastAsia="zh-CN" w:bidi="ar-SA"/>
              </w:rPr>
            </w:pPr>
            <w:r>
              <w:rPr>
                <w:rFonts w:hint="default" w:ascii="Times New Roman" w:hAnsi="Times New Roman" w:eastAsia="宋体" w:cs="Times New Roman"/>
                <w:b/>
                <w:bCs/>
                <w:color w:val="auto"/>
                <w:kern w:val="0"/>
                <w:sz w:val="21"/>
                <w:szCs w:val="21"/>
                <w:u w:val="none"/>
                <w:lang w:val="en-US" w:eastAsia="zh-CN" w:bidi="ar-SA"/>
              </w:rPr>
              <w:t>排放速率kg/h</w:t>
            </w:r>
          </w:p>
        </w:tc>
        <w:tc>
          <w:tcPr>
            <w:tcW w:w="508" w:type="pct"/>
            <w:tcBorders>
              <w:right w:val="single" w:color="auto" w:sz="4" w:space="0"/>
            </w:tcBorders>
            <w:noWrap w:val="0"/>
            <w:vAlign w:val="center"/>
          </w:tcPr>
          <w:p>
            <w:pPr>
              <w:keepNext w:val="0"/>
              <w:keepLines w:val="0"/>
              <w:widowControl w:val="0"/>
              <w:suppressLineNumbers w:val="0"/>
              <w:snapToGrid/>
              <w:spacing w:before="0" w:beforeAutospacing="0" w:after="0" w:afterAutospacing="0" w:line="240" w:lineRule="auto"/>
              <w:ind w:left="0" w:right="0" w:rightChars="0"/>
              <w:jc w:val="center"/>
              <w:rPr>
                <w:rFonts w:hint="default" w:ascii="Times New Roman" w:hAnsi="Times New Roman" w:eastAsia="宋体" w:cs="Times New Roman"/>
                <w:b/>
                <w:bCs/>
                <w:color w:val="auto"/>
                <w:kern w:val="0"/>
                <w:sz w:val="21"/>
                <w:szCs w:val="21"/>
                <w:highlight w:val="none"/>
                <w:u w:val="none"/>
                <w:lang w:val="en-US" w:eastAsia="zh-CN" w:bidi="ar-SA"/>
              </w:rPr>
            </w:pPr>
            <w:r>
              <w:rPr>
                <w:rFonts w:hint="default" w:ascii="Times New Roman" w:hAnsi="Times New Roman" w:eastAsia="宋体" w:cs="Times New Roman"/>
                <w:b/>
                <w:bCs/>
                <w:color w:val="auto"/>
                <w:kern w:val="0"/>
                <w:sz w:val="21"/>
                <w:szCs w:val="21"/>
                <w:highlight w:val="none"/>
                <w:u w:val="none"/>
                <w:lang w:val="en-US" w:eastAsia="zh-CN" w:bidi="ar-SA"/>
              </w:rPr>
              <w:t>原项目</w:t>
            </w:r>
          </w:p>
        </w:tc>
        <w:tc>
          <w:tcPr>
            <w:tcW w:w="753" w:type="pct"/>
            <w:tcBorders>
              <w:right w:val="nil"/>
            </w:tcBorders>
            <w:noWrap w:val="0"/>
            <w:vAlign w:val="center"/>
          </w:tcPr>
          <w:p>
            <w:pPr>
              <w:keepNext w:val="0"/>
              <w:keepLines w:val="0"/>
              <w:widowControl w:val="0"/>
              <w:suppressLineNumbers w:val="0"/>
              <w:snapToGrid/>
              <w:spacing w:before="0" w:beforeAutospacing="0" w:after="0" w:afterAutospacing="0" w:line="240" w:lineRule="auto"/>
              <w:ind w:left="0" w:right="0" w:rightChars="0"/>
              <w:jc w:val="center"/>
              <w:rPr>
                <w:rFonts w:hint="default" w:ascii="Times New Roman" w:hAnsi="Times New Roman" w:eastAsia="宋体" w:cs="Times New Roman"/>
                <w:b/>
                <w:bCs/>
                <w:color w:val="auto"/>
                <w:kern w:val="0"/>
                <w:sz w:val="21"/>
                <w:szCs w:val="21"/>
                <w:highlight w:val="none"/>
                <w:u w:val="none"/>
                <w:lang w:val="en-US" w:eastAsia="zh-CN" w:bidi="ar-SA"/>
              </w:rPr>
            </w:pPr>
            <w:r>
              <w:rPr>
                <w:rFonts w:hint="default" w:ascii="Times New Roman" w:hAnsi="Times New Roman" w:eastAsia="宋体" w:cs="Times New Roman"/>
                <w:b/>
                <w:bCs/>
                <w:color w:val="auto"/>
                <w:kern w:val="0"/>
                <w:sz w:val="21"/>
                <w:szCs w:val="21"/>
                <w:highlight w:val="none"/>
                <w:u w:val="none"/>
                <w:lang w:val="en-US" w:eastAsia="zh-CN" w:bidi="ar-SA"/>
              </w:rPr>
              <w:t>扩建项目（类比）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8" w:type="pct"/>
            <w:tcBorders>
              <w:left w:val="nil"/>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bidi="ar-SA"/>
              </w:rPr>
              <w:t>锯边、砂光</w:t>
            </w:r>
          </w:p>
        </w:tc>
        <w:tc>
          <w:tcPr>
            <w:tcW w:w="466" w:type="pct"/>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bidi="ar-SA"/>
              </w:rPr>
              <w:t>DA006</w:t>
            </w:r>
          </w:p>
        </w:tc>
        <w:tc>
          <w:tcPr>
            <w:tcW w:w="720" w:type="pct"/>
            <w:noWrap w:val="0"/>
            <w:vAlign w:val="center"/>
          </w:tcPr>
          <w:p>
            <w:pPr>
              <w:keepNext w:val="0"/>
              <w:keepLines w:val="0"/>
              <w:widowControl w:val="0"/>
              <w:suppressLineNumbers w:val="0"/>
              <w:snapToGrid/>
              <w:spacing w:before="0" w:beforeAutospacing="0" w:after="0" w:afterAutospacing="0" w:line="240" w:lineRule="auto"/>
              <w:ind w:left="0" w:right="0" w:rightChars="0"/>
              <w:jc w:val="center"/>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bidi="ar-SA"/>
              </w:rPr>
              <w:t>颗粒物</w:t>
            </w:r>
          </w:p>
        </w:tc>
        <w:tc>
          <w:tcPr>
            <w:tcW w:w="370" w:type="pct"/>
            <w:noWrap w:val="0"/>
            <w:vAlign w:val="center"/>
          </w:tcPr>
          <w:p>
            <w:pPr>
              <w:keepNext w:val="0"/>
              <w:keepLines w:val="0"/>
              <w:widowControl w:val="0"/>
              <w:suppressLineNumbers w:val="0"/>
              <w:snapToGrid/>
              <w:spacing w:before="0" w:beforeAutospacing="0" w:after="0" w:afterAutospacing="0" w:line="240" w:lineRule="auto"/>
              <w:ind w:left="0" w:right="0" w:rightChars="0"/>
              <w:jc w:val="center"/>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bidi="ar-SA"/>
              </w:rPr>
              <w:t>2400</w:t>
            </w:r>
          </w:p>
        </w:tc>
        <w:tc>
          <w:tcPr>
            <w:tcW w:w="732"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39.17</w:t>
            </w:r>
          </w:p>
        </w:tc>
        <w:tc>
          <w:tcPr>
            <w:tcW w:w="750"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0.355</w:t>
            </w:r>
          </w:p>
        </w:tc>
        <w:tc>
          <w:tcPr>
            <w:tcW w:w="508"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2"/>
                <w:sz w:val="21"/>
                <w:szCs w:val="21"/>
                <w:u w:val="none"/>
                <w:lang w:val="en-US" w:eastAsia="zh-CN" w:bidi="ar-SA"/>
              </w:rPr>
              <w:t>0.866</w:t>
            </w:r>
          </w:p>
        </w:tc>
        <w:tc>
          <w:tcPr>
            <w:tcW w:w="753" w:type="pct"/>
            <w:tcBorders>
              <w:right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2"/>
                <w:sz w:val="21"/>
                <w:szCs w:val="21"/>
                <w:u w:val="none"/>
                <w:lang w:val="en-US" w:eastAsia="zh-CN" w:bidi="ar-SA"/>
              </w:rPr>
              <w:t>0.</w:t>
            </w:r>
            <w:r>
              <w:rPr>
                <w:rFonts w:hint="default" w:ascii="Times New Roman" w:hAnsi="Times New Roman" w:cs="Times New Roman"/>
                <w:i w:val="0"/>
                <w:iCs w:val="0"/>
                <w:color w:val="auto"/>
                <w:kern w:val="2"/>
                <w:sz w:val="21"/>
                <w:szCs w:val="21"/>
                <w:u w:val="none"/>
                <w:lang w:val="en-US" w:eastAsia="zh-CN" w:bidi="ar-SA"/>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698" w:type="pct"/>
            <w:vMerge w:val="restart"/>
            <w:tcBorders>
              <w:left w:val="nil"/>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bidi="ar-SA"/>
              </w:rPr>
              <w:t>涂胶、热压</w:t>
            </w:r>
          </w:p>
        </w:tc>
        <w:tc>
          <w:tcPr>
            <w:tcW w:w="466" w:type="pct"/>
            <w:vMerge w:val="restart"/>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bidi="ar-SA"/>
              </w:rPr>
              <w:t>DA007</w:t>
            </w:r>
          </w:p>
        </w:tc>
        <w:tc>
          <w:tcPr>
            <w:tcW w:w="720"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370" w:type="pct"/>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2400</w:t>
            </w:r>
          </w:p>
        </w:tc>
        <w:tc>
          <w:tcPr>
            <w:tcW w:w="732"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23.33</w:t>
            </w:r>
          </w:p>
        </w:tc>
        <w:tc>
          <w:tcPr>
            <w:tcW w:w="750"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0.215</w:t>
            </w:r>
          </w:p>
        </w:tc>
        <w:tc>
          <w:tcPr>
            <w:tcW w:w="508"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SA"/>
              </w:rPr>
              <w:t>0.52</w:t>
            </w:r>
          </w:p>
        </w:tc>
        <w:tc>
          <w:tcPr>
            <w:tcW w:w="753" w:type="pct"/>
            <w:tcBorders>
              <w:right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SA"/>
              </w:rPr>
              <w:t>0.</w:t>
            </w:r>
            <w:r>
              <w:rPr>
                <w:rFonts w:hint="default" w:ascii="Times New Roman" w:hAnsi="Times New Roman" w:cs="Times New Roman"/>
                <w:i w:val="0"/>
                <w:iCs w:val="0"/>
                <w:color w:val="auto"/>
                <w:kern w:val="2"/>
                <w:sz w:val="21"/>
                <w:szCs w:val="21"/>
                <w:highlight w:val="none"/>
                <w:u w:val="none"/>
                <w:lang w:val="en-US" w:eastAsia="zh-CN" w:bidi="ar-SA"/>
              </w:rPr>
              <w:t>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98" w:type="pct"/>
            <w:vMerge w:val="continue"/>
            <w:tcBorders>
              <w:left w:val="nil"/>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color w:val="auto"/>
                <w:kern w:val="0"/>
                <w:sz w:val="21"/>
                <w:szCs w:val="21"/>
                <w:u w:val="none"/>
                <w:lang w:val="en-US" w:eastAsia="zh-CN" w:bidi="ar-SA"/>
              </w:rPr>
            </w:pPr>
          </w:p>
        </w:tc>
        <w:tc>
          <w:tcPr>
            <w:tcW w:w="466" w:type="pct"/>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720"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370" w:type="pct"/>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32"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0.857</w:t>
            </w:r>
          </w:p>
        </w:tc>
        <w:tc>
          <w:tcPr>
            <w:tcW w:w="750"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0.006</w:t>
            </w:r>
          </w:p>
        </w:tc>
        <w:tc>
          <w:tcPr>
            <w:tcW w:w="508"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SA"/>
              </w:rPr>
              <w:t>0.2</w:t>
            </w:r>
          </w:p>
        </w:tc>
        <w:tc>
          <w:tcPr>
            <w:tcW w:w="753" w:type="pct"/>
            <w:tcBorders>
              <w:right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SA"/>
              </w:rPr>
              <w:t>0.0</w:t>
            </w:r>
            <w:r>
              <w:rPr>
                <w:rFonts w:hint="default" w:ascii="Times New Roman" w:hAnsi="Times New Roman" w:cs="Times New Roman"/>
                <w:i w:val="0"/>
                <w:iCs w:val="0"/>
                <w:color w:val="auto"/>
                <w:kern w:val="2"/>
                <w:sz w:val="21"/>
                <w:szCs w:val="21"/>
                <w:highlight w:val="none"/>
                <w:u w:val="none"/>
                <w:lang w:val="en-US" w:eastAsia="zh-CN" w:bidi="ar-SA"/>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698" w:type="pct"/>
            <w:vMerge w:val="continue"/>
            <w:tcBorders>
              <w:left w:val="nil"/>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color w:val="auto"/>
                <w:kern w:val="0"/>
                <w:sz w:val="21"/>
                <w:szCs w:val="21"/>
                <w:u w:val="none"/>
                <w:lang w:val="en-US" w:eastAsia="zh-CN" w:bidi="ar-SA"/>
              </w:rPr>
            </w:pPr>
          </w:p>
        </w:tc>
        <w:tc>
          <w:tcPr>
            <w:tcW w:w="466" w:type="pct"/>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720"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甲醛</w:t>
            </w:r>
          </w:p>
        </w:tc>
        <w:tc>
          <w:tcPr>
            <w:tcW w:w="370" w:type="pct"/>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32"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4.13</w:t>
            </w:r>
          </w:p>
        </w:tc>
        <w:tc>
          <w:tcPr>
            <w:tcW w:w="750"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0.04</w:t>
            </w:r>
          </w:p>
        </w:tc>
        <w:tc>
          <w:tcPr>
            <w:tcW w:w="508"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SA"/>
              </w:rPr>
              <w:t>0.096</w:t>
            </w:r>
          </w:p>
        </w:tc>
        <w:tc>
          <w:tcPr>
            <w:tcW w:w="753" w:type="pct"/>
            <w:tcBorders>
              <w:right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SA"/>
              </w:rPr>
              <w:t>0.0</w:t>
            </w:r>
            <w:r>
              <w:rPr>
                <w:rFonts w:hint="default" w:ascii="Times New Roman" w:hAnsi="Times New Roman" w:cs="Times New Roman"/>
                <w:i w:val="0"/>
                <w:iCs w:val="0"/>
                <w:color w:val="auto"/>
                <w:kern w:val="2"/>
                <w:sz w:val="21"/>
                <w:szCs w:val="21"/>
                <w:highlight w:val="none"/>
                <w:u w:val="none"/>
                <w:lang w:val="en-US" w:eastAsia="zh-CN" w:bidi="ar-SA"/>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698" w:type="pct"/>
            <w:vMerge w:val="restart"/>
            <w:tcBorders>
              <w:left w:val="nil"/>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bidi="ar-SA"/>
              </w:rPr>
              <w:t>涂胶（调施胶）</w:t>
            </w:r>
          </w:p>
        </w:tc>
        <w:tc>
          <w:tcPr>
            <w:tcW w:w="466" w:type="pct"/>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bidi="ar-SA"/>
              </w:rPr>
              <w:t>DA008</w:t>
            </w:r>
          </w:p>
        </w:tc>
        <w:tc>
          <w:tcPr>
            <w:tcW w:w="720"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370" w:type="pct"/>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2400</w:t>
            </w:r>
          </w:p>
        </w:tc>
        <w:tc>
          <w:tcPr>
            <w:tcW w:w="732"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0.24</w:t>
            </w:r>
          </w:p>
        </w:tc>
        <w:tc>
          <w:tcPr>
            <w:tcW w:w="750"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0.000435</w:t>
            </w:r>
          </w:p>
        </w:tc>
        <w:tc>
          <w:tcPr>
            <w:tcW w:w="508"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0.0011</w:t>
            </w:r>
          </w:p>
        </w:tc>
        <w:tc>
          <w:tcPr>
            <w:tcW w:w="753" w:type="pct"/>
            <w:tcBorders>
              <w:right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w:t>
            </w:r>
            <w:r>
              <w:rPr>
                <w:rFonts w:hint="default" w:ascii="Times New Roman" w:hAnsi="Times New Roman" w:cs="Times New Roman"/>
                <w:i w:val="0"/>
                <w:iCs w:val="0"/>
                <w:color w:val="auto"/>
                <w:kern w:val="0"/>
                <w:sz w:val="21"/>
                <w:szCs w:val="21"/>
                <w:u w:val="none"/>
                <w:lang w:val="en-US" w:eastAsia="zh-CN" w:bidi="ar"/>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698" w:type="pct"/>
            <w:vMerge w:val="continue"/>
            <w:tcBorders>
              <w:left w:val="nil"/>
            </w:tcBorders>
            <w:noWrap w:val="0"/>
            <w:vAlign w:val="center"/>
          </w:tcPr>
          <w:p>
            <w:pPr>
              <w:keepNext w:val="0"/>
              <w:keepLines w:val="0"/>
              <w:widowControl/>
              <w:suppressLineNumbers w:val="0"/>
              <w:overflowPunct w:val="0"/>
              <w:autoSpaceDE w:val="0"/>
              <w:autoSpaceDN w:val="0"/>
              <w:adjustRightInd w:val="0"/>
              <w:snapToGrid w:val="0"/>
              <w:spacing w:before="0" w:beforeAutospacing="0" w:after="0" w:afterAutospacing="0" w:line="240" w:lineRule="auto"/>
              <w:ind w:left="0" w:right="0" w:firstLine="0"/>
              <w:jc w:val="center"/>
              <w:textAlignment w:val="baseline"/>
              <w:rPr>
                <w:rFonts w:hint="default" w:ascii="Times New Roman" w:hAnsi="Times New Roman" w:eastAsia="宋体" w:cs="Times New Roman"/>
                <w:color w:val="auto"/>
                <w:kern w:val="0"/>
                <w:sz w:val="21"/>
                <w:szCs w:val="21"/>
                <w:u w:val="none"/>
                <w:lang w:val="en-US" w:eastAsia="zh-CN" w:bidi="ar-SA"/>
              </w:rPr>
            </w:pPr>
          </w:p>
        </w:tc>
        <w:tc>
          <w:tcPr>
            <w:tcW w:w="466" w:type="pct"/>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720"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甲醛</w:t>
            </w:r>
          </w:p>
        </w:tc>
        <w:tc>
          <w:tcPr>
            <w:tcW w:w="370" w:type="pct"/>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32"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1.617</w:t>
            </w:r>
          </w:p>
        </w:tc>
        <w:tc>
          <w:tcPr>
            <w:tcW w:w="750"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2"/>
                <w:sz w:val="21"/>
                <w:szCs w:val="21"/>
                <w:u w:val="none"/>
                <w:lang w:val="en-US" w:eastAsia="zh-CN" w:bidi="ar-SA"/>
              </w:rPr>
              <w:t>0.003</w:t>
            </w:r>
          </w:p>
        </w:tc>
        <w:tc>
          <w:tcPr>
            <w:tcW w:w="508" w:type="pct"/>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0.007</w:t>
            </w:r>
          </w:p>
        </w:tc>
        <w:tc>
          <w:tcPr>
            <w:tcW w:w="753" w:type="pct"/>
            <w:tcBorders>
              <w:right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w:t>
            </w:r>
            <w:r>
              <w:rPr>
                <w:rFonts w:hint="default" w:ascii="Times New Roman" w:hAnsi="Times New Roman"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2</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1" w:firstLineChars="200"/>
        <w:textAlignment w:val="auto"/>
        <w:rPr>
          <w:rFonts w:hint="default" w:ascii="Times New Roman" w:hAnsi="Times New Roman" w:cs="Times New Roman"/>
          <w:color w:val="auto"/>
          <w:kern w:val="2"/>
          <w:sz w:val="24"/>
          <w:szCs w:val="24"/>
          <w:u w:val="none"/>
          <w:lang w:val="en-US" w:eastAsia="zh-CN" w:bidi="ar-SA"/>
        </w:rPr>
      </w:pPr>
      <w:r>
        <w:rPr>
          <w:rFonts w:hint="default" w:ascii="Times New Roman" w:hAnsi="Times New Roman" w:eastAsia="宋体" w:cs="Times New Roman"/>
          <w:b/>
          <w:bCs/>
          <w:color w:val="auto"/>
          <w:kern w:val="2"/>
          <w:sz w:val="24"/>
          <w:szCs w:val="24"/>
          <w:u w:val="none"/>
          <w:lang w:val="en-US" w:eastAsia="zh-CN" w:bidi="zh-TW"/>
        </w:rPr>
        <w:t>1）锯边</w:t>
      </w:r>
      <w:r>
        <w:rPr>
          <w:rFonts w:hint="default" w:ascii="Times New Roman" w:hAnsi="Times New Roman" w:cs="Times New Roman"/>
          <w:b/>
          <w:bCs/>
          <w:color w:val="auto"/>
          <w:kern w:val="2"/>
          <w:sz w:val="24"/>
          <w:szCs w:val="24"/>
          <w:u w:val="none"/>
          <w:lang w:val="en-US" w:eastAsia="zh-CN" w:bidi="zh-TW"/>
        </w:rPr>
        <w:t>、砂光</w:t>
      </w:r>
      <w:r>
        <w:rPr>
          <w:rFonts w:hint="default" w:ascii="Times New Roman" w:hAnsi="Times New Roman" w:eastAsia="宋体" w:cs="Times New Roman"/>
          <w:b/>
          <w:bCs/>
          <w:color w:val="auto"/>
          <w:kern w:val="2"/>
          <w:sz w:val="24"/>
          <w:szCs w:val="24"/>
          <w:u w:val="none"/>
          <w:lang w:val="en-US" w:eastAsia="zh-CN" w:bidi="zh-TW"/>
        </w:rPr>
        <w:t>工序废气</w:t>
      </w:r>
    </w:p>
    <w:p>
      <w:pPr>
        <w:widowControl w:val="0"/>
        <w:spacing w:line="360" w:lineRule="auto"/>
        <w:ind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项目锯边、砂光工序会产生粉尘废气。</w:t>
      </w:r>
    </w:p>
    <w:p>
      <w:pPr>
        <w:widowControl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2"/>
          <w:sz w:val="24"/>
          <w:szCs w:val="24"/>
          <w:u w:val="none"/>
          <w:lang w:val="en-US" w:eastAsia="zh-CN" w:bidi="ar-SA"/>
        </w:rPr>
        <w:t>项目采用布袋除尘器去除该工序粉尘，去除率按90%计算（</w:t>
      </w:r>
      <w:r>
        <w:rPr>
          <w:rFonts w:hint="default" w:ascii="Times New Roman" w:hAnsi="Times New Roman" w:eastAsia="宋体" w:cs="Times New Roman"/>
          <w:color w:val="auto"/>
          <w:sz w:val="24"/>
          <w:szCs w:val="24"/>
          <w:u w:val="none"/>
          <w:lang w:val="en-US" w:eastAsia="zh-CN" w:bidi="ar-SA"/>
        </w:rPr>
        <w:t>参考《排放源统计调查产排污核算方法和系数手册》</w:t>
      </w:r>
      <w:r>
        <w:rPr>
          <w:rFonts w:hint="default" w:ascii="Times New Roman" w:hAnsi="Times New Roman" w:eastAsia="宋体" w:cs="Times New Roman"/>
          <w:color w:val="auto"/>
          <w:sz w:val="24"/>
          <w:szCs w:val="24"/>
          <w:u w:val="none"/>
          <w:lang w:bidi="ar-SA"/>
        </w:rPr>
        <w:t>201木材加工行业</w:t>
      </w:r>
      <w:r>
        <w:rPr>
          <w:rFonts w:hint="default" w:ascii="Times New Roman" w:hAnsi="Times New Roman" w:eastAsia="宋体" w:cs="Times New Roman"/>
          <w:color w:val="auto"/>
          <w:sz w:val="24"/>
          <w:szCs w:val="24"/>
          <w:u w:val="none"/>
          <w:lang w:val="en-US" w:eastAsia="zh-CN" w:bidi="ar-SA"/>
        </w:rPr>
        <w:t>系数手册和202人造板制造行业系数手册，布袋除尘器平均去除效率为90%）。</w:t>
      </w:r>
      <w:r>
        <w:rPr>
          <w:rFonts w:hint="default" w:ascii="Times New Roman" w:hAnsi="Times New Roman" w:eastAsia="宋体" w:cs="Times New Roman"/>
          <w:color w:val="auto"/>
          <w:kern w:val="2"/>
          <w:sz w:val="24"/>
          <w:szCs w:val="24"/>
          <w:u w:val="none"/>
          <w:lang w:val="zh-TW" w:eastAsia="zh-TW" w:bidi="zh-TW"/>
        </w:rPr>
        <w:t>锯边</w:t>
      </w:r>
      <w:r>
        <w:rPr>
          <w:rFonts w:hint="default" w:ascii="Times New Roman" w:hAnsi="Times New Roman" w:eastAsia="宋体" w:cs="Times New Roman"/>
          <w:color w:val="auto"/>
          <w:kern w:val="2"/>
          <w:sz w:val="24"/>
          <w:szCs w:val="24"/>
          <w:u w:val="none"/>
          <w:lang w:val="zh-TW" w:eastAsia="zh-CN" w:bidi="zh-TW"/>
        </w:rPr>
        <w:t>、</w:t>
      </w:r>
      <w:r>
        <w:rPr>
          <w:rFonts w:hint="default" w:ascii="Times New Roman" w:hAnsi="Times New Roman" w:eastAsia="宋体" w:cs="Times New Roman"/>
          <w:color w:val="auto"/>
          <w:kern w:val="2"/>
          <w:sz w:val="24"/>
          <w:szCs w:val="24"/>
          <w:u w:val="none"/>
          <w:lang w:val="en-US" w:eastAsia="zh-CN" w:bidi="zh-TW"/>
        </w:rPr>
        <w:t>砂光</w:t>
      </w:r>
      <w:r>
        <w:rPr>
          <w:rFonts w:hint="default" w:ascii="Times New Roman" w:hAnsi="Times New Roman" w:eastAsia="宋体" w:cs="Times New Roman"/>
          <w:color w:val="auto"/>
          <w:kern w:val="2"/>
          <w:sz w:val="24"/>
          <w:szCs w:val="24"/>
          <w:u w:val="none"/>
          <w:lang w:val="en-US" w:eastAsia="zh-CN" w:bidi="en-US"/>
        </w:rPr>
        <w:t>工序</w:t>
      </w:r>
      <w:r>
        <w:rPr>
          <w:rFonts w:hint="default" w:ascii="Times New Roman" w:hAnsi="Times New Roman" w:eastAsia="宋体" w:cs="Times New Roman"/>
          <w:color w:val="auto"/>
          <w:kern w:val="2"/>
          <w:sz w:val="24"/>
          <w:szCs w:val="24"/>
          <w:u w:val="none"/>
          <w:lang w:val="en-US" w:eastAsia="zh-CN" w:bidi="ar-SA"/>
        </w:rPr>
        <w:t>集气罩收集效率取90%，</w:t>
      </w:r>
      <w:r>
        <w:rPr>
          <w:rFonts w:hint="default" w:ascii="Times New Roman" w:hAnsi="Times New Roman" w:eastAsia="宋体" w:cs="Times New Roman"/>
          <w:color w:val="auto"/>
          <w:kern w:val="2"/>
          <w:sz w:val="24"/>
          <w:szCs w:val="24"/>
          <w:u w:val="none"/>
          <w:lang w:val="en-US" w:eastAsia="zh-CN" w:bidi="en-US"/>
        </w:rPr>
        <w:t>风机</w:t>
      </w:r>
      <w:r>
        <w:rPr>
          <w:rFonts w:hint="default" w:ascii="Times New Roman" w:hAnsi="Times New Roman" w:eastAsia="宋体" w:cs="Times New Roman"/>
          <w:color w:val="auto"/>
          <w:kern w:val="2"/>
          <w:sz w:val="24"/>
          <w:szCs w:val="24"/>
          <w:u w:val="none"/>
          <w:lang w:val="en-US" w:eastAsia="zh-CN" w:bidi="ar-SA"/>
        </w:rPr>
        <w:t>实际风量为10000</w:t>
      </w:r>
      <w:r>
        <w:rPr>
          <w:rFonts w:hint="default" w:ascii="Times New Roman" w:hAnsi="Times New Roman" w:eastAsia="宋体" w:cs="Times New Roman"/>
          <w:color w:val="auto"/>
          <w:kern w:val="2"/>
          <w:sz w:val="24"/>
          <w:szCs w:val="24"/>
          <w:u w:val="none"/>
          <w:lang w:val="en-US" w:eastAsia="zh-CN" w:bidi="en-US"/>
        </w:rPr>
        <w:t>m</w:t>
      </w:r>
      <w:r>
        <w:rPr>
          <w:rFonts w:hint="default" w:ascii="Times New Roman" w:hAnsi="Times New Roman" w:eastAsia="宋体" w:cs="Times New Roman"/>
          <w:color w:val="auto"/>
          <w:kern w:val="2"/>
          <w:sz w:val="24"/>
          <w:szCs w:val="24"/>
          <w:u w:val="none"/>
          <w:vertAlign w:val="superscript"/>
          <w:lang w:val="en-US" w:eastAsia="zh-CN" w:bidi="en-US"/>
        </w:rPr>
        <w:t>3</w:t>
      </w:r>
      <w:r>
        <w:rPr>
          <w:rFonts w:hint="default" w:ascii="Times New Roman" w:hAnsi="Times New Roman" w:eastAsia="宋体" w:cs="Times New Roman"/>
          <w:color w:val="auto"/>
          <w:kern w:val="2"/>
          <w:sz w:val="24"/>
          <w:szCs w:val="24"/>
          <w:u w:val="none"/>
          <w:lang w:val="en-US" w:eastAsia="zh-CN" w:bidi="en-US"/>
        </w:rPr>
        <w:t>/h，未经集气罩收集的粉尘在车间内无组织排放，未收集到的粉尘大部分为大颗粒碎木屑，粒径较大易沉降，且厂房均为封闭厂房，同时采取及时洒水、定时清扫等措施，去除率为65%，约有35%未收集到的粉尘在车间内自然沉降。项目锯边、砂光工序</w:t>
      </w:r>
      <w:r>
        <w:rPr>
          <w:rFonts w:hint="default" w:ascii="Times New Roman" w:hAnsi="Times New Roman" w:eastAsia="宋体" w:cs="Times New Roman"/>
          <w:color w:val="auto"/>
          <w:kern w:val="2"/>
          <w:sz w:val="24"/>
          <w:szCs w:val="24"/>
          <w:u w:val="none"/>
          <w:lang w:val="en-US" w:eastAsia="zh-CN" w:bidi="ar-SA"/>
        </w:rPr>
        <w:t>全年工作2400h，根据表2.1-2中类比数据可知，项目</w:t>
      </w:r>
      <w:r>
        <w:rPr>
          <w:rFonts w:hint="default" w:ascii="Times New Roman" w:hAnsi="Times New Roman" w:cs="Times New Roman"/>
          <w:color w:val="auto"/>
          <w:kern w:val="2"/>
          <w:sz w:val="24"/>
          <w:szCs w:val="24"/>
          <w:u w:val="none"/>
          <w:lang w:val="en-US" w:eastAsia="zh-CN" w:bidi="ar-SA"/>
        </w:rPr>
        <w:t>扩</w:t>
      </w:r>
      <w:r>
        <w:rPr>
          <w:rFonts w:hint="default" w:ascii="Times New Roman" w:hAnsi="Times New Roman" w:eastAsia="宋体" w:cs="Times New Roman"/>
          <w:color w:val="auto"/>
          <w:kern w:val="2"/>
          <w:sz w:val="24"/>
          <w:szCs w:val="24"/>
          <w:u w:val="none"/>
          <w:lang w:val="en-US" w:eastAsia="zh-CN" w:bidi="ar-SA"/>
        </w:rPr>
        <w:t>建后锯边、砂光工序排气筒DA00</w:t>
      </w:r>
      <w:r>
        <w:rPr>
          <w:rFonts w:hint="default" w:ascii="Times New Roman" w:hAnsi="Times New Roman" w:cs="Times New Roman"/>
          <w:color w:val="auto"/>
          <w:kern w:val="2"/>
          <w:sz w:val="24"/>
          <w:szCs w:val="24"/>
          <w:u w:val="none"/>
          <w:lang w:val="en-US" w:eastAsia="zh-CN" w:bidi="ar-SA"/>
        </w:rPr>
        <w:t>6</w:t>
      </w:r>
      <w:r>
        <w:rPr>
          <w:rFonts w:hint="default" w:ascii="Times New Roman" w:hAnsi="Times New Roman" w:eastAsia="宋体" w:cs="Times New Roman"/>
          <w:color w:val="auto"/>
          <w:kern w:val="2"/>
          <w:sz w:val="24"/>
          <w:szCs w:val="24"/>
          <w:u w:val="none"/>
          <w:lang w:val="en-US" w:eastAsia="zh-CN" w:bidi="ar-SA"/>
        </w:rPr>
        <w:t>颗粒物排放量为0.144t/a，</w:t>
      </w:r>
      <w:r>
        <w:rPr>
          <w:rFonts w:hint="default" w:ascii="Times New Roman" w:hAnsi="Times New Roman" w:eastAsia="宋体" w:cs="Times New Roman"/>
          <w:color w:val="auto"/>
          <w:kern w:val="2"/>
          <w:sz w:val="24"/>
          <w:szCs w:val="24"/>
          <w:u w:val="none"/>
          <w:lang w:val="en-US" w:eastAsia="zh-CN" w:bidi="en-US"/>
        </w:rPr>
        <w:t>产排情况详见下表。</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表</w:t>
      </w:r>
      <w:r>
        <w:rPr>
          <w:rFonts w:hint="default" w:ascii="Times New Roman" w:hAnsi="Times New Roman" w:eastAsia="宋体" w:cs="Times New Roman"/>
          <w:b/>
          <w:bCs/>
          <w:color w:val="auto"/>
          <w:kern w:val="2"/>
          <w:sz w:val="21"/>
          <w:szCs w:val="21"/>
          <w:u w:val="none"/>
          <w:lang w:val="en-US" w:eastAsia="zh-CN" w:bidi="en-US"/>
        </w:rPr>
        <w:t>2.1-</w:t>
      </w:r>
      <w:r>
        <w:rPr>
          <w:rFonts w:hint="default" w:ascii="Times New Roman" w:hAnsi="Times New Roman" w:cs="Times New Roman"/>
          <w:b/>
          <w:bCs/>
          <w:color w:val="auto"/>
          <w:kern w:val="2"/>
          <w:sz w:val="21"/>
          <w:szCs w:val="21"/>
          <w:u w:val="none"/>
          <w:lang w:val="en-US" w:eastAsia="zh-CN" w:bidi="en-US"/>
        </w:rPr>
        <w:t>3</w:t>
      </w:r>
      <w:r>
        <w:rPr>
          <w:rFonts w:hint="default" w:ascii="Times New Roman" w:hAnsi="Times New Roman" w:eastAsia="宋体" w:cs="Times New Roman"/>
          <w:b/>
          <w:bCs/>
          <w:color w:val="auto"/>
          <w:kern w:val="2"/>
          <w:sz w:val="21"/>
          <w:szCs w:val="21"/>
          <w:u w:val="none"/>
          <w:lang w:val="en-US" w:eastAsia="zh-CN" w:bidi="en-US"/>
        </w:rPr>
        <w:t>项目</w:t>
      </w:r>
      <w:r>
        <w:rPr>
          <w:rFonts w:hint="default" w:ascii="Times New Roman" w:hAnsi="Times New Roman" w:cs="Times New Roman"/>
          <w:b/>
          <w:bCs/>
          <w:color w:val="auto"/>
          <w:kern w:val="2"/>
          <w:sz w:val="21"/>
          <w:szCs w:val="21"/>
          <w:u w:val="none"/>
          <w:lang w:val="en-US" w:eastAsia="zh-CN" w:bidi="en-US"/>
        </w:rPr>
        <w:t>锯边、砂光</w:t>
      </w:r>
      <w:r>
        <w:rPr>
          <w:rFonts w:hint="default" w:ascii="Times New Roman" w:hAnsi="Times New Roman" w:eastAsia="宋体" w:cs="Times New Roman"/>
          <w:b/>
          <w:bCs/>
          <w:color w:val="auto"/>
          <w:kern w:val="2"/>
          <w:sz w:val="21"/>
          <w:szCs w:val="21"/>
          <w:u w:val="none"/>
          <w:lang w:val="en-US" w:eastAsia="zh-CN" w:bidi="en-US"/>
        </w:rPr>
        <w:t>工序颗粒物产排情况一览表</w:t>
      </w:r>
    </w:p>
    <w:tbl>
      <w:tblPr>
        <w:tblStyle w:val="3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2"/>
        <w:gridCol w:w="651"/>
        <w:gridCol w:w="1044"/>
        <w:gridCol w:w="825"/>
        <w:gridCol w:w="915"/>
        <w:gridCol w:w="1866"/>
        <w:gridCol w:w="669"/>
        <w:gridCol w:w="831"/>
        <w:gridCol w:w="709"/>
        <w:gridCol w:w="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6" w:type="pct"/>
            <w:vMerge w:val="restart"/>
            <w:tcBorders>
              <w:top w:val="single" w:color="000000" w:sz="12" w:space="0"/>
              <w:left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类型</w:t>
            </w:r>
          </w:p>
        </w:tc>
        <w:tc>
          <w:tcPr>
            <w:tcW w:w="364" w:type="pct"/>
            <w:vMerge w:val="restart"/>
            <w:tcBorders>
              <w:top w:val="single" w:color="000000" w:sz="12" w:space="0"/>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污染物</w:t>
            </w:r>
          </w:p>
        </w:tc>
        <w:tc>
          <w:tcPr>
            <w:tcW w:w="1556" w:type="pct"/>
            <w:gridSpan w:val="3"/>
            <w:tcBorders>
              <w:top w:val="single" w:color="000000" w:sz="12" w:space="0"/>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处理前</w:t>
            </w:r>
          </w:p>
        </w:tc>
        <w:tc>
          <w:tcPr>
            <w:tcW w:w="1043" w:type="pct"/>
            <w:vMerge w:val="restart"/>
            <w:tcBorders>
              <w:top w:val="single" w:color="000000" w:sz="12" w:space="0"/>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治理措施</w:t>
            </w:r>
          </w:p>
        </w:tc>
        <w:tc>
          <w:tcPr>
            <w:tcW w:w="374" w:type="pct"/>
            <w:vMerge w:val="restart"/>
            <w:tcBorders>
              <w:top w:val="single" w:color="000000" w:sz="12"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去除率%</w:t>
            </w:r>
          </w:p>
        </w:tc>
        <w:tc>
          <w:tcPr>
            <w:tcW w:w="1274" w:type="pct"/>
            <w:gridSpan w:val="3"/>
            <w:tcBorders>
              <w:top w:val="single" w:color="000000" w:sz="12" w:space="0"/>
              <w:right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处理后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6" w:type="pct"/>
            <w:vMerge w:val="continue"/>
            <w:tcBorders>
              <w:left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364" w:type="pct"/>
            <w:vMerge w:val="continue"/>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83" w:type="pct"/>
            <w:vMerge w:val="restart"/>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浓度</w:t>
            </w:r>
            <w:r>
              <w:rPr>
                <w:rFonts w:hint="default" w:ascii="Times New Roman" w:hAnsi="Times New Roman" w:eastAsia="宋体" w:cs="Times New Roman"/>
                <w:b/>
                <w:bCs/>
                <w:color w:val="auto"/>
                <w:kern w:val="2"/>
                <w:sz w:val="21"/>
                <w:szCs w:val="21"/>
                <w:u w:val="none"/>
                <w:lang w:val="en-US" w:eastAsia="en-US" w:bidi="en-US"/>
              </w:rPr>
              <w:t>mg/m</w:t>
            </w:r>
            <w:r>
              <w:rPr>
                <w:rFonts w:hint="default" w:ascii="Times New Roman" w:hAnsi="Times New Roman" w:eastAsia="宋体" w:cs="Times New Roman"/>
                <w:b/>
                <w:bCs/>
                <w:color w:val="auto"/>
                <w:kern w:val="2"/>
                <w:sz w:val="21"/>
                <w:szCs w:val="21"/>
                <w:u w:val="none"/>
                <w:vertAlign w:val="superscript"/>
                <w:lang w:val="en-US" w:eastAsia="en-US" w:bidi="en-US"/>
              </w:rPr>
              <w:t>3</w:t>
            </w:r>
          </w:p>
        </w:tc>
        <w:tc>
          <w:tcPr>
            <w:tcW w:w="973" w:type="pct"/>
            <w:gridSpan w:val="2"/>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产生量</w:t>
            </w:r>
          </w:p>
        </w:tc>
        <w:tc>
          <w:tcPr>
            <w:tcW w:w="1043" w:type="pct"/>
            <w:vMerge w:val="continue"/>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374" w:type="pct"/>
            <w:vMerge w:val="continue"/>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464" w:type="pct"/>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浓度</w:t>
            </w:r>
            <w:r>
              <w:rPr>
                <w:rFonts w:hint="default" w:ascii="Times New Roman" w:hAnsi="Times New Roman" w:eastAsia="宋体" w:cs="Times New Roman"/>
                <w:b/>
                <w:bCs/>
                <w:color w:val="auto"/>
                <w:kern w:val="2"/>
                <w:sz w:val="21"/>
                <w:szCs w:val="21"/>
                <w:u w:val="none"/>
                <w:lang w:val="en-US" w:eastAsia="en-US" w:bidi="en-US"/>
              </w:rPr>
              <w:t>mg/m</w:t>
            </w:r>
            <w:r>
              <w:rPr>
                <w:rFonts w:hint="default" w:ascii="Times New Roman" w:hAnsi="Times New Roman" w:eastAsia="宋体" w:cs="Times New Roman"/>
                <w:b/>
                <w:bCs/>
                <w:color w:val="auto"/>
                <w:kern w:val="2"/>
                <w:sz w:val="21"/>
                <w:szCs w:val="21"/>
                <w:u w:val="none"/>
                <w:vertAlign w:val="superscript"/>
                <w:lang w:val="en-US" w:eastAsia="en-US" w:bidi="en-US"/>
              </w:rPr>
              <w:t>3</w:t>
            </w:r>
          </w:p>
        </w:tc>
        <w:tc>
          <w:tcPr>
            <w:tcW w:w="809" w:type="pct"/>
            <w:gridSpan w:val="2"/>
            <w:tcBorders>
              <w:right w:val="nil"/>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6" w:type="pct"/>
            <w:vMerge w:val="continue"/>
            <w:tcBorders>
              <w:left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364" w:type="pct"/>
            <w:vMerge w:val="continue"/>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83" w:type="pct"/>
            <w:vMerge w:val="continue"/>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461" w:type="pct"/>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en-US" w:eastAsia="en-US" w:bidi="en-US"/>
              </w:rPr>
              <w:t>kg/h</w:t>
            </w:r>
          </w:p>
        </w:tc>
        <w:tc>
          <w:tcPr>
            <w:tcW w:w="511" w:type="pct"/>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en-US" w:eastAsia="en-US" w:bidi="en-US"/>
              </w:rPr>
              <w:t>t/a</w:t>
            </w:r>
          </w:p>
        </w:tc>
        <w:tc>
          <w:tcPr>
            <w:tcW w:w="1043" w:type="pct"/>
            <w:vMerge w:val="continue"/>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374" w:type="pct"/>
            <w:vMerge w:val="continue"/>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464"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396"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en-US" w:eastAsia="en-US" w:bidi="en-US"/>
              </w:rPr>
              <w:t>kg/h</w:t>
            </w:r>
          </w:p>
        </w:tc>
        <w:tc>
          <w:tcPr>
            <w:tcW w:w="413" w:type="pct"/>
            <w:tcBorders>
              <w:right w:val="nil"/>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en-US" w:eastAsia="en-US" w:bidi="en-US"/>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386" w:type="pct"/>
            <w:tcBorders>
              <w:left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有组织</w:t>
            </w:r>
          </w:p>
        </w:tc>
        <w:tc>
          <w:tcPr>
            <w:tcW w:w="364" w:type="pct"/>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color w:val="auto"/>
                <w:kern w:val="2"/>
                <w:sz w:val="21"/>
                <w:szCs w:val="21"/>
                <w:u w:val="none"/>
                <w:lang w:val="en-US" w:eastAsia="zh-CN" w:bidi="zh-TW"/>
              </w:rPr>
              <w:t>颗粒物</w:t>
            </w:r>
          </w:p>
        </w:tc>
        <w:tc>
          <w:tcPr>
            <w:tcW w:w="583"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60.14 </w:t>
            </w:r>
          </w:p>
        </w:tc>
        <w:tc>
          <w:tcPr>
            <w:tcW w:w="461"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0.60 </w:t>
            </w:r>
          </w:p>
        </w:tc>
        <w:tc>
          <w:tcPr>
            <w:tcW w:w="511"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1.443 </w:t>
            </w:r>
          </w:p>
        </w:tc>
        <w:tc>
          <w:tcPr>
            <w:tcW w:w="1043" w:type="pct"/>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color w:val="auto"/>
                <w:kern w:val="2"/>
                <w:sz w:val="21"/>
                <w:szCs w:val="21"/>
                <w:u w:val="none"/>
                <w:lang w:val="en-US" w:eastAsia="zh-CN" w:bidi="ar-SA"/>
              </w:rPr>
              <w:t>布袋除尘器+15m排气筒</w:t>
            </w:r>
          </w:p>
        </w:tc>
        <w:tc>
          <w:tcPr>
            <w:tcW w:w="374" w:type="pct"/>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en-US" w:eastAsia="zh" w:bidi="zh-TW"/>
              </w:rPr>
            </w:pPr>
            <w:r>
              <w:rPr>
                <w:rFonts w:hint="default" w:ascii="Times New Roman" w:hAnsi="Times New Roman" w:eastAsia="宋体" w:cs="Times New Roman"/>
                <w:color w:val="auto"/>
                <w:kern w:val="2"/>
                <w:sz w:val="21"/>
                <w:szCs w:val="21"/>
                <w:u w:val="none"/>
                <w:lang w:val="en-US" w:eastAsia="zh-CN" w:bidi="ar-SA"/>
              </w:rPr>
              <w:t>90</w:t>
            </w:r>
            <w:r>
              <w:rPr>
                <w:rFonts w:hint="default" w:ascii="Times New Roman" w:hAnsi="Times New Roman" w:eastAsia="宋体" w:cs="Times New Roman"/>
                <w:color w:val="auto"/>
                <w:kern w:val="2"/>
                <w:sz w:val="21"/>
                <w:szCs w:val="21"/>
                <w:u w:val="none"/>
                <w:lang w:val="en-US" w:eastAsia="zh" w:bidi="ar-SA"/>
              </w:rPr>
              <w:t>%</w:t>
            </w:r>
          </w:p>
        </w:tc>
        <w:tc>
          <w:tcPr>
            <w:tcW w:w="464"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6.01 </w:t>
            </w:r>
          </w:p>
        </w:tc>
        <w:tc>
          <w:tcPr>
            <w:tcW w:w="39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0.060 </w:t>
            </w:r>
          </w:p>
        </w:tc>
        <w:tc>
          <w:tcPr>
            <w:tcW w:w="413" w:type="pct"/>
            <w:tcBorders>
              <w:right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386" w:type="pct"/>
            <w:tcBorders>
              <w:left w:val="nil"/>
              <w:bottom w:val="single" w:color="000000" w:sz="12" w:space="0"/>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无组织</w:t>
            </w:r>
          </w:p>
        </w:tc>
        <w:tc>
          <w:tcPr>
            <w:tcW w:w="364" w:type="pct"/>
            <w:tcBorders>
              <w:bottom w:val="single" w:color="000000" w:sz="12" w:space="0"/>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color w:val="auto"/>
                <w:kern w:val="2"/>
                <w:sz w:val="21"/>
                <w:szCs w:val="21"/>
                <w:u w:val="none"/>
                <w:lang w:val="en-US" w:eastAsia="zh-CN" w:bidi="zh-TW"/>
              </w:rPr>
              <w:t>颗粒物</w:t>
            </w:r>
          </w:p>
        </w:tc>
        <w:tc>
          <w:tcPr>
            <w:tcW w:w="583" w:type="pct"/>
            <w:tcBorders>
              <w:bottom w:val="single" w:color="000000" w:sz="12"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w:t>
            </w:r>
          </w:p>
        </w:tc>
        <w:tc>
          <w:tcPr>
            <w:tcW w:w="461" w:type="pct"/>
            <w:tcBorders>
              <w:bottom w:val="single" w:color="000000" w:sz="12"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0.067 </w:t>
            </w:r>
          </w:p>
        </w:tc>
        <w:tc>
          <w:tcPr>
            <w:tcW w:w="511" w:type="pct"/>
            <w:tcBorders>
              <w:bottom w:val="single" w:color="000000" w:sz="12"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0.160 </w:t>
            </w:r>
          </w:p>
        </w:tc>
        <w:tc>
          <w:tcPr>
            <w:tcW w:w="1043" w:type="pct"/>
            <w:tcBorders>
              <w:bottom w:val="single" w:color="000000" w:sz="12" w:space="0"/>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CN" w:bidi="zh-TW"/>
              </w:rPr>
            </w:pPr>
            <w:r>
              <w:rPr>
                <w:rFonts w:hint="default" w:ascii="Times New Roman" w:hAnsi="Times New Roman" w:eastAsia="宋体" w:cs="Times New Roman"/>
                <w:color w:val="auto"/>
                <w:kern w:val="2"/>
                <w:sz w:val="21"/>
                <w:szCs w:val="21"/>
                <w:u w:val="none"/>
                <w:lang w:val="en-US" w:eastAsia="zh-CN" w:bidi="en-US"/>
              </w:rPr>
              <w:t>封闭厂房</w:t>
            </w:r>
            <w:r>
              <w:rPr>
                <w:rFonts w:hint="default" w:ascii="Times New Roman" w:hAnsi="Times New Roman" w:eastAsia="宋体" w:cs="Times New Roman"/>
                <w:color w:val="auto"/>
                <w:kern w:val="2"/>
                <w:sz w:val="21"/>
                <w:szCs w:val="21"/>
                <w:u w:val="none"/>
                <w:lang w:val="zh-TW" w:eastAsia="zh-CN" w:bidi="zh-TW"/>
              </w:rPr>
              <w:t>、定时清扫等措施</w:t>
            </w:r>
          </w:p>
        </w:tc>
        <w:tc>
          <w:tcPr>
            <w:tcW w:w="374" w:type="pct"/>
            <w:tcBorders>
              <w:bottom w:val="single" w:color="000000" w:sz="12" w:space="0"/>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en-US" w:eastAsia="zh" w:bidi="zh-TW"/>
              </w:rPr>
            </w:pPr>
            <w:r>
              <w:rPr>
                <w:rFonts w:hint="default" w:ascii="Times New Roman" w:hAnsi="Times New Roman" w:eastAsia="宋体" w:cs="Times New Roman"/>
                <w:color w:val="auto"/>
                <w:kern w:val="2"/>
                <w:sz w:val="21"/>
                <w:szCs w:val="21"/>
                <w:u w:val="none"/>
                <w:lang w:val="en-US" w:eastAsia="zh" w:bidi="zh-TW"/>
              </w:rPr>
              <w:t>65%</w:t>
            </w:r>
          </w:p>
        </w:tc>
        <w:tc>
          <w:tcPr>
            <w:tcW w:w="464" w:type="pct"/>
            <w:tcBorders>
              <w:bottom w:val="single" w:color="000000" w:sz="12"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w:t>
            </w:r>
          </w:p>
        </w:tc>
        <w:tc>
          <w:tcPr>
            <w:tcW w:w="396" w:type="pct"/>
            <w:tcBorders>
              <w:bottom w:val="single" w:color="000000" w:sz="12"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0.023 </w:t>
            </w:r>
          </w:p>
        </w:tc>
        <w:tc>
          <w:tcPr>
            <w:tcW w:w="413" w:type="pct"/>
            <w:tcBorders>
              <w:bottom w:val="single" w:color="000000" w:sz="12" w:space="0"/>
              <w:right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0.056 </w:t>
            </w:r>
          </w:p>
        </w:tc>
      </w:tr>
    </w:tbl>
    <w:p>
      <w:pPr>
        <w:widowControl w:val="0"/>
        <w:spacing w:line="360" w:lineRule="auto"/>
        <w:ind w:firstLine="480" w:firstLineChars="200"/>
        <w:jc w:val="both"/>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kern w:val="2"/>
          <w:sz w:val="24"/>
          <w:szCs w:val="24"/>
          <w:u w:val="none"/>
          <w:lang w:val="zh-TW" w:eastAsia="zh-TW" w:bidi="zh-TW"/>
        </w:rPr>
        <w:t>由上表可知，项目粉尘废气</w:t>
      </w:r>
      <w:r>
        <w:rPr>
          <w:rFonts w:hint="default" w:ascii="Times New Roman" w:hAnsi="Times New Roman" w:eastAsia="宋体" w:cs="Times New Roman"/>
          <w:color w:val="auto"/>
          <w:kern w:val="2"/>
          <w:sz w:val="24"/>
          <w:szCs w:val="24"/>
          <w:u w:val="none"/>
          <w:lang w:val="en-US" w:eastAsia="zh-CN" w:bidi="zh-TW"/>
        </w:rPr>
        <w:t>中颗粒物</w:t>
      </w:r>
      <w:r>
        <w:rPr>
          <w:rFonts w:hint="default" w:ascii="Times New Roman" w:hAnsi="Times New Roman" w:eastAsia="宋体" w:cs="Times New Roman"/>
          <w:color w:val="auto"/>
          <w:kern w:val="2"/>
          <w:sz w:val="24"/>
          <w:szCs w:val="24"/>
          <w:u w:val="none"/>
          <w:lang w:val="zh-TW" w:eastAsia="zh-TW" w:bidi="zh-TW"/>
        </w:rPr>
        <w:t>的排放浓度、排放速率均</w:t>
      </w:r>
      <w:r>
        <w:rPr>
          <w:rFonts w:hint="default" w:ascii="Times New Roman" w:hAnsi="Times New Roman" w:eastAsia="宋体" w:cs="Times New Roman"/>
          <w:color w:val="auto"/>
          <w:kern w:val="2"/>
          <w:sz w:val="24"/>
          <w:szCs w:val="24"/>
          <w:u w:val="none"/>
          <w:lang w:val="en-US" w:eastAsia="zh-CN" w:bidi="zh-TW"/>
        </w:rPr>
        <w:t>符合</w:t>
      </w:r>
      <w:r>
        <w:rPr>
          <w:rFonts w:hint="default" w:ascii="Times New Roman" w:hAnsi="Times New Roman" w:eastAsia="宋体" w:cs="Times New Roman"/>
          <w:color w:val="auto"/>
          <w:kern w:val="2"/>
          <w:sz w:val="24"/>
          <w:szCs w:val="24"/>
          <w:u w:val="none"/>
          <w:lang w:val="zh-TW" w:eastAsia="zh-TW" w:bidi="zh-TW"/>
        </w:rPr>
        <w:t>《大气污染物综合排放标准》(GB16297-1996)表2中的排放限值</w:t>
      </w:r>
      <w:r>
        <w:rPr>
          <w:rFonts w:hint="default" w:ascii="Times New Roman" w:hAnsi="Times New Roman" w:eastAsia="宋体" w:cs="Times New Roman"/>
          <w:color w:val="auto"/>
          <w:kern w:val="2"/>
          <w:sz w:val="24"/>
          <w:szCs w:val="24"/>
          <w:u w:val="none"/>
          <w:lang w:val="en-US" w:eastAsia="zh-CN" w:bidi="zh-TW"/>
        </w:rPr>
        <w:t>要求</w:t>
      </w:r>
      <w:r>
        <w:rPr>
          <w:rFonts w:hint="default" w:ascii="Times New Roman" w:hAnsi="Times New Roman" w:eastAsia="宋体" w:cs="Times New Roman"/>
          <w:color w:val="auto"/>
          <w:kern w:val="2"/>
          <w:sz w:val="24"/>
          <w:szCs w:val="24"/>
          <w:u w:val="none"/>
          <w:lang w:val="zh-TW" w:eastAsia="zh-TW" w:bidi="zh-TW"/>
        </w:rPr>
        <w:t>。</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1" w:firstLineChars="200"/>
        <w:jc w:val="both"/>
        <w:textAlignment w:val="auto"/>
        <w:rPr>
          <w:rFonts w:hint="default" w:ascii="Times New Roman" w:hAnsi="Times New Roman" w:eastAsia="宋体" w:cs="Times New Roman"/>
          <w:b/>
          <w:bCs/>
          <w:color w:val="auto"/>
          <w:kern w:val="2"/>
          <w:sz w:val="24"/>
          <w:szCs w:val="24"/>
          <w:u w:val="none"/>
          <w:lang w:val="en-US" w:eastAsia="zh-CN" w:bidi="zh-TW"/>
        </w:rPr>
      </w:pPr>
      <w:r>
        <w:rPr>
          <w:rFonts w:hint="default" w:ascii="Times New Roman" w:hAnsi="Times New Roman" w:eastAsia="宋体" w:cs="Times New Roman"/>
          <w:b/>
          <w:bCs/>
          <w:color w:val="auto"/>
          <w:kern w:val="2"/>
          <w:sz w:val="24"/>
          <w:szCs w:val="24"/>
          <w:u w:val="none"/>
          <w:lang w:val="en-US" w:eastAsia="zh-CN" w:bidi="zh-TW"/>
        </w:rPr>
        <w:t>2）涂</w:t>
      </w:r>
      <w:r>
        <w:rPr>
          <w:rFonts w:hint="default" w:ascii="Times New Roman" w:hAnsi="Times New Roman" w:eastAsia="宋体" w:cs="Times New Roman"/>
          <w:b/>
          <w:bCs/>
          <w:color w:val="auto"/>
          <w:kern w:val="2"/>
          <w:sz w:val="24"/>
          <w:szCs w:val="24"/>
          <w:u w:val="none"/>
          <w:lang w:val="zh-TW" w:eastAsia="zh-CN" w:bidi="zh-TW"/>
        </w:rPr>
        <w:t>胶、</w:t>
      </w:r>
      <w:r>
        <w:rPr>
          <w:rFonts w:hint="default" w:ascii="Times New Roman" w:hAnsi="Times New Roman" w:eastAsia="宋体" w:cs="Times New Roman"/>
          <w:b/>
          <w:bCs/>
          <w:color w:val="auto"/>
          <w:kern w:val="2"/>
          <w:sz w:val="24"/>
          <w:szCs w:val="24"/>
          <w:u w:val="none"/>
          <w:lang w:val="en-US" w:eastAsia="zh-CN" w:bidi="zh-TW"/>
        </w:rPr>
        <w:t>热</w:t>
      </w:r>
      <w:r>
        <w:rPr>
          <w:rFonts w:hint="default" w:ascii="Times New Roman" w:hAnsi="Times New Roman" w:eastAsia="宋体" w:cs="Times New Roman"/>
          <w:b/>
          <w:bCs/>
          <w:color w:val="auto"/>
          <w:kern w:val="2"/>
          <w:sz w:val="24"/>
          <w:szCs w:val="24"/>
          <w:u w:val="none"/>
          <w:lang w:val="zh-TW" w:eastAsia="zh-TW" w:bidi="zh-TW"/>
        </w:rPr>
        <w:t>压</w:t>
      </w:r>
      <w:r>
        <w:rPr>
          <w:rFonts w:hint="default" w:ascii="Times New Roman" w:hAnsi="Times New Roman" w:eastAsia="宋体" w:cs="Times New Roman"/>
          <w:b/>
          <w:bCs/>
          <w:color w:val="auto"/>
          <w:kern w:val="2"/>
          <w:sz w:val="24"/>
          <w:szCs w:val="24"/>
          <w:u w:val="none"/>
          <w:lang w:val="zh-TW" w:eastAsia="zh-CN" w:bidi="zh-TW"/>
        </w:rPr>
        <w:t>工序</w:t>
      </w:r>
      <w:r>
        <w:rPr>
          <w:rFonts w:hint="default" w:ascii="Times New Roman" w:hAnsi="Times New Roman" w:eastAsia="宋体" w:cs="Times New Roman"/>
          <w:b/>
          <w:bCs/>
          <w:color w:val="auto"/>
          <w:kern w:val="2"/>
          <w:sz w:val="24"/>
          <w:szCs w:val="24"/>
          <w:u w:val="none"/>
          <w:lang w:val="zh-TW" w:eastAsia="zh-TW" w:bidi="zh-TW"/>
        </w:rPr>
        <w:t>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kern w:val="2"/>
          <w:sz w:val="24"/>
          <w:szCs w:val="24"/>
          <w:u w:val="none"/>
          <w:lang w:val="zh-TW" w:eastAsia="zh-TW" w:bidi="zh-TW"/>
        </w:rPr>
      </w:pPr>
      <w:r>
        <w:rPr>
          <w:rFonts w:hint="default" w:ascii="Times New Roman" w:hAnsi="Times New Roman" w:eastAsia="宋体" w:cs="Times New Roman"/>
          <w:color w:val="auto"/>
          <w:kern w:val="2"/>
          <w:sz w:val="24"/>
          <w:szCs w:val="24"/>
          <w:u w:val="none"/>
          <w:lang w:val="zh-TW" w:eastAsia="zh-TW" w:bidi="zh-TW"/>
        </w:rPr>
        <w:t>项目</w:t>
      </w:r>
      <w:r>
        <w:rPr>
          <w:rFonts w:hint="default" w:ascii="Times New Roman" w:hAnsi="Times New Roman" w:eastAsia="宋体" w:cs="Times New Roman"/>
          <w:color w:val="auto"/>
          <w:kern w:val="2"/>
          <w:sz w:val="24"/>
          <w:szCs w:val="24"/>
          <w:u w:val="none"/>
          <w:lang w:val="zh-TW" w:eastAsia="zh-CN" w:bidi="zh-TW"/>
        </w:rPr>
        <w:t>使用脲醛树脂胶，</w:t>
      </w:r>
      <w:r>
        <w:rPr>
          <w:rFonts w:hint="default" w:ascii="Times New Roman" w:hAnsi="Times New Roman" w:eastAsia="宋体" w:cs="Times New Roman"/>
          <w:color w:val="auto"/>
          <w:kern w:val="2"/>
          <w:sz w:val="24"/>
          <w:szCs w:val="24"/>
          <w:u w:val="none"/>
          <w:lang w:val="en-US" w:eastAsia="zh-CN" w:bidi="zh-TW"/>
        </w:rPr>
        <w:t>涂胶</w:t>
      </w:r>
      <w:r>
        <w:rPr>
          <w:rFonts w:hint="default" w:ascii="Times New Roman" w:hAnsi="Times New Roman" w:eastAsia="宋体" w:cs="Times New Roman"/>
          <w:color w:val="auto"/>
          <w:kern w:val="2"/>
          <w:sz w:val="24"/>
          <w:szCs w:val="24"/>
          <w:u w:val="none"/>
          <w:lang w:val="zh-TW" w:eastAsia="zh-CN" w:bidi="zh-TW"/>
        </w:rPr>
        <w:t>、</w:t>
      </w:r>
      <w:r>
        <w:rPr>
          <w:rFonts w:hint="default" w:ascii="Times New Roman" w:hAnsi="Times New Roman" w:eastAsia="宋体" w:cs="Times New Roman"/>
          <w:bCs/>
          <w:color w:val="auto"/>
          <w:kern w:val="2"/>
          <w:sz w:val="24"/>
          <w:szCs w:val="24"/>
          <w:u w:val="none"/>
          <w:lang w:val="zh-TW" w:eastAsia="zh-TW" w:bidi="zh-TW"/>
        </w:rPr>
        <w:t>热压工序将会产生一定量的甲醛、VOCs、粉尘。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u w:val="none"/>
          <w:lang w:val="en-US" w:eastAsia="zh-CN" w:bidi="zh-TW"/>
        </w:rPr>
      </w:pPr>
      <w:r>
        <w:rPr>
          <w:rFonts w:hint="default" w:ascii="Times New Roman" w:hAnsi="Times New Roman" w:eastAsia="宋体" w:cs="Times New Roman"/>
          <w:color w:val="auto"/>
          <w:kern w:val="2"/>
          <w:sz w:val="24"/>
          <w:szCs w:val="24"/>
          <w:u w:val="none"/>
          <w:lang w:val="en-US" w:eastAsia="zh-CN" w:bidi="zh-TW"/>
        </w:rPr>
        <w:t>项目采用</w:t>
      </w:r>
      <w:r>
        <w:rPr>
          <w:rFonts w:hint="default" w:ascii="Times New Roman" w:hAnsi="Times New Roman" w:eastAsia="宋体" w:cs="Times New Roman"/>
          <w:color w:val="auto"/>
          <w:sz w:val="24"/>
          <w:lang w:val="en-US" w:eastAsia="zh-CN"/>
        </w:rPr>
        <w:t>活性炭光氧一体机</w:t>
      </w:r>
      <w:r>
        <w:rPr>
          <w:rFonts w:hint="default" w:ascii="Times New Roman" w:hAnsi="Times New Roman" w:eastAsia="宋体" w:cs="Times New Roman"/>
          <w:color w:val="auto"/>
          <w:kern w:val="2"/>
          <w:sz w:val="24"/>
          <w:szCs w:val="24"/>
          <w:u w:val="none"/>
          <w:lang w:val="en-US" w:eastAsia="zh-CN" w:bidi="zh-TW"/>
        </w:rPr>
        <w:t>去除该工序有机废气</w:t>
      </w:r>
      <w:r>
        <w:rPr>
          <w:rFonts w:hint="default"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rPr>
        <w:t>根据《排放源统计调查产排污核算方法和系数手册》201木材加工</w:t>
      </w:r>
      <w:r>
        <w:rPr>
          <w:rFonts w:hint="default" w:ascii="Times New Roman" w:hAnsi="Times New Roman" w:cs="Times New Roman"/>
          <w:color w:val="auto"/>
          <w:sz w:val="24"/>
          <w:lang w:eastAsia="zh-CN"/>
        </w:rPr>
        <w:t>行业系数手册</w:t>
      </w:r>
      <w:r>
        <w:rPr>
          <w:rFonts w:hint="default" w:ascii="Times New Roman" w:hAnsi="Times New Roman" w:eastAsia="宋体" w:cs="Times New Roman"/>
          <w:color w:val="auto"/>
          <w:sz w:val="24"/>
        </w:rPr>
        <w:t>，活性炭吸附平均去除效率为80%，光解平均去除效率为20%，因此本项目有机废气综合去除效率取</w:t>
      </w:r>
      <w:r>
        <w:rPr>
          <w:rFonts w:hint="default" w:ascii="Times New Roman" w:hAnsi="Times New Roman" w:eastAsia="宋体" w:cs="Times New Roman"/>
          <w:color w:val="auto"/>
          <w:sz w:val="24"/>
          <w:highlight w:val="none"/>
          <w:u w:val="none"/>
        </w:rPr>
        <w:t>84%。</w:t>
      </w:r>
      <w:r>
        <w:rPr>
          <w:rFonts w:hint="default" w:ascii="Times New Roman" w:hAnsi="Times New Roman" w:eastAsia="宋体" w:cs="Times New Roman"/>
          <w:color w:val="auto"/>
          <w:sz w:val="24"/>
          <w:highlight w:val="none"/>
          <w:u w:val="none"/>
          <w:lang w:eastAsia="zh-CN"/>
        </w:rPr>
        <w:t>活性炭光氧一体机对颗粒物去除效率为</w:t>
      </w:r>
      <w:r>
        <w:rPr>
          <w:rFonts w:hint="default" w:ascii="Times New Roman" w:hAnsi="Times New Roman" w:eastAsia="宋体" w:cs="Times New Roman"/>
          <w:color w:val="auto"/>
          <w:sz w:val="24"/>
          <w:highlight w:val="none"/>
          <w:u w:val="none"/>
          <w:lang w:val="en-US" w:eastAsia="zh-CN"/>
        </w:rPr>
        <w:t>0。</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bCs/>
          <w:color w:val="auto"/>
          <w:kern w:val="2"/>
          <w:sz w:val="24"/>
          <w:szCs w:val="24"/>
          <w:u w:val="none"/>
          <w:lang w:val="zh-TW" w:eastAsia="zh-TW" w:bidi="zh-TW"/>
        </w:rPr>
      </w:pPr>
      <w:r>
        <w:rPr>
          <w:rFonts w:hint="default" w:ascii="Times New Roman" w:hAnsi="Times New Roman" w:eastAsia="宋体" w:cs="Times New Roman"/>
          <w:color w:val="auto"/>
          <w:kern w:val="2"/>
          <w:sz w:val="24"/>
          <w:szCs w:val="24"/>
          <w:highlight w:val="none"/>
          <w:u w:val="none"/>
          <w:lang w:val="en-US" w:eastAsia="zh-CN" w:bidi="zh-TW"/>
        </w:rPr>
        <w:t>涂</w:t>
      </w:r>
      <w:r>
        <w:rPr>
          <w:rFonts w:hint="default" w:ascii="Times New Roman" w:hAnsi="Times New Roman" w:eastAsia="宋体" w:cs="Times New Roman"/>
          <w:color w:val="auto"/>
          <w:kern w:val="2"/>
          <w:sz w:val="24"/>
          <w:szCs w:val="24"/>
          <w:highlight w:val="none"/>
          <w:u w:val="none"/>
          <w:lang w:val="zh-TW" w:eastAsia="zh-CN" w:bidi="zh-TW"/>
        </w:rPr>
        <w:t>胶、热压工序</w:t>
      </w:r>
      <w:r>
        <w:rPr>
          <w:rFonts w:hint="default" w:ascii="Times New Roman" w:hAnsi="Times New Roman" w:eastAsia="宋体" w:cs="Times New Roman"/>
          <w:color w:val="auto"/>
          <w:kern w:val="2"/>
          <w:sz w:val="24"/>
          <w:szCs w:val="24"/>
          <w:highlight w:val="none"/>
          <w:u w:val="none"/>
          <w:lang w:val="en-US" w:eastAsia="zh-CN" w:bidi="zh-TW"/>
        </w:rPr>
        <w:t>集气罩收集效率取90%，</w:t>
      </w:r>
      <w:r>
        <w:rPr>
          <w:rFonts w:hint="default" w:ascii="Times New Roman" w:hAnsi="Times New Roman" w:eastAsia="宋体" w:cs="Times New Roman"/>
          <w:color w:val="auto"/>
          <w:kern w:val="2"/>
          <w:sz w:val="24"/>
          <w:szCs w:val="24"/>
          <w:highlight w:val="none"/>
          <w:u w:val="none"/>
          <w:lang w:val="zh-TW" w:eastAsia="zh-CN" w:bidi="zh-TW"/>
        </w:rPr>
        <w:t>风机实际</w:t>
      </w:r>
      <w:r>
        <w:rPr>
          <w:rFonts w:hint="default" w:ascii="Times New Roman" w:hAnsi="Times New Roman" w:eastAsia="宋体" w:cs="Times New Roman"/>
          <w:color w:val="auto"/>
          <w:kern w:val="2"/>
          <w:sz w:val="24"/>
          <w:szCs w:val="24"/>
          <w:highlight w:val="none"/>
          <w:u w:val="none"/>
          <w:lang w:val="zh-TW" w:eastAsia="zh-TW" w:bidi="zh-TW"/>
        </w:rPr>
        <w:t>风量为</w:t>
      </w:r>
      <w:r>
        <w:rPr>
          <w:rFonts w:hint="default" w:ascii="Times New Roman" w:hAnsi="Times New Roman" w:eastAsia="宋体" w:cs="Times New Roman"/>
          <w:color w:val="auto"/>
          <w:kern w:val="2"/>
          <w:sz w:val="24"/>
          <w:szCs w:val="24"/>
          <w:highlight w:val="none"/>
          <w:u w:val="none"/>
          <w:lang w:val="en-US" w:eastAsia="zh-CN" w:bidi="zh-TW"/>
        </w:rPr>
        <w:t>100</w:t>
      </w:r>
      <w:r>
        <w:rPr>
          <w:rFonts w:hint="default" w:ascii="Times New Roman" w:hAnsi="Times New Roman" w:eastAsia="宋体" w:cs="Times New Roman"/>
          <w:color w:val="auto"/>
          <w:kern w:val="2"/>
          <w:sz w:val="24"/>
          <w:szCs w:val="24"/>
          <w:highlight w:val="none"/>
          <w:u w:val="none"/>
          <w:lang w:val="en-US" w:eastAsia="zh-CN" w:bidi="en-US"/>
        </w:rPr>
        <w:t>00m</w:t>
      </w:r>
      <w:r>
        <w:rPr>
          <w:rFonts w:hint="default" w:ascii="Times New Roman" w:hAnsi="Times New Roman" w:eastAsia="宋体" w:cs="Times New Roman"/>
          <w:color w:val="auto"/>
          <w:kern w:val="2"/>
          <w:sz w:val="24"/>
          <w:szCs w:val="24"/>
          <w:highlight w:val="none"/>
          <w:u w:val="none"/>
          <w:vertAlign w:val="superscript"/>
          <w:lang w:val="en-US" w:eastAsia="zh-CN" w:bidi="en-US"/>
        </w:rPr>
        <w:t>3</w:t>
      </w:r>
      <w:r>
        <w:rPr>
          <w:rFonts w:hint="default" w:ascii="Times New Roman" w:hAnsi="Times New Roman" w:eastAsia="宋体" w:cs="Times New Roman"/>
          <w:color w:val="auto"/>
          <w:kern w:val="2"/>
          <w:sz w:val="24"/>
          <w:szCs w:val="24"/>
          <w:highlight w:val="none"/>
          <w:u w:val="none"/>
          <w:lang w:val="en-US" w:eastAsia="zh-CN" w:bidi="en-US"/>
        </w:rPr>
        <w:t>/h</w:t>
      </w:r>
      <w:r>
        <w:rPr>
          <w:rFonts w:hint="default" w:ascii="Times New Roman" w:hAnsi="Times New Roman" w:eastAsia="宋体" w:cs="Times New Roman"/>
          <w:color w:val="auto"/>
          <w:kern w:val="2"/>
          <w:sz w:val="24"/>
          <w:szCs w:val="24"/>
          <w:highlight w:val="none"/>
          <w:u w:val="none"/>
          <w:lang w:val="en-US" w:eastAsia="zh-CN" w:bidi="zh-TW"/>
        </w:rPr>
        <w:t>，</w:t>
      </w:r>
      <w:r>
        <w:rPr>
          <w:rFonts w:hint="default" w:ascii="Times New Roman" w:hAnsi="Times New Roman" w:eastAsia="宋体" w:cs="Times New Roman"/>
          <w:color w:val="auto"/>
          <w:kern w:val="2"/>
          <w:sz w:val="24"/>
          <w:szCs w:val="24"/>
          <w:u w:val="none"/>
          <w:lang w:val="en-US" w:eastAsia="zh-CN" w:bidi="zh-TW"/>
        </w:rPr>
        <w:t>未收集到的粉尘大部分为大颗粒碎木屑，粒径较大易沉降，且厂房均为封闭厂房，采取加强通风等措施。</w:t>
      </w:r>
      <w:r>
        <w:rPr>
          <w:rFonts w:hint="default" w:ascii="Times New Roman" w:hAnsi="Times New Roman" w:eastAsia="宋体" w:cs="Times New Roman"/>
          <w:color w:val="auto"/>
          <w:kern w:val="2"/>
          <w:sz w:val="24"/>
          <w:szCs w:val="24"/>
          <w:u w:val="none"/>
          <w:lang w:val="zh-TW" w:eastAsia="zh-TW" w:bidi="zh-TW"/>
        </w:rPr>
        <w:t>项目</w:t>
      </w:r>
      <w:r>
        <w:rPr>
          <w:rFonts w:hint="default" w:ascii="Times New Roman" w:hAnsi="Times New Roman" w:eastAsia="宋体" w:cs="Times New Roman"/>
          <w:color w:val="auto"/>
          <w:kern w:val="2"/>
          <w:sz w:val="24"/>
          <w:szCs w:val="24"/>
          <w:u w:val="none"/>
          <w:lang w:val="en-US" w:eastAsia="zh-CN" w:bidi="zh-TW"/>
        </w:rPr>
        <w:t>涂</w:t>
      </w:r>
      <w:r>
        <w:rPr>
          <w:rFonts w:hint="default" w:ascii="Times New Roman" w:hAnsi="Times New Roman" w:eastAsia="宋体" w:cs="Times New Roman"/>
          <w:color w:val="auto"/>
          <w:kern w:val="2"/>
          <w:sz w:val="24"/>
          <w:szCs w:val="24"/>
          <w:u w:val="none"/>
          <w:lang w:val="zh-TW" w:eastAsia="zh-TW" w:bidi="zh-TW"/>
        </w:rPr>
        <w:t>胶、热压工序全年工作</w:t>
      </w:r>
      <w:r>
        <w:rPr>
          <w:rFonts w:hint="default" w:ascii="Times New Roman" w:hAnsi="Times New Roman" w:eastAsia="宋体" w:cs="Times New Roman"/>
          <w:color w:val="auto"/>
          <w:kern w:val="2"/>
          <w:sz w:val="24"/>
          <w:szCs w:val="24"/>
          <w:u w:val="none"/>
          <w:lang w:val="en-US" w:eastAsia="zh-CN" w:bidi="zh-TW"/>
        </w:rPr>
        <w:t>2400h</w:t>
      </w:r>
      <w:r>
        <w:rPr>
          <w:rFonts w:hint="default" w:ascii="Times New Roman" w:hAnsi="Times New Roman" w:eastAsia="宋体" w:cs="Times New Roman"/>
          <w:color w:val="auto"/>
          <w:kern w:val="2"/>
          <w:sz w:val="24"/>
          <w:szCs w:val="24"/>
          <w:u w:val="none"/>
          <w:lang w:val="zh-TW" w:eastAsia="zh-TW" w:bidi="zh-TW"/>
        </w:rPr>
        <w:t>，</w:t>
      </w:r>
      <w:r>
        <w:rPr>
          <w:rFonts w:hint="default" w:ascii="Times New Roman" w:hAnsi="Times New Roman" w:eastAsia="宋体" w:cs="Times New Roman"/>
          <w:color w:val="auto"/>
          <w:kern w:val="2"/>
          <w:sz w:val="24"/>
          <w:szCs w:val="24"/>
          <w:u w:val="none"/>
          <w:lang w:val="en-US" w:eastAsia="zh-CN" w:bidi="zh-TW"/>
        </w:rPr>
        <w:t>根据表2.1-2中类比数据可知，项目</w:t>
      </w:r>
      <w:r>
        <w:rPr>
          <w:rFonts w:hint="default" w:ascii="Times New Roman" w:hAnsi="Times New Roman" w:cs="Times New Roman"/>
          <w:color w:val="auto"/>
          <w:kern w:val="2"/>
          <w:sz w:val="24"/>
          <w:szCs w:val="24"/>
          <w:u w:val="none"/>
          <w:lang w:val="en-US" w:eastAsia="zh-CN" w:bidi="ar-SA"/>
        </w:rPr>
        <w:t>扩</w:t>
      </w:r>
      <w:r>
        <w:rPr>
          <w:rFonts w:hint="default" w:ascii="Times New Roman" w:hAnsi="Times New Roman" w:eastAsia="宋体" w:cs="Times New Roman"/>
          <w:color w:val="auto"/>
          <w:kern w:val="2"/>
          <w:sz w:val="24"/>
          <w:szCs w:val="24"/>
          <w:u w:val="none"/>
          <w:lang w:val="en-US" w:eastAsia="zh-CN" w:bidi="ar-SA"/>
        </w:rPr>
        <w:t>建</w:t>
      </w:r>
      <w:r>
        <w:rPr>
          <w:rFonts w:hint="default" w:ascii="Times New Roman" w:hAnsi="Times New Roman" w:eastAsia="宋体" w:cs="Times New Roman"/>
          <w:color w:val="auto"/>
          <w:kern w:val="2"/>
          <w:sz w:val="24"/>
          <w:szCs w:val="24"/>
          <w:u w:val="none"/>
          <w:lang w:val="en-US" w:eastAsia="zh-CN" w:bidi="zh-TW"/>
        </w:rPr>
        <w:t>后涂胶、热压工序排气筒DA00</w:t>
      </w:r>
      <w:r>
        <w:rPr>
          <w:rFonts w:hint="default" w:ascii="Times New Roman" w:hAnsi="Times New Roman" w:cs="Times New Roman"/>
          <w:color w:val="auto"/>
          <w:kern w:val="2"/>
          <w:sz w:val="24"/>
          <w:szCs w:val="24"/>
          <w:u w:val="none"/>
          <w:lang w:val="en-US" w:eastAsia="zh-CN" w:bidi="zh-TW"/>
        </w:rPr>
        <w:t>7</w:t>
      </w:r>
      <w:r>
        <w:rPr>
          <w:rFonts w:hint="default" w:ascii="Times New Roman" w:hAnsi="Times New Roman" w:eastAsia="宋体" w:cs="Times New Roman"/>
          <w:color w:val="auto"/>
          <w:kern w:val="2"/>
          <w:sz w:val="24"/>
          <w:szCs w:val="24"/>
          <w:u w:val="none"/>
          <w:lang w:val="en-US" w:eastAsia="zh-CN" w:bidi="zh-TW"/>
        </w:rPr>
        <w:t>污染物排放量为甲醛0.0</w:t>
      </w:r>
      <w:r>
        <w:rPr>
          <w:rFonts w:hint="default" w:ascii="Times New Roman" w:hAnsi="Times New Roman" w:cs="Times New Roman"/>
          <w:color w:val="auto"/>
          <w:kern w:val="2"/>
          <w:sz w:val="24"/>
          <w:szCs w:val="24"/>
          <w:u w:val="none"/>
          <w:lang w:val="en-US" w:eastAsia="zh-CN" w:bidi="zh-TW"/>
        </w:rPr>
        <w:t>16</w:t>
      </w:r>
      <w:r>
        <w:rPr>
          <w:rFonts w:hint="default" w:ascii="Times New Roman" w:hAnsi="Times New Roman" w:eastAsia="宋体" w:cs="Times New Roman"/>
          <w:color w:val="auto"/>
          <w:kern w:val="2"/>
          <w:sz w:val="24"/>
          <w:szCs w:val="24"/>
          <w:u w:val="none"/>
          <w:lang w:val="en-US" w:eastAsia="zh-CN" w:bidi="zh-TW"/>
        </w:rPr>
        <w:t>t/a、非甲烷总烃0.0</w:t>
      </w:r>
      <w:r>
        <w:rPr>
          <w:rFonts w:hint="default" w:ascii="Times New Roman" w:hAnsi="Times New Roman" w:cs="Times New Roman"/>
          <w:color w:val="auto"/>
          <w:kern w:val="2"/>
          <w:sz w:val="24"/>
          <w:szCs w:val="24"/>
          <w:u w:val="none"/>
          <w:lang w:val="en-US" w:eastAsia="zh-CN" w:bidi="zh-TW"/>
        </w:rPr>
        <w:t>03</w:t>
      </w:r>
      <w:r>
        <w:rPr>
          <w:rFonts w:hint="default" w:ascii="Times New Roman" w:hAnsi="Times New Roman" w:eastAsia="宋体" w:cs="Times New Roman"/>
          <w:color w:val="auto"/>
          <w:kern w:val="2"/>
          <w:sz w:val="24"/>
          <w:szCs w:val="24"/>
          <w:u w:val="none"/>
          <w:lang w:val="en-US" w:eastAsia="zh-CN" w:bidi="zh-TW"/>
        </w:rPr>
        <w:t>t/a、颗粒物0.</w:t>
      </w:r>
      <w:r>
        <w:rPr>
          <w:rFonts w:hint="default" w:ascii="Times New Roman" w:hAnsi="Times New Roman" w:cs="Times New Roman"/>
          <w:color w:val="auto"/>
          <w:kern w:val="2"/>
          <w:sz w:val="24"/>
          <w:szCs w:val="24"/>
          <w:u w:val="none"/>
          <w:lang w:val="en-US" w:eastAsia="zh-CN" w:bidi="zh-TW"/>
        </w:rPr>
        <w:t>087</w:t>
      </w:r>
      <w:r>
        <w:rPr>
          <w:rFonts w:hint="default" w:ascii="Times New Roman" w:hAnsi="Times New Roman" w:eastAsia="宋体" w:cs="Times New Roman"/>
          <w:color w:val="auto"/>
          <w:kern w:val="2"/>
          <w:sz w:val="24"/>
          <w:szCs w:val="24"/>
          <w:u w:val="none"/>
          <w:lang w:val="en-US" w:eastAsia="zh-CN" w:bidi="zh-TW"/>
        </w:rPr>
        <w:t>t/a，产排情况详见下表</w:t>
      </w:r>
      <w:r>
        <w:rPr>
          <w:rFonts w:hint="default" w:ascii="Times New Roman" w:hAnsi="Times New Roman" w:eastAsia="宋体" w:cs="Times New Roman"/>
          <w:color w:val="auto"/>
          <w:kern w:val="2"/>
          <w:sz w:val="24"/>
          <w:szCs w:val="24"/>
          <w:u w:val="none"/>
          <w:lang w:val="zh-TW" w:eastAsia="zh-CN" w:bidi="zh-TW"/>
        </w:rPr>
        <w:t>。</w:t>
      </w:r>
    </w:p>
    <w:p>
      <w:pPr>
        <w:keepNext w:val="0"/>
        <w:keepLines w:val="0"/>
        <w:pageBreakBefore w:val="0"/>
        <w:widowControl w:val="0"/>
        <w:kinsoku/>
        <w:wordWrap/>
        <w:overflowPunct/>
        <w:topLinePunct w:val="0"/>
        <w:autoSpaceDE/>
        <w:autoSpaceDN/>
        <w:bidi w:val="0"/>
        <w:adjustRightInd/>
        <w:snapToGrid/>
        <w:spacing w:before="63" w:beforeLines="20" w:line="360" w:lineRule="auto"/>
        <w:jc w:val="center"/>
        <w:textAlignment w:val="auto"/>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表</w:t>
      </w:r>
      <w:r>
        <w:rPr>
          <w:rFonts w:hint="default" w:ascii="Times New Roman" w:hAnsi="Times New Roman" w:eastAsia="宋体" w:cs="Times New Roman"/>
          <w:b/>
          <w:bCs/>
          <w:color w:val="auto"/>
          <w:kern w:val="2"/>
          <w:sz w:val="21"/>
          <w:szCs w:val="21"/>
          <w:u w:val="none"/>
          <w:lang w:val="en-US" w:eastAsia="zh-CN" w:bidi="en-US"/>
        </w:rPr>
        <w:t>2.1-</w:t>
      </w:r>
      <w:r>
        <w:rPr>
          <w:rFonts w:hint="default" w:ascii="Times New Roman" w:hAnsi="Times New Roman" w:cs="Times New Roman"/>
          <w:b/>
          <w:bCs/>
          <w:color w:val="auto"/>
          <w:kern w:val="2"/>
          <w:sz w:val="21"/>
          <w:szCs w:val="21"/>
          <w:u w:val="none"/>
          <w:lang w:val="en-US" w:eastAsia="zh-CN" w:bidi="en-US"/>
        </w:rPr>
        <w:t>4生产</w:t>
      </w:r>
      <w:r>
        <w:rPr>
          <w:rFonts w:hint="default" w:ascii="Times New Roman" w:hAnsi="Times New Roman" w:eastAsia="宋体" w:cs="Times New Roman"/>
          <w:b/>
          <w:bCs/>
          <w:color w:val="auto"/>
          <w:kern w:val="2"/>
          <w:sz w:val="21"/>
          <w:szCs w:val="21"/>
          <w:u w:val="none"/>
          <w:lang w:val="zh-TW" w:eastAsia="zh-TW" w:bidi="zh-TW"/>
        </w:rPr>
        <w:t>车间</w:t>
      </w:r>
      <w:r>
        <w:rPr>
          <w:rFonts w:hint="default" w:ascii="Times New Roman" w:hAnsi="Times New Roman" w:cs="Times New Roman"/>
          <w:b/>
          <w:bCs/>
          <w:color w:val="auto"/>
          <w:kern w:val="2"/>
          <w:sz w:val="21"/>
          <w:szCs w:val="21"/>
          <w:u w:val="none"/>
          <w:lang w:val="en-US" w:eastAsia="zh-CN" w:bidi="zh-TW"/>
        </w:rPr>
        <w:t>涂</w:t>
      </w:r>
      <w:r>
        <w:rPr>
          <w:rFonts w:hint="default" w:ascii="Times New Roman" w:hAnsi="Times New Roman" w:cs="Times New Roman"/>
          <w:b/>
          <w:bCs/>
          <w:color w:val="auto"/>
          <w:kern w:val="2"/>
          <w:sz w:val="21"/>
          <w:szCs w:val="21"/>
          <w:u w:val="none"/>
          <w:lang w:val="zh-TW" w:eastAsia="zh-CN" w:bidi="zh-TW"/>
        </w:rPr>
        <w:t>胶</w:t>
      </w:r>
      <w:r>
        <w:rPr>
          <w:rFonts w:hint="default" w:ascii="Times New Roman" w:hAnsi="Times New Roman" w:eastAsia="宋体" w:cs="Times New Roman"/>
          <w:b/>
          <w:bCs/>
          <w:color w:val="auto"/>
          <w:kern w:val="2"/>
          <w:sz w:val="21"/>
          <w:szCs w:val="21"/>
          <w:u w:val="none"/>
          <w:lang w:val="zh-TW" w:eastAsia="zh-TW" w:bidi="zh-TW"/>
        </w:rPr>
        <w:t>、热压废气产排情况一览表</w:t>
      </w:r>
    </w:p>
    <w:tbl>
      <w:tblPr>
        <w:tblStyle w:val="32"/>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56"/>
        <w:gridCol w:w="898"/>
        <w:gridCol w:w="968"/>
        <w:gridCol w:w="774"/>
        <w:gridCol w:w="853"/>
        <w:gridCol w:w="1254"/>
        <w:gridCol w:w="919"/>
        <w:gridCol w:w="893"/>
        <w:gridCol w:w="962"/>
        <w:gridCol w:w="96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55" w:type="pct"/>
            <w:vMerge w:val="restar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类型</w:t>
            </w:r>
          </w:p>
        </w:tc>
        <w:tc>
          <w:tcPr>
            <w:tcW w:w="502" w:type="pct"/>
            <w:vMerge w:val="restar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污染物</w:t>
            </w:r>
          </w:p>
        </w:tc>
        <w:tc>
          <w:tcPr>
            <w:tcW w:w="1451" w:type="pct"/>
            <w:gridSpan w:val="3"/>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处理前</w:t>
            </w:r>
          </w:p>
        </w:tc>
        <w:tc>
          <w:tcPr>
            <w:tcW w:w="701" w:type="pct"/>
            <w:vMerge w:val="restar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治理措施</w:t>
            </w:r>
          </w:p>
        </w:tc>
        <w:tc>
          <w:tcPr>
            <w:tcW w:w="514" w:type="pct"/>
            <w:vMerge w:val="restart"/>
            <w:tcBorders>
              <w:tl2br w:val="nil"/>
              <w:tr2bl w:val="nil"/>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去除率％</w:t>
            </w:r>
          </w:p>
        </w:tc>
        <w:tc>
          <w:tcPr>
            <w:tcW w:w="1575" w:type="pct"/>
            <w:gridSpan w:val="3"/>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处理后</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55"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02"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41" w:type="pct"/>
            <w:vMerge w:val="restar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浓度</w:t>
            </w:r>
            <w:r>
              <w:rPr>
                <w:rFonts w:hint="default" w:ascii="Times New Roman" w:hAnsi="Times New Roman" w:eastAsia="宋体" w:cs="Times New Roman"/>
                <w:b/>
                <w:bCs/>
                <w:color w:val="auto"/>
                <w:kern w:val="2"/>
                <w:sz w:val="21"/>
                <w:szCs w:val="21"/>
                <w:u w:val="none"/>
                <w:lang w:val="en-US" w:eastAsia="en-US" w:bidi="en-US"/>
              </w:rPr>
              <w:t>mg/m</w:t>
            </w:r>
            <w:r>
              <w:rPr>
                <w:rFonts w:hint="default" w:ascii="Times New Roman" w:hAnsi="Times New Roman" w:eastAsia="宋体" w:cs="Times New Roman"/>
                <w:b/>
                <w:bCs/>
                <w:color w:val="auto"/>
                <w:kern w:val="2"/>
                <w:sz w:val="21"/>
                <w:szCs w:val="21"/>
                <w:u w:val="none"/>
                <w:vertAlign w:val="superscript"/>
                <w:lang w:val="en-US" w:eastAsia="en-US" w:bidi="en-US"/>
              </w:rPr>
              <w:t>3</w:t>
            </w:r>
          </w:p>
        </w:tc>
        <w:tc>
          <w:tcPr>
            <w:tcW w:w="910" w:type="pct"/>
            <w:gridSpan w:val="2"/>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产生量</w:t>
            </w:r>
          </w:p>
        </w:tc>
        <w:tc>
          <w:tcPr>
            <w:tcW w:w="701"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14"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499" w:type="pct"/>
            <w:vMerge w:val="restart"/>
            <w:tcBorders>
              <w:tl2br w:val="nil"/>
              <w:tr2bl w:val="nil"/>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浓度</w:t>
            </w:r>
            <w:r>
              <w:rPr>
                <w:rFonts w:hint="default" w:ascii="Times New Roman" w:hAnsi="Times New Roman" w:eastAsia="宋体" w:cs="Times New Roman"/>
                <w:b/>
                <w:bCs/>
                <w:color w:val="auto"/>
                <w:kern w:val="2"/>
                <w:sz w:val="21"/>
                <w:szCs w:val="21"/>
                <w:u w:val="none"/>
                <w:lang w:val="en-US" w:eastAsia="en-US" w:bidi="en-US"/>
              </w:rPr>
              <w:t>mg/m</w:t>
            </w:r>
            <w:r>
              <w:rPr>
                <w:rFonts w:hint="default" w:ascii="Times New Roman" w:hAnsi="Times New Roman" w:eastAsia="宋体" w:cs="Times New Roman"/>
                <w:b/>
                <w:bCs/>
                <w:color w:val="auto"/>
                <w:kern w:val="2"/>
                <w:sz w:val="21"/>
                <w:szCs w:val="21"/>
                <w:u w:val="none"/>
                <w:vertAlign w:val="superscript"/>
                <w:lang w:val="en-US" w:eastAsia="en-US" w:bidi="en-US"/>
              </w:rPr>
              <w:t>3</w:t>
            </w:r>
          </w:p>
        </w:tc>
        <w:tc>
          <w:tcPr>
            <w:tcW w:w="1076" w:type="pct"/>
            <w:gridSpan w:val="2"/>
            <w:tcBorders>
              <w:tl2br w:val="nil"/>
              <w:tr2bl w:val="nil"/>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排放量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55"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02"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41"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432" w:type="pc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en-US" w:eastAsia="en-US" w:bidi="en-US"/>
              </w:rPr>
              <w:t>kg/h</w:t>
            </w:r>
          </w:p>
        </w:tc>
        <w:tc>
          <w:tcPr>
            <w:tcW w:w="477" w:type="pc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en-US" w:eastAsia="en-US" w:bidi="en-US"/>
              </w:rPr>
              <w:t>t/a</w:t>
            </w:r>
          </w:p>
        </w:tc>
        <w:tc>
          <w:tcPr>
            <w:tcW w:w="701"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14"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499" w:type="pct"/>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538" w:type="pct"/>
            <w:tcBorders>
              <w:tl2br w:val="nil"/>
              <w:tr2bl w:val="nil"/>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en-US" w:eastAsia="en-US" w:bidi="en-US"/>
              </w:rPr>
              <w:t>kg/h</w:t>
            </w:r>
          </w:p>
        </w:tc>
        <w:tc>
          <w:tcPr>
            <w:tcW w:w="538" w:type="pct"/>
            <w:tcBorders>
              <w:tl2br w:val="nil"/>
              <w:tr2bl w:val="nil"/>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en-US" w:eastAsia="en-US" w:bidi="en-US"/>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trPr>
        <w:tc>
          <w:tcPr>
            <w:tcW w:w="255" w:type="pct"/>
            <w:vMerge w:val="restar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有组织</w:t>
            </w:r>
          </w:p>
        </w:tc>
        <w:tc>
          <w:tcPr>
            <w:tcW w:w="502" w:type="pc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i w:val="0"/>
                <w:iCs w:val="0"/>
                <w:color w:val="auto"/>
                <w:kern w:val="0"/>
                <w:sz w:val="21"/>
                <w:szCs w:val="21"/>
                <w:u w:val="none"/>
                <w:lang w:val="en-US" w:eastAsia="zh-CN" w:bidi="ar"/>
              </w:rPr>
              <w:t>甲醛</w:t>
            </w:r>
          </w:p>
        </w:tc>
        <w:tc>
          <w:tcPr>
            <w:tcW w:w="541"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4.177 </w:t>
            </w:r>
          </w:p>
        </w:tc>
        <w:tc>
          <w:tcPr>
            <w:tcW w:w="432"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477" w:type="pct"/>
            <w:tcBorders>
              <w:bottom w:val="single" w:color="auto" w:sz="4" w:space="0"/>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0.100 </w:t>
            </w:r>
          </w:p>
        </w:tc>
        <w:tc>
          <w:tcPr>
            <w:tcW w:w="701" w:type="pct"/>
            <w:vMerge w:val="restar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color w:val="auto"/>
                <w:sz w:val="21"/>
                <w:szCs w:val="21"/>
              </w:rPr>
              <w:t>集气罩+活性炭光氧一体机</w:t>
            </w:r>
            <w:r>
              <w:rPr>
                <w:rFonts w:hint="default" w:ascii="Times New Roman" w:hAnsi="Times New Roman" w:eastAsia="宋体" w:cs="Times New Roman"/>
                <w:color w:val="auto"/>
                <w:sz w:val="21"/>
                <w:szCs w:val="21"/>
                <w:lang w:val="en-US" w:eastAsia="zh-CN" w:bidi="en-US"/>
              </w:rPr>
              <w:t>+15m</w:t>
            </w:r>
            <w:r>
              <w:rPr>
                <w:rFonts w:hint="default" w:ascii="Times New Roman" w:hAnsi="Times New Roman" w:eastAsia="宋体" w:cs="Times New Roman"/>
                <w:color w:val="auto"/>
                <w:sz w:val="21"/>
                <w:szCs w:val="21"/>
              </w:rPr>
              <w:t>高排气筒</w:t>
            </w:r>
          </w:p>
        </w:tc>
        <w:tc>
          <w:tcPr>
            <w:tcW w:w="514" w:type="pct"/>
            <w:vMerge w:val="restar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84</w:t>
            </w:r>
          </w:p>
        </w:tc>
        <w:tc>
          <w:tcPr>
            <w:tcW w:w="499" w:type="pct"/>
            <w:tcBorders>
              <w:bottom w:val="single" w:color="auto" w:sz="4" w:space="0"/>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0.668 </w:t>
            </w:r>
          </w:p>
        </w:tc>
        <w:tc>
          <w:tcPr>
            <w:tcW w:w="538"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 </w:t>
            </w:r>
          </w:p>
        </w:tc>
        <w:tc>
          <w:tcPr>
            <w:tcW w:w="538"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6" w:hRule="atLeast"/>
        </w:trPr>
        <w:tc>
          <w:tcPr>
            <w:tcW w:w="255"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02" w:type="pc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541"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0.865 </w:t>
            </w:r>
          </w:p>
        </w:tc>
        <w:tc>
          <w:tcPr>
            <w:tcW w:w="432"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0.009 </w:t>
            </w:r>
          </w:p>
        </w:tc>
        <w:tc>
          <w:tcPr>
            <w:tcW w:w="477" w:type="pct"/>
            <w:tcBorders>
              <w:top w:val="single" w:color="auto" w:sz="4" w:space="0"/>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0.021 </w:t>
            </w:r>
          </w:p>
        </w:tc>
        <w:tc>
          <w:tcPr>
            <w:tcW w:w="701"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14"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en-US" w:eastAsia="zh-CN" w:bidi="zh-TW"/>
              </w:rPr>
            </w:pPr>
          </w:p>
        </w:tc>
        <w:tc>
          <w:tcPr>
            <w:tcW w:w="499" w:type="pct"/>
            <w:tcBorders>
              <w:top w:val="single" w:color="auto" w:sz="4" w:space="0"/>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0.138 </w:t>
            </w:r>
          </w:p>
        </w:tc>
        <w:tc>
          <w:tcPr>
            <w:tcW w:w="538"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538"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55"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02" w:type="pc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541"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3.611 </w:t>
            </w:r>
          </w:p>
        </w:tc>
        <w:tc>
          <w:tcPr>
            <w:tcW w:w="432"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0.036 </w:t>
            </w:r>
          </w:p>
        </w:tc>
        <w:tc>
          <w:tcPr>
            <w:tcW w:w="477"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0.087 </w:t>
            </w:r>
          </w:p>
        </w:tc>
        <w:tc>
          <w:tcPr>
            <w:tcW w:w="701"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14" w:type="pc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0</w:t>
            </w:r>
          </w:p>
        </w:tc>
        <w:tc>
          <w:tcPr>
            <w:tcW w:w="499"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3.611 </w:t>
            </w:r>
          </w:p>
        </w:tc>
        <w:tc>
          <w:tcPr>
            <w:tcW w:w="538"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0.036 </w:t>
            </w:r>
          </w:p>
        </w:tc>
        <w:tc>
          <w:tcPr>
            <w:tcW w:w="538"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0.087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55" w:type="pct"/>
            <w:vMerge w:val="restar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无组织</w:t>
            </w:r>
          </w:p>
        </w:tc>
        <w:tc>
          <w:tcPr>
            <w:tcW w:w="502" w:type="pc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i w:val="0"/>
                <w:iCs w:val="0"/>
                <w:color w:val="auto"/>
                <w:kern w:val="0"/>
                <w:sz w:val="21"/>
                <w:szCs w:val="21"/>
                <w:u w:val="none"/>
                <w:lang w:val="en-US" w:eastAsia="zh-CN" w:bidi="ar"/>
              </w:rPr>
              <w:t>甲醛</w:t>
            </w:r>
          </w:p>
        </w:tc>
        <w:tc>
          <w:tcPr>
            <w:tcW w:w="541" w:type="pct"/>
            <w:vMerge w:val="restar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432"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0.005 </w:t>
            </w:r>
          </w:p>
        </w:tc>
        <w:tc>
          <w:tcPr>
            <w:tcW w:w="477" w:type="pct"/>
            <w:tcBorders>
              <w:bottom w:val="single" w:color="auto" w:sz="4" w:space="0"/>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0.011 </w:t>
            </w:r>
          </w:p>
        </w:tc>
        <w:tc>
          <w:tcPr>
            <w:tcW w:w="701" w:type="pct"/>
            <w:vMerge w:val="restar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color w:val="auto"/>
                <w:sz w:val="21"/>
                <w:szCs w:val="21"/>
                <w:lang w:eastAsia="zh-CN"/>
              </w:rPr>
              <w:t>加强通风</w:t>
            </w:r>
          </w:p>
        </w:tc>
        <w:tc>
          <w:tcPr>
            <w:tcW w:w="514" w:type="pct"/>
            <w:vMerge w:val="restart"/>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i w:val="0"/>
                <w:iCs w:val="0"/>
                <w:color w:val="auto"/>
                <w:kern w:val="0"/>
                <w:sz w:val="21"/>
                <w:szCs w:val="21"/>
                <w:u w:val="none"/>
                <w:lang w:val="en-US" w:eastAsia="zh-CN" w:bidi="ar"/>
              </w:rPr>
              <w:t>——</w:t>
            </w:r>
          </w:p>
        </w:tc>
        <w:tc>
          <w:tcPr>
            <w:tcW w:w="499" w:type="pct"/>
            <w:vMerge w:val="restar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538" w:type="pct"/>
            <w:tcBorders>
              <w:bottom w:val="single" w:color="auto" w:sz="4" w:space="0"/>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0.005 </w:t>
            </w:r>
          </w:p>
        </w:tc>
        <w:tc>
          <w:tcPr>
            <w:tcW w:w="538"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55"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02" w:type="pc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541" w:type="pct"/>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432"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477" w:type="pct"/>
            <w:tcBorders>
              <w:top w:val="single" w:color="auto" w:sz="4" w:space="0"/>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0.002 </w:t>
            </w:r>
          </w:p>
        </w:tc>
        <w:tc>
          <w:tcPr>
            <w:tcW w:w="701"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b/>
                <w:bCs/>
                <w:color w:val="auto"/>
                <w:kern w:val="2"/>
                <w:sz w:val="21"/>
                <w:szCs w:val="21"/>
                <w:u w:val="none"/>
                <w:lang w:val="zh-TW" w:eastAsia="zh-TW" w:bidi="zh-TW"/>
              </w:rPr>
            </w:pPr>
          </w:p>
        </w:tc>
        <w:tc>
          <w:tcPr>
            <w:tcW w:w="514"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499" w:type="pct"/>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538" w:type="pct"/>
            <w:tcBorders>
              <w:top w:val="single" w:color="auto" w:sz="4" w:space="0"/>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538"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55"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zh-TW" w:eastAsia="zh-TW" w:bidi="zh-TW"/>
              </w:rPr>
            </w:pPr>
          </w:p>
        </w:tc>
        <w:tc>
          <w:tcPr>
            <w:tcW w:w="502" w:type="pc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541" w:type="pct"/>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432"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0.004 </w:t>
            </w:r>
          </w:p>
        </w:tc>
        <w:tc>
          <w:tcPr>
            <w:tcW w:w="477"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0.010 </w:t>
            </w:r>
          </w:p>
        </w:tc>
        <w:tc>
          <w:tcPr>
            <w:tcW w:w="701"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en-US" w:eastAsia="zh-CN" w:bidi="zh-TW"/>
              </w:rPr>
            </w:pPr>
          </w:p>
        </w:tc>
        <w:tc>
          <w:tcPr>
            <w:tcW w:w="514" w:type="pct"/>
            <w:vMerge w:val="continue"/>
            <w:tcBorders>
              <w:tl2br w:val="nil"/>
              <w:tr2bl w:val="nil"/>
            </w:tcBorders>
            <w:noWrap w:val="0"/>
            <w:vAlign w:val="center"/>
          </w:tcPr>
          <w:p>
            <w:pPr>
              <w:keepNext w:val="0"/>
              <w:keepLines w:val="0"/>
              <w:widowControl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2"/>
                <w:sz w:val="21"/>
                <w:szCs w:val="21"/>
                <w:u w:val="none"/>
                <w:lang w:val="en-US" w:eastAsia="zh-CN" w:bidi="zh-TW"/>
              </w:rPr>
            </w:pPr>
          </w:p>
        </w:tc>
        <w:tc>
          <w:tcPr>
            <w:tcW w:w="499" w:type="pct"/>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538"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0.004 </w:t>
            </w:r>
          </w:p>
        </w:tc>
        <w:tc>
          <w:tcPr>
            <w:tcW w:w="538" w:type="pct"/>
            <w:tcBorders>
              <w:tl2br w:val="nil"/>
              <w:tr2bl w:val="nil"/>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0.010 </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szCs w:val="24"/>
          <w:u w:val="none"/>
          <w:lang w:val="zh-TW" w:eastAsia="zh-CN" w:bidi="zh-TW"/>
        </w:rPr>
      </w:pPr>
      <w:r>
        <w:rPr>
          <w:rFonts w:hint="default" w:ascii="Times New Roman" w:hAnsi="Times New Roman" w:eastAsia="宋体" w:cs="Times New Roman"/>
          <w:color w:val="auto"/>
          <w:kern w:val="2"/>
          <w:sz w:val="24"/>
          <w:szCs w:val="24"/>
          <w:u w:val="none"/>
          <w:lang w:val="zh-TW" w:eastAsia="zh-TW" w:bidi="zh-TW"/>
        </w:rPr>
        <w:t>由上表可知，项目</w:t>
      </w:r>
      <w:r>
        <w:rPr>
          <w:rFonts w:hint="default" w:ascii="Times New Roman" w:hAnsi="Times New Roman" w:cs="Times New Roman"/>
          <w:color w:val="auto"/>
          <w:kern w:val="2"/>
          <w:sz w:val="24"/>
          <w:szCs w:val="24"/>
          <w:u w:val="none"/>
          <w:lang w:val="en-US" w:eastAsia="zh-CN" w:bidi="zh-TW"/>
        </w:rPr>
        <w:t>涂胶</w:t>
      </w:r>
      <w:r>
        <w:rPr>
          <w:rFonts w:hint="default" w:ascii="Times New Roman" w:hAnsi="Times New Roman" w:eastAsia="宋体" w:cs="Times New Roman"/>
          <w:color w:val="auto"/>
          <w:kern w:val="2"/>
          <w:sz w:val="24"/>
          <w:szCs w:val="24"/>
          <w:u w:val="none"/>
          <w:lang w:val="zh-TW" w:eastAsia="zh-TW" w:bidi="zh-TW"/>
        </w:rPr>
        <w:t>、热压废气</w:t>
      </w:r>
      <w:r>
        <w:rPr>
          <w:rFonts w:hint="default" w:ascii="Times New Roman" w:hAnsi="Times New Roman" w:eastAsia="宋体" w:cs="Times New Roman"/>
          <w:color w:val="auto"/>
          <w:kern w:val="2"/>
          <w:sz w:val="24"/>
          <w:szCs w:val="24"/>
          <w:u w:val="none"/>
          <w:lang w:val="en-US" w:eastAsia="zh-CN" w:bidi="zh-TW"/>
        </w:rPr>
        <w:t>中</w:t>
      </w:r>
      <w:r>
        <w:rPr>
          <w:rFonts w:hint="default" w:ascii="Times New Roman" w:hAnsi="Times New Roman" w:eastAsia="宋体" w:cs="Times New Roman"/>
          <w:color w:val="auto"/>
          <w:kern w:val="2"/>
          <w:sz w:val="24"/>
          <w:szCs w:val="24"/>
          <w:u w:val="none"/>
          <w:lang w:val="zh-TW" w:eastAsia="zh-CN" w:bidi="zh-TW"/>
        </w:rPr>
        <w:t>有组织排放及厂界无组织排放的</w:t>
      </w:r>
      <w:r>
        <w:rPr>
          <w:rFonts w:hint="default" w:ascii="Times New Roman" w:hAnsi="Times New Roman" w:eastAsia="宋体" w:cs="Times New Roman"/>
          <w:color w:val="auto"/>
          <w:kern w:val="2"/>
          <w:sz w:val="24"/>
          <w:szCs w:val="24"/>
          <w:u w:val="none"/>
          <w:lang w:val="zh-TW" w:eastAsia="zh-TW" w:bidi="zh-TW"/>
        </w:rPr>
        <w:t>甲醛、非甲烷总烃</w:t>
      </w:r>
      <w:r>
        <w:rPr>
          <w:rFonts w:hint="default" w:ascii="Times New Roman" w:hAnsi="Times New Roman" w:eastAsia="宋体" w:cs="Times New Roman"/>
          <w:color w:val="auto"/>
          <w:kern w:val="2"/>
          <w:sz w:val="24"/>
          <w:szCs w:val="24"/>
          <w:u w:val="none"/>
          <w:lang w:val="zh-TW" w:eastAsia="zh-CN" w:bidi="zh-TW"/>
        </w:rPr>
        <w:t>、</w:t>
      </w:r>
      <w:r>
        <w:rPr>
          <w:rFonts w:hint="default" w:ascii="Times New Roman" w:hAnsi="Times New Roman" w:eastAsia="宋体" w:cs="Times New Roman"/>
          <w:color w:val="auto"/>
          <w:kern w:val="2"/>
          <w:sz w:val="24"/>
          <w:szCs w:val="24"/>
          <w:u w:val="none"/>
          <w:lang w:val="en-US" w:eastAsia="zh-CN" w:bidi="zh-TW"/>
        </w:rPr>
        <w:t>颗粒物</w:t>
      </w:r>
      <w:r>
        <w:rPr>
          <w:rFonts w:hint="default" w:ascii="Times New Roman" w:hAnsi="Times New Roman" w:eastAsia="宋体" w:cs="Times New Roman"/>
          <w:color w:val="auto"/>
          <w:kern w:val="2"/>
          <w:sz w:val="24"/>
          <w:szCs w:val="24"/>
          <w:u w:val="none"/>
          <w:lang w:val="zh-TW" w:eastAsia="zh-TW" w:bidi="zh-TW"/>
        </w:rPr>
        <w:t>排放浓度、排放速率均满足《大气污染物综合排放标准》</w:t>
      </w:r>
      <w:r>
        <w:rPr>
          <w:rFonts w:hint="default" w:ascii="Times New Roman" w:hAnsi="Times New Roman" w:cs="Times New Roman"/>
          <w:color w:val="auto"/>
          <w:kern w:val="2"/>
          <w:sz w:val="24"/>
          <w:szCs w:val="24"/>
          <w:u w:val="none"/>
          <w:lang w:val="zh-TW" w:eastAsia="zh-CN" w:bidi="zh-TW"/>
        </w:rPr>
        <w:t>（</w:t>
      </w:r>
      <w:r>
        <w:rPr>
          <w:rFonts w:hint="default" w:ascii="Times New Roman" w:hAnsi="Times New Roman" w:eastAsia="宋体" w:cs="Times New Roman"/>
          <w:color w:val="auto"/>
          <w:kern w:val="2"/>
          <w:sz w:val="24"/>
          <w:szCs w:val="24"/>
          <w:u w:val="none"/>
          <w:lang w:val="zh-TW" w:eastAsia="zh-TW" w:bidi="zh-TW"/>
        </w:rPr>
        <w:t>GB16297-1996</w:t>
      </w:r>
      <w:r>
        <w:rPr>
          <w:rFonts w:hint="default" w:ascii="Times New Roman" w:hAnsi="Times New Roman" w:cs="Times New Roman"/>
          <w:color w:val="auto"/>
          <w:kern w:val="2"/>
          <w:sz w:val="24"/>
          <w:szCs w:val="24"/>
          <w:u w:val="none"/>
          <w:lang w:val="zh-TW" w:eastAsia="zh-CN" w:bidi="zh-TW"/>
        </w:rPr>
        <w:t>）</w:t>
      </w:r>
      <w:r>
        <w:rPr>
          <w:rFonts w:hint="default" w:ascii="Times New Roman" w:hAnsi="Times New Roman" w:eastAsia="宋体" w:cs="Times New Roman"/>
          <w:color w:val="auto"/>
          <w:kern w:val="2"/>
          <w:sz w:val="24"/>
          <w:szCs w:val="24"/>
          <w:u w:val="none"/>
          <w:lang w:val="zh-TW" w:eastAsia="zh-TW" w:bidi="zh-TW"/>
        </w:rPr>
        <w:t>表2中的排放限值</w:t>
      </w:r>
      <w:r>
        <w:rPr>
          <w:rFonts w:hint="default" w:ascii="Times New Roman" w:hAnsi="Times New Roman" w:eastAsia="宋体" w:cs="Times New Roman"/>
          <w:color w:val="auto"/>
          <w:kern w:val="2"/>
          <w:sz w:val="24"/>
          <w:szCs w:val="24"/>
          <w:u w:val="none"/>
          <w:lang w:val="zh-TW" w:eastAsia="zh-CN" w:bidi="zh-TW"/>
        </w:rPr>
        <w:t>；</w:t>
      </w:r>
      <w:r>
        <w:rPr>
          <w:rFonts w:hint="default" w:ascii="Times New Roman" w:hAnsi="Times New Roman" w:eastAsia="宋体" w:cs="Times New Roman"/>
          <w:color w:val="auto"/>
          <w:spacing w:val="0"/>
          <w:kern w:val="0"/>
          <w:sz w:val="24"/>
          <w:szCs w:val="24"/>
          <w:u w:val="none"/>
          <w:lang w:val="en-US" w:eastAsia="zh-CN" w:bidi="ar-SA"/>
        </w:rPr>
        <w:t>厂区内挥发性有机物（以非甲烷总烃表征）无组织排放</w:t>
      </w:r>
      <w:r>
        <w:rPr>
          <w:rFonts w:hint="default" w:ascii="Times New Roman" w:hAnsi="Times New Roman" w:cs="Times New Roman"/>
          <w:color w:val="auto"/>
          <w:spacing w:val="0"/>
          <w:kern w:val="0"/>
          <w:sz w:val="24"/>
          <w:szCs w:val="24"/>
          <w:u w:val="none"/>
          <w:lang w:val="en-US" w:eastAsia="zh-CN" w:bidi="ar-SA"/>
        </w:rPr>
        <w:t>符合</w:t>
      </w:r>
      <w:r>
        <w:rPr>
          <w:rFonts w:hint="default" w:ascii="Times New Roman" w:hAnsi="Times New Roman" w:eastAsia="宋体" w:cs="Times New Roman"/>
          <w:color w:val="auto"/>
          <w:spacing w:val="0"/>
          <w:kern w:val="0"/>
          <w:sz w:val="24"/>
          <w:szCs w:val="24"/>
          <w:u w:val="none"/>
          <w:lang w:val="en-US" w:eastAsia="zh-CN" w:bidi="ar-SA"/>
        </w:rPr>
        <w:t>《挥发性有机物无组织排放控制标准》（GB37822-2019）中附录A表A.1限值</w:t>
      </w:r>
      <w:r>
        <w:rPr>
          <w:rFonts w:hint="default" w:ascii="Times New Roman" w:hAnsi="Times New Roman" w:cs="Times New Roman"/>
          <w:color w:val="auto"/>
          <w:spacing w:val="0"/>
          <w:kern w:val="0"/>
          <w:sz w:val="24"/>
          <w:szCs w:val="24"/>
          <w:u w:val="none"/>
          <w:lang w:val="en-US" w:eastAsia="zh-CN" w:bidi="ar-SA"/>
        </w:rPr>
        <w:t>要求</w:t>
      </w:r>
      <w:r>
        <w:rPr>
          <w:rFonts w:hint="default" w:ascii="Times New Roman" w:hAnsi="Times New Roman" w:eastAsia="宋体" w:cs="Times New Roman"/>
          <w:color w:val="auto"/>
          <w:kern w:val="2"/>
          <w:sz w:val="24"/>
          <w:szCs w:val="24"/>
          <w:u w:val="none"/>
          <w:lang w:val="zh-TW" w:eastAsia="zh-TW" w:bidi="zh-TW"/>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szCs w:val="24"/>
          <w:u w:val="none"/>
          <w:lang w:val="zh-TW" w:eastAsia="zh-TW" w:bidi="zh-TW"/>
        </w:rPr>
      </w:pPr>
      <w:r>
        <w:rPr>
          <w:rFonts w:hint="default" w:ascii="Times New Roman" w:hAnsi="Times New Roman" w:eastAsia="宋体" w:cs="Times New Roman"/>
          <w:color w:val="auto"/>
          <w:kern w:val="2"/>
          <w:sz w:val="24"/>
          <w:szCs w:val="24"/>
          <w:u w:val="none"/>
          <w:lang w:val="zh-TW" w:eastAsia="zh-TW" w:bidi="zh-TW"/>
        </w:rPr>
        <w:t>集气罩未收集到的无组织排放甲醛</w:t>
      </w:r>
      <w:r>
        <w:rPr>
          <w:rFonts w:hint="default" w:ascii="Times New Roman" w:hAnsi="Times New Roman" w:eastAsia="宋体" w:cs="Times New Roman"/>
          <w:color w:val="auto"/>
          <w:kern w:val="2"/>
          <w:sz w:val="24"/>
          <w:szCs w:val="24"/>
          <w:u w:val="none"/>
          <w:lang w:val="zh-TW" w:eastAsia="zh-CN" w:bidi="zh-TW"/>
        </w:rPr>
        <w:t>、</w:t>
      </w:r>
      <w:r>
        <w:rPr>
          <w:rFonts w:hint="default" w:ascii="Times New Roman" w:hAnsi="Times New Roman" w:eastAsia="宋体" w:cs="Times New Roman"/>
          <w:color w:val="auto"/>
          <w:kern w:val="2"/>
          <w:sz w:val="24"/>
          <w:szCs w:val="24"/>
          <w:u w:val="none"/>
          <w:lang w:val="zh-TW" w:eastAsia="zh-TW" w:bidi="zh-TW"/>
        </w:rPr>
        <w:t>非甲烷总烃量较少，通过对生产车间安装排风机，加强通风，可有效减轻车间内甲醛、非甲烷总烃含量。</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360" w:lineRule="auto"/>
        <w:ind w:left="0" w:leftChars="0" w:firstLine="482" w:firstLineChars="0"/>
        <w:jc w:val="both"/>
        <w:textAlignment w:val="auto"/>
        <w:rPr>
          <w:rFonts w:hint="default" w:ascii="Times New Roman" w:hAnsi="Times New Roman" w:eastAsia="宋体" w:cs="Times New Roman"/>
          <w:b/>
          <w:bCs/>
          <w:color w:val="auto"/>
          <w:kern w:val="2"/>
          <w:sz w:val="24"/>
          <w:szCs w:val="24"/>
          <w:highlight w:val="none"/>
          <w:u w:val="none"/>
          <w:lang w:val="en-US" w:eastAsia="zh-CN" w:bidi="zh-TW"/>
        </w:rPr>
      </w:pPr>
      <w:r>
        <w:rPr>
          <w:rFonts w:hint="default" w:ascii="Times New Roman" w:hAnsi="Times New Roman" w:eastAsia="宋体" w:cs="Times New Roman"/>
          <w:b/>
          <w:bCs/>
          <w:color w:val="auto"/>
          <w:kern w:val="2"/>
          <w:sz w:val="24"/>
          <w:szCs w:val="24"/>
          <w:lang w:val="en-US" w:eastAsia="zh-CN" w:bidi="zh-TW"/>
        </w:rPr>
        <w:t>3）</w:t>
      </w:r>
      <w:r>
        <w:rPr>
          <w:rFonts w:hint="default" w:ascii="Times New Roman" w:hAnsi="Times New Roman" w:eastAsia="宋体" w:cs="Times New Roman"/>
          <w:b/>
          <w:bCs/>
          <w:color w:val="auto"/>
          <w:kern w:val="2"/>
          <w:sz w:val="24"/>
          <w:szCs w:val="24"/>
          <w:highlight w:val="none"/>
          <w:u w:val="none"/>
          <w:lang w:val="en-US" w:eastAsia="zh-CN" w:bidi="zh-TW"/>
        </w:rPr>
        <w:t>涂胶（调施胶）工序废气</w:t>
      </w:r>
    </w:p>
    <w:p>
      <w:pPr>
        <w:widowControl w:val="0"/>
        <w:spacing w:line="360" w:lineRule="auto"/>
        <w:ind w:firstLine="480" w:firstLineChars="200"/>
        <w:jc w:val="both"/>
        <w:rPr>
          <w:rFonts w:hint="default" w:ascii="Times New Roman" w:hAnsi="Times New Roman" w:eastAsia="宋体" w:cs="Times New Roman"/>
          <w:color w:val="auto"/>
          <w:kern w:val="2"/>
          <w:sz w:val="24"/>
          <w:szCs w:val="24"/>
          <w:u w:val="none"/>
          <w:lang w:val="en-US" w:eastAsia="zh-CN" w:bidi="zh-TW"/>
        </w:rPr>
      </w:pPr>
      <w:r>
        <w:rPr>
          <w:rFonts w:hint="default" w:ascii="Times New Roman" w:hAnsi="Times New Roman" w:eastAsia="宋体" w:cs="Times New Roman"/>
          <w:color w:val="auto"/>
          <w:kern w:val="2"/>
          <w:sz w:val="24"/>
          <w:szCs w:val="24"/>
          <w:u w:val="none"/>
          <w:lang w:val="zh-TW" w:eastAsia="zh-TW" w:bidi="zh-TW"/>
        </w:rPr>
        <w:t>根据《污染源源强核算技术指南准则》</w:t>
      </w:r>
      <w:r>
        <w:rPr>
          <w:rFonts w:hint="default" w:ascii="Times New Roman" w:hAnsi="Times New Roman" w:eastAsia="宋体" w:cs="Times New Roman"/>
          <w:color w:val="auto"/>
          <w:kern w:val="2"/>
          <w:sz w:val="24"/>
          <w:szCs w:val="24"/>
          <w:u w:val="none"/>
          <w:lang w:val="zh-TW" w:eastAsia="zh-CN" w:bidi="zh-TW"/>
        </w:rPr>
        <w:t>（</w:t>
      </w:r>
      <w:r>
        <w:rPr>
          <w:rFonts w:hint="default" w:ascii="Times New Roman" w:hAnsi="Times New Roman" w:eastAsia="宋体" w:cs="Times New Roman"/>
          <w:color w:val="auto"/>
          <w:kern w:val="2"/>
          <w:sz w:val="24"/>
          <w:szCs w:val="24"/>
          <w:u w:val="none"/>
          <w:lang w:val="zh-TW" w:eastAsia="zh-TW" w:bidi="zh-TW"/>
        </w:rPr>
        <w:t>HJ884-2018</w:t>
      </w:r>
      <w:r>
        <w:rPr>
          <w:rFonts w:hint="default" w:ascii="Times New Roman" w:hAnsi="Times New Roman" w:eastAsia="宋体" w:cs="Times New Roman"/>
          <w:color w:val="auto"/>
          <w:kern w:val="2"/>
          <w:sz w:val="24"/>
          <w:szCs w:val="24"/>
          <w:u w:val="none"/>
          <w:lang w:val="zh-TW" w:eastAsia="zh-CN" w:bidi="zh-TW"/>
        </w:rPr>
        <w:t>）</w:t>
      </w:r>
      <w:r>
        <w:rPr>
          <w:rFonts w:hint="default" w:ascii="Times New Roman" w:hAnsi="Times New Roman" w:eastAsia="宋体" w:cs="Times New Roman"/>
          <w:color w:val="auto"/>
          <w:kern w:val="2"/>
          <w:sz w:val="24"/>
          <w:szCs w:val="24"/>
          <w:u w:val="none"/>
          <w:lang w:val="zh-TW" w:eastAsia="zh-TW" w:bidi="zh-TW"/>
        </w:rPr>
        <w:t>，本次评价确定涂胶</w:t>
      </w:r>
      <w:r>
        <w:rPr>
          <w:rFonts w:hint="default" w:ascii="Times New Roman" w:hAnsi="Times New Roman" w:eastAsia="宋体" w:cs="Times New Roman"/>
          <w:color w:val="auto"/>
          <w:kern w:val="2"/>
          <w:sz w:val="24"/>
          <w:szCs w:val="24"/>
          <w:u w:val="none"/>
          <w:lang w:val="zh-TW" w:eastAsia="zh-CN" w:bidi="zh-TW"/>
        </w:rPr>
        <w:t>（</w:t>
      </w:r>
      <w:r>
        <w:rPr>
          <w:rFonts w:hint="default" w:ascii="Times New Roman" w:hAnsi="Times New Roman" w:eastAsia="宋体" w:cs="Times New Roman"/>
          <w:color w:val="auto"/>
          <w:kern w:val="2"/>
          <w:sz w:val="24"/>
          <w:szCs w:val="24"/>
          <w:u w:val="none"/>
          <w:lang w:val="en-US" w:eastAsia="zh-CN" w:bidi="zh-TW"/>
        </w:rPr>
        <w:t>调施胶）</w:t>
      </w:r>
      <w:r>
        <w:rPr>
          <w:rFonts w:hint="default" w:ascii="Times New Roman" w:hAnsi="Times New Roman" w:eastAsia="宋体" w:cs="Times New Roman"/>
          <w:color w:val="auto"/>
          <w:kern w:val="2"/>
          <w:sz w:val="24"/>
          <w:szCs w:val="24"/>
          <w:u w:val="none"/>
          <w:lang w:val="zh-TW" w:eastAsia="zh-TW" w:bidi="zh-TW"/>
        </w:rPr>
        <w:t>废气主要污染物为甲醛、VOCs（以非甲烷总烃进行表征）。</w:t>
      </w:r>
    </w:p>
    <w:p>
      <w:pPr>
        <w:widowControl w:val="0"/>
        <w:spacing w:line="360" w:lineRule="auto"/>
        <w:ind w:firstLine="480" w:firstLineChars="200"/>
        <w:jc w:val="both"/>
        <w:rPr>
          <w:rFonts w:hint="default" w:ascii="Times New Roman" w:hAnsi="Times New Roman" w:eastAsia="宋体" w:cs="Times New Roman"/>
          <w:color w:val="auto"/>
          <w:kern w:val="2"/>
          <w:sz w:val="24"/>
          <w:szCs w:val="24"/>
          <w:u w:val="none"/>
          <w:lang w:val="zh-TW" w:eastAsia="zh-TW" w:bidi="zh-TW"/>
        </w:rPr>
      </w:pPr>
      <w:r>
        <w:rPr>
          <w:rFonts w:hint="default" w:ascii="Times New Roman" w:hAnsi="Times New Roman" w:eastAsia="宋体" w:cs="Times New Roman"/>
          <w:color w:val="auto"/>
          <w:kern w:val="2"/>
          <w:sz w:val="24"/>
          <w:szCs w:val="24"/>
          <w:u w:val="none"/>
          <w:lang w:val="en-US" w:eastAsia="zh-CN" w:bidi="zh-TW"/>
        </w:rPr>
        <w:t>根据《局部排气罩的捕集效率试验》（彭泰瑶，中国预防医学科学院环境卫生与卫生工程研究所），集气罩收集效率可达90%以上，本项目集气罩的收集效率按90%计；</w:t>
      </w:r>
      <w:r>
        <w:rPr>
          <w:rFonts w:hint="default" w:ascii="Times New Roman" w:hAnsi="Times New Roman" w:eastAsia="宋体" w:cs="Times New Roman"/>
          <w:color w:val="auto"/>
          <w:kern w:val="2"/>
          <w:sz w:val="24"/>
          <w:szCs w:val="24"/>
          <w:u w:val="none"/>
          <w:lang w:val="zh-TW" w:eastAsia="zh-TW" w:bidi="zh-TW"/>
        </w:rPr>
        <w:t>根据《排放源统计调查产排污核算方法和系数手册》201木材加工</w:t>
      </w:r>
      <w:r>
        <w:rPr>
          <w:rFonts w:hint="default" w:ascii="Times New Roman" w:hAnsi="Times New Roman" w:cs="Times New Roman"/>
          <w:color w:val="auto"/>
          <w:kern w:val="2"/>
          <w:sz w:val="24"/>
          <w:szCs w:val="24"/>
          <w:u w:val="none"/>
          <w:lang w:val="zh-TW" w:eastAsia="zh-CN" w:bidi="zh-TW"/>
        </w:rPr>
        <w:t>行业系数手册</w:t>
      </w:r>
      <w:r>
        <w:rPr>
          <w:rFonts w:hint="default" w:ascii="Times New Roman" w:hAnsi="Times New Roman" w:eastAsia="宋体" w:cs="Times New Roman"/>
          <w:color w:val="auto"/>
          <w:kern w:val="2"/>
          <w:sz w:val="24"/>
          <w:szCs w:val="24"/>
          <w:u w:val="none"/>
          <w:lang w:val="zh-TW" w:eastAsia="zh-TW" w:bidi="zh-TW"/>
        </w:rPr>
        <w:t>，活性炭吸附平均去除效率为80%。</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2"/>
          <w:sz w:val="24"/>
          <w:szCs w:val="24"/>
          <w:u w:val="none"/>
          <w:lang w:val="zh-TW" w:eastAsia="zh-TW" w:bidi="zh-TW"/>
        </w:rPr>
        <w:t>项目</w:t>
      </w:r>
      <w:r>
        <w:rPr>
          <w:rFonts w:hint="default" w:ascii="Times New Roman" w:hAnsi="Times New Roman" w:eastAsia="宋体" w:cs="Times New Roman"/>
          <w:color w:val="auto"/>
          <w:kern w:val="2"/>
          <w:sz w:val="24"/>
          <w:szCs w:val="24"/>
          <w:u w:val="none"/>
          <w:lang w:val="en-US" w:eastAsia="zh-CN" w:bidi="zh-TW"/>
        </w:rPr>
        <w:t>涂</w:t>
      </w:r>
      <w:r>
        <w:rPr>
          <w:rFonts w:hint="default" w:ascii="Times New Roman" w:hAnsi="Times New Roman" w:eastAsia="宋体" w:cs="Times New Roman"/>
          <w:color w:val="auto"/>
          <w:kern w:val="2"/>
          <w:sz w:val="24"/>
          <w:szCs w:val="24"/>
          <w:u w:val="none"/>
          <w:lang w:val="zh-TW" w:eastAsia="zh-TW" w:bidi="zh-TW"/>
        </w:rPr>
        <w:t>胶</w:t>
      </w:r>
      <w:r>
        <w:rPr>
          <w:rFonts w:hint="default" w:ascii="Times New Roman" w:hAnsi="Times New Roman" w:eastAsia="宋体" w:cs="Times New Roman"/>
          <w:color w:val="auto"/>
          <w:kern w:val="2"/>
          <w:sz w:val="24"/>
          <w:szCs w:val="24"/>
          <w:u w:val="none"/>
          <w:lang w:val="zh-TW" w:eastAsia="zh-CN" w:bidi="zh-TW"/>
        </w:rPr>
        <w:t>（</w:t>
      </w:r>
      <w:r>
        <w:rPr>
          <w:rFonts w:hint="default" w:ascii="Times New Roman" w:hAnsi="Times New Roman" w:eastAsia="宋体" w:cs="Times New Roman"/>
          <w:color w:val="auto"/>
          <w:kern w:val="2"/>
          <w:sz w:val="24"/>
          <w:szCs w:val="24"/>
          <w:u w:val="none"/>
          <w:lang w:val="en-US" w:eastAsia="zh-CN" w:bidi="zh-TW"/>
        </w:rPr>
        <w:t>调施胶）</w:t>
      </w:r>
      <w:r>
        <w:rPr>
          <w:rFonts w:hint="default" w:ascii="Times New Roman" w:hAnsi="Times New Roman" w:eastAsia="宋体" w:cs="Times New Roman"/>
          <w:color w:val="auto"/>
          <w:kern w:val="2"/>
          <w:sz w:val="24"/>
          <w:szCs w:val="24"/>
          <w:u w:val="none"/>
          <w:lang w:val="zh-TW" w:eastAsia="zh-TW" w:bidi="zh-TW"/>
        </w:rPr>
        <w:t>工序全年工作</w:t>
      </w:r>
      <w:r>
        <w:rPr>
          <w:rFonts w:hint="default" w:ascii="Times New Roman" w:hAnsi="Times New Roman" w:eastAsia="宋体" w:cs="Times New Roman"/>
          <w:color w:val="auto"/>
          <w:kern w:val="2"/>
          <w:sz w:val="24"/>
          <w:szCs w:val="24"/>
          <w:u w:val="none"/>
          <w:lang w:val="en-US" w:eastAsia="zh-CN" w:bidi="zh-TW"/>
        </w:rPr>
        <w:t>2400h</w:t>
      </w:r>
      <w:r>
        <w:rPr>
          <w:rFonts w:hint="default" w:ascii="Times New Roman" w:hAnsi="Times New Roman" w:eastAsia="宋体" w:cs="Times New Roman"/>
          <w:color w:val="auto"/>
          <w:kern w:val="2"/>
          <w:sz w:val="24"/>
          <w:szCs w:val="24"/>
          <w:u w:val="none"/>
          <w:lang w:val="zh-TW" w:eastAsia="zh-TW" w:bidi="zh-TW"/>
        </w:rPr>
        <w:t>，风机风量为</w:t>
      </w:r>
      <w:r>
        <w:rPr>
          <w:rFonts w:hint="default" w:ascii="Times New Roman" w:hAnsi="Times New Roman" w:eastAsia="宋体" w:cs="Times New Roman"/>
          <w:color w:val="auto"/>
          <w:kern w:val="2"/>
          <w:sz w:val="24"/>
          <w:szCs w:val="24"/>
          <w:u w:val="none"/>
          <w:lang w:val="en-US" w:eastAsia="zh-CN" w:bidi="zh-TW"/>
        </w:rPr>
        <w:t>2</w:t>
      </w:r>
      <w:r>
        <w:rPr>
          <w:rFonts w:hint="default" w:ascii="Times New Roman" w:hAnsi="Times New Roman" w:eastAsia="宋体" w:cs="Times New Roman"/>
          <w:color w:val="auto"/>
          <w:kern w:val="2"/>
          <w:sz w:val="24"/>
          <w:szCs w:val="24"/>
          <w:u w:val="none"/>
          <w:lang w:val="zh-TW" w:eastAsia="zh-TW" w:bidi="zh-TW"/>
        </w:rPr>
        <w:t>000m</w:t>
      </w:r>
      <w:r>
        <w:rPr>
          <w:rFonts w:hint="default" w:ascii="Times New Roman" w:hAnsi="Times New Roman" w:eastAsia="宋体" w:cs="Times New Roman"/>
          <w:color w:val="auto"/>
          <w:kern w:val="2"/>
          <w:sz w:val="24"/>
          <w:szCs w:val="24"/>
          <w:u w:val="none"/>
          <w:vertAlign w:val="superscript"/>
          <w:lang w:val="zh-TW" w:eastAsia="zh-TW" w:bidi="zh-TW"/>
        </w:rPr>
        <w:t>3</w:t>
      </w:r>
      <w:r>
        <w:rPr>
          <w:rFonts w:hint="default" w:ascii="Times New Roman" w:hAnsi="Times New Roman" w:eastAsia="宋体" w:cs="Times New Roman"/>
          <w:color w:val="auto"/>
          <w:kern w:val="2"/>
          <w:sz w:val="24"/>
          <w:szCs w:val="24"/>
          <w:u w:val="none"/>
          <w:lang w:val="zh-TW" w:eastAsia="zh-TW" w:bidi="zh-TW"/>
        </w:rPr>
        <w:t>/h</w:t>
      </w:r>
      <w:r>
        <w:rPr>
          <w:rFonts w:hint="default" w:ascii="Times New Roman" w:hAnsi="Times New Roman" w:eastAsia="宋体" w:cs="Times New Roman"/>
          <w:color w:val="auto"/>
          <w:kern w:val="2"/>
          <w:sz w:val="24"/>
          <w:szCs w:val="24"/>
          <w:u w:val="none"/>
          <w:lang w:val="en-US" w:eastAsia="zh-CN" w:bidi="zh-TW"/>
        </w:rPr>
        <w:t>根据表2.1-2中类比数据可知，项目</w:t>
      </w:r>
      <w:r>
        <w:rPr>
          <w:rFonts w:hint="default" w:ascii="Times New Roman" w:hAnsi="Times New Roman" w:eastAsia="宋体" w:cs="Times New Roman"/>
          <w:color w:val="auto"/>
          <w:kern w:val="2"/>
          <w:sz w:val="24"/>
          <w:szCs w:val="24"/>
          <w:u w:val="none"/>
          <w:lang w:val="en-US" w:eastAsia="zh-CN" w:bidi="ar-SA"/>
        </w:rPr>
        <w:t>扩建</w:t>
      </w:r>
      <w:r>
        <w:rPr>
          <w:rFonts w:hint="default" w:ascii="Times New Roman" w:hAnsi="Times New Roman" w:eastAsia="宋体" w:cs="Times New Roman"/>
          <w:color w:val="auto"/>
          <w:kern w:val="2"/>
          <w:sz w:val="24"/>
          <w:szCs w:val="24"/>
          <w:u w:val="none"/>
          <w:lang w:val="en-US" w:eastAsia="zh-CN" w:bidi="zh-TW"/>
        </w:rPr>
        <w:t>后涂</w:t>
      </w:r>
      <w:r>
        <w:rPr>
          <w:rFonts w:hint="default" w:ascii="Times New Roman" w:hAnsi="Times New Roman" w:eastAsia="宋体" w:cs="Times New Roman"/>
          <w:color w:val="auto"/>
          <w:kern w:val="2"/>
          <w:sz w:val="24"/>
          <w:szCs w:val="24"/>
          <w:u w:val="none"/>
          <w:lang w:val="zh-TW" w:eastAsia="zh-TW" w:bidi="zh-TW"/>
        </w:rPr>
        <w:t>胶</w:t>
      </w:r>
      <w:r>
        <w:rPr>
          <w:rFonts w:hint="default" w:ascii="Times New Roman" w:hAnsi="Times New Roman" w:eastAsia="宋体" w:cs="Times New Roman"/>
          <w:color w:val="auto"/>
          <w:kern w:val="2"/>
          <w:sz w:val="24"/>
          <w:szCs w:val="24"/>
          <w:u w:val="none"/>
          <w:lang w:val="zh-TW" w:eastAsia="zh-CN" w:bidi="zh-TW"/>
        </w:rPr>
        <w:t>（</w:t>
      </w:r>
      <w:r>
        <w:rPr>
          <w:rFonts w:hint="default" w:ascii="Times New Roman" w:hAnsi="Times New Roman" w:eastAsia="宋体" w:cs="Times New Roman"/>
          <w:color w:val="auto"/>
          <w:kern w:val="2"/>
          <w:sz w:val="24"/>
          <w:szCs w:val="24"/>
          <w:u w:val="none"/>
          <w:lang w:val="en-US" w:eastAsia="zh-CN" w:bidi="zh-TW"/>
        </w:rPr>
        <w:t>调施胶）</w:t>
      </w:r>
      <w:r>
        <w:rPr>
          <w:rFonts w:hint="default" w:ascii="Times New Roman" w:hAnsi="Times New Roman" w:eastAsia="宋体" w:cs="Times New Roman"/>
          <w:color w:val="auto"/>
          <w:kern w:val="2"/>
          <w:sz w:val="24"/>
          <w:szCs w:val="24"/>
          <w:u w:val="none"/>
          <w:lang w:val="zh-TW" w:eastAsia="zh-TW" w:bidi="zh-TW"/>
        </w:rPr>
        <w:t>工序</w:t>
      </w:r>
      <w:r>
        <w:rPr>
          <w:rFonts w:hint="default" w:ascii="Times New Roman" w:hAnsi="Times New Roman" w:eastAsia="宋体" w:cs="Times New Roman"/>
          <w:color w:val="auto"/>
          <w:kern w:val="2"/>
          <w:sz w:val="24"/>
          <w:szCs w:val="24"/>
          <w:u w:val="none"/>
          <w:lang w:val="en-US" w:eastAsia="zh-CN" w:bidi="zh-TW"/>
        </w:rPr>
        <w:t>排气筒DA008污染物排放量为甲醛0.00</w:t>
      </w:r>
      <w:r>
        <w:rPr>
          <w:rFonts w:hint="default" w:ascii="Times New Roman" w:hAnsi="Times New Roman" w:cs="Times New Roman"/>
          <w:color w:val="auto"/>
          <w:kern w:val="2"/>
          <w:sz w:val="24"/>
          <w:szCs w:val="24"/>
          <w:u w:val="none"/>
          <w:lang w:val="en-US" w:eastAsia="zh-CN" w:bidi="zh-TW"/>
        </w:rPr>
        <w:t>1</w:t>
      </w:r>
      <w:r>
        <w:rPr>
          <w:rFonts w:hint="default" w:ascii="Times New Roman" w:hAnsi="Times New Roman" w:eastAsia="宋体" w:cs="Times New Roman"/>
          <w:color w:val="auto"/>
          <w:kern w:val="2"/>
          <w:sz w:val="24"/>
          <w:szCs w:val="24"/>
          <w:u w:val="none"/>
          <w:lang w:val="en-US" w:eastAsia="zh-CN" w:bidi="zh-TW"/>
        </w:rPr>
        <w:t>2t/a、非甲烷总烃0.00</w:t>
      </w:r>
      <w:r>
        <w:rPr>
          <w:rFonts w:hint="default" w:ascii="Times New Roman" w:hAnsi="Times New Roman" w:cs="Times New Roman"/>
          <w:color w:val="auto"/>
          <w:kern w:val="2"/>
          <w:sz w:val="24"/>
          <w:szCs w:val="24"/>
          <w:u w:val="none"/>
          <w:lang w:val="en-US" w:eastAsia="zh-CN" w:bidi="zh-TW"/>
        </w:rPr>
        <w:t>02</w:t>
      </w:r>
      <w:r>
        <w:rPr>
          <w:rFonts w:hint="default" w:ascii="Times New Roman" w:hAnsi="Times New Roman" w:eastAsia="宋体" w:cs="Times New Roman"/>
          <w:color w:val="auto"/>
          <w:kern w:val="2"/>
          <w:sz w:val="24"/>
          <w:szCs w:val="24"/>
          <w:u w:val="none"/>
          <w:lang w:val="en-US" w:eastAsia="zh-CN" w:bidi="zh-TW"/>
        </w:rPr>
        <w:t>t/a，产排情况详见下表</w:t>
      </w:r>
      <w:r>
        <w:rPr>
          <w:rFonts w:hint="default" w:ascii="Times New Roman" w:hAnsi="Times New Roman" w:eastAsia="宋体" w:cs="Times New Roman"/>
          <w:color w:val="auto"/>
          <w:kern w:val="2"/>
          <w:sz w:val="24"/>
          <w:szCs w:val="24"/>
          <w:u w:val="none"/>
          <w:lang w:val="zh-TW" w:eastAsia="zh-CN" w:bidi="zh-TW"/>
        </w:rPr>
        <w:t>。</w:t>
      </w:r>
    </w:p>
    <w:p>
      <w:pPr>
        <w:keepNext w:val="0"/>
        <w:keepLines w:val="0"/>
        <w:pageBreakBefore w:val="0"/>
        <w:widowControl/>
        <w:kinsoku/>
        <w:wordWrap/>
        <w:overflowPunct/>
        <w:topLinePunct w:val="0"/>
        <w:autoSpaceDE/>
        <w:autoSpaceDN/>
        <w:bidi w:val="0"/>
        <w:adjustRightInd/>
        <w:snapToGrid w:val="0"/>
        <w:spacing w:before="157" w:beforeLines="50" w:after="0" w:line="360" w:lineRule="auto"/>
        <w:ind w:right="0"/>
        <w:jc w:val="center"/>
        <w:textAlignment w:val="auto"/>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b/>
          <w:bCs/>
          <w:color w:val="auto"/>
          <w:kern w:val="0"/>
          <w:sz w:val="21"/>
          <w:szCs w:val="21"/>
          <w:u w:val="none"/>
          <w:lang w:val="en-US" w:eastAsia="zh-CN" w:bidi="ar-SA"/>
        </w:rPr>
        <w:t>表2.1-5  涂胶（调施胶）废气污染源源强核算结果及相关参数一览表</w:t>
      </w:r>
    </w:p>
    <w:tbl>
      <w:tblPr>
        <w:tblStyle w:val="32"/>
        <w:tblW w:w="4997"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0" w:type="dxa"/>
          <w:left w:w="108" w:type="dxa"/>
          <w:bottom w:w="0" w:type="dxa"/>
          <w:right w:w="108" w:type="dxa"/>
        </w:tblCellMar>
      </w:tblPr>
      <w:tblGrid>
        <w:gridCol w:w="395"/>
        <w:gridCol w:w="866"/>
        <w:gridCol w:w="876"/>
        <w:gridCol w:w="1104"/>
        <w:gridCol w:w="1068"/>
        <w:gridCol w:w="1093"/>
        <w:gridCol w:w="600"/>
        <w:gridCol w:w="887"/>
        <w:gridCol w:w="1044"/>
        <w:gridCol w:w="100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3" w:hRule="atLeast"/>
          <w:jc w:val="center"/>
        </w:trPr>
        <w:tc>
          <w:tcPr>
            <w:tcW w:w="220" w:type="pct"/>
            <w:vMerge w:val="restart"/>
            <w:tcBorders>
              <w:top w:val="single" w:color="000000" w:sz="12"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类型</w:t>
            </w:r>
          </w:p>
        </w:tc>
        <w:tc>
          <w:tcPr>
            <w:tcW w:w="484" w:type="pct"/>
            <w:vMerge w:val="restart"/>
            <w:tcBorders>
              <w:top w:val="single" w:color="000000" w:sz="12" w:space="0"/>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污染物</w:t>
            </w:r>
          </w:p>
        </w:tc>
        <w:tc>
          <w:tcPr>
            <w:tcW w:w="1704" w:type="pct"/>
            <w:gridSpan w:val="3"/>
            <w:tcBorders>
              <w:top w:val="single" w:color="000000" w:sz="12" w:space="0"/>
              <w:left w:val="nil"/>
              <w:bottom w:val="single" w:color="auto"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kern w:val="0"/>
                <w:sz w:val="21"/>
                <w:szCs w:val="21"/>
                <w:u w:val="none"/>
                <w:lang w:eastAsia="zh-CN" w:bidi="ar"/>
              </w:rPr>
              <w:t>污染物产生</w:t>
            </w:r>
          </w:p>
        </w:tc>
        <w:tc>
          <w:tcPr>
            <w:tcW w:w="611" w:type="pct"/>
            <w:vMerge w:val="restart"/>
            <w:tcBorders>
              <w:top w:val="single" w:color="000000" w:sz="12" w:space="0"/>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治理措施</w:t>
            </w:r>
          </w:p>
        </w:tc>
        <w:tc>
          <w:tcPr>
            <w:tcW w:w="335" w:type="pct"/>
            <w:vMerge w:val="restart"/>
            <w:tcBorders>
              <w:top w:val="single" w:color="000000" w:sz="12" w:space="0"/>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kern w:val="0"/>
                <w:sz w:val="21"/>
                <w:szCs w:val="21"/>
                <w:u w:val="none"/>
                <w:lang w:bidi="ar"/>
              </w:rPr>
              <w:t>去除率</w:t>
            </w:r>
          </w:p>
        </w:tc>
        <w:tc>
          <w:tcPr>
            <w:tcW w:w="1643" w:type="pct"/>
            <w:gridSpan w:val="3"/>
            <w:tcBorders>
              <w:top w:val="single" w:color="000000" w:sz="12" w:space="0"/>
              <w:left w:val="nil"/>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eastAsia="zh-CN" w:bidi="ar"/>
              </w:rPr>
              <w:t>污染物排放</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3" w:hRule="atLeast"/>
          <w:jc w:val="center"/>
        </w:trPr>
        <w:tc>
          <w:tcPr>
            <w:tcW w:w="220" w:type="pct"/>
            <w:vMerge w:val="continue"/>
            <w:tcBorders>
              <w:top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84" w:type="pct"/>
            <w:vMerge w:val="continue"/>
            <w:tcBorders>
              <w:top w:val="single" w:color="auto" w:sz="8" w:space="0"/>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89" w:type="pct"/>
            <w:vMerge w:val="restart"/>
            <w:tcBorders>
              <w:top w:val="nil"/>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浓度</w:t>
            </w:r>
            <w:r>
              <w:rPr>
                <w:rFonts w:hint="default" w:ascii="Times New Roman" w:hAnsi="Times New Roman" w:eastAsia="宋体" w:cs="Times New Roman"/>
                <w:b/>
                <w:bCs/>
                <w:color w:val="auto"/>
                <w:sz w:val="21"/>
                <w:szCs w:val="21"/>
                <w:u w:val="none"/>
                <w:lang w:bidi="ar"/>
              </w:rPr>
              <w:t>mg/m</w:t>
            </w:r>
            <w:r>
              <w:rPr>
                <w:rFonts w:hint="default" w:ascii="Times New Roman" w:hAnsi="Times New Roman" w:eastAsia="宋体" w:cs="Times New Roman"/>
                <w:b/>
                <w:bCs/>
                <w:color w:val="auto"/>
                <w:sz w:val="21"/>
                <w:szCs w:val="21"/>
                <w:u w:val="none"/>
                <w:vertAlign w:val="superscript"/>
                <w:lang w:bidi="ar"/>
              </w:rPr>
              <w:t>3</w:t>
            </w:r>
          </w:p>
        </w:tc>
        <w:tc>
          <w:tcPr>
            <w:tcW w:w="1214" w:type="pct"/>
            <w:gridSpan w:val="2"/>
            <w:tcBorders>
              <w:top w:val="single" w:color="auto" w:sz="8" w:space="0"/>
              <w:left w:val="nil"/>
              <w:bottom w:val="single" w:color="auto"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产生量</w:t>
            </w:r>
          </w:p>
        </w:tc>
        <w:tc>
          <w:tcPr>
            <w:tcW w:w="611" w:type="pct"/>
            <w:vMerge w:val="continue"/>
            <w:tcBorders>
              <w:top w:val="single" w:color="auto" w:sz="8" w:space="0"/>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335" w:type="pct"/>
            <w:vMerge w:val="continue"/>
            <w:tcBorders>
              <w:top w:val="single" w:color="auto" w:sz="8" w:space="0"/>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96" w:type="pct"/>
            <w:vMerge w:val="restart"/>
            <w:tcBorders>
              <w:top w:val="nil"/>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浓度</w:t>
            </w:r>
            <w:r>
              <w:rPr>
                <w:rFonts w:hint="default" w:ascii="Times New Roman" w:hAnsi="Times New Roman" w:eastAsia="宋体" w:cs="Times New Roman"/>
                <w:b/>
                <w:bCs/>
                <w:color w:val="auto"/>
                <w:sz w:val="21"/>
                <w:szCs w:val="21"/>
                <w:u w:val="none"/>
                <w:lang w:bidi="ar"/>
              </w:rPr>
              <w:t>mg/m</w:t>
            </w:r>
            <w:r>
              <w:rPr>
                <w:rFonts w:hint="default" w:ascii="Times New Roman" w:hAnsi="Times New Roman" w:eastAsia="宋体" w:cs="Times New Roman"/>
                <w:b/>
                <w:bCs/>
                <w:color w:val="auto"/>
                <w:sz w:val="21"/>
                <w:szCs w:val="21"/>
                <w:u w:val="none"/>
                <w:vertAlign w:val="superscript"/>
                <w:lang w:bidi="ar"/>
              </w:rPr>
              <w:t>3</w:t>
            </w:r>
          </w:p>
        </w:tc>
        <w:tc>
          <w:tcPr>
            <w:tcW w:w="1147" w:type="pct"/>
            <w:gridSpan w:val="2"/>
            <w:tcBorders>
              <w:top w:val="single" w:color="auto" w:sz="8" w:space="0"/>
              <w:left w:val="nil"/>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排放量</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220" w:type="pct"/>
            <w:vMerge w:val="continue"/>
            <w:tcBorders>
              <w:top w:val="single" w:color="auto" w:sz="8" w:space="0"/>
              <w:bottom w:val="single" w:color="auto" w:sz="4"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84" w:type="pct"/>
            <w:vMerge w:val="continue"/>
            <w:tcBorders>
              <w:top w:val="single" w:color="auto" w:sz="8" w:space="0"/>
              <w:left w:val="single" w:color="auto" w:sz="8" w:space="0"/>
              <w:bottom w:val="single" w:color="auto" w:sz="4"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89" w:type="pct"/>
            <w:vMerge w:val="continue"/>
            <w:tcBorders>
              <w:top w:val="nil"/>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617" w:type="pct"/>
            <w:tcBorders>
              <w:top w:val="nil"/>
              <w:left w:val="nil"/>
              <w:bottom w:val="single" w:color="auto"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kg/h</w:t>
            </w:r>
          </w:p>
        </w:tc>
        <w:tc>
          <w:tcPr>
            <w:tcW w:w="597" w:type="pct"/>
            <w:tcBorders>
              <w:top w:val="nil"/>
              <w:left w:val="nil"/>
              <w:bottom w:val="single" w:color="auto"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t/a</w:t>
            </w:r>
          </w:p>
        </w:tc>
        <w:tc>
          <w:tcPr>
            <w:tcW w:w="611" w:type="pct"/>
            <w:vMerge w:val="continue"/>
            <w:tcBorders>
              <w:top w:val="single" w:color="auto" w:sz="8" w:space="0"/>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335" w:type="pct"/>
            <w:vMerge w:val="continue"/>
            <w:tcBorders>
              <w:top w:val="single" w:color="auto" w:sz="8" w:space="0"/>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96" w:type="pct"/>
            <w:vMerge w:val="continue"/>
            <w:tcBorders>
              <w:top w:val="nil"/>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583" w:type="pct"/>
            <w:tcBorders>
              <w:top w:val="nil"/>
              <w:left w:val="nil"/>
              <w:bottom w:val="single" w:color="auto"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kg/h</w:t>
            </w:r>
          </w:p>
        </w:tc>
        <w:tc>
          <w:tcPr>
            <w:tcW w:w="563" w:type="pct"/>
            <w:tcBorders>
              <w:top w:val="nil"/>
              <w:left w:val="nil"/>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t/a</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3" w:hRule="atLeast"/>
          <w:jc w:val="center"/>
        </w:trPr>
        <w:tc>
          <w:tcPr>
            <w:tcW w:w="220" w:type="pct"/>
            <w:vMerge w:val="restart"/>
            <w:tcBorders>
              <w:top w:val="single" w:color="auto" w:sz="4" w:space="0"/>
              <w:left w:val="nil"/>
              <w:bottom w:val="nil"/>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有组织</w:t>
            </w:r>
          </w:p>
        </w:tc>
        <w:tc>
          <w:tcPr>
            <w:tcW w:w="484" w:type="pct"/>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甲醛</w:t>
            </w:r>
          </w:p>
        </w:tc>
        <w:tc>
          <w:tcPr>
            <w:tcW w:w="489" w:type="pct"/>
            <w:tcBorders>
              <w:top w:val="nil"/>
              <w:left w:val="single" w:color="auto" w:sz="4" w:space="0"/>
              <w:bottom w:val="single" w:color="auto" w:sz="4"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1.3 </w:t>
            </w:r>
          </w:p>
        </w:tc>
        <w:tc>
          <w:tcPr>
            <w:tcW w:w="617"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0.003 </w:t>
            </w:r>
          </w:p>
        </w:tc>
        <w:tc>
          <w:tcPr>
            <w:tcW w:w="597"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0.006 </w:t>
            </w:r>
          </w:p>
        </w:tc>
        <w:tc>
          <w:tcPr>
            <w:tcW w:w="611" w:type="pct"/>
            <w:vMerge w:val="restart"/>
            <w:tcBorders>
              <w:top w:val="nil"/>
              <w:left w:val="single" w:color="auto" w:sz="8" w:space="0"/>
              <w:right w:val="single" w:color="auto" w:sz="8" w:space="0"/>
            </w:tcBorders>
            <w:shd w:val="clear" w:color="auto" w:fill="auto"/>
            <w:noWrap w:val="0"/>
            <w:vAlign w:val="center"/>
          </w:tcPr>
          <w:p>
            <w:pPr>
              <w:pStyle w:val="80"/>
              <w:keepNext w:val="0"/>
              <w:keepLines w:val="0"/>
              <w:suppressLineNumbers w:val="0"/>
              <w:spacing w:before="0" w:beforeAutospacing="0" w:after="0" w:afterAutospacing="0" w:line="240" w:lineRule="auto"/>
              <w:ind w:left="0" w:right="0" w:firstLine="0" w:firstLineChars="0"/>
              <w:jc w:val="both"/>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sz w:val="21"/>
                <w:szCs w:val="21"/>
                <w:u w:val="none"/>
              </w:rPr>
              <w:t>集气罩+活性炭</w:t>
            </w:r>
            <w:r>
              <w:rPr>
                <w:rFonts w:hint="default" w:ascii="Times New Roman" w:hAnsi="Times New Roman" w:eastAsia="宋体" w:cs="Times New Roman"/>
                <w:color w:val="auto"/>
                <w:sz w:val="21"/>
                <w:szCs w:val="21"/>
                <w:u w:val="none"/>
                <w:lang w:eastAsia="zh-CN"/>
              </w:rPr>
              <w:t>吸附装置</w:t>
            </w:r>
            <w:r>
              <w:rPr>
                <w:rFonts w:hint="default" w:ascii="Times New Roman" w:hAnsi="Times New Roman" w:eastAsia="宋体" w:cs="Times New Roman"/>
                <w:color w:val="auto"/>
                <w:sz w:val="21"/>
                <w:szCs w:val="21"/>
                <w:u w:val="none"/>
                <w:lang w:val="en-US" w:eastAsia="zh-CN" w:bidi="en-US"/>
              </w:rPr>
              <w:t>+15m</w:t>
            </w:r>
            <w:r>
              <w:rPr>
                <w:rFonts w:hint="default" w:ascii="Times New Roman" w:hAnsi="Times New Roman" w:eastAsia="宋体" w:cs="Times New Roman"/>
                <w:color w:val="auto"/>
                <w:sz w:val="21"/>
                <w:szCs w:val="21"/>
                <w:u w:val="none"/>
              </w:rPr>
              <w:t>高排气筒</w:t>
            </w:r>
          </w:p>
        </w:tc>
        <w:tc>
          <w:tcPr>
            <w:tcW w:w="335" w:type="pct"/>
            <w:vMerge w:val="restart"/>
            <w:tcBorders>
              <w:top w:val="nil"/>
              <w:left w:val="nil"/>
              <w:right w:val="single" w:color="auto" w:sz="8" w:space="0"/>
            </w:tcBorders>
            <w:shd w:val="clear" w:color="auto" w:fill="auto"/>
            <w:noWrap w:val="0"/>
            <w:vAlign w:val="center"/>
          </w:tcPr>
          <w:p>
            <w:pPr>
              <w:pStyle w:val="8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sz w:val="21"/>
                <w:szCs w:val="21"/>
                <w:u w:val="none"/>
                <w:lang w:val="en-US" w:eastAsia="zh-CN"/>
              </w:rPr>
              <w:t>80%</w:t>
            </w:r>
          </w:p>
        </w:tc>
        <w:tc>
          <w:tcPr>
            <w:tcW w:w="496"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0.25 </w:t>
            </w:r>
          </w:p>
        </w:tc>
        <w:tc>
          <w:tcPr>
            <w:tcW w:w="583"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563" w:type="pct"/>
            <w:tcBorders>
              <w:top w:val="nil"/>
              <w:left w:val="nil"/>
              <w:bottom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0.0012 </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98" w:hRule="atLeast"/>
          <w:jc w:val="center"/>
        </w:trPr>
        <w:tc>
          <w:tcPr>
            <w:tcW w:w="220" w:type="pct"/>
            <w:vMerge w:val="continue"/>
            <w:tcBorders>
              <w:top w:val="nil"/>
              <w:left w:val="nil"/>
              <w:bottom w:val="single" w:color="auto" w:sz="4"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p>
        </w:tc>
        <w:tc>
          <w:tcPr>
            <w:tcW w:w="484" w:type="pct"/>
            <w:tcBorders>
              <w:top w:val="single" w:color="auto" w:sz="4" w:space="0"/>
              <w:left w:val="nil"/>
              <w:bottom w:val="single" w:color="auto" w:sz="4" w:space="0"/>
              <w:right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非甲烷总烃</w:t>
            </w:r>
          </w:p>
        </w:tc>
        <w:tc>
          <w:tcPr>
            <w:tcW w:w="489" w:type="pct"/>
            <w:tcBorders>
              <w:top w:val="single" w:color="auto" w:sz="4" w:space="0"/>
              <w:left w:val="single" w:color="auto" w:sz="4" w:space="0"/>
              <w:bottom w:val="single" w:color="auto" w:sz="4"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0.19 </w:t>
            </w:r>
          </w:p>
        </w:tc>
        <w:tc>
          <w:tcPr>
            <w:tcW w:w="617" w:type="pct"/>
            <w:tcBorders>
              <w:top w:val="single" w:color="auto" w:sz="4" w:space="0"/>
              <w:left w:val="nil"/>
              <w:bottom w:val="single" w:color="auto" w:sz="4"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0.0004 </w:t>
            </w:r>
          </w:p>
        </w:tc>
        <w:tc>
          <w:tcPr>
            <w:tcW w:w="597" w:type="pct"/>
            <w:tcBorders>
              <w:top w:val="single" w:color="auto" w:sz="4" w:space="0"/>
              <w:left w:val="nil"/>
              <w:bottom w:val="single" w:color="auto" w:sz="4"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611" w:type="pct"/>
            <w:vMerge w:val="continue"/>
            <w:tcBorders>
              <w:left w:val="single" w:color="auto"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rPr>
            </w:pPr>
          </w:p>
        </w:tc>
        <w:tc>
          <w:tcPr>
            <w:tcW w:w="335" w:type="pct"/>
            <w:vMerge w:val="continue"/>
            <w:tcBorders>
              <w:left w:val="nil"/>
              <w:bottom w:val="single" w:color="auto" w:sz="4"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ar-SA"/>
              </w:rPr>
            </w:pPr>
          </w:p>
        </w:tc>
        <w:tc>
          <w:tcPr>
            <w:tcW w:w="496" w:type="pct"/>
            <w:tcBorders>
              <w:top w:val="single" w:color="auto" w:sz="4" w:space="0"/>
              <w:left w:val="nil"/>
              <w:bottom w:val="single" w:color="auto" w:sz="4"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583" w:type="pct"/>
            <w:tcBorders>
              <w:top w:val="single" w:color="auto" w:sz="4" w:space="0"/>
              <w:left w:val="nil"/>
              <w:bottom w:val="single" w:color="auto" w:sz="4"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0.0001 </w:t>
            </w:r>
          </w:p>
        </w:tc>
        <w:tc>
          <w:tcPr>
            <w:tcW w:w="563" w:type="pct"/>
            <w:tcBorders>
              <w:top w:val="single" w:color="auto" w:sz="4" w:space="0"/>
              <w:left w:val="nil"/>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0.0002 </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154" w:hRule="atLeast"/>
          <w:jc w:val="center"/>
        </w:trPr>
        <w:tc>
          <w:tcPr>
            <w:tcW w:w="220" w:type="pct"/>
            <w:vMerge w:val="restart"/>
            <w:tcBorders>
              <w:top w:val="single" w:color="auto" w:sz="4"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lang w:val="en-US" w:eastAsia="zh-CN"/>
              </w:rPr>
              <w:t>无组织</w:t>
            </w:r>
          </w:p>
        </w:tc>
        <w:tc>
          <w:tcPr>
            <w:tcW w:w="484" w:type="pct"/>
            <w:tcBorders>
              <w:top w:val="single" w:color="auto" w:sz="4" w:space="0"/>
              <w:left w:val="nil"/>
              <w:bottom w:val="single" w:color="auto" w:sz="4"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甲醛</w:t>
            </w:r>
          </w:p>
        </w:tc>
        <w:tc>
          <w:tcPr>
            <w:tcW w:w="489" w:type="pct"/>
            <w:vMerge w:val="restart"/>
            <w:tcBorders>
              <w:top w:val="single" w:color="auto" w:sz="4" w:space="0"/>
              <w:left w:val="nil"/>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color w:val="auto"/>
                <w:kern w:val="0"/>
                <w:sz w:val="21"/>
                <w:szCs w:val="21"/>
                <w:u w:val="none"/>
                <w:lang w:bidi="ar"/>
              </w:rPr>
              <w:t>——</w:t>
            </w:r>
          </w:p>
        </w:tc>
        <w:tc>
          <w:tcPr>
            <w:tcW w:w="617" w:type="pct"/>
            <w:tcBorders>
              <w:top w:val="single" w:color="auto" w:sz="4" w:space="0"/>
              <w:left w:val="nil"/>
              <w:bottom w:val="single" w:color="auto" w:sz="4"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0.0003 </w:t>
            </w:r>
          </w:p>
        </w:tc>
        <w:tc>
          <w:tcPr>
            <w:tcW w:w="597" w:type="pct"/>
            <w:tcBorders>
              <w:top w:val="single" w:color="auto" w:sz="4" w:space="0"/>
              <w:left w:val="nil"/>
              <w:bottom w:val="single" w:color="auto" w:sz="4"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611" w:type="pct"/>
            <w:vMerge w:val="continue"/>
            <w:tcBorders>
              <w:left w:val="single" w:color="auto"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335" w:type="pct"/>
            <w:vMerge w:val="restart"/>
            <w:tcBorders>
              <w:top w:val="single" w:color="auto" w:sz="4" w:space="0"/>
              <w:left w:val="single" w:color="auto"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kern w:val="0"/>
                <w:sz w:val="21"/>
                <w:szCs w:val="21"/>
                <w:u w:val="none"/>
                <w:lang w:bidi="ar"/>
              </w:rPr>
              <w:t>——</w:t>
            </w:r>
          </w:p>
        </w:tc>
        <w:tc>
          <w:tcPr>
            <w:tcW w:w="496" w:type="pct"/>
            <w:vMerge w:val="restart"/>
            <w:tcBorders>
              <w:top w:val="single" w:color="auto" w:sz="4" w:space="0"/>
              <w:left w:val="nil"/>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color w:val="auto"/>
                <w:kern w:val="0"/>
                <w:sz w:val="21"/>
                <w:szCs w:val="21"/>
                <w:u w:val="none"/>
                <w:lang w:bidi="ar"/>
              </w:rPr>
              <w:t>——</w:t>
            </w:r>
          </w:p>
        </w:tc>
        <w:tc>
          <w:tcPr>
            <w:tcW w:w="583" w:type="pct"/>
            <w:tcBorders>
              <w:top w:val="single" w:color="auto" w:sz="4" w:space="0"/>
              <w:left w:val="nil"/>
              <w:bottom w:val="single" w:color="auto" w:sz="4"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0.0003 </w:t>
            </w:r>
          </w:p>
        </w:tc>
        <w:tc>
          <w:tcPr>
            <w:tcW w:w="563" w:type="pct"/>
            <w:tcBorders>
              <w:top w:val="single" w:color="auto" w:sz="4" w:space="0"/>
              <w:left w:val="nil"/>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154" w:hRule="atLeast"/>
          <w:jc w:val="center"/>
        </w:trPr>
        <w:tc>
          <w:tcPr>
            <w:tcW w:w="220" w:type="pct"/>
            <w:vMerge w:val="continue"/>
            <w:tcBorders>
              <w:bottom w:val="single" w:color="000000" w:sz="12"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484" w:type="pct"/>
            <w:tcBorders>
              <w:top w:val="single" w:color="auto" w:sz="4" w:space="0"/>
              <w:left w:val="nil"/>
              <w:bottom w:val="single" w:color="000000" w:sz="12"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非甲烷总烃</w:t>
            </w:r>
          </w:p>
        </w:tc>
        <w:tc>
          <w:tcPr>
            <w:tcW w:w="489" w:type="pct"/>
            <w:vMerge w:val="continue"/>
            <w:tcBorders>
              <w:left w:val="nil"/>
              <w:bottom w:val="single" w:color="000000" w:sz="12"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617" w:type="pct"/>
            <w:tcBorders>
              <w:top w:val="single" w:color="auto" w:sz="4" w:space="0"/>
              <w:left w:val="nil"/>
              <w:bottom w:val="single" w:color="000000" w:sz="12"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0.00004 </w:t>
            </w:r>
          </w:p>
        </w:tc>
        <w:tc>
          <w:tcPr>
            <w:tcW w:w="597" w:type="pct"/>
            <w:tcBorders>
              <w:top w:val="single" w:color="auto" w:sz="4" w:space="0"/>
              <w:left w:val="nil"/>
              <w:bottom w:val="single" w:color="000000" w:sz="12"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0.0001 </w:t>
            </w:r>
          </w:p>
        </w:tc>
        <w:tc>
          <w:tcPr>
            <w:tcW w:w="611" w:type="pct"/>
            <w:vMerge w:val="continue"/>
            <w:tcBorders>
              <w:left w:val="single" w:color="auto" w:sz="8" w:space="0"/>
              <w:bottom w:val="single" w:color="000000" w:sz="12"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335" w:type="pct"/>
            <w:vMerge w:val="continue"/>
            <w:tcBorders>
              <w:left w:val="single" w:color="auto" w:sz="8" w:space="0"/>
              <w:bottom w:val="single" w:color="000000" w:sz="12"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p>
        </w:tc>
        <w:tc>
          <w:tcPr>
            <w:tcW w:w="496" w:type="pct"/>
            <w:vMerge w:val="continue"/>
            <w:tcBorders>
              <w:left w:val="nil"/>
              <w:bottom w:val="single" w:color="000000" w:sz="12"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c>
          <w:tcPr>
            <w:tcW w:w="583" w:type="pct"/>
            <w:tcBorders>
              <w:top w:val="single" w:color="auto" w:sz="4" w:space="0"/>
              <w:left w:val="nil"/>
              <w:bottom w:val="single" w:color="000000" w:sz="12"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0.00004 </w:t>
            </w:r>
          </w:p>
        </w:tc>
        <w:tc>
          <w:tcPr>
            <w:tcW w:w="563" w:type="pct"/>
            <w:tcBorders>
              <w:top w:val="single" w:color="auto" w:sz="4" w:space="0"/>
              <w:left w:val="nil"/>
              <w:bottom w:val="single" w:color="000000" w:sz="12"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0.0001 </w:t>
            </w:r>
          </w:p>
        </w:tc>
      </w:tr>
    </w:tbl>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zh-TW" w:eastAsia="zh-TW" w:bidi="zh-TW"/>
        </w:rPr>
        <w:t>由上表可知，项目</w:t>
      </w:r>
      <w:r>
        <w:rPr>
          <w:rFonts w:hint="default" w:ascii="Times New Roman" w:hAnsi="Times New Roman" w:eastAsia="宋体" w:cs="Times New Roman"/>
          <w:color w:val="auto"/>
          <w:sz w:val="24"/>
          <w:szCs w:val="24"/>
          <w:lang w:val="en-US" w:eastAsia="zh-CN" w:bidi="zh-TW"/>
        </w:rPr>
        <w:t>涂胶（调施胶）</w:t>
      </w:r>
      <w:r>
        <w:rPr>
          <w:rFonts w:hint="default" w:ascii="Times New Roman" w:hAnsi="Times New Roman" w:eastAsia="宋体" w:cs="Times New Roman"/>
          <w:color w:val="auto"/>
          <w:sz w:val="24"/>
          <w:szCs w:val="24"/>
          <w:lang w:val="zh-TW" w:eastAsia="zh-TW" w:bidi="zh-TW"/>
        </w:rPr>
        <w:t>废气</w:t>
      </w:r>
      <w:r>
        <w:rPr>
          <w:rFonts w:hint="default" w:ascii="Times New Roman" w:hAnsi="Times New Roman" w:eastAsia="宋体" w:cs="Times New Roman"/>
          <w:color w:val="auto"/>
          <w:sz w:val="24"/>
          <w:szCs w:val="24"/>
          <w:lang w:bidi="zh-TW"/>
        </w:rPr>
        <w:t>中</w:t>
      </w:r>
      <w:r>
        <w:rPr>
          <w:rFonts w:hint="default" w:ascii="Times New Roman" w:hAnsi="Times New Roman" w:eastAsia="宋体" w:cs="Times New Roman"/>
          <w:color w:val="auto"/>
          <w:sz w:val="24"/>
          <w:szCs w:val="24"/>
          <w:lang w:val="zh-TW" w:bidi="zh-TW"/>
        </w:rPr>
        <w:t>有组织排放及厂界无组织排放的</w:t>
      </w:r>
      <w:r>
        <w:rPr>
          <w:rFonts w:hint="default" w:ascii="Times New Roman" w:hAnsi="Times New Roman" w:eastAsia="宋体" w:cs="Times New Roman"/>
          <w:color w:val="auto"/>
          <w:sz w:val="24"/>
          <w:szCs w:val="24"/>
          <w:lang w:val="zh-TW" w:eastAsia="zh-TW" w:bidi="zh-TW"/>
        </w:rPr>
        <w:t>甲醛、非甲烷总烃排放浓度</w:t>
      </w:r>
      <w:r>
        <w:rPr>
          <w:rFonts w:hint="default" w:ascii="Times New Roman" w:hAnsi="Times New Roman" w:eastAsia="宋体" w:cs="Times New Roman"/>
          <w:color w:val="auto"/>
          <w:sz w:val="24"/>
          <w:szCs w:val="24"/>
          <w:lang w:bidi="zh-TW"/>
        </w:rPr>
        <w:t>及</w:t>
      </w:r>
      <w:r>
        <w:rPr>
          <w:rFonts w:hint="default" w:ascii="Times New Roman" w:hAnsi="Times New Roman" w:eastAsia="宋体" w:cs="Times New Roman"/>
          <w:color w:val="auto"/>
          <w:sz w:val="24"/>
          <w:szCs w:val="24"/>
          <w:lang w:val="zh-TW" w:eastAsia="zh-TW" w:bidi="zh-TW"/>
        </w:rPr>
        <w:t>排放速率均满足《大气污染物综合排放标准》</w:t>
      </w:r>
      <w:r>
        <w:rPr>
          <w:rFonts w:hint="default" w:ascii="Times New Roman" w:hAnsi="Times New Roman" w:cs="Times New Roman"/>
          <w:color w:val="auto"/>
          <w:sz w:val="24"/>
          <w:szCs w:val="24"/>
          <w:lang w:val="zh-TW" w:eastAsia="zh-CN" w:bidi="zh-TW"/>
        </w:rPr>
        <w:t>（</w:t>
      </w:r>
      <w:r>
        <w:rPr>
          <w:rFonts w:hint="default" w:ascii="Times New Roman" w:hAnsi="Times New Roman" w:eastAsia="宋体" w:cs="Times New Roman"/>
          <w:color w:val="auto"/>
          <w:sz w:val="24"/>
          <w:szCs w:val="24"/>
          <w:lang w:val="zh-TW" w:eastAsia="zh-TW" w:bidi="zh-TW"/>
        </w:rPr>
        <w:t>GB16297-1996</w:t>
      </w:r>
      <w:r>
        <w:rPr>
          <w:rFonts w:hint="default" w:ascii="Times New Roman" w:hAnsi="Times New Roman" w:cs="Times New Roman"/>
          <w:color w:val="auto"/>
          <w:sz w:val="24"/>
          <w:szCs w:val="24"/>
          <w:lang w:val="zh-TW" w:eastAsia="zh-CN" w:bidi="zh-TW"/>
        </w:rPr>
        <w:t>）</w:t>
      </w:r>
      <w:r>
        <w:rPr>
          <w:rFonts w:hint="default" w:ascii="Times New Roman" w:hAnsi="Times New Roman" w:eastAsia="宋体" w:cs="Times New Roman"/>
          <w:color w:val="auto"/>
          <w:sz w:val="24"/>
          <w:szCs w:val="24"/>
          <w:lang w:val="zh-TW" w:eastAsia="zh-TW" w:bidi="zh-TW"/>
        </w:rPr>
        <w:t>表2中的排放浓度限值</w:t>
      </w:r>
      <w:r>
        <w:rPr>
          <w:rFonts w:hint="default" w:ascii="Times New Roman" w:hAnsi="Times New Roman" w:eastAsia="宋体" w:cs="Times New Roman"/>
          <w:color w:val="auto"/>
          <w:kern w:val="0"/>
          <w:sz w:val="24"/>
          <w:szCs w:val="24"/>
        </w:rPr>
        <w:t>要求</w:t>
      </w:r>
      <w:r>
        <w:rPr>
          <w:rFonts w:hint="default" w:ascii="Times New Roman" w:hAnsi="Times New Roman" w:eastAsia="宋体" w:cs="Times New Roman"/>
          <w:color w:val="auto"/>
          <w:sz w:val="24"/>
          <w:szCs w:val="24"/>
          <w:lang w:val="zh-TW" w:eastAsia="zh-TW" w:bidi="zh-TW"/>
        </w:rPr>
        <w:t>。集气罩未收集到的无组织排放甲醛</w:t>
      </w:r>
      <w:r>
        <w:rPr>
          <w:rFonts w:hint="default" w:ascii="Times New Roman" w:hAnsi="Times New Roman" w:eastAsia="宋体" w:cs="Times New Roman"/>
          <w:color w:val="auto"/>
          <w:sz w:val="24"/>
          <w:szCs w:val="24"/>
          <w:lang w:val="zh-TW" w:bidi="zh-TW"/>
        </w:rPr>
        <w:t>、</w:t>
      </w:r>
      <w:r>
        <w:rPr>
          <w:rFonts w:hint="default" w:ascii="Times New Roman" w:hAnsi="Times New Roman" w:eastAsia="宋体" w:cs="Times New Roman"/>
          <w:color w:val="auto"/>
          <w:sz w:val="24"/>
          <w:szCs w:val="24"/>
          <w:lang w:val="zh-TW" w:eastAsia="zh-TW" w:bidi="zh-TW"/>
        </w:rPr>
        <w:t>非甲烷总烃量较少，通过对生产车间安装排风机，加强通风，可有效减轻车间内甲醛、非甲烷总烃含量。</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1" w:firstLineChars="200"/>
        <w:jc w:val="both"/>
        <w:textAlignment w:val="auto"/>
        <w:rPr>
          <w:rFonts w:hint="default" w:ascii="Times New Roman" w:hAnsi="Times New Roman" w:eastAsia="宋体" w:cs="Times New Roman"/>
          <w:b/>
          <w:bCs/>
          <w:color w:val="auto"/>
          <w:kern w:val="2"/>
          <w:sz w:val="24"/>
          <w:szCs w:val="24"/>
          <w:u w:val="none"/>
          <w:lang w:val="en-US" w:eastAsia="zh-CN" w:bidi="zh-TW"/>
        </w:rPr>
      </w:pPr>
      <w:r>
        <w:rPr>
          <w:rFonts w:hint="default" w:ascii="Times New Roman" w:hAnsi="Times New Roman" w:cs="Times New Roman"/>
          <w:b/>
          <w:bCs/>
          <w:color w:val="auto"/>
          <w:kern w:val="2"/>
          <w:sz w:val="24"/>
          <w:szCs w:val="24"/>
          <w:u w:val="none"/>
          <w:lang w:val="en-US" w:eastAsia="zh-CN" w:bidi="zh-TW"/>
        </w:rPr>
        <w:t>4</w:t>
      </w:r>
      <w:r>
        <w:rPr>
          <w:rFonts w:hint="default" w:ascii="Times New Roman" w:hAnsi="Times New Roman" w:eastAsia="宋体" w:cs="Times New Roman"/>
          <w:b/>
          <w:bCs/>
          <w:color w:val="auto"/>
          <w:kern w:val="2"/>
          <w:sz w:val="24"/>
          <w:szCs w:val="24"/>
          <w:u w:val="none"/>
          <w:lang w:val="en-US" w:eastAsia="zh-CN" w:bidi="zh-TW"/>
        </w:rPr>
        <w:t>）</w:t>
      </w:r>
      <w:r>
        <w:rPr>
          <w:rFonts w:hint="default" w:ascii="Times New Roman" w:hAnsi="Times New Roman" w:eastAsia="宋体" w:cs="Times New Roman"/>
          <w:b/>
          <w:bCs/>
          <w:color w:val="auto"/>
          <w:kern w:val="2"/>
          <w:sz w:val="24"/>
          <w:szCs w:val="24"/>
          <w:highlight w:val="none"/>
          <w:u w:val="none"/>
          <w:lang w:val="en-US" w:eastAsia="zh-CN" w:bidi="zh-TW"/>
        </w:rPr>
        <w:t>锅炉烟气</w:t>
      </w:r>
    </w:p>
    <w:p>
      <w:pPr>
        <w:pStyle w:val="30"/>
        <w:keepNext w:val="0"/>
        <w:keepLines w:val="0"/>
        <w:pageBreakBefore w:val="0"/>
        <w:kinsoku/>
        <w:wordWrap/>
        <w:topLinePunct w:val="0"/>
        <w:bidi w:val="0"/>
        <w:snapToGrid/>
        <w:spacing w:after="0" w:line="360" w:lineRule="auto"/>
        <w:ind w:left="0" w:leftChars="0" w:firstLine="480" w:firstLineChars="200"/>
        <w:rPr>
          <w:rFonts w:hint="default" w:ascii="Times New Roman" w:hAnsi="Times New Roman" w:eastAsia="宋体" w:cs="Times New Roman"/>
          <w:bCs/>
          <w:color w:val="auto"/>
          <w:kern w:val="0"/>
          <w:sz w:val="24"/>
          <w:u w:val="none"/>
          <w:lang w:val="en-US" w:eastAsia="zh-CN" w:bidi="ar-SA"/>
        </w:rPr>
      </w:pPr>
      <w:r>
        <w:rPr>
          <w:rFonts w:hint="default" w:ascii="Times New Roman" w:hAnsi="Times New Roman" w:eastAsia="宋体" w:cs="Times New Roman"/>
          <w:bCs/>
          <w:color w:val="auto"/>
          <w:kern w:val="0"/>
          <w:sz w:val="24"/>
          <w:u w:val="none"/>
          <w:lang w:val="en-US" w:eastAsia="zh-CN" w:bidi="ar-SA"/>
        </w:rPr>
        <w:t>项目热压工序需要用到加热，项目采用</w:t>
      </w:r>
      <w:r>
        <w:rPr>
          <w:rFonts w:hint="default" w:ascii="Times New Roman" w:hAnsi="Times New Roman" w:cs="Times New Roman"/>
          <w:bCs/>
          <w:color w:val="auto"/>
          <w:kern w:val="0"/>
          <w:sz w:val="24"/>
          <w:u w:val="none"/>
          <w:lang w:val="en-US" w:eastAsia="zh-CN" w:bidi="ar-SA"/>
        </w:rPr>
        <w:t>一台8</w:t>
      </w:r>
      <w:r>
        <w:rPr>
          <w:rFonts w:hint="default" w:ascii="Times New Roman" w:hAnsi="Times New Roman" w:eastAsia="宋体" w:cs="Times New Roman"/>
          <w:bCs/>
          <w:color w:val="auto"/>
          <w:kern w:val="0"/>
          <w:sz w:val="24"/>
          <w:u w:val="none"/>
          <w:lang w:val="en-US" w:eastAsia="zh-CN" w:bidi="ar-SA"/>
        </w:rPr>
        <w:t>t/h的</w:t>
      </w:r>
      <w:r>
        <w:rPr>
          <w:rFonts w:hint="default" w:ascii="Times New Roman" w:hAnsi="Times New Roman" w:cs="Times New Roman"/>
          <w:bCs/>
          <w:color w:val="auto"/>
          <w:sz w:val="24"/>
          <w:szCs w:val="21"/>
          <w:u w:val="none"/>
          <w:lang w:eastAsia="zh-CN"/>
        </w:rPr>
        <w:t>蒸汽锅炉</w:t>
      </w:r>
      <w:r>
        <w:rPr>
          <w:rFonts w:hint="default" w:ascii="Times New Roman" w:hAnsi="Times New Roman" w:eastAsia="宋体" w:cs="Times New Roman"/>
          <w:bCs/>
          <w:color w:val="auto"/>
          <w:kern w:val="0"/>
          <w:sz w:val="24"/>
          <w:u w:val="none"/>
          <w:lang w:val="en-US" w:eastAsia="zh-CN" w:bidi="ar-SA"/>
        </w:rPr>
        <w:t>，主要以生物质为燃料，一年运行时间为</w:t>
      </w:r>
      <w:r>
        <w:rPr>
          <w:rFonts w:hint="default" w:ascii="Times New Roman" w:hAnsi="Times New Roman" w:cs="Times New Roman"/>
          <w:bCs/>
          <w:color w:val="auto"/>
          <w:kern w:val="0"/>
          <w:sz w:val="24"/>
          <w:u w:val="none"/>
          <w:lang w:val="en-US" w:eastAsia="zh-CN" w:bidi="ar-SA"/>
        </w:rPr>
        <w:t>300</w:t>
      </w:r>
      <w:r>
        <w:rPr>
          <w:rFonts w:hint="default" w:ascii="Times New Roman" w:hAnsi="Times New Roman" w:eastAsia="宋体" w:cs="Times New Roman"/>
          <w:bCs/>
          <w:color w:val="auto"/>
          <w:kern w:val="0"/>
          <w:sz w:val="24"/>
          <w:u w:val="none"/>
          <w:lang w:val="en-US" w:eastAsia="zh-CN" w:bidi="ar-SA"/>
        </w:rPr>
        <w:t>天，每天工作</w:t>
      </w:r>
      <w:r>
        <w:rPr>
          <w:rFonts w:hint="default" w:ascii="Times New Roman" w:hAnsi="Times New Roman" w:cs="Times New Roman"/>
          <w:bCs/>
          <w:color w:val="auto"/>
          <w:kern w:val="0"/>
          <w:sz w:val="24"/>
          <w:u w:val="none"/>
          <w:lang w:val="en-US" w:eastAsia="zh-CN" w:bidi="ar-SA"/>
        </w:rPr>
        <w:t>8</w:t>
      </w:r>
      <w:r>
        <w:rPr>
          <w:rFonts w:hint="default" w:ascii="Times New Roman" w:hAnsi="Times New Roman" w:eastAsia="宋体" w:cs="Times New Roman"/>
          <w:bCs/>
          <w:color w:val="auto"/>
          <w:kern w:val="0"/>
          <w:sz w:val="24"/>
          <w:u w:val="none"/>
          <w:lang w:val="en-US" w:eastAsia="zh-CN" w:bidi="ar-SA"/>
        </w:rPr>
        <w:t>小时，燃生物质主要产生的污染物有烟尘、二氧化硫、氮氧化物，</w:t>
      </w:r>
      <w:r>
        <w:rPr>
          <w:rFonts w:hint="default" w:ascii="Times New Roman" w:hAnsi="Times New Roman" w:eastAsia="宋体" w:cs="Times New Roman"/>
          <w:bCs/>
          <w:color w:val="auto"/>
          <w:kern w:val="0"/>
          <w:sz w:val="24"/>
          <w:highlight w:val="none"/>
          <w:u w:val="none"/>
          <w:lang w:val="en-US" w:eastAsia="zh-CN" w:bidi="ar-SA"/>
        </w:rPr>
        <w:t>锅炉废气采用</w:t>
      </w:r>
      <w:r>
        <w:rPr>
          <w:rFonts w:hint="default" w:ascii="Times New Roman" w:hAnsi="Times New Roman" w:cs="Times New Roman"/>
          <w:bCs/>
          <w:color w:val="auto"/>
          <w:kern w:val="0"/>
          <w:sz w:val="24"/>
          <w:highlight w:val="none"/>
          <w:u w:val="none"/>
          <w:lang w:val="en-US" w:eastAsia="zh-CN" w:bidi="ar-SA"/>
        </w:rPr>
        <w:t>静电除尘装置</w:t>
      </w:r>
      <w:r>
        <w:rPr>
          <w:rFonts w:hint="default" w:ascii="Times New Roman" w:hAnsi="Times New Roman" w:eastAsia="宋体" w:cs="Times New Roman"/>
          <w:bCs/>
          <w:color w:val="auto"/>
          <w:kern w:val="0"/>
          <w:sz w:val="24"/>
          <w:highlight w:val="none"/>
          <w:u w:val="none"/>
          <w:lang w:val="en-US" w:eastAsia="zh-CN" w:bidi="ar-SA"/>
        </w:rPr>
        <w:t>处理，</w:t>
      </w:r>
      <w:r>
        <w:rPr>
          <w:rFonts w:hint="default" w:ascii="Times New Roman" w:hAnsi="Times New Roman" w:eastAsia="宋体" w:cs="Times New Roman"/>
          <w:bCs/>
          <w:color w:val="auto"/>
          <w:kern w:val="0"/>
          <w:sz w:val="24"/>
          <w:u w:val="none"/>
          <w:lang w:val="en-US" w:eastAsia="zh-CN" w:bidi="ar-SA"/>
        </w:rPr>
        <w:t>烟气处理后经</w:t>
      </w:r>
      <w:r>
        <w:rPr>
          <w:rFonts w:hint="default" w:ascii="Times New Roman" w:hAnsi="Times New Roman" w:cs="Times New Roman"/>
          <w:bCs/>
          <w:color w:val="auto"/>
          <w:kern w:val="0"/>
          <w:sz w:val="24"/>
          <w:u w:val="none"/>
          <w:lang w:val="en-US" w:eastAsia="zh-CN" w:bidi="ar-SA"/>
        </w:rPr>
        <w:t>35</w:t>
      </w:r>
      <w:r>
        <w:rPr>
          <w:rFonts w:hint="default" w:ascii="Times New Roman" w:hAnsi="Times New Roman" w:eastAsia="宋体" w:cs="Times New Roman"/>
          <w:bCs/>
          <w:color w:val="auto"/>
          <w:kern w:val="0"/>
          <w:sz w:val="24"/>
          <w:u w:val="none"/>
          <w:lang w:val="en-US" w:eastAsia="zh-CN" w:bidi="ar-SA"/>
        </w:rPr>
        <w:t>m高的排气筒</w:t>
      </w:r>
      <w:r>
        <w:rPr>
          <w:rFonts w:hint="default" w:ascii="Times New Roman" w:hAnsi="Times New Roman" w:cs="Times New Roman"/>
          <w:bCs/>
          <w:color w:val="auto"/>
          <w:kern w:val="0"/>
          <w:sz w:val="24"/>
          <w:u w:val="none"/>
          <w:lang w:val="en-US" w:eastAsia="zh-CN" w:bidi="ar-SA"/>
        </w:rPr>
        <w:t>DA005排放</w:t>
      </w:r>
      <w:r>
        <w:rPr>
          <w:rFonts w:hint="default" w:ascii="Times New Roman" w:hAnsi="Times New Roman" w:eastAsia="宋体" w:cs="Times New Roman"/>
          <w:bCs/>
          <w:color w:val="auto"/>
          <w:kern w:val="0"/>
          <w:sz w:val="24"/>
          <w:u w:val="none"/>
          <w:lang w:val="en-US" w:eastAsia="zh-CN" w:bidi="ar-SA"/>
        </w:rPr>
        <w:t>。</w:t>
      </w:r>
    </w:p>
    <w:p>
      <w:pPr>
        <w:keepNext w:val="0"/>
        <w:keepLines w:val="0"/>
        <w:pageBreakBefore w:val="0"/>
        <w:widowControl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color w:val="auto"/>
          <w:kern w:val="0"/>
          <w:sz w:val="24"/>
          <w:szCs w:val="24"/>
          <w:highlight w:val="none"/>
          <w:u w:val="none"/>
          <w:lang w:val="en-US" w:eastAsia="zh-CN"/>
        </w:rPr>
        <w:t>①燃料用量</w:t>
      </w:r>
    </w:p>
    <w:p>
      <w:pPr>
        <w:keepNext w:val="0"/>
        <w:keepLines w:val="0"/>
        <w:pageBreakBefore w:val="0"/>
        <w:widowControl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color w:val="auto"/>
          <w:kern w:val="0"/>
          <w:sz w:val="24"/>
          <w:szCs w:val="24"/>
          <w:highlight w:val="none"/>
          <w:u w:val="none"/>
          <w:lang w:val="en-US" w:eastAsia="zh-CN"/>
        </w:rPr>
        <w:t>本项目成型生物质燃料用量参考《环境统计手册》（四川科学技术出版社）中公式计算：</w:t>
      </w:r>
    </w:p>
    <w:p>
      <w:pPr>
        <w:keepNext w:val="0"/>
        <w:keepLines w:val="0"/>
        <w:pageBreakBefore w:val="0"/>
        <w:widowControl w:val="0"/>
        <w:kinsoku/>
        <w:wordWrap/>
        <w:overflowPunct w:val="0"/>
        <w:topLinePunct w:val="0"/>
        <w:autoSpaceDE w:val="0"/>
        <w:autoSpaceDN w:val="0"/>
        <w:bidi w:val="0"/>
        <w:adjustRightInd w:val="0"/>
        <w:snapToGrid/>
        <w:spacing w:line="360" w:lineRule="auto"/>
        <w:ind w:firstLine="480" w:firstLineChars="200"/>
        <w:jc w:val="center"/>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position w:val="-30"/>
          <w:sz w:val="24"/>
          <w:szCs w:val="24"/>
          <w:highlight w:val="none"/>
          <w:u w:val="none"/>
        </w:rPr>
        <w:object>
          <v:shape id="_x0000_i1032" o:spt="75" type="#_x0000_t75" style="height:40.55pt;width:72.6pt;" o:ole="t" filled="f" o:preferrelative="t" stroked="f" coordsize="21600,21600">
            <v:path/>
            <v:fill on="f" focussize="0,0"/>
            <v:stroke on="f"/>
            <v:imagedata r:id="rId57" o:title=""/>
            <o:lock v:ext="edit" aspectratio="t"/>
            <w10:wrap type="none"/>
            <w10:anchorlock/>
          </v:shape>
          <o:OLEObject Type="Embed" ProgID="Equation.KSEE3" ShapeID="_x0000_i1032" DrawAspect="Content" ObjectID="_1468075732" r:id="rId56">
            <o:LockedField>false</o:LockedField>
          </o:OLEObject>
        </w:object>
      </w:r>
    </w:p>
    <w:p>
      <w:pPr>
        <w:keepNext w:val="0"/>
        <w:keepLines w:val="0"/>
        <w:pageBreakBefore w:val="0"/>
        <w:widowControl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color w:val="auto"/>
          <w:kern w:val="0"/>
          <w:sz w:val="24"/>
          <w:szCs w:val="24"/>
          <w:highlight w:val="none"/>
          <w:u w:val="none"/>
          <w:lang w:val="en-US" w:eastAsia="zh-CN" w:bidi="ar-SA"/>
        </w:rPr>
        <w:t>式中：</w:t>
      </w:r>
      <w:r>
        <w:rPr>
          <w:rFonts w:hint="default" w:ascii="Times New Roman" w:hAnsi="Times New Roman" w:eastAsia="宋体" w:cs="Times New Roman"/>
          <w:bCs/>
          <w:i/>
          <w:iCs/>
          <w:color w:val="auto"/>
          <w:kern w:val="0"/>
          <w:sz w:val="24"/>
          <w:szCs w:val="24"/>
          <w:highlight w:val="none"/>
          <w:u w:val="none"/>
          <w:lang w:val="en-US" w:eastAsia="zh-CN"/>
        </w:rPr>
        <w:t>B</w:t>
      </w:r>
      <w:r>
        <w:rPr>
          <w:rFonts w:hint="default" w:ascii="Times New Roman" w:hAnsi="Times New Roman" w:eastAsia="宋体" w:cs="Times New Roman"/>
          <w:bCs/>
          <w:color w:val="auto"/>
          <w:kern w:val="0"/>
          <w:sz w:val="24"/>
          <w:szCs w:val="24"/>
          <w:highlight w:val="none"/>
          <w:u w:val="none"/>
          <w:lang w:val="en-US" w:eastAsia="zh-CN"/>
        </w:rPr>
        <w:t>—锅炉燃料消耗量，kg/h。</w:t>
      </w:r>
    </w:p>
    <w:p>
      <w:pPr>
        <w:keepNext w:val="0"/>
        <w:keepLines w:val="0"/>
        <w:pageBreakBefore w:val="0"/>
        <w:widowControl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i/>
          <w:iCs/>
          <w:color w:val="auto"/>
          <w:kern w:val="0"/>
          <w:sz w:val="24"/>
          <w:szCs w:val="24"/>
          <w:highlight w:val="none"/>
          <w:u w:val="none"/>
          <w:lang w:val="en-US" w:eastAsia="zh-CN"/>
        </w:rPr>
        <w:t>G</w:t>
      </w:r>
      <w:r>
        <w:rPr>
          <w:rFonts w:hint="default" w:ascii="Times New Roman" w:hAnsi="Times New Roman" w:eastAsia="宋体" w:cs="Times New Roman"/>
          <w:bCs/>
          <w:color w:val="auto"/>
          <w:kern w:val="0"/>
          <w:sz w:val="24"/>
          <w:szCs w:val="24"/>
          <w:highlight w:val="none"/>
          <w:u w:val="none"/>
          <w:lang w:val="en-US" w:eastAsia="zh-CN"/>
        </w:rPr>
        <w:t>—锅炉小时产汽量，kg/h；</w:t>
      </w:r>
    </w:p>
    <w:p>
      <w:pPr>
        <w:keepNext w:val="0"/>
        <w:keepLines w:val="0"/>
        <w:pageBreakBefore w:val="0"/>
        <w:widowControl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i/>
          <w:iCs/>
          <w:color w:val="auto"/>
          <w:kern w:val="0"/>
          <w:sz w:val="24"/>
          <w:szCs w:val="24"/>
          <w:highlight w:val="none"/>
          <w:u w:val="none"/>
        </w:rPr>
        <w:t>i"</w:t>
      </w:r>
      <w:r>
        <w:rPr>
          <w:rFonts w:hint="default" w:ascii="Times New Roman" w:hAnsi="Times New Roman" w:eastAsia="宋体" w:cs="Times New Roman"/>
          <w:bCs/>
          <w:color w:val="auto"/>
          <w:kern w:val="0"/>
          <w:sz w:val="24"/>
          <w:szCs w:val="24"/>
          <w:highlight w:val="none"/>
          <w:u w:val="none"/>
          <w:lang w:val="en-US" w:eastAsia="zh-CN"/>
        </w:rPr>
        <w:t>—锅炉在某绝对工作压力下的蒸汽热焓值，kJ/kg。项目锅炉的额定参数为：工作压力1.25MPa，其中i''值查《饱和蒸汽热焓表》得i''=</w:t>
      </w:r>
      <w:r>
        <w:rPr>
          <w:rFonts w:hint="default" w:ascii="Times New Roman" w:hAnsi="Times New Roman" w:eastAsia="宋体" w:cs="Times New Roman"/>
          <w:bCs/>
          <w:color w:val="auto"/>
          <w:kern w:val="0"/>
          <w:sz w:val="24"/>
          <w:szCs w:val="24"/>
          <w:highlight w:val="none"/>
        </w:rPr>
        <w:t>2783.4kJ/kg。</w:t>
      </w:r>
    </w:p>
    <w:p>
      <w:pPr>
        <w:keepNext w:val="0"/>
        <w:keepLines w:val="0"/>
        <w:pageBreakBefore w:val="0"/>
        <w:widowControl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i/>
          <w:iCs/>
          <w:color w:val="auto"/>
          <w:kern w:val="0"/>
          <w:sz w:val="24"/>
          <w:szCs w:val="24"/>
          <w:highlight w:val="none"/>
          <w:u w:val="none"/>
        </w:rPr>
        <w:t>i′</w:t>
      </w:r>
      <w:r>
        <w:rPr>
          <w:rFonts w:hint="default" w:ascii="Times New Roman" w:hAnsi="Times New Roman" w:eastAsia="宋体" w:cs="Times New Roman"/>
          <w:bCs/>
          <w:color w:val="auto"/>
          <w:kern w:val="0"/>
          <w:sz w:val="24"/>
          <w:szCs w:val="24"/>
          <w:highlight w:val="none"/>
          <w:u w:val="none"/>
          <w:lang w:val="en-US" w:eastAsia="zh-CN"/>
        </w:rPr>
        <w:t>—锅炉给水热焓值，kJ/kg或kcal/kg，一般计算给水温度为20℃，则i'为83.75kJ/kg。</w:t>
      </w:r>
    </w:p>
    <w:p>
      <w:pPr>
        <w:keepNext w:val="0"/>
        <w:keepLines w:val="0"/>
        <w:pageBreakBefore w:val="0"/>
        <w:widowControl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rPr>
      </w:pPr>
      <w:r>
        <w:rPr>
          <w:rFonts w:hint="default" w:ascii="Times New Roman" w:hAnsi="Times New Roman" w:eastAsia="宋体" w:cs="Times New Roman"/>
          <w:bCs/>
          <w:i/>
          <w:iCs/>
          <w:color w:val="auto"/>
          <w:kern w:val="0"/>
          <w:sz w:val="24"/>
          <w:szCs w:val="24"/>
          <w:highlight w:val="none"/>
        </w:rPr>
        <w:t>η</w:t>
      </w:r>
      <w:r>
        <w:rPr>
          <w:rFonts w:hint="default" w:ascii="Times New Roman" w:hAnsi="Times New Roman" w:eastAsia="宋体" w:cs="Times New Roman"/>
          <w:bCs/>
          <w:color w:val="auto"/>
          <w:kern w:val="0"/>
          <w:sz w:val="24"/>
          <w:szCs w:val="24"/>
          <w:highlight w:val="none"/>
        </w:rPr>
        <w:t>—锅炉热效率，%。参照《工业锅炉能效限定值及能效等级》（GB24500-2020）中表3，项目生物质锅炉蒸发量D≤10t/h，额定工况下能效等级取最低3级，即热效率为80%。</w:t>
      </w:r>
    </w:p>
    <w:p>
      <w:pPr>
        <w:keepNext w:val="0"/>
        <w:keepLines w:val="0"/>
        <w:pageBreakBefore w:val="0"/>
        <w:widowControl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i/>
          <w:iCs/>
          <w:color w:val="auto"/>
          <w:kern w:val="0"/>
          <w:sz w:val="24"/>
          <w:szCs w:val="24"/>
          <w:highlight w:val="none"/>
          <w:u w:val="none"/>
        </w:rPr>
        <w:t>Q</w:t>
      </w:r>
      <w:r>
        <w:rPr>
          <w:rFonts w:hint="default" w:ascii="Times New Roman" w:hAnsi="Times New Roman" w:eastAsia="宋体" w:cs="Times New Roman"/>
          <w:bCs/>
          <w:i/>
          <w:iCs/>
          <w:color w:val="auto"/>
          <w:kern w:val="0"/>
          <w:sz w:val="24"/>
          <w:szCs w:val="24"/>
          <w:highlight w:val="none"/>
          <w:u w:val="none"/>
          <w:vertAlign w:val="subscript"/>
        </w:rPr>
        <w:t>L</w:t>
      </w:r>
      <w:r>
        <w:rPr>
          <w:rFonts w:hint="default" w:ascii="Times New Roman" w:hAnsi="Times New Roman" w:eastAsia="宋体" w:cs="Times New Roman"/>
          <w:bCs/>
          <w:color w:val="auto"/>
          <w:kern w:val="0"/>
          <w:sz w:val="24"/>
          <w:szCs w:val="24"/>
          <w:highlight w:val="none"/>
          <w:u w:val="none"/>
          <w:lang w:val="en-US" w:eastAsia="zh-CN"/>
        </w:rPr>
        <w:t>—燃料低位发热量，kJ/kg，项目使用的成型生物质燃料以桉木为主，参照《华南十种桉树的热值与灰分含量比较》（周群英等人），桉树植株个体平均干质量热值17.53～18.99MJ/kg，本次评价取17.53MJ/kg，即17530kJ/kg。</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val="en-US"/>
        </w:rPr>
      </w:pPr>
      <w:r>
        <w:rPr>
          <w:rFonts w:hint="default" w:ascii="Times New Roman" w:hAnsi="Times New Roman" w:eastAsia="宋体" w:cs="Times New Roman"/>
          <w:bCs/>
          <w:color w:val="auto"/>
          <w:kern w:val="0"/>
          <w:sz w:val="24"/>
          <w:szCs w:val="24"/>
          <w:highlight w:val="none"/>
          <w:u w:val="none"/>
          <w:lang w:val="en-US" w:eastAsia="zh-CN"/>
        </w:rPr>
        <w:t>经计算，项目</w:t>
      </w:r>
      <w:r>
        <w:rPr>
          <w:rFonts w:hint="default" w:ascii="Times New Roman" w:hAnsi="Times New Roman" w:cs="Times New Roman"/>
          <w:bCs/>
          <w:color w:val="auto"/>
          <w:kern w:val="0"/>
          <w:sz w:val="24"/>
          <w:szCs w:val="24"/>
          <w:highlight w:val="none"/>
          <w:u w:val="none"/>
          <w:lang w:val="en-US" w:eastAsia="zh-CN"/>
        </w:rPr>
        <w:t>8</w:t>
      </w:r>
      <w:r>
        <w:rPr>
          <w:rFonts w:hint="default" w:ascii="Times New Roman" w:hAnsi="Times New Roman" w:eastAsia="宋体" w:cs="Times New Roman"/>
          <w:bCs/>
          <w:color w:val="auto"/>
          <w:kern w:val="0"/>
          <w:sz w:val="24"/>
          <w:szCs w:val="24"/>
          <w:highlight w:val="none"/>
          <w:u w:val="none"/>
          <w:lang w:val="en-US" w:eastAsia="zh-CN"/>
        </w:rPr>
        <w:t>t</w:t>
      </w:r>
      <w:r>
        <w:rPr>
          <w:rFonts w:hint="default" w:ascii="Times New Roman" w:hAnsi="Times New Roman" w:cs="Times New Roman"/>
          <w:bCs/>
          <w:color w:val="auto"/>
          <w:kern w:val="0"/>
          <w:sz w:val="24"/>
          <w:szCs w:val="24"/>
          <w:highlight w:val="none"/>
          <w:u w:val="none"/>
          <w:lang w:val="en-US" w:eastAsia="zh-CN"/>
        </w:rPr>
        <w:t>/h</w:t>
      </w:r>
      <w:r>
        <w:rPr>
          <w:rFonts w:hint="default" w:ascii="Times New Roman" w:hAnsi="Times New Roman" w:eastAsia="宋体" w:cs="Times New Roman"/>
          <w:bCs/>
          <w:color w:val="auto"/>
          <w:kern w:val="0"/>
          <w:sz w:val="24"/>
          <w:szCs w:val="24"/>
          <w:highlight w:val="none"/>
          <w:u w:val="none"/>
          <w:lang w:val="en-US" w:eastAsia="zh-CN"/>
        </w:rPr>
        <w:t>的锅炉每小时最大耗成型生物质燃料量为1</w:t>
      </w:r>
      <w:r>
        <w:rPr>
          <w:rFonts w:hint="default" w:ascii="Times New Roman" w:hAnsi="Times New Roman" w:cs="Times New Roman"/>
          <w:bCs/>
          <w:color w:val="auto"/>
          <w:kern w:val="0"/>
          <w:sz w:val="24"/>
          <w:szCs w:val="24"/>
          <w:highlight w:val="none"/>
          <w:u w:val="none"/>
          <w:lang w:val="en-US" w:eastAsia="zh-CN"/>
        </w:rPr>
        <w:t>540.017</w:t>
      </w:r>
      <w:r>
        <w:rPr>
          <w:rFonts w:hint="default" w:ascii="Times New Roman" w:hAnsi="Times New Roman" w:eastAsia="宋体" w:cs="Times New Roman"/>
          <w:bCs/>
          <w:color w:val="auto"/>
          <w:kern w:val="0"/>
          <w:sz w:val="24"/>
          <w:szCs w:val="24"/>
          <w:highlight w:val="none"/>
          <w:u w:val="none"/>
          <w:lang w:val="en-US" w:eastAsia="zh-CN"/>
        </w:rPr>
        <w:t>kg/h，年耗成型生物质燃料量为</w:t>
      </w:r>
      <w:r>
        <w:rPr>
          <w:rFonts w:hint="default" w:ascii="Times New Roman" w:hAnsi="Times New Roman" w:cs="Times New Roman"/>
          <w:bCs/>
          <w:color w:val="auto"/>
          <w:kern w:val="0"/>
          <w:sz w:val="24"/>
          <w:szCs w:val="24"/>
          <w:highlight w:val="none"/>
          <w:u w:val="none"/>
          <w:lang w:val="en-US" w:eastAsia="zh-CN"/>
        </w:rPr>
        <w:t>3696.041</w:t>
      </w:r>
      <w:r>
        <w:rPr>
          <w:rFonts w:hint="default" w:ascii="Times New Roman" w:hAnsi="Times New Roman" w:eastAsia="宋体" w:cs="Times New Roman"/>
          <w:bCs/>
          <w:color w:val="auto"/>
          <w:kern w:val="0"/>
          <w:sz w:val="24"/>
          <w:szCs w:val="24"/>
          <w:highlight w:val="none"/>
          <w:u w:val="none"/>
          <w:lang w:val="en-US" w:eastAsia="zh-CN"/>
        </w:rPr>
        <w:t>t/a。</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kern w:val="0"/>
          <w:sz w:val="24"/>
          <w:szCs w:val="24"/>
          <w:highlight w:val="none"/>
          <w:u w:val="none"/>
        </w:rPr>
        <w:t>②烟气量</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kern w:val="0"/>
          <w:sz w:val="24"/>
          <w:szCs w:val="24"/>
          <w:highlight w:val="none"/>
          <w:u w:val="none"/>
        </w:rPr>
        <w:t>根据HJ991-2018，</w:t>
      </w:r>
      <w:r>
        <w:rPr>
          <w:rFonts w:hint="default" w:ascii="Times New Roman" w:hAnsi="Times New Roman" w:eastAsia="宋体" w:cs="Times New Roman"/>
          <w:bCs/>
          <w:color w:val="auto"/>
          <w:kern w:val="0"/>
          <w:sz w:val="24"/>
          <w:szCs w:val="24"/>
          <w:highlight w:val="none"/>
          <w:u w:val="none"/>
          <w:lang w:val="en-US" w:eastAsia="zh-CN"/>
        </w:rPr>
        <w:t>对于1kg固体燃料，有元素成分分析时理论空气量用</w:t>
      </w:r>
      <w:r>
        <w:rPr>
          <w:rFonts w:hint="default" w:ascii="Times New Roman" w:hAnsi="Times New Roman" w:eastAsia="宋体" w:cs="Times New Roman"/>
          <w:bCs/>
          <w:color w:val="auto"/>
          <w:kern w:val="0"/>
          <w:sz w:val="24"/>
          <w:szCs w:val="24"/>
          <w:highlight w:val="none"/>
          <w:u w:val="none"/>
        </w:rPr>
        <w:t>下式计算：</w:t>
      </w:r>
    </w:p>
    <w:p>
      <w:pPr>
        <w:pStyle w:val="28"/>
        <w:keepNext w:val="0"/>
        <w:keepLines w:val="0"/>
        <w:pageBreakBefore w:val="0"/>
        <w:kinsoku/>
        <w:wordWrap/>
        <w:topLinePunct w:val="0"/>
        <w:bidi w:val="0"/>
        <w:snapToGrid/>
        <w:spacing w:before="0" w:after="0" w:line="360" w:lineRule="auto"/>
        <w:jc w:val="center"/>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bCs/>
          <w:color w:val="auto"/>
          <w:position w:val="-12"/>
          <w:sz w:val="24"/>
          <w:szCs w:val="24"/>
          <w:highlight w:val="none"/>
          <w:u w:val="none"/>
        </w:rPr>
        <w:object>
          <v:shape id="_x0000_i1033" o:spt="75" type="#_x0000_t75" style="height:21.5pt;width:291.8pt;" o:ole="t" filled="f" o:preferrelative="t" stroked="f" coordsize="21600,21600">
            <v:path/>
            <v:fill on="f" focussize="0,0"/>
            <v:stroke on="f"/>
            <v:imagedata r:id="rId59" o:title=""/>
            <o:lock v:ext="edit" aspectratio="t"/>
            <w10:wrap type="none"/>
            <w10:anchorlock/>
          </v:shape>
          <o:OLEObject Type="Embed" ProgID="Equation.KSEE3" ShapeID="_x0000_i1033" DrawAspect="Content" ObjectID="_1468075733" r:id="rId58">
            <o:LockedField>false</o:LockedField>
          </o:OLEObject>
        </w:object>
      </w:r>
    </w:p>
    <w:p>
      <w:pPr>
        <w:keepNext w:val="0"/>
        <w:keepLines w:val="0"/>
        <w:pageBreakBefore w:val="0"/>
        <w:tabs>
          <w:tab w:val="center" w:pos="4365"/>
        </w:tabs>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kern w:val="0"/>
          <w:sz w:val="24"/>
          <w:szCs w:val="24"/>
          <w:highlight w:val="none"/>
          <w:u w:val="none"/>
          <w:lang w:val="en-US" w:eastAsia="zh-CN"/>
        </w:rPr>
        <w:t>式中：</w:t>
      </w:r>
      <w:r>
        <w:rPr>
          <w:rFonts w:hint="default" w:ascii="Times New Roman" w:hAnsi="Times New Roman" w:eastAsia="宋体" w:cs="Times New Roman"/>
          <w:bCs/>
          <w:i/>
          <w:iCs/>
          <w:color w:val="auto"/>
          <w:kern w:val="0"/>
          <w:sz w:val="24"/>
          <w:szCs w:val="24"/>
          <w:highlight w:val="none"/>
          <w:u w:val="none"/>
          <w:lang w:val="en-US" w:eastAsia="zh-CN"/>
        </w:rPr>
        <w:t>V</w:t>
      </w:r>
      <w:r>
        <w:rPr>
          <w:rFonts w:hint="default" w:ascii="Times New Roman" w:hAnsi="Times New Roman" w:eastAsia="宋体" w:cs="Times New Roman"/>
          <w:bCs/>
          <w:i/>
          <w:iCs/>
          <w:color w:val="auto"/>
          <w:kern w:val="0"/>
          <w:sz w:val="24"/>
          <w:szCs w:val="24"/>
          <w:highlight w:val="none"/>
          <w:u w:val="none"/>
          <w:vertAlign w:val="subscript"/>
          <w:lang w:val="en-US" w:eastAsia="zh-CN"/>
        </w:rPr>
        <w:t>0</w:t>
      </w:r>
      <w:r>
        <w:rPr>
          <w:rFonts w:hint="default" w:ascii="Times New Roman" w:hAnsi="Times New Roman" w:eastAsia="宋体" w:cs="Times New Roman"/>
          <w:bCs/>
          <w:color w:val="auto"/>
          <w:kern w:val="0"/>
          <w:sz w:val="24"/>
          <w:szCs w:val="24"/>
          <w:highlight w:val="none"/>
          <w:u w:val="none"/>
          <w:lang w:val="en-US" w:eastAsia="zh-CN"/>
        </w:rPr>
        <w:t>——理论空气量，m</w:t>
      </w:r>
      <w:r>
        <w:rPr>
          <w:rFonts w:hint="default" w:ascii="Times New Roman" w:hAnsi="Times New Roman" w:eastAsia="宋体" w:cs="Times New Roman"/>
          <w:bCs/>
          <w:color w:val="auto"/>
          <w:kern w:val="0"/>
          <w:sz w:val="24"/>
          <w:szCs w:val="24"/>
          <w:highlight w:val="none"/>
          <w:u w:val="none"/>
          <w:vertAlign w:val="superscript"/>
          <w:lang w:val="en-US" w:eastAsia="zh-CN"/>
        </w:rPr>
        <w:t>3</w:t>
      </w:r>
      <w:r>
        <w:rPr>
          <w:rFonts w:hint="default" w:ascii="Times New Roman" w:hAnsi="Times New Roman" w:eastAsia="宋体" w:cs="Times New Roman"/>
          <w:bCs/>
          <w:color w:val="auto"/>
          <w:kern w:val="0"/>
          <w:sz w:val="24"/>
          <w:szCs w:val="24"/>
          <w:highlight w:val="none"/>
          <w:u w:val="none"/>
          <w:lang w:val="en-US" w:eastAsia="zh-CN"/>
        </w:rPr>
        <w:t>/kg。</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lang w:val="en-US"/>
        </w:rPr>
      </w:pPr>
      <w:r>
        <w:rPr>
          <w:rFonts w:hint="default" w:ascii="Times New Roman" w:hAnsi="Times New Roman" w:eastAsia="宋体" w:cs="Times New Roman"/>
          <w:bCs/>
          <w:i/>
          <w:iCs/>
          <w:color w:val="auto"/>
          <w:kern w:val="0"/>
          <w:sz w:val="24"/>
          <w:szCs w:val="24"/>
          <w:highlight w:val="none"/>
          <w:u w:val="none"/>
          <w:lang w:val="en-US" w:eastAsia="zh-CN"/>
        </w:rPr>
        <w:t>C</w:t>
      </w:r>
      <w:r>
        <w:rPr>
          <w:rFonts w:hint="default" w:ascii="Times New Roman" w:hAnsi="Times New Roman" w:eastAsia="宋体" w:cs="Times New Roman"/>
          <w:bCs/>
          <w:i/>
          <w:iCs/>
          <w:color w:val="auto"/>
          <w:kern w:val="0"/>
          <w:sz w:val="24"/>
          <w:szCs w:val="24"/>
          <w:highlight w:val="none"/>
          <w:u w:val="none"/>
          <w:vertAlign w:val="subscript"/>
          <w:lang w:val="en-US" w:eastAsia="zh-CN"/>
        </w:rPr>
        <w:t>ar</w:t>
      </w:r>
      <w:r>
        <w:rPr>
          <w:rFonts w:hint="default" w:ascii="Times New Roman" w:hAnsi="Times New Roman" w:eastAsia="宋体" w:cs="Times New Roman"/>
          <w:bCs/>
          <w:color w:val="auto"/>
          <w:kern w:val="0"/>
          <w:sz w:val="24"/>
          <w:szCs w:val="24"/>
          <w:highlight w:val="none"/>
          <w:u w:val="none"/>
          <w:lang w:val="en-US" w:eastAsia="zh-CN"/>
        </w:rPr>
        <w:t>——收到基碳的质量分数，%；参照生物质燃料成分测试报告，取39.18。</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i/>
          <w:iCs/>
          <w:color w:val="auto"/>
          <w:kern w:val="0"/>
          <w:sz w:val="24"/>
          <w:szCs w:val="24"/>
          <w:highlight w:val="none"/>
          <w:u w:val="none"/>
          <w:lang w:val="en-US" w:eastAsia="zh-CN"/>
        </w:rPr>
        <w:t>S</w:t>
      </w:r>
      <w:r>
        <w:rPr>
          <w:rFonts w:hint="default" w:ascii="Times New Roman" w:hAnsi="Times New Roman" w:eastAsia="宋体" w:cs="Times New Roman"/>
          <w:bCs/>
          <w:i/>
          <w:iCs/>
          <w:color w:val="auto"/>
          <w:kern w:val="0"/>
          <w:sz w:val="24"/>
          <w:szCs w:val="24"/>
          <w:highlight w:val="none"/>
          <w:u w:val="none"/>
          <w:vertAlign w:val="subscript"/>
          <w:lang w:val="en-US" w:eastAsia="zh-CN"/>
        </w:rPr>
        <w:t>ar</w:t>
      </w:r>
      <w:r>
        <w:rPr>
          <w:rFonts w:hint="default" w:ascii="Times New Roman" w:hAnsi="Times New Roman" w:eastAsia="宋体" w:cs="Times New Roman"/>
          <w:bCs/>
          <w:color w:val="auto"/>
          <w:kern w:val="0"/>
          <w:sz w:val="24"/>
          <w:szCs w:val="24"/>
          <w:highlight w:val="none"/>
          <w:u w:val="none"/>
          <w:lang w:val="en-US" w:eastAsia="zh-CN"/>
        </w:rPr>
        <w:t>——收到基硫的质量分数，%；参照生物质燃料成分测试报告，取0.06。</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i/>
          <w:iCs/>
          <w:color w:val="auto"/>
          <w:kern w:val="0"/>
          <w:sz w:val="24"/>
          <w:szCs w:val="24"/>
          <w:highlight w:val="none"/>
          <w:u w:val="none"/>
          <w:lang w:val="en-US" w:eastAsia="zh-CN"/>
        </w:rPr>
        <w:t>H</w:t>
      </w:r>
      <w:r>
        <w:rPr>
          <w:rFonts w:hint="default" w:ascii="Times New Roman" w:hAnsi="Times New Roman" w:eastAsia="宋体" w:cs="Times New Roman"/>
          <w:bCs/>
          <w:i/>
          <w:iCs/>
          <w:color w:val="auto"/>
          <w:kern w:val="0"/>
          <w:sz w:val="24"/>
          <w:szCs w:val="24"/>
          <w:highlight w:val="none"/>
          <w:u w:val="none"/>
          <w:vertAlign w:val="subscript"/>
          <w:lang w:val="en-US" w:eastAsia="zh-CN"/>
        </w:rPr>
        <w:t>ar</w:t>
      </w:r>
      <w:r>
        <w:rPr>
          <w:rFonts w:hint="default" w:ascii="Times New Roman" w:hAnsi="Times New Roman" w:eastAsia="宋体" w:cs="Times New Roman"/>
          <w:bCs/>
          <w:color w:val="auto"/>
          <w:kern w:val="0"/>
          <w:sz w:val="24"/>
          <w:szCs w:val="24"/>
          <w:highlight w:val="none"/>
          <w:u w:val="none"/>
          <w:lang w:val="en-US" w:eastAsia="zh-CN"/>
        </w:rPr>
        <w:t>——收到基氢的质量分数，%；参照生物质燃料成分测试报告，取3.92。</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i/>
          <w:iCs/>
          <w:color w:val="auto"/>
          <w:kern w:val="0"/>
          <w:sz w:val="24"/>
          <w:szCs w:val="24"/>
          <w:highlight w:val="none"/>
          <w:u w:val="none"/>
          <w:lang w:val="en-US" w:eastAsia="zh-CN"/>
        </w:rPr>
        <w:t>O</w:t>
      </w:r>
      <w:r>
        <w:rPr>
          <w:rFonts w:hint="default" w:ascii="Times New Roman" w:hAnsi="Times New Roman" w:eastAsia="宋体" w:cs="Times New Roman"/>
          <w:bCs/>
          <w:i/>
          <w:iCs/>
          <w:color w:val="auto"/>
          <w:kern w:val="0"/>
          <w:sz w:val="24"/>
          <w:szCs w:val="24"/>
          <w:highlight w:val="none"/>
          <w:u w:val="none"/>
          <w:vertAlign w:val="subscript"/>
          <w:lang w:val="en-US" w:eastAsia="zh-CN"/>
        </w:rPr>
        <w:t>ar</w:t>
      </w:r>
      <w:r>
        <w:rPr>
          <w:rFonts w:hint="default" w:ascii="Times New Roman" w:hAnsi="Times New Roman" w:eastAsia="宋体" w:cs="Times New Roman"/>
          <w:bCs/>
          <w:color w:val="auto"/>
          <w:kern w:val="0"/>
          <w:sz w:val="24"/>
          <w:szCs w:val="24"/>
          <w:highlight w:val="none"/>
          <w:u w:val="none"/>
          <w:lang w:val="en-US" w:eastAsia="zh-CN"/>
        </w:rPr>
        <w:t>——收到基氧的质量分数，%</w:t>
      </w:r>
      <w:r>
        <w:rPr>
          <w:rFonts w:hint="default" w:ascii="Times New Roman" w:hAnsi="Times New Roman" w:cs="Times New Roman"/>
          <w:bCs/>
          <w:color w:val="auto"/>
          <w:kern w:val="0"/>
          <w:sz w:val="24"/>
          <w:szCs w:val="24"/>
          <w:highlight w:val="none"/>
          <w:u w:val="none"/>
          <w:lang w:val="en-US" w:eastAsia="zh-CN"/>
        </w:rPr>
        <w:t>；根</w:t>
      </w:r>
      <w:r>
        <w:rPr>
          <w:rFonts w:hint="default" w:ascii="Times New Roman" w:hAnsi="Times New Roman" w:eastAsia="宋体" w:cs="Times New Roman"/>
          <w:bCs/>
          <w:color w:val="auto"/>
          <w:kern w:val="0"/>
          <w:sz w:val="24"/>
          <w:szCs w:val="24"/>
          <w:highlight w:val="none"/>
          <w:u w:val="none"/>
          <w:lang w:val="en-US" w:eastAsia="zh-CN"/>
        </w:rPr>
        <w:t>据生物质燃料成分测试报告，取40.12。</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eastAsia="zh-CN"/>
        </w:rPr>
      </w:pPr>
      <w:r>
        <w:rPr>
          <w:rFonts w:hint="default" w:ascii="Times New Roman" w:hAnsi="Times New Roman" w:eastAsia="宋体" w:cs="Times New Roman"/>
          <w:bCs/>
          <w:color w:val="auto"/>
          <w:kern w:val="0"/>
          <w:sz w:val="24"/>
          <w:szCs w:val="24"/>
          <w:highlight w:val="none"/>
          <w:u w:val="none"/>
        </w:rPr>
        <w:t>根据上式所列参数核算，1kg生物质燃烧需要的理论空气量为3.18</w:t>
      </w:r>
      <w:r>
        <w:rPr>
          <w:rFonts w:hint="default" w:ascii="Times New Roman" w:hAnsi="Times New Roman" w:cs="Times New Roman"/>
          <w:bCs/>
          <w:color w:val="auto"/>
          <w:kern w:val="0"/>
          <w:sz w:val="24"/>
          <w:szCs w:val="24"/>
          <w:highlight w:val="none"/>
          <w:u w:val="none"/>
          <w:lang w:val="en-US" w:eastAsia="zh-CN"/>
        </w:rPr>
        <w:t>8</w:t>
      </w:r>
      <w:r>
        <w:rPr>
          <w:rFonts w:hint="default" w:ascii="Times New Roman" w:hAnsi="Times New Roman" w:eastAsia="宋体" w:cs="Times New Roman"/>
          <w:bCs/>
          <w:color w:val="auto"/>
          <w:kern w:val="0"/>
          <w:sz w:val="24"/>
          <w:szCs w:val="24"/>
          <w:highlight w:val="none"/>
          <w:u w:val="none"/>
        </w:rPr>
        <w:t>m</w:t>
      </w:r>
      <w:r>
        <w:rPr>
          <w:rFonts w:hint="default" w:ascii="Times New Roman" w:hAnsi="Times New Roman" w:eastAsia="宋体" w:cs="Times New Roman"/>
          <w:bCs/>
          <w:color w:val="auto"/>
          <w:kern w:val="0"/>
          <w:sz w:val="24"/>
          <w:szCs w:val="24"/>
          <w:highlight w:val="none"/>
          <w:u w:val="none"/>
          <w:vertAlign w:val="superscript"/>
        </w:rPr>
        <w:t>3</w:t>
      </w:r>
      <w:r>
        <w:rPr>
          <w:rFonts w:hint="default" w:ascii="Times New Roman" w:hAnsi="Times New Roman" w:eastAsia="宋体" w:cs="Times New Roman"/>
          <w:bCs/>
          <w:color w:val="auto"/>
          <w:kern w:val="0"/>
          <w:sz w:val="24"/>
          <w:szCs w:val="24"/>
          <w:highlight w:val="none"/>
          <w:u w:val="none"/>
        </w:rPr>
        <w:t>/kg，项目</w:t>
      </w:r>
      <w:r>
        <w:rPr>
          <w:rFonts w:hint="default" w:ascii="Times New Roman" w:hAnsi="Times New Roman" w:cs="Times New Roman"/>
          <w:bCs/>
          <w:color w:val="auto"/>
          <w:kern w:val="0"/>
          <w:sz w:val="24"/>
          <w:szCs w:val="24"/>
          <w:highlight w:val="none"/>
          <w:u w:val="none"/>
          <w:lang w:val="en-US" w:eastAsia="zh-CN"/>
        </w:rPr>
        <w:t>8</w:t>
      </w:r>
      <w:r>
        <w:rPr>
          <w:rFonts w:hint="default" w:ascii="Times New Roman" w:hAnsi="Times New Roman" w:eastAsia="宋体" w:cs="Times New Roman"/>
          <w:bCs/>
          <w:color w:val="auto"/>
          <w:kern w:val="0"/>
          <w:sz w:val="24"/>
          <w:szCs w:val="24"/>
          <w:highlight w:val="none"/>
          <w:u w:val="none"/>
          <w:lang w:val="en-US" w:eastAsia="zh-CN"/>
        </w:rPr>
        <w:t>t</w:t>
      </w:r>
      <w:r>
        <w:rPr>
          <w:rFonts w:hint="default" w:ascii="Times New Roman" w:hAnsi="Times New Roman" w:cs="Times New Roman"/>
          <w:bCs/>
          <w:color w:val="auto"/>
          <w:kern w:val="0"/>
          <w:sz w:val="24"/>
          <w:szCs w:val="24"/>
          <w:highlight w:val="none"/>
          <w:u w:val="none"/>
          <w:lang w:val="en-US" w:eastAsia="zh-CN"/>
        </w:rPr>
        <w:t>/h</w:t>
      </w:r>
      <w:r>
        <w:rPr>
          <w:rFonts w:hint="default" w:ascii="Times New Roman" w:hAnsi="Times New Roman" w:eastAsia="宋体" w:cs="Times New Roman"/>
          <w:bCs/>
          <w:color w:val="auto"/>
          <w:kern w:val="0"/>
          <w:sz w:val="24"/>
          <w:szCs w:val="24"/>
          <w:highlight w:val="none"/>
          <w:u w:val="none"/>
          <w:lang w:val="en-US" w:eastAsia="zh-CN"/>
        </w:rPr>
        <w:t>的锅炉</w:t>
      </w:r>
      <w:r>
        <w:rPr>
          <w:rFonts w:hint="default" w:ascii="Times New Roman" w:hAnsi="Times New Roman" w:eastAsia="宋体" w:cs="Times New Roman"/>
          <w:bCs/>
          <w:color w:val="auto"/>
          <w:kern w:val="0"/>
          <w:sz w:val="24"/>
          <w:szCs w:val="24"/>
          <w:highlight w:val="none"/>
          <w:u w:val="none"/>
        </w:rPr>
        <w:t>年燃烧</w:t>
      </w:r>
      <w:r>
        <w:rPr>
          <w:rFonts w:hint="default" w:ascii="Times New Roman" w:hAnsi="Times New Roman" w:eastAsia="宋体" w:cs="Times New Roman"/>
          <w:bCs/>
          <w:color w:val="auto"/>
          <w:kern w:val="0"/>
          <w:sz w:val="24"/>
          <w:szCs w:val="24"/>
          <w:highlight w:val="none"/>
          <w:u w:val="none"/>
          <w:lang w:val="en-US" w:eastAsia="zh-CN"/>
        </w:rPr>
        <w:t>成型</w:t>
      </w:r>
      <w:r>
        <w:rPr>
          <w:rFonts w:hint="default" w:ascii="Times New Roman" w:hAnsi="Times New Roman" w:eastAsia="宋体" w:cs="Times New Roman"/>
          <w:bCs/>
          <w:color w:val="auto"/>
          <w:kern w:val="0"/>
          <w:sz w:val="24"/>
          <w:szCs w:val="24"/>
          <w:highlight w:val="none"/>
          <w:u w:val="none"/>
        </w:rPr>
        <w:t>生物质</w:t>
      </w:r>
      <w:r>
        <w:rPr>
          <w:rFonts w:hint="default" w:ascii="Times New Roman" w:hAnsi="Times New Roman" w:cs="Times New Roman"/>
          <w:bCs/>
          <w:color w:val="auto"/>
          <w:kern w:val="0"/>
          <w:sz w:val="24"/>
          <w:szCs w:val="24"/>
          <w:highlight w:val="none"/>
          <w:u w:val="none"/>
          <w:lang w:val="en-US" w:eastAsia="zh-CN"/>
        </w:rPr>
        <w:t>3696.041</w:t>
      </w:r>
      <w:r>
        <w:rPr>
          <w:rFonts w:hint="default" w:ascii="Times New Roman" w:hAnsi="Times New Roman" w:eastAsia="宋体" w:cs="Times New Roman"/>
          <w:bCs/>
          <w:color w:val="auto"/>
          <w:kern w:val="0"/>
          <w:sz w:val="24"/>
          <w:szCs w:val="24"/>
          <w:highlight w:val="none"/>
          <w:u w:val="none"/>
        </w:rPr>
        <w:t>t/a，则</w:t>
      </w:r>
      <w:r>
        <w:rPr>
          <w:rFonts w:hint="default" w:ascii="Times New Roman" w:hAnsi="Times New Roman" w:eastAsia="宋体" w:cs="Times New Roman"/>
          <w:bCs/>
          <w:color w:val="auto"/>
          <w:kern w:val="0"/>
          <w:sz w:val="24"/>
          <w:szCs w:val="24"/>
          <w:highlight w:val="none"/>
          <w:u w:val="none"/>
          <w:lang w:eastAsia="zh-CN"/>
        </w:rPr>
        <w:t>锅炉</w:t>
      </w:r>
      <w:r>
        <w:rPr>
          <w:rFonts w:hint="default" w:ascii="Times New Roman" w:hAnsi="Times New Roman" w:eastAsia="宋体" w:cs="Times New Roman"/>
          <w:bCs/>
          <w:color w:val="auto"/>
          <w:kern w:val="0"/>
          <w:sz w:val="24"/>
          <w:szCs w:val="24"/>
          <w:highlight w:val="none"/>
          <w:u w:val="none"/>
        </w:rPr>
        <w:t>烟气产生量为11782632.2m</w:t>
      </w:r>
      <w:r>
        <w:rPr>
          <w:rFonts w:hint="default" w:ascii="Times New Roman" w:hAnsi="Times New Roman" w:eastAsia="宋体" w:cs="Times New Roman"/>
          <w:bCs/>
          <w:color w:val="auto"/>
          <w:kern w:val="0"/>
          <w:sz w:val="24"/>
          <w:szCs w:val="24"/>
          <w:highlight w:val="none"/>
          <w:u w:val="none"/>
          <w:vertAlign w:val="superscript"/>
        </w:rPr>
        <w:t>3</w:t>
      </w:r>
      <w:r>
        <w:rPr>
          <w:rFonts w:hint="default" w:ascii="Times New Roman" w:hAnsi="Times New Roman" w:eastAsia="宋体" w:cs="Times New Roman"/>
          <w:bCs/>
          <w:color w:val="auto"/>
          <w:kern w:val="0"/>
          <w:sz w:val="24"/>
          <w:szCs w:val="24"/>
          <w:highlight w:val="none"/>
          <w:u w:val="none"/>
        </w:rPr>
        <w:t>/a</w:t>
      </w:r>
      <w:r>
        <w:rPr>
          <w:rFonts w:hint="default" w:ascii="Times New Roman" w:hAnsi="Times New Roman" w:eastAsia="宋体" w:cs="Times New Roman"/>
          <w:bCs/>
          <w:color w:val="auto"/>
          <w:kern w:val="0"/>
          <w:sz w:val="24"/>
          <w:szCs w:val="24"/>
          <w:highlight w:val="none"/>
          <w:u w:val="none"/>
          <w:lang w:eastAsia="zh-CN"/>
        </w:rPr>
        <w:t xml:space="preserve">（4909.43 </w:t>
      </w:r>
      <w:r>
        <w:rPr>
          <w:rFonts w:hint="default" w:ascii="Times New Roman" w:hAnsi="Times New Roman" w:eastAsia="宋体" w:cs="Times New Roman"/>
          <w:bCs/>
          <w:color w:val="auto"/>
          <w:kern w:val="0"/>
          <w:sz w:val="24"/>
          <w:szCs w:val="24"/>
          <w:highlight w:val="none"/>
          <w:u w:val="none"/>
        </w:rPr>
        <w:t>m</w:t>
      </w:r>
      <w:r>
        <w:rPr>
          <w:rFonts w:hint="default" w:ascii="Times New Roman" w:hAnsi="Times New Roman" w:eastAsia="宋体" w:cs="Times New Roman"/>
          <w:bCs/>
          <w:color w:val="auto"/>
          <w:kern w:val="0"/>
          <w:sz w:val="24"/>
          <w:szCs w:val="24"/>
          <w:highlight w:val="none"/>
          <w:u w:val="none"/>
          <w:vertAlign w:val="superscript"/>
        </w:rPr>
        <w:t>3</w:t>
      </w:r>
      <w:r>
        <w:rPr>
          <w:rFonts w:hint="default" w:ascii="Times New Roman" w:hAnsi="Times New Roman" w:eastAsia="宋体" w:cs="Times New Roman"/>
          <w:bCs/>
          <w:color w:val="auto"/>
          <w:kern w:val="0"/>
          <w:sz w:val="24"/>
          <w:szCs w:val="24"/>
          <w:highlight w:val="none"/>
          <w:u w:val="none"/>
        </w:rPr>
        <w:t>/</w:t>
      </w:r>
      <w:r>
        <w:rPr>
          <w:rFonts w:hint="default" w:ascii="Times New Roman" w:hAnsi="Times New Roman" w:eastAsia="宋体" w:cs="Times New Roman"/>
          <w:bCs/>
          <w:color w:val="auto"/>
          <w:kern w:val="0"/>
          <w:sz w:val="24"/>
          <w:szCs w:val="24"/>
          <w:highlight w:val="none"/>
          <w:u w:val="none"/>
          <w:lang w:val="en-US" w:eastAsia="zh-CN"/>
        </w:rPr>
        <w:t>h</w:t>
      </w:r>
      <w:r>
        <w:rPr>
          <w:rFonts w:hint="default" w:ascii="Times New Roman" w:hAnsi="Times New Roman" w:eastAsia="宋体" w:cs="Times New Roman"/>
          <w:bCs/>
          <w:color w:val="auto"/>
          <w:kern w:val="0"/>
          <w:sz w:val="24"/>
          <w:szCs w:val="24"/>
          <w:highlight w:val="none"/>
          <w:u w:val="none"/>
          <w:lang w:eastAsia="zh-CN"/>
        </w:rPr>
        <w:t>）。</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color w:val="auto"/>
          <w:kern w:val="0"/>
          <w:sz w:val="24"/>
          <w:szCs w:val="24"/>
          <w:highlight w:val="none"/>
          <w:u w:val="none"/>
          <w:lang w:val="en-US" w:eastAsia="zh-CN"/>
        </w:rPr>
        <w:t>锅炉中实际燃烧过程是在过量空气系数α＞1的条件下进行的，1kg固体燃料产生的烟气排放量可用下式计算：</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jc w:val="center"/>
        <w:textAlignment w:val="baseline"/>
        <w:rPr>
          <w:rFonts w:hint="default" w:ascii="Times New Roman" w:hAnsi="Times New Roman" w:eastAsia="宋体" w:cs="Times New Roman"/>
          <w:bCs/>
          <w:color w:val="auto"/>
          <w:position w:val="-12"/>
          <w:sz w:val="24"/>
          <w:szCs w:val="24"/>
          <w:highlight w:val="none"/>
          <w:u w:val="none"/>
        </w:rPr>
      </w:pPr>
      <w:r>
        <w:rPr>
          <w:rFonts w:hint="default" w:ascii="Times New Roman" w:hAnsi="Times New Roman" w:eastAsia="宋体" w:cs="Times New Roman"/>
          <w:bCs/>
          <w:color w:val="auto"/>
          <w:position w:val="-24"/>
          <w:sz w:val="24"/>
          <w:szCs w:val="24"/>
          <w:highlight w:val="none"/>
          <w:u w:val="none"/>
        </w:rPr>
        <w:object>
          <v:shape id="_x0000_i1034" o:spt="75" type="#_x0000_t75" style="height:37.05pt;width:235.9pt;" o:ole="t" filled="f" o:preferrelative="t" stroked="f" coordsize="21600,21600">
            <v:path/>
            <v:fill on="f" focussize="0,0"/>
            <v:stroke on="f"/>
            <v:imagedata r:id="rId61" o:title=""/>
            <o:lock v:ext="edit" aspectratio="t"/>
            <w10:wrap type="none"/>
            <w10:anchorlock/>
          </v:shape>
          <o:OLEObject Type="Embed" ProgID="Equation.KSEE3" ShapeID="_x0000_i1034" DrawAspect="Content" ObjectID="_1468075734" r:id="rId60">
            <o:LockedField>false</o:LockedField>
          </o:OLEObject>
        </w:objec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jc w:val="center"/>
        <w:textAlignment w:val="baseline"/>
        <w:rPr>
          <w:rFonts w:hint="default" w:ascii="Times New Roman" w:hAnsi="Times New Roman" w:eastAsia="宋体" w:cs="Times New Roman"/>
          <w:bCs/>
          <w:color w:val="auto"/>
          <w:position w:val="-12"/>
          <w:sz w:val="24"/>
          <w:szCs w:val="24"/>
          <w:highlight w:val="none"/>
          <w:u w:val="none"/>
        </w:rPr>
      </w:pPr>
      <w:r>
        <w:rPr>
          <w:rFonts w:hint="default" w:ascii="Times New Roman" w:hAnsi="Times New Roman" w:eastAsia="宋体" w:cs="Times New Roman"/>
          <w:bCs/>
          <w:color w:val="auto"/>
          <w:position w:val="-24"/>
          <w:sz w:val="24"/>
          <w:szCs w:val="24"/>
          <w:highlight w:val="none"/>
          <w:u w:val="none"/>
        </w:rPr>
        <w:object>
          <v:shape id="_x0000_i1035" o:spt="75" type="#_x0000_t75" style="height:37.05pt;width:139.4pt;" o:ole="t" filled="f" o:preferrelative="t" stroked="f" coordsize="21600,21600">
            <v:path/>
            <v:fill on="f" focussize="0,0"/>
            <v:stroke on="f"/>
            <v:imagedata r:id="rId63" o:title=""/>
            <o:lock v:ext="edit" aspectratio="t"/>
            <w10:wrap type="none"/>
            <w10:anchorlock/>
          </v:shape>
          <o:OLEObject Type="Embed" ProgID="Equation.KSEE3" ShapeID="_x0000_i1035" DrawAspect="Content" ObjectID="_1468075735" r:id="rId62">
            <o:LockedField>false</o:LockedField>
          </o:OLEObject>
        </w:objec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jc w:val="center"/>
        <w:textAlignment w:val="baseline"/>
        <w:rPr>
          <w:rFonts w:hint="default" w:ascii="Times New Roman" w:hAnsi="Times New Roman" w:eastAsia="宋体" w:cs="Times New Roman"/>
          <w:bCs/>
          <w:color w:val="auto"/>
          <w:position w:val="-12"/>
          <w:sz w:val="24"/>
          <w:szCs w:val="24"/>
          <w:highlight w:val="none"/>
          <w:u w:val="none"/>
        </w:rPr>
      </w:pPr>
      <w:r>
        <w:rPr>
          <w:rFonts w:hint="default" w:ascii="Times New Roman" w:hAnsi="Times New Roman" w:eastAsia="宋体" w:cs="Times New Roman"/>
          <w:bCs/>
          <w:color w:val="auto"/>
          <w:position w:val="-10"/>
          <w:sz w:val="24"/>
          <w:szCs w:val="24"/>
          <w:highlight w:val="none"/>
          <w:u w:val="none"/>
        </w:rPr>
        <w:object>
          <v:shape id="_x0000_i1036" o:spt="75" type="#_x0000_t75" style="height:19.15pt;width:147.8pt;" o:ole="t" filled="f" o:preferrelative="t" stroked="f" coordsize="21600,21600">
            <v:path/>
            <v:fill on="f" focussize="0,0"/>
            <v:stroke on="f"/>
            <v:imagedata r:id="rId65" o:title=""/>
            <o:lock v:ext="edit" aspectratio="t"/>
            <w10:wrap type="none"/>
            <w10:anchorlock/>
          </v:shape>
          <o:OLEObject Type="Embed" ProgID="Equation.KSEE3" ShapeID="_x0000_i1036" DrawAspect="Content" ObjectID="_1468075736" r:id="rId64">
            <o:LockedField>false</o:LockedField>
          </o:OLEObject>
        </w:objec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color w:val="auto"/>
          <w:kern w:val="0"/>
          <w:sz w:val="24"/>
          <w:szCs w:val="24"/>
          <w:highlight w:val="none"/>
          <w:u w:val="none"/>
          <w:lang w:val="en-US" w:eastAsia="zh-CN"/>
        </w:rPr>
        <w:t>式中：</w:t>
      </w:r>
      <w:r>
        <w:rPr>
          <w:rFonts w:hint="default" w:ascii="Times New Roman" w:hAnsi="Times New Roman" w:eastAsia="宋体" w:cs="Times New Roman"/>
          <w:bCs/>
          <w:color w:val="auto"/>
          <w:position w:val="-6"/>
          <w:sz w:val="24"/>
          <w:szCs w:val="24"/>
          <w:highlight w:val="none"/>
          <w:u w:val="none"/>
        </w:rPr>
        <w:object>
          <v:shape id="_x0000_i1037" o:spt="75" type="#_x0000_t75" style="height:16.7pt;width:27.45pt;" o:ole="t" filled="f" o:preferrelative="t" stroked="f" coordsize="21600,21600">
            <v:path/>
            <v:fill on="f" focussize="0,0"/>
            <v:stroke on="f"/>
            <v:imagedata r:id="rId67" o:title=""/>
            <o:lock v:ext="edit" aspectratio="t"/>
            <w10:wrap type="none"/>
            <w10:anchorlock/>
          </v:shape>
          <o:OLEObject Type="Embed" ProgID="Equation.KSEE3" ShapeID="_x0000_i1037" DrawAspect="Content" ObjectID="_1468075737" r:id="rId66">
            <o:LockedField>false</o:LockedField>
          </o:OLEObject>
        </w:object>
      </w:r>
      <w:r>
        <w:rPr>
          <w:rFonts w:hint="default" w:ascii="Times New Roman" w:hAnsi="Times New Roman" w:eastAsia="宋体" w:cs="Times New Roman"/>
          <w:bCs/>
          <w:color w:val="auto"/>
          <w:kern w:val="0"/>
          <w:sz w:val="24"/>
          <w:szCs w:val="24"/>
          <w:highlight w:val="none"/>
          <w:u w:val="none"/>
          <w:lang w:val="en-US" w:eastAsia="zh-CN"/>
        </w:rPr>
        <w:t>——烟气中二氧化碳（</w:t>
      </w:r>
      <w:r>
        <w:rPr>
          <w:rFonts w:hint="default" w:ascii="Times New Roman" w:hAnsi="Times New Roman" w:eastAsia="宋体" w:cs="Times New Roman"/>
          <w:bCs/>
          <w:color w:val="auto"/>
          <w:position w:val="-6"/>
          <w:sz w:val="24"/>
          <w:szCs w:val="24"/>
          <w:highlight w:val="none"/>
          <w:u w:val="none"/>
        </w:rPr>
        <w:object>
          <v:shape id="_x0000_i1038" o:spt="75" type="#_x0000_t75" style="height:15.8pt;width:25.9pt;" o:ole="t" filled="f" o:preferrelative="t" stroked="f" coordsize="21600,21600">
            <v:path/>
            <v:fill on="f" focussize="0,0"/>
            <v:stroke on="f"/>
            <v:imagedata r:id="rId69" o:title=""/>
            <o:lock v:ext="edit" aspectratio="t"/>
            <w10:wrap type="none"/>
            <w10:anchorlock/>
          </v:shape>
          <o:OLEObject Type="Embed" ProgID="Equation.KSEE3" ShapeID="_x0000_i1038" DrawAspect="Content" ObjectID="_1468075738" r:id="rId68">
            <o:LockedField>false</o:LockedField>
          </o:OLEObject>
        </w:object>
      </w:r>
      <w:r>
        <w:rPr>
          <w:rFonts w:hint="default" w:ascii="Times New Roman" w:hAnsi="Times New Roman" w:eastAsia="宋体" w:cs="Times New Roman"/>
          <w:bCs/>
          <w:color w:val="auto"/>
          <w:kern w:val="0"/>
          <w:sz w:val="24"/>
          <w:szCs w:val="24"/>
          <w:highlight w:val="none"/>
          <w:u w:val="none"/>
          <w:lang w:val="en-US" w:eastAsia="zh-CN"/>
        </w:rPr>
        <w:t>）和二氧化硫（</w:t>
      </w:r>
      <w:r>
        <w:rPr>
          <w:rFonts w:hint="default" w:ascii="Times New Roman" w:hAnsi="Times New Roman" w:eastAsia="宋体" w:cs="Times New Roman"/>
          <w:bCs/>
          <w:color w:val="auto"/>
          <w:position w:val="-6"/>
          <w:sz w:val="24"/>
          <w:szCs w:val="24"/>
          <w:highlight w:val="none"/>
          <w:u w:val="none"/>
        </w:rPr>
        <w:object>
          <v:shape id="_x0000_i1039" o:spt="75" type="#_x0000_t75" style="height:15.9pt;width:25pt;" o:ole="t" filled="f" o:preferrelative="t" stroked="f" coordsize="21600,21600">
            <v:path/>
            <v:fill on="f" focussize="0,0"/>
            <v:stroke on="f"/>
            <v:imagedata r:id="rId71" o:title=""/>
            <o:lock v:ext="edit" aspectratio="t"/>
            <w10:wrap type="none"/>
            <w10:anchorlock/>
          </v:shape>
          <o:OLEObject Type="Embed" ProgID="Equation.KSEE3" ShapeID="_x0000_i1039" DrawAspect="Content" ObjectID="_1468075739" r:id="rId70">
            <o:LockedField>false</o:LockedField>
          </o:OLEObject>
        </w:object>
      </w:r>
      <w:r>
        <w:rPr>
          <w:rFonts w:hint="default" w:ascii="Times New Roman" w:hAnsi="Times New Roman" w:eastAsia="宋体" w:cs="Times New Roman"/>
          <w:bCs/>
          <w:color w:val="auto"/>
          <w:kern w:val="0"/>
          <w:sz w:val="24"/>
          <w:szCs w:val="24"/>
          <w:highlight w:val="none"/>
          <w:u w:val="none"/>
          <w:lang w:val="en-US" w:eastAsia="zh-CN"/>
        </w:rPr>
        <w:t>）容积之和，m</w:t>
      </w:r>
      <w:r>
        <w:rPr>
          <w:rFonts w:hint="default" w:ascii="Times New Roman" w:hAnsi="Times New Roman" w:eastAsia="宋体" w:cs="Times New Roman"/>
          <w:bCs/>
          <w:color w:val="auto"/>
          <w:kern w:val="0"/>
          <w:sz w:val="24"/>
          <w:szCs w:val="24"/>
          <w:highlight w:val="none"/>
          <w:u w:val="none"/>
          <w:vertAlign w:val="superscript"/>
          <w:lang w:val="en-US" w:eastAsia="zh-CN"/>
        </w:rPr>
        <w:t>3</w:t>
      </w:r>
      <w:r>
        <w:rPr>
          <w:rFonts w:hint="default" w:ascii="Times New Roman" w:hAnsi="Times New Roman" w:eastAsia="宋体" w:cs="Times New Roman"/>
          <w:bCs/>
          <w:color w:val="auto"/>
          <w:kern w:val="0"/>
          <w:sz w:val="24"/>
          <w:szCs w:val="24"/>
          <w:highlight w:val="none"/>
          <w:u w:val="none"/>
          <w:lang w:val="en-US" w:eastAsia="zh-CN"/>
        </w:rPr>
        <w:t>/kg。</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lang w:val="en-US"/>
        </w:rPr>
      </w:pPr>
      <w:r>
        <w:rPr>
          <w:rFonts w:hint="default" w:ascii="Times New Roman" w:hAnsi="Times New Roman" w:eastAsia="宋体" w:cs="Times New Roman"/>
          <w:bCs/>
          <w:i/>
          <w:iCs/>
          <w:color w:val="auto"/>
          <w:kern w:val="0"/>
          <w:sz w:val="24"/>
          <w:szCs w:val="24"/>
          <w:highlight w:val="none"/>
          <w:u w:val="none"/>
          <w:lang w:val="en-US" w:eastAsia="zh-CN"/>
        </w:rPr>
        <w:t>C</w:t>
      </w:r>
      <w:r>
        <w:rPr>
          <w:rFonts w:hint="default" w:ascii="Times New Roman" w:hAnsi="Times New Roman" w:eastAsia="宋体" w:cs="Times New Roman"/>
          <w:bCs/>
          <w:i/>
          <w:iCs/>
          <w:color w:val="auto"/>
          <w:kern w:val="0"/>
          <w:sz w:val="24"/>
          <w:szCs w:val="24"/>
          <w:highlight w:val="none"/>
          <w:u w:val="none"/>
          <w:vertAlign w:val="subscript"/>
          <w:lang w:val="en-US" w:eastAsia="zh-CN"/>
        </w:rPr>
        <w:t>ar</w:t>
      </w:r>
      <w:r>
        <w:rPr>
          <w:rFonts w:hint="default" w:ascii="Times New Roman" w:hAnsi="Times New Roman" w:eastAsia="宋体" w:cs="Times New Roman"/>
          <w:bCs/>
          <w:color w:val="auto"/>
          <w:kern w:val="0"/>
          <w:sz w:val="24"/>
          <w:szCs w:val="24"/>
          <w:highlight w:val="none"/>
          <w:u w:val="none"/>
          <w:lang w:val="en-US" w:eastAsia="zh-CN"/>
        </w:rPr>
        <w:t>——收到基碳的质量分数，%，取39.18。</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bCs/>
          <w:i/>
          <w:iCs/>
          <w:color w:val="auto"/>
          <w:kern w:val="0"/>
          <w:sz w:val="24"/>
          <w:szCs w:val="24"/>
          <w:highlight w:val="none"/>
          <w:u w:val="none"/>
          <w:lang w:val="en-US" w:eastAsia="zh-CN"/>
        </w:rPr>
        <w:t>S</w:t>
      </w:r>
      <w:r>
        <w:rPr>
          <w:rFonts w:hint="default" w:ascii="Times New Roman" w:hAnsi="Times New Roman" w:eastAsia="宋体" w:cs="Times New Roman"/>
          <w:bCs/>
          <w:i/>
          <w:iCs/>
          <w:color w:val="auto"/>
          <w:kern w:val="0"/>
          <w:sz w:val="24"/>
          <w:szCs w:val="24"/>
          <w:highlight w:val="none"/>
          <w:u w:val="none"/>
          <w:vertAlign w:val="subscript"/>
          <w:lang w:val="en-US" w:eastAsia="zh-CN"/>
        </w:rPr>
        <w:t>ar</w:t>
      </w:r>
      <w:r>
        <w:rPr>
          <w:rFonts w:hint="default" w:ascii="Times New Roman" w:hAnsi="Times New Roman" w:eastAsia="宋体" w:cs="Times New Roman"/>
          <w:bCs/>
          <w:color w:val="auto"/>
          <w:kern w:val="0"/>
          <w:sz w:val="24"/>
          <w:szCs w:val="24"/>
          <w:highlight w:val="none"/>
          <w:u w:val="none"/>
          <w:lang w:val="en-US" w:eastAsia="zh-CN"/>
        </w:rPr>
        <w:t>——收到基硫的质量分数，%，取0.06。</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jc w:val="both"/>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color w:val="auto"/>
          <w:kern w:val="0"/>
          <w:sz w:val="24"/>
          <w:szCs w:val="24"/>
          <w:highlight w:val="none"/>
          <w:u w:val="none"/>
          <w:lang w:val="en-US" w:eastAsia="zh-CN"/>
        </w:rPr>
        <w:t xml:space="preserve"> </w:t>
      </w:r>
      <w:r>
        <w:rPr>
          <w:rFonts w:hint="default" w:ascii="Times New Roman" w:hAnsi="Times New Roman" w:eastAsia="宋体" w:cs="Times New Roman"/>
          <w:bCs/>
          <w:color w:val="auto"/>
          <w:position w:val="-6"/>
          <w:sz w:val="24"/>
          <w:szCs w:val="24"/>
          <w:highlight w:val="none"/>
          <w:u w:val="none"/>
        </w:rPr>
        <w:object>
          <v:shape id="_x0000_i1040" o:spt="75" type="#_x0000_t75" style="height:16.7pt;width:22.7pt;" o:ole="t" filled="f" o:preferrelative="t" stroked="f" coordsize="21600,21600">
            <v:path/>
            <v:fill on="f" focussize="0,0"/>
            <v:stroke on="f"/>
            <v:imagedata r:id="rId73" o:title=""/>
            <o:lock v:ext="edit" aspectratio="t"/>
            <w10:wrap type="none"/>
            <w10:anchorlock/>
          </v:shape>
          <o:OLEObject Type="Embed" ProgID="Equation.KSEE3" ShapeID="_x0000_i1040" DrawAspect="Content" ObjectID="_1468075740" r:id="rId72">
            <o:LockedField>false</o:LockedField>
          </o:OLEObject>
        </w:object>
      </w:r>
      <w:r>
        <w:rPr>
          <w:rFonts w:hint="default" w:ascii="Times New Roman" w:hAnsi="Times New Roman" w:eastAsia="宋体" w:cs="Times New Roman"/>
          <w:bCs/>
          <w:color w:val="auto"/>
          <w:kern w:val="0"/>
          <w:sz w:val="24"/>
          <w:szCs w:val="24"/>
          <w:highlight w:val="none"/>
          <w:u w:val="none"/>
          <w:lang w:val="en-US" w:eastAsia="zh-CN"/>
        </w:rPr>
        <w:t>——烟气中氮气量，m</w:t>
      </w:r>
      <w:r>
        <w:rPr>
          <w:rFonts w:hint="default" w:ascii="Times New Roman" w:hAnsi="Times New Roman" w:eastAsia="宋体" w:cs="Times New Roman"/>
          <w:bCs/>
          <w:color w:val="auto"/>
          <w:kern w:val="0"/>
          <w:sz w:val="24"/>
          <w:szCs w:val="24"/>
          <w:highlight w:val="none"/>
          <w:u w:val="none"/>
          <w:vertAlign w:val="superscript"/>
          <w:lang w:val="en-US" w:eastAsia="zh-CN"/>
        </w:rPr>
        <w:t>3</w:t>
      </w:r>
      <w:r>
        <w:rPr>
          <w:rFonts w:hint="default" w:ascii="Times New Roman" w:hAnsi="Times New Roman" w:eastAsia="宋体" w:cs="Times New Roman"/>
          <w:bCs/>
          <w:color w:val="auto"/>
          <w:kern w:val="0"/>
          <w:sz w:val="24"/>
          <w:szCs w:val="24"/>
          <w:highlight w:val="none"/>
          <w:u w:val="none"/>
          <w:lang w:val="en-US" w:eastAsia="zh-CN"/>
        </w:rPr>
        <w:t>/kg。</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jc w:val="both"/>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i/>
          <w:iCs/>
          <w:color w:val="auto"/>
          <w:kern w:val="0"/>
          <w:sz w:val="24"/>
          <w:szCs w:val="24"/>
          <w:highlight w:val="none"/>
          <w:u w:val="none"/>
          <w:lang w:val="en-US" w:eastAsia="zh-CN"/>
        </w:rPr>
        <w:t>N</w:t>
      </w:r>
      <w:r>
        <w:rPr>
          <w:rFonts w:hint="default" w:ascii="Times New Roman" w:hAnsi="Times New Roman" w:eastAsia="宋体" w:cs="Times New Roman"/>
          <w:bCs/>
          <w:i/>
          <w:iCs/>
          <w:color w:val="auto"/>
          <w:kern w:val="0"/>
          <w:sz w:val="24"/>
          <w:szCs w:val="24"/>
          <w:highlight w:val="none"/>
          <w:u w:val="none"/>
          <w:vertAlign w:val="subscript"/>
          <w:lang w:val="en-US" w:eastAsia="zh-CN"/>
        </w:rPr>
        <w:t>ar</w:t>
      </w:r>
      <w:r>
        <w:rPr>
          <w:rFonts w:hint="default" w:ascii="Times New Roman" w:hAnsi="Times New Roman" w:eastAsia="宋体" w:cs="Times New Roman"/>
          <w:bCs/>
          <w:color w:val="auto"/>
          <w:kern w:val="0"/>
          <w:sz w:val="24"/>
          <w:szCs w:val="24"/>
          <w:highlight w:val="none"/>
          <w:u w:val="none"/>
          <w:lang w:val="en-US" w:eastAsia="zh-CN"/>
        </w:rPr>
        <w:t>——收到基氮的质量分数，%</w:t>
      </w:r>
      <w:r>
        <w:rPr>
          <w:rFonts w:hint="default" w:ascii="Times New Roman" w:hAnsi="Times New Roman" w:cs="Times New Roman"/>
          <w:bCs/>
          <w:color w:val="auto"/>
          <w:kern w:val="0"/>
          <w:sz w:val="24"/>
          <w:szCs w:val="24"/>
          <w:highlight w:val="none"/>
          <w:u w:val="none"/>
          <w:lang w:val="en-US" w:eastAsia="zh-CN"/>
        </w:rPr>
        <w:t>；根</w:t>
      </w:r>
      <w:r>
        <w:rPr>
          <w:rFonts w:hint="default" w:ascii="Times New Roman" w:hAnsi="Times New Roman" w:eastAsia="宋体" w:cs="Times New Roman"/>
          <w:bCs/>
          <w:color w:val="auto"/>
          <w:kern w:val="0"/>
          <w:sz w:val="24"/>
          <w:szCs w:val="24"/>
          <w:highlight w:val="none"/>
          <w:u w:val="none"/>
          <w:lang w:val="en-US" w:eastAsia="zh-CN"/>
        </w:rPr>
        <w:t>据生物质燃料成分测试报告，取0.43。</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jc w:val="both"/>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i/>
          <w:iCs/>
          <w:color w:val="auto"/>
          <w:kern w:val="0"/>
          <w:sz w:val="24"/>
          <w:szCs w:val="24"/>
          <w:highlight w:val="none"/>
          <w:u w:val="none"/>
          <w:lang w:val="en-US" w:eastAsia="zh-CN"/>
        </w:rPr>
        <w:t>V</w:t>
      </w:r>
      <w:r>
        <w:rPr>
          <w:rFonts w:hint="default" w:ascii="Times New Roman" w:hAnsi="Times New Roman" w:eastAsia="宋体" w:cs="Times New Roman"/>
          <w:bCs/>
          <w:i/>
          <w:iCs/>
          <w:color w:val="auto"/>
          <w:kern w:val="0"/>
          <w:sz w:val="24"/>
          <w:szCs w:val="24"/>
          <w:highlight w:val="none"/>
          <w:u w:val="none"/>
          <w:vertAlign w:val="subscript"/>
          <w:lang w:val="en-US" w:eastAsia="zh-CN"/>
        </w:rPr>
        <w:t>0</w:t>
      </w:r>
      <w:r>
        <w:rPr>
          <w:rFonts w:hint="default" w:ascii="Times New Roman" w:hAnsi="Times New Roman" w:eastAsia="宋体" w:cs="Times New Roman"/>
          <w:bCs/>
          <w:color w:val="auto"/>
          <w:kern w:val="0"/>
          <w:sz w:val="24"/>
          <w:szCs w:val="24"/>
          <w:highlight w:val="none"/>
          <w:u w:val="none"/>
          <w:lang w:val="en-US" w:eastAsia="zh-CN"/>
        </w:rPr>
        <w:t>——理论空气量，m</w:t>
      </w:r>
      <w:r>
        <w:rPr>
          <w:rFonts w:hint="default" w:ascii="Times New Roman" w:hAnsi="Times New Roman" w:eastAsia="宋体" w:cs="Times New Roman"/>
          <w:bCs/>
          <w:color w:val="auto"/>
          <w:kern w:val="0"/>
          <w:sz w:val="24"/>
          <w:szCs w:val="24"/>
          <w:highlight w:val="none"/>
          <w:u w:val="none"/>
          <w:vertAlign w:val="superscript"/>
          <w:lang w:val="en-US" w:eastAsia="zh-CN"/>
        </w:rPr>
        <w:t>3</w:t>
      </w:r>
      <w:r>
        <w:rPr>
          <w:rFonts w:hint="default" w:ascii="Times New Roman" w:hAnsi="Times New Roman" w:eastAsia="宋体" w:cs="Times New Roman"/>
          <w:bCs/>
          <w:color w:val="auto"/>
          <w:kern w:val="0"/>
          <w:sz w:val="24"/>
          <w:szCs w:val="24"/>
          <w:highlight w:val="none"/>
          <w:u w:val="none"/>
          <w:lang w:val="en-US" w:eastAsia="zh-CN"/>
        </w:rPr>
        <w:t>/kg</w:t>
      </w:r>
      <w:r>
        <w:rPr>
          <w:rFonts w:hint="default" w:ascii="Times New Roman" w:hAnsi="Times New Roman" w:cs="Times New Roman"/>
          <w:bCs/>
          <w:color w:val="auto"/>
          <w:kern w:val="0"/>
          <w:sz w:val="24"/>
          <w:szCs w:val="24"/>
          <w:highlight w:val="none"/>
          <w:u w:val="none"/>
          <w:lang w:val="en-US" w:eastAsia="zh-CN"/>
        </w:rPr>
        <w:t>；根</w:t>
      </w:r>
      <w:r>
        <w:rPr>
          <w:rFonts w:hint="default" w:ascii="Times New Roman" w:hAnsi="Times New Roman" w:eastAsia="宋体" w:cs="Times New Roman"/>
          <w:bCs/>
          <w:color w:val="auto"/>
          <w:kern w:val="0"/>
          <w:sz w:val="24"/>
          <w:szCs w:val="24"/>
          <w:highlight w:val="none"/>
          <w:u w:val="none"/>
          <w:lang w:val="en-US" w:eastAsia="zh-CN"/>
        </w:rPr>
        <w:t>据上述参数计算为</w:t>
      </w:r>
      <w:r>
        <w:rPr>
          <w:rFonts w:hint="default" w:ascii="Times New Roman" w:hAnsi="Times New Roman" w:eastAsia="宋体" w:cs="Times New Roman"/>
          <w:bCs/>
          <w:color w:val="auto"/>
          <w:kern w:val="0"/>
          <w:sz w:val="24"/>
          <w:szCs w:val="24"/>
          <w:highlight w:val="none"/>
          <w:u w:val="none"/>
        </w:rPr>
        <w:t>3.18</w:t>
      </w:r>
      <w:r>
        <w:rPr>
          <w:rFonts w:hint="default" w:ascii="Times New Roman" w:hAnsi="Times New Roman" w:cs="Times New Roman"/>
          <w:bCs/>
          <w:color w:val="auto"/>
          <w:kern w:val="0"/>
          <w:sz w:val="24"/>
          <w:szCs w:val="24"/>
          <w:highlight w:val="none"/>
          <w:u w:val="none"/>
          <w:lang w:val="en-US" w:eastAsia="zh-CN"/>
        </w:rPr>
        <w:t>8</w:t>
      </w:r>
      <w:r>
        <w:rPr>
          <w:rFonts w:hint="default" w:ascii="Times New Roman" w:hAnsi="Times New Roman" w:eastAsia="宋体" w:cs="Times New Roman"/>
          <w:bCs/>
          <w:color w:val="auto"/>
          <w:kern w:val="0"/>
          <w:sz w:val="24"/>
          <w:szCs w:val="24"/>
          <w:highlight w:val="none"/>
          <w:u w:val="none"/>
        </w:rPr>
        <w:t>m</w:t>
      </w:r>
      <w:r>
        <w:rPr>
          <w:rFonts w:hint="default" w:ascii="Times New Roman" w:hAnsi="Times New Roman" w:eastAsia="宋体" w:cs="Times New Roman"/>
          <w:bCs/>
          <w:color w:val="auto"/>
          <w:kern w:val="0"/>
          <w:sz w:val="24"/>
          <w:szCs w:val="24"/>
          <w:highlight w:val="none"/>
          <w:u w:val="none"/>
          <w:vertAlign w:val="superscript"/>
        </w:rPr>
        <w:t>3</w:t>
      </w:r>
      <w:r>
        <w:rPr>
          <w:rFonts w:hint="default" w:ascii="Times New Roman" w:hAnsi="Times New Roman" w:eastAsia="宋体" w:cs="Times New Roman"/>
          <w:bCs/>
          <w:color w:val="auto"/>
          <w:kern w:val="0"/>
          <w:sz w:val="24"/>
          <w:szCs w:val="24"/>
          <w:highlight w:val="none"/>
          <w:u w:val="none"/>
        </w:rPr>
        <w:t>/kg</w:t>
      </w:r>
      <w:r>
        <w:rPr>
          <w:rFonts w:hint="default" w:ascii="Times New Roman" w:hAnsi="Times New Roman" w:eastAsia="宋体" w:cs="Times New Roman"/>
          <w:bCs/>
          <w:color w:val="auto"/>
          <w:kern w:val="0"/>
          <w:sz w:val="24"/>
          <w:szCs w:val="24"/>
          <w:highlight w:val="none"/>
          <w:u w:val="none"/>
          <w:lang w:eastAsia="zh-CN"/>
        </w:rPr>
        <w:t>。</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jc w:val="both"/>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i/>
          <w:iCs/>
          <w:color w:val="auto"/>
          <w:kern w:val="0"/>
          <w:sz w:val="24"/>
          <w:szCs w:val="24"/>
          <w:highlight w:val="none"/>
          <w:u w:val="none"/>
          <w:lang w:val="en-US" w:eastAsia="zh-CN"/>
        </w:rPr>
        <w:t>V</w:t>
      </w:r>
      <w:r>
        <w:rPr>
          <w:rFonts w:hint="default" w:ascii="Times New Roman" w:hAnsi="Times New Roman" w:eastAsia="宋体" w:cs="Times New Roman"/>
          <w:bCs/>
          <w:i/>
          <w:iCs/>
          <w:color w:val="auto"/>
          <w:kern w:val="0"/>
          <w:sz w:val="24"/>
          <w:szCs w:val="24"/>
          <w:highlight w:val="none"/>
          <w:u w:val="none"/>
          <w:vertAlign w:val="subscript"/>
          <w:lang w:val="en-US" w:eastAsia="zh-CN"/>
        </w:rPr>
        <w:t>g</w:t>
      </w:r>
      <w:r>
        <w:rPr>
          <w:rFonts w:hint="default" w:ascii="Times New Roman" w:hAnsi="Times New Roman" w:eastAsia="宋体" w:cs="Times New Roman"/>
          <w:bCs/>
          <w:color w:val="auto"/>
          <w:kern w:val="0"/>
          <w:sz w:val="24"/>
          <w:szCs w:val="24"/>
          <w:highlight w:val="none"/>
          <w:u w:val="none"/>
          <w:lang w:val="en-US" w:eastAsia="zh-CN"/>
        </w:rPr>
        <w:t>——干烟气排放量，m</w:t>
      </w:r>
      <w:r>
        <w:rPr>
          <w:rFonts w:hint="default" w:ascii="Times New Roman" w:hAnsi="Times New Roman" w:eastAsia="宋体" w:cs="Times New Roman"/>
          <w:bCs/>
          <w:color w:val="auto"/>
          <w:kern w:val="0"/>
          <w:sz w:val="24"/>
          <w:szCs w:val="24"/>
          <w:highlight w:val="none"/>
          <w:u w:val="none"/>
          <w:vertAlign w:val="superscript"/>
          <w:lang w:val="en-US" w:eastAsia="zh-CN"/>
        </w:rPr>
        <w:t>3</w:t>
      </w:r>
      <w:r>
        <w:rPr>
          <w:rFonts w:hint="default" w:ascii="Times New Roman" w:hAnsi="Times New Roman" w:eastAsia="宋体" w:cs="Times New Roman"/>
          <w:bCs/>
          <w:color w:val="auto"/>
          <w:kern w:val="0"/>
          <w:sz w:val="24"/>
          <w:szCs w:val="24"/>
          <w:highlight w:val="none"/>
          <w:u w:val="none"/>
          <w:lang w:val="en-US" w:eastAsia="zh-CN"/>
        </w:rPr>
        <w:t>/kg。</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jc w:val="both"/>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i/>
          <w:iCs/>
          <w:color w:val="auto"/>
          <w:kern w:val="0"/>
          <w:sz w:val="24"/>
          <w:szCs w:val="24"/>
          <w:highlight w:val="none"/>
          <w:u w:val="none"/>
          <w:lang w:val="en-US" w:eastAsia="zh-CN"/>
        </w:rPr>
        <w:t>α</w:t>
      </w:r>
      <w:r>
        <w:rPr>
          <w:rFonts w:hint="default" w:ascii="Times New Roman" w:hAnsi="Times New Roman" w:eastAsia="宋体" w:cs="Times New Roman"/>
          <w:bCs/>
          <w:color w:val="auto"/>
          <w:kern w:val="0"/>
          <w:sz w:val="24"/>
          <w:szCs w:val="24"/>
          <w:highlight w:val="none"/>
          <w:u w:val="none"/>
          <w:lang w:val="en-US" w:eastAsia="zh-CN"/>
        </w:rPr>
        <w:t>——过量空气系数，燃料燃烧时实际空气供给量与理论空气需要量之比值，燃生物质锅炉的过量空气系数为1.</w:t>
      </w:r>
      <w:r>
        <w:rPr>
          <w:rFonts w:hint="default" w:ascii="Times New Roman" w:hAnsi="Times New Roman" w:cs="Times New Roman"/>
          <w:bCs/>
          <w:color w:val="auto"/>
          <w:kern w:val="0"/>
          <w:sz w:val="24"/>
          <w:szCs w:val="24"/>
          <w:highlight w:val="none"/>
          <w:u w:val="none"/>
          <w:lang w:val="en-US" w:eastAsia="zh-CN"/>
        </w:rPr>
        <w:t>75</w:t>
      </w:r>
      <w:r>
        <w:rPr>
          <w:rFonts w:hint="default" w:ascii="Times New Roman" w:hAnsi="Times New Roman" w:eastAsia="宋体" w:cs="Times New Roman"/>
          <w:bCs/>
          <w:color w:val="auto"/>
          <w:kern w:val="0"/>
          <w:sz w:val="24"/>
          <w:szCs w:val="24"/>
          <w:highlight w:val="none"/>
          <w:u w:val="none"/>
          <w:lang w:val="en-US" w:eastAsia="zh-CN"/>
        </w:rPr>
        <w:t>，对应基准氧含量为9%。</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eastAsia="zh-CN"/>
        </w:rPr>
      </w:pPr>
      <w:r>
        <w:rPr>
          <w:rFonts w:hint="default" w:ascii="Times New Roman" w:hAnsi="Times New Roman" w:eastAsia="宋体" w:cs="Times New Roman"/>
          <w:bCs/>
          <w:color w:val="auto"/>
          <w:kern w:val="0"/>
          <w:sz w:val="24"/>
          <w:szCs w:val="24"/>
          <w:highlight w:val="none"/>
          <w:u w:val="none"/>
        </w:rPr>
        <w:t>根据上式所列参数</w:t>
      </w:r>
      <w:r>
        <w:rPr>
          <w:rFonts w:hint="default" w:ascii="Times New Roman" w:hAnsi="Times New Roman" w:eastAsia="宋体" w:cs="Times New Roman"/>
          <w:bCs/>
          <w:color w:val="auto"/>
          <w:kern w:val="0"/>
          <w:sz w:val="24"/>
          <w:szCs w:val="24"/>
          <w:highlight w:val="none"/>
          <w:u w:val="none"/>
          <w:lang w:eastAsia="zh-CN"/>
        </w:rPr>
        <w:t>计算可知</w:t>
      </w:r>
      <w:r>
        <w:rPr>
          <w:rFonts w:hint="default" w:ascii="Times New Roman" w:hAnsi="Times New Roman" w:eastAsia="宋体" w:cs="Times New Roman"/>
          <w:bCs/>
          <w:color w:val="auto"/>
          <w:kern w:val="0"/>
          <w:sz w:val="24"/>
          <w:szCs w:val="24"/>
          <w:highlight w:val="none"/>
          <w:u w:val="none"/>
        </w:rPr>
        <w:t>，</w:t>
      </w:r>
      <w:r>
        <w:rPr>
          <w:rFonts w:hint="default" w:ascii="Times New Roman" w:hAnsi="Times New Roman" w:eastAsia="宋体" w:cs="Times New Roman"/>
          <w:bCs/>
          <w:color w:val="auto"/>
          <w:position w:val="-6"/>
          <w:sz w:val="24"/>
          <w:szCs w:val="24"/>
          <w:highlight w:val="none"/>
          <w:u w:val="none"/>
        </w:rPr>
        <w:object>
          <v:shape id="_x0000_i1041" o:spt="75" type="#_x0000_t75" style="height:15.9pt;width:26.1pt;" o:ole="t" filled="f" o:preferrelative="t" stroked="f" coordsize="21600,21600">
            <v:path/>
            <v:fill on="f" focussize="0,0"/>
            <v:stroke on="f"/>
            <v:imagedata r:id="rId67" o:title=""/>
            <o:lock v:ext="edit" aspectratio="t"/>
            <w10:wrap type="none"/>
            <w10:anchorlock/>
          </v:shape>
          <o:OLEObject Type="Embed" ProgID="Equation.KSEE3" ShapeID="_x0000_i1041" DrawAspect="Content" ObjectID="_1468075741" r:id="rId74">
            <o:LockedField>false</o:LockedField>
          </o:OLEObject>
        </w:object>
      </w:r>
      <w:r>
        <w:rPr>
          <w:rFonts w:hint="default" w:ascii="Times New Roman" w:hAnsi="Times New Roman" w:eastAsia="宋体" w:cs="Times New Roman"/>
          <w:bCs/>
          <w:color w:val="auto"/>
          <w:kern w:val="0"/>
          <w:sz w:val="24"/>
          <w:szCs w:val="24"/>
          <w:highlight w:val="none"/>
          <w:u w:val="none"/>
          <w:lang w:val="en-US" w:eastAsia="zh-CN"/>
        </w:rPr>
        <w:t>=0.7315m</w:t>
      </w:r>
      <w:r>
        <w:rPr>
          <w:rFonts w:hint="default" w:ascii="Times New Roman" w:hAnsi="Times New Roman" w:eastAsia="宋体" w:cs="Times New Roman"/>
          <w:bCs/>
          <w:color w:val="auto"/>
          <w:kern w:val="0"/>
          <w:sz w:val="24"/>
          <w:szCs w:val="24"/>
          <w:highlight w:val="none"/>
          <w:u w:val="none"/>
          <w:vertAlign w:val="superscript"/>
          <w:lang w:val="en-US" w:eastAsia="zh-CN"/>
        </w:rPr>
        <w:t>3</w:t>
      </w:r>
      <w:r>
        <w:rPr>
          <w:rFonts w:hint="default" w:ascii="Times New Roman" w:hAnsi="Times New Roman" w:eastAsia="宋体" w:cs="Times New Roman"/>
          <w:bCs/>
          <w:color w:val="auto"/>
          <w:kern w:val="0"/>
          <w:sz w:val="24"/>
          <w:szCs w:val="24"/>
          <w:highlight w:val="none"/>
          <w:u w:val="none"/>
          <w:lang w:val="en-US" w:eastAsia="zh-CN"/>
        </w:rPr>
        <w:t>/kg，</w:t>
      </w:r>
      <w:r>
        <w:rPr>
          <w:rFonts w:hint="default" w:ascii="Times New Roman" w:hAnsi="Times New Roman" w:eastAsia="宋体" w:cs="Times New Roman"/>
          <w:bCs/>
          <w:color w:val="auto"/>
          <w:position w:val="-6"/>
          <w:sz w:val="24"/>
          <w:szCs w:val="24"/>
          <w:highlight w:val="none"/>
          <w:u w:val="none"/>
        </w:rPr>
        <w:object>
          <v:shape id="_x0000_i1042" o:spt="75" type="#_x0000_t75" style="height:16.05pt;width:21.85pt;" o:ole="t" filled="f" o:preferrelative="t" stroked="f" coordsize="21600,21600">
            <v:path/>
            <v:fill on="f" focussize="0,0"/>
            <v:stroke on="f"/>
            <v:imagedata r:id="rId73" o:title=""/>
            <o:lock v:ext="edit" aspectratio="t"/>
            <w10:wrap type="none"/>
            <w10:anchorlock/>
          </v:shape>
          <o:OLEObject Type="Embed" ProgID="Equation.KSEE3" ShapeID="_x0000_i1042" DrawAspect="Content" ObjectID="_1468075742" r:id="rId75">
            <o:LockedField>false</o:LockedField>
          </o:OLEObject>
        </w:object>
      </w:r>
      <w:r>
        <w:rPr>
          <w:rFonts w:hint="default" w:ascii="Times New Roman" w:hAnsi="Times New Roman" w:eastAsia="宋体" w:cs="Times New Roman"/>
          <w:bCs/>
          <w:color w:val="auto"/>
          <w:kern w:val="0"/>
          <w:sz w:val="24"/>
          <w:szCs w:val="24"/>
          <w:highlight w:val="none"/>
          <w:u w:val="none"/>
          <w:lang w:val="en-US" w:eastAsia="zh-CN"/>
        </w:rPr>
        <w:t>=2.5219m</w:t>
      </w:r>
      <w:r>
        <w:rPr>
          <w:rFonts w:hint="default" w:ascii="Times New Roman" w:hAnsi="Times New Roman" w:eastAsia="宋体" w:cs="Times New Roman"/>
          <w:bCs/>
          <w:color w:val="auto"/>
          <w:kern w:val="0"/>
          <w:sz w:val="24"/>
          <w:szCs w:val="24"/>
          <w:highlight w:val="none"/>
          <w:u w:val="none"/>
          <w:vertAlign w:val="superscript"/>
          <w:lang w:val="en-US" w:eastAsia="zh-CN"/>
        </w:rPr>
        <w:t>3</w:t>
      </w:r>
      <w:r>
        <w:rPr>
          <w:rFonts w:hint="default" w:ascii="Times New Roman" w:hAnsi="Times New Roman" w:eastAsia="宋体" w:cs="Times New Roman"/>
          <w:bCs/>
          <w:color w:val="auto"/>
          <w:kern w:val="0"/>
          <w:sz w:val="24"/>
          <w:szCs w:val="24"/>
          <w:highlight w:val="none"/>
          <w:u w:val="none"/>
          <w:lang w:val="en-US" w:eastAsia="zh-CN"/>
        </w:rPr>
        <w:t>/kg，</w:t>
      </w:r>
      <w:r>
        <w:rPr>
          <w:rFonts w:hint="default" w:ascii="Times New Roman" w:hAnsi="Times New Roman" w:eastAsia="宋体" w:cs="Times New Roman"/>
          <w:bCs/>
          <w:i/>
          <w:iCs/>
          <w:color w:val="auto"/>
          <w:kern w:val="0"/>
          <w:sz w:val="24"/>
          <w:szCs w:val="24"/>
          <w:highlight w:val="none"/>
          <w:u w:val="none"/>
          <w:lang w:val="en-US" w:eastAsia="zh-CN"/>
        </w:rPr>
        <w:t>V</w:t>
      </w:r>
      <w:r>
        <w:rPr>
          <w:rFonts w:hint="default" w:ascii="Times New Roman" w:hAnsi="Times New Roman" w:eastAsia="宋体" w:cs="Times New Roman"/>
          <w:bCs/>
          <w:i/>
          <w:iCs/>
          <w:color w:val="auto"/>
          <w:kern w:val="0"/>
          <w:sz w:val="24"/>
          <w:szCs w:val="24"/>
          <w:highlight w:val="none"/>
          <w:u w:val="none"/>
          <w:vertAlign w:val="subscript"/>
          <w:lang w:val="en-US" w:eastAsia="zh-CN"/>
        </w:rPr>
        <w:t>g</w:t>
      </w:r>
      <w:r>
        <w:rPr>
          <w:rFonts w:hint="default" w:ascii="Times New Roman" w:hAnsi="Times New Roman" w:eastAsia="宋体" w:cs="Times New Roman"/>
          <w:bCs/>
          <w:color w:val="auto"/>
          <w:kern w:val="0"/>
          <w:sz w:val="24"/>
          <w:szCs w:val="24"/>
          <w:highlight w:val="none"/>
          <w:u w:val="none"/>
          <w:lang w:val="en-US" w:eastAsia="zh-CN"/>
        </w:rPr>
        <w:t>=5.6443m</w:t>
      </w:r>
      <w:r>
        <w:rPr>
          <w:rFonts w:hint="default" w:ascii="Times New Roman" w:hAnsi="Times New Roman" w:eastAsia="宋体" w:cs="Times New Roman"/>
          <w:bCs/>
          <w:color w:val="auto"/>
          <w:kern w:val="0"/>
          <w:sz w:val="24"/>
          <w:szCs w:val="24"/>
          <w:highlight w:val="none"/>
          <w:u w:val="none"/>
          <w:vertAlign w:val="superscript"/>
          <w:lang w:val="en-US" w:eastAsia="zh-CN"/>
        </w:rPr>
        <w:t>3</w:t>
      </w:r>
      <w:r>
        <w:rPr>
          <w:rFonts w:hint="default" w:ascii="Times New Roman" w:hAnsi="Times New Roman" w:eastAsia="宋体" w:cs="Times New Roman"/>
          <w:bCs/>
          <w:color w:val="auto"/>
          <w:kern w:val="0"/>
          <w:sz w:val="24"/>
          <w:szCs w:val="24"/>
          <w:highlight w:val="none"/>
          <w:u w:val="none"/>
          <w:lang w:val="en-US" w:eastAsia="zh-CN"/>
        </w:rPr>
        <w:t>/kg。</w:t>
      </w:r>
      <w:r>
        <w:rPr>
          <w:rFonts w:hint="default" w:ascii="Times New Roman" w:hAnsi="Times New Roman" w:eastAsia="宋体" w:cs="Times New Roman"/>
          <w:bCs/>
          <w:color w:val="auto"/>
          <w:kern w:val="0"/>
          <w:sz w:val="24"/>
          <w:szCs w:val="24"/>
          <w:highlight w:val="none"/>
          <w:u w:val="none"/>
        </w:rPr>
        <w:t>项目</w:t>
      </w:r>
      <w:r>
        <w:rPr>
          <w:rFonts w:hint="default" w:ascii="Times New Roman" w:hAnsi="Times New Roman" w:cs="Times New Roman"/>
          <w:bCs/>
          <w:color w:val="auto"/>
          <w:kern w:val="0"/>
          <w:sz w:val="24"/>
          <w:szCs w:val="24"/>
          <w:highlight w:val="none"/>
          <w:u w:val="none"/>
          <w:lang w:val="en-US" w:eastAsia="zh-CN"/>
        </w:rPr>
        <w:t>8</w:t>
      </w:r>
      <w:r>
        <w:rPr>
          <w:rFonts w:hint="default" w:ascii="Times New Roman" w:hAnsi="Times New Roman" w:eastAsia="宋体" w:cs="Times New Roman"/>
          <w:bCs/>
          <w:color w:val="auto"/>
          <w:kern w:val="0"/>
          <w:sz w:val="24"/>
          <w:szCs w:val="24"/>
          <w:highlight w:val="none"/>
          <w:u w:val="none"/>
          <w:lang w:val="en-US" w:eastAsia="zh-CN"/>
        </w:rPr>
        <w:t>t</w:t>
      </w:r>
      <w:r>
        <w:rPr>
          <w:rFonts w:hint="default" w:ascii="Times New Roman" w:hAnsi="Times New Roman" w:cs="Times New Roman"/>
          <w:bCs/>
          <w:color w:val="auto"/>
          <w:kern w:val="0"/>
          <w:sz w:val="24"/>
          <w:szCs w:val="24"/>
          <w:highlight w:val="none"/>
          <w:u w:val="none"/>
          <w:lang w:val="en-US" w:eastAsia="zh-CN"/>
        </w:rPr>
        <w:t>/h</w:t>
      </w:r>
      <w:r>
        <w:rPr>
          <w:rFonts w:hint="default" w:ascii="Times New Roman" w:hAnsi="Times New Roman" w:eastAsia="宋体" w:cs="Times New Roman"/>
          <w:bCs/>
          <w:color w:val="auto"/>
          <w:kern w:val="0"/>
          <w:sz w:val="24"/>
          <w:szCs w:val="24"/>
          <w:highlight w:val="none"/>
          <w:u w:val="none"/>
          <w:lang w:val="en-US" w:eastAsia="zh-CN"/>
        </w:rPr>
        <w:t>的锅炉</w:t>
      </w:r>
      <w:r>
        <w:rPr>
          <w:rFonts w:hint="default" w:ascii="Times New Roman" w:hAnsi="Times New Roman" w:eastAsia="宋体" w:cs="Times New Roman"/>
          <w:bCs/>
          <w:color w:val="auto"/>
          <w:kern w:val="0"/>
          <w:sz w:val="24"/>
          <w:szCs w:val="24"/>
          <w:highlight w:val="none"/>
          <w:u w:val="none"/>
        </w:rPr>
        <w:t>年燃烧</w:t>
      </w:r>
      <w:r>
        <w:rPr>
          <w:rFonts w:hint="default" w:ascii="Times New Roman" w:hAnsi="Times New Roman" w:eastAsia="宋体" w:cs="Times New Roman"/>
          <w:bCs/>
          <w:color w:val="auto"/>
          <w:kern w:val="0"/>
          <w:sz w:val="24"/>
          <w:szCs w:val="24"/>
          <w:highlight w:val="none"/>
          <w:u w:val="none"/>
          <w:lang w:val="en-US" w:eastAsia="zh-CN"/>
        </w:rPr>
        <w:t>成型</w:t>
      </w:r>
      <w:r>
        <w:rPr>
          <w:rFonts w:hint="default" w:ascii="Times New Roman" w:hAnsi="Times New Roman" w:eastAsia="宋体" w:cs="Times New Roman"/>
          <w:bCs/>
          <w:color w:val="auto"/>
          <w:kern w:val="0"/>
          <w:sz w:val="24"/>
          <w:szCs w:val="24"/>
          <w:highlight w:val="none"/>
          <w:u w:val="none"/>
        </w:rPr>
        <w:t>生物质</w:t>
      </w:r>
      <w:r>
        <w:rPr>
          <w:rFonts w:hint="default" w:ascii="Times New Roman" w:hAnsi="Times New Roman" w:cs="Times New Roman"/>
          <w:bCs/>
          <w:color w:val="auto"/>
          <w:kern w:val="0"/>
          <w:sz w:val="24"/>
          <w:szCs w:val="24"/>
          <w:highlight w:val="none"/>
          <w:u w:val="none"/>
          <w:lang w:val="en-US" w:eastAsia="zh-CN"/>
        </w:rPr>
        <w:t>3696.041</w:t>
      </w:r>
      <w:r>
        <w:rPr>
          <w:rFonts w:hint="default" w:ascii="Times New Roman" w:hAnsi="Times New Roman" w:eastAsia="宋体" w:cs="Times New Roman"/>
          <w:bCs/>
          <w:color w:val="auto"/>
          <w:kern w:val="0"/>
          <w:sz w:val="24"/>
          <w:szCs w:val="24"/>
          <w:highlight w:val="none"/>
          <w:u w:val="none"/>
        </w:rPr>
        <w:t>t/a，则</w:t>
      </w:r>
      <w:r>
        <w:rPr>
          <w:rFonts w:hint="default" w:ascii="Times New Roman" w:hAnsi="Times New Roman" w:eastAsia="宋体" w:cs="Times New Roman"/>
          <w:bCs/>
          <w:color w:val="auto"/>
          <w:kern w:val="0"/>
          <w:sz w:val="24"/>
          <w:szCs w:val="24"/>
          <w:highlight w:val="none"/>
          <w:u w:val="none"/>
          <w:lang w:eastAsia="zh-CN"/>
        </w:rPr>
        <w:t>锅炉</w:t>
      </w:r>
      <w:r>
        <w:rPr>
          <w:rFonts w:hint="default" w:ascii="Times New Roman" w:hAnsi="Times New Roman" w:eastAsia="宋体" w:cs="Times New Roman"/>
          <w:bCs/>
          <w:color w:val="auto"/>
          <w:kern w:val="0"/>
          <w:sz w:val="24"/>
          <w:szCs w:val="24"/>
          <w:highlight w:val="none"/>
          <w:u w:val="none"/>
          <w:lang w:val="en-US" w:eastAsia="zh-CN"/>
        </w:rPr>
        <w:t>干烟气排放</w:t>
      </w:r>
      <w:r>
        <w:rPr>
          <w:rFonts w:hint="default" w:ascii="Times New Roman" w:hAnsi="Times New Roman" w:eastAsia="宋体" w:cs="Times New Roman"/>
          <w:bCs/>
          <w:color w:val="auto"/>
          <w:kern w:val="0"/>
          <w:sz w:val="24"/>
          <w:szCs w:val="24"/>
          <w:highlight w:val="none"/>
          <w:u w:val="none"/>
        </w:rPr>
        <w:t>量为20861690.9m</w:t>
      </w:r>
      <w:r>
        <w:rPr>
          <w:rFonts w:hint="default" w:ascii="Times New Roman" w:hAnsi="Times New Roman" w:eastAsia="宋体" w:cs="Times New Roman"/>
          <w:bCs/>
          <w:color w:val="auto"/>
          <w:kern w:val="0"/>
          <w:sz w:val="24"/>
          <w:szCs w:val="24"/>
          <w:highlight w:val="none"/>
          <w:u w:val="none"/>
          <w:vertAlign w:val="superscript"/>
        </w:rPr>
        <w:t>3</w:t>
      </w:r>
      <w:r>
        <w:rPr>
          <w:rFonts w:hint="default" w:ascii="Times New Roman" w:hAnsi="Times New Roman" w:eastAsia="宋体" w:cs="Times New Roman"/>
          <w:bCs/>
          <w:color w:val="auto"/>
          <w:kern w:val="0"/>
          <w:sz w:val="24"/>
          <w:szCs w:val="24"/>
          <w:highlight w:val="none"/>
          <w:u w:val="none"/>
        </w:rPr>
        <w:t>/a</w:t>
      </w:r>
      <w:r>
        <w:rPr>
          <w:rFonts w:hint="default" w:ascii="Times New Roman" w:hAnsi="Times New Roman" w:eastAsia="宋体" w:cs="Times New Roman"/>
          <w:bCs/>
          <w:color w:val="auto"/>
          <w:kern w:val="0"/>
          <w:sz w:val="24"/>
          <w:szCs w:val="24"/>
          <w:highlight w:val="none"/>
          <w:u w:val="none"/>
          <w:lang w:eastAsia="zh-CN"/>
        </w:rPr>
        <w:t xml:space="preserve">（8692.37 </w:t>
      </w:r>
      <w:r>
        <w:rPr>
          <w:rFonts w:hint="default" w:ascii="Times New Roman" w:hAnsi="Times New Roman" w:eastAsia="宋体" w:cs="Times New Roman"/>
          <w:bCs/>
          <w:color w:val="auto"/>
          <w:kern w:val="0"/>
          <w:sz w:val="24"/>
          <w:szCs w:val="24"/>
          <w:highlight w:val="none"/>
          <w:u w:val="none"/>
        </w:rPr>
        <w:t>m</w:t>
      </w:r>
      <w:r>
        <w:rPr>
          <w:rFonts w:hint="default" w:ascii="Times New Roman" w:hAnsi="Times New Roman" w:eastAsia="宋体" w:cs="Times New Roman"/>
          <w:bCs/>
          <w:color w:val="auto"/>
          <w:kern w:val="0"/>
          <w:sz w:val="24"/>
          <w:szCs w:val="24"/>
          <w:highlight w:val="none"/>
          <w:u w:val="none"/>
          <w:vertAlign w:val="superscript"/>
        </w:rPr>
        <w:t>3</w:t>
      </w:r>
      <w:r>
        <w:rPr>
          <w:rFonts w:hint="default" w:ascii="Times New Roman" w:hAnsi="Times New Roman" w:eastAsia="宋体" w:cs="Times New Roman"/>
          <w:bCs/>
          <w:color w:val="auto"/>
          <w:kern w:val="0"/>
          <w:sz w:val="24"/>
          <w:szCs w:val="24"/>
          <w:highlight w:val="none"/>
          <w:u w:val="none"/>
        </w:rPr>
        <w:t>/</w:t>
      </w:r>
      <w:r>
        <w:rPr>
          <w:rFonts w:hint="default" w:ascii="Times New Roman" w:hAnsi="Times New Roman" w:eastAsia="宋体" w:cs="Times New Roman"/>
          <w:bCs/>
          <w:color w:val="auto"/>
          <w:kern w:val="0"/>
          <w:sz w:val="24"/>
          <w:szCs w:val="24"/>
          <w:highlight w:val="none"/>
          <w:u w:val="none"/>
          <w:lang w:val="en-US" w:eastAsia="zh-CN"/>
        </w:rPr>
        <w:t>h</w:t>
      </w:r>
      <w:r>
        <w:rPr>
          <w:rFonts w:hint="default" w:ascii="Times New Roman" w:hAnsi="Times New Roman" w:eastAsia="宋体" w:cs="Times New Roman"/>
          <w:bCs/>
          <w:color w:val="auto"/>
          <w:kern w:val="0"/>
          <w:sz w:val="24"/>
          <w:szCs w:val="24"/>
          <w:highlight w:val="none"/>
          <w:u w:val="none"/>
          <w:lang w:eastAsia="zh-CN"/>
        </w:rPr>
        <w:t>）。</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eastAsia="zh-CN"/>
        </w:rPr>
      </w:pPr>
      <w:r>
        <w:rPr>
          <w:rFonts w:hint="default" w:ascii="Times New Roman" w:hAnsi="Times New Roman" w:eastAsia="宋体" w:cs="Times New Roman"/>
          <w:bCs/>
          <w:color w:val="auto"/>
          <w:kern w:val="0"/>
          <w:sz w:val="24"/>
          <w:szCs w:val="24"/>
          <w:highlight w:val="none"/>
          <w:u w:val="none"/>
        </w:rPr>
        <w:t>③</w:t>
      </w:r>
      <w:r>
        <w:rPr>
          <w:rFonts w:hint="default" w:ascii="Times New Roman" w:hAnsi="Times New Roman" w:eastAsia="宋体" w:cs="Times New Roman"/>
          <w:bCs/>
          <w:color w:val="auto"/>
          <w:kern w:val="0"/>
          <w:sz w:val="24"/>
          <w:szCs w:val="24"/>
          <w:highlight w:val="none"/>
          <w:u w:val="none"/>
          <w:lang w:eastAsia="zh-CN"/>
        </w:rPr>
        <w:t>颗粒物</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kern w:val="0"/>
          <w:sz w:val="24"/>
          <w:szCs w:val="24"/>
          <w:highlight w:val="none"/>
          <w:u w:val="none"/>
        </w:rPr>
        <w:t>根据《污染源源强核算技术指南</w:t>
      </w:r>
      <w:r>
        <w:rPr>
          <w:rFonts w:hint="default" w:ascii="Times New Roman" w:hAnsi="Times New Roman" w:eastAsia="宋体" w:cs="Times New Roman"/>
          <w:bCs/>
          <w:color w:val="auto"/>
          <w:kern w:val="0"/>
          <w:sz w:val="24"/>
          <w:szCs w:val="24"/>
          <w:highlight w:val="none"/>
          <w:u w:val="none"/>
          <w:lang w:val="en-US" w:eastAsia="zh-CN"/>
        </w:rPr>
        <w:t xml:space="preserve"> </w:t>
      </w:r>
      <w:r>
        <w:rPr>
          <w:rFonts w:hint="default" w:ascii="Times New Roman" w:hAnsi="Times New Roman" w:eastAsia="宋体" w:cs="Times New Roman"/>
          <w:bCs/>
          <w:color w:val="auto"/>
          <w:kern w:val="0"/>
          <w:sz w:val="24"/>
          <w:szCs w:val="24"/>
          <w:highlight w:val="none"/>
          <w:u w:val="none"/>
        </w:rPr>
        <w:t>锅炉》（HJ</w:t>
      </w:r>
      <w:r>
        <w:rPr>
          <w:rFonts w:hint="default" w:ascii="Times New Roman" w:hAnsi="Times New Roman" w:eastAsia="宋体" w:cs="Times New Roman"/>
          <w:bCs/>
          <w:color w:val="auto"/>
          <w:kern w:val="0"/>
          <w:sz w:val="24"/>
          <w:szCs w:val="24"/>
          <w:highlight w:val="none"/>
          <w:u w:val="none"/>
          <w:lang w:val="en-US" w:eastAsia="zh-CN"/>
        </w:rPr>
        <w:t xml:space="preserve"> </w:t>
      </w:r>
      <w:r>
        <w:rPr>
          <w:rFonts w:hint="default" w:ascii="Times New Roman" w:hAnsi="Times New Roman" w:eastAsia="宋体" w:cs="Times New Roman"/>
          <w:bCs/>
          <w:color w:val="auto"/>
          <w:kern w:val="0"/>
          <w:sz w:val="24"/>
          <w:szCs w:val="24"/>
          <w:highlight w:val="none"/>
          <w:u w:val="none"/>
        </w:rPr>
        <w:t>991-2018），</w:t>
      </w:r>
      <w:r>
        <w:rPr>
          <w:rFonts w:hint="default" w:ascii="Times New Roman" w:hAnsi="Times New Roman" w:eastAsia="宋体" w:cs="Times New Roman"/>
          <w:bCs/>
          <w:color w:val="auto"/>
          <w:kern w:val="0"/>
          <w:sz w:val="24"/>
          <w:szCs w:val="24"/>
          <w:highlight w:val="none"/>
          <w:u w:val="none"/>
          <w:lang w:val="en-US" w:eastAsia="zh-CN"/>
        </w:rPr>
        <w:t>优先</w:t>
      </w:r>
      <w:r>
        <w:rPr>
          <w:rFonts w:hint="default" w:ascii="Times New Roman" w:hAnsi="Times New Roman" w:eastAsia="宋体" w:cs="Times New Roman"/>
          <w:bCs/>
          <w:color w:val="auto"/>
          <w:kern w:val="0"/>
          <w:sz w:val="24"/>
          <w:szCs w:val="24"/>
          <w:highlight w:val="none"/>
          <w:u w:val="none"/>
        </w:rPr>
        <w:t>采用物料衡算法核算锅炉烟气中污染物的量。颗粒物排放量按下式计算：</w:t>
      </w:r>
    </w:p>
    <w:p>
      <w:pPr>
        <w:keepNext w:val="0"/>
        <w:keepLines w:val="0"/>
        <w:pageBreakBefore w:val="0"/>
        <w:kinsoku/>
        <w:wordWrap/>
        <w:overflowPunct w:val="0"/>
        <w:topLinePunct w:val="0"/>
        <w:autoSpaceDE w:val="0"/>
        <w:autoSpaceDN w:val="0"/>
        <w:bidi w:val="0"/>
        <w:adjustRightInd w:val="0"/>
        <w:snapToGrid/>
        <w:spacing w:line="360" w:lineRule="auto"/>
        <w:jc w:val="center"/>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position w:val="-56"/>
          <w:sz w:val="24"/>
          <w:szCs w:val="24"/>
          <w:highlight w:val="none"/>
          <w:u w:val="none"/>
        </w:rPr>
        <w:object>
          <v:shape id="_x0000_i1043" o:spt="75" type="#_x0000_t75" style="height:66.55pt;width:153.1pt;" o:ole="t" filled="f" o:preferrelative="t" stroked="f" coordsize="21600,21600">
            <v:path/>
            <v:fill on="f" focussize="0,0"/>
            <v:stroke on="f"/>
            <v:imagedata r:id="rId77" o:title=""/>
            <o:lock v:ext="edit" aspectratio="t"/>
            <w10:wrap type="none"/>
            <w10:anchorlock/>
          </v:shape>
          <o:OLEObject Type="Embed" ProgID="Equation.KSEE3" ShapeID="_x0000_i1043" DrawAspect="Content" ObjectID="_1468075743" r:id="rId76">
            <o:LockedField>false</o:LockedField>
          </o:OLEObject>
        </w:object>
      </w:r>
    </w:p>
    <w:p>
      <w:pPr>
        <w:keepNext w:val="0"/>
        <w:keepLines w:val="0"/>
        <w:pageBreakBefore w:val="0"/>
        <w:widowControl w:val="0"/>
        <w:kinsoku/>
        <w:wordWrap/>
        <w:topLinePunct w:val="0"/>
        <w:autoSpaceDE w:val="0"/>
        <w:autoSpaceDN w:val="0"/>
        <w:bidi w:val="0"/>
        <w:adjustRightInd w:val="0"/>
        <w:snapToGrid/>
        <w:spacing w:line="360" w:lineRule="auto"/>
        <w:jc w:val="both"/>
        <w:rPr>
          <w:rFonts w:hint="default" w:ascii="Times New Roman" w:hAnsi="Times New Roman" w:eastAsia="宋体" w:cs="Times New Roman"/>
          <w:bCs/>
          <w:color w:val="auto"/>
          <w:kern w:val="0"/>
          <w:sz w:val="24"/>
          <w:szCs w:val="24"/>
          <w:highlight w:val="none"/>
          <w:u w:val="none"/>
          <w:lang w:val="en-US" w:eastAsia="zh-CN" w:bidi="ar-SA"/>
        </w:rPr>
      </w:pPr>
      <w:r>
        <w:rPr>
          <w:rFonts w:hint="default" w:ascii="Times New Roman" w:hAnsi="Times New Roman" w:eastAsia="宋体" w:cs="Times New Roman"/>
          <w:bCs/>
          <w:color w:val="auto"/>
          <w:kern w:val="0"/>
          <w:sz w:val="24"/>
          <w:szCs w:val="24"/>
          <w:highlight w:val="none"/>
          <w:u w:val="none"/>
          <w:lang w:val="en-US" w:eastAsia="zh-CN" w:bidi="ar-SA"/>
        </w:rPr>
        <w:t>式中：</w:t>
      </w:r>
      <w:r>
        <w:rPr>
          <w:rFonts w:hint="default" w:ascii="Times New Roman" w:hAnsi="Times New Roman" w:eastAsia="宋体" w:cs="Times New Roman"/>
          <w:bCs/>
          <w:i/>
          <w:iCs/>
          <w:color w:val="auto"/>
          <w:kern w:val="0"/>
          <w:sz w:val="24"/>
          <w:szCs w:val="24"/>
          <w:highlight w:val="none"/>
          <w:u w:val="none"/>
          <w:lang w:val="en-US" w:eastAsia="zh-CN" w:bidi="ar-SA"/>
        </w:rPr>
        <w:t>E</w:t>
      </w:r>
      <w:r>
        <w:rPr>
          <w:rFonts w:hint="default" w:ascii="Times New Roman" w:hAnsi="Times New Roman" w:eastAsia="宋体" w:cs="Times New Roman"/>
          <w:bCs/>
          <w:i/>
          <w:iCs/>
          <w:color w:val="auto"/>
          <w:kern w:val="0"/>
          <w:sz w:val="24"/>
          <w:szCs w:val="24"/>
          <w:highlight w:val="none"/>
          <w:u w:val="none"/>
          <w:vertAlign w:val="subscript"/>
          <w:lang w:val="en-US" w:eastAsia="zh-CN" w:bidi="ar-SA"/>
        </w:rPr>
        <w:t>A</w:t>
      </w:r>
      <w:r>
        <w:rPr>
          <w:rFonts w:hint="default" w:ascii="Times New Roman" w:hAnsi="Times New Roman" w:eastAsia="宋体" w:cs="Times New Roman"/>
          <w:bCs/>
          <w:color w:val="auto"/>
          <w:kern w:val="0"/>
          <w:sz w:val="24"/>
          <w:szCs w:val="24"/>
          <w:highlight w:val="none"/>
          <w:u w:val="none"/>
          <w:lang w:val="en-US" w:eastAsia="zh-CN" w:bidi="ar-SA"/>
        </w:rPr>
        <w:t>——核算时段内颗粒物（烟尘）排放量，t。</w:t>
      </w:r>
    </w:p>
    <w:p>
      <w:pPr>
        <w:keepNext w:val="0"/>
        <w:keepLines w:val="0"/>
        <w:pageBreakBefore w:val="0"/>
        <w:widowControl w:val="0"/>
        <w:kinsoku/>
        <w:wordWrap/>
        <w:topLinePunct w:val="0"/>
        <w:autoSpaceDE w:val="0"/>
        <w:autoSpaceDN w:val="0"/>
        <w:bidi w:val="0"/>
        <w:adjustRightInd w:val="0"/>
        <w:snapToGrid/>
        <w:spacing w:line="360" w:lineRule="auto"/>
        <w:ind w:firstLine="720" w:firstLineChars="300"/>
        <w:jc w:val="both"/>
        <w:rPr>
          <w:rFonts w:hint="default" w:ascii="Times New Roman" w:hAnsi="Times New Roman" w:eastAsia="宋体" w:cs="Times New Roman"/>
          <w:bCs/>
          <w:color w:val="auto"/>
          <w:kern w:val="0"/>
          <w:sz w:val="24"/>
          <w:szCs w:val="24"/>
          <w:highlight w:val="none"/>
          <w:u w:val="none"/>
          <w:lang w:val="en-US" w:eastAsia="zh-CN" w:bidi="ar-SA"/>
        </w:rPr>
      </w:pPr>
      <w:r>
        <w:rPr>
          <w:rFonts w:hint="default" w:ascii="Times New Roman" w:hAnsi="Times New Roman" w:eastAsia="宋体" w:cs="Times New Roman"/>
          <w:bCs/>
          <w:i/>
          <w:iCs/>
          <w:color w:val="auto"/>
          <w:kern w:val="0"/>
          <w:sz w:val="24"/>
          <w:szCs w:val="24"/>
          <w:highlight w:val="none"/>
          <w:u w:val="none"/>
          <w:lang w:val="en-US" w:eastAsia="zh-CN" w:bidi="ar-SA"/>
        </w:rPr>
        <w:t>R</w:t>
      </w:r>
      <w:r>
        <w:rPr>
          <w:rFonts w:hint="default" w:ascii="Times New Roman" w:hAnsi="Times New Roman" w:eastAsia="宋体" w:cs="Times New Roman"/>
          <w:bCs/>
          <w:color w:val="auto"/>
          <w:kern w:val="0"/>
          <w:sz w:val="24"/>
          <w:szCs w:val="24"/>
          <w:highlight w:val="none"/>
          <w:u w:val="none"/>
          <w:lang w:val="en-US" w:eastAsia="zh-CN" w:bidi="ar-SA"/>
        </w:rPr>
        <w:t>——核算时段内锅炉燃料耗量，t；经计算，项目</w:t>
      </w:r>
      <w:r>
        <w:rPr>
          <w:rFonts w:hint="default" w:ascii="Times New Roman" w:hAnsi="Times New Roman" w:cs="Times New Roman"/>
          <w:bCs/>
          <w:color w:val="auto"/>
          <w:kern w:val="0"/>
          <w:sz w:val="24"/>
          <w:szCs w:val="24"/>
          <w:highlight w:val="none"/>
          <w:u w:val="none"/>
          <w:lang w:val="en-US" w:eastAsia="zh-CN" w:bidi="ar-SA"/>
        </w:rPr>
        <w:t>8t/h</w:t>
      </w:r>
      <w:r>
        <w:rPr>
          <w:rFonts w:hint="default" w:ascii="Times New Roman" w:hAnsi="Times New Roman" w:eastAsia="宋体" w:cs="Times New Roman"/>
          <w:bCs/>
          <w:color w:val="auto"/>
          <w:kern w:val="0"/>
          <w:sz w:val="24"/>
          <w:szCs w:val="24"/>
          <w:highlight w:val="none"/>
          <w:u w:val="none"/>
          <w:lang w:val="en-US" w:eastAsia="zh-CN"/>
        </w:rPr>
        <w:t>的锅炉</w:t>
      </w:r>
      <w:r>
        <w:rPr>
          <w:rFonts w:hint="default" w:ascii="Times New Roman" w:hAnsi="Times New Roman" w:eastAsia="宋体" w:cs="Times New Roman"/>
          <w:bCs/>
          <w:color w:val="auto"/>
          <w:kern w:val="0"/>
          <w:sz w:val="24"/>
          <w:szCs w:val="24"/>
          <w:highlight w:val="none"/>
          <w:u w:val="none"/>
          <w:lang w:val="en-US" w:eastAsia="zh-CN" w:bidi="ar-SA"/>
        </w:rPr>
        <w:t>年耗成型生物质燃料量为</w:t>
      </w:r>
      <w:r>
        <w:rPr>
          <w:rFonts w:hint="default" w:ascii="Times New Roman" w:hAnsi="Times New Roman" w:cs="Times New Roman"/>
          <w:bCs/>
          <w:color w:val="auto"/>
          <w:kern w:val="0"/>
          <w:sz w:val="24"/>
          <w:szCs w:val="24"/>
          <w:highlight w:val="none"/>
          <w:u w:val="none"/>
          <w:lang w:val="en-US" w:eastAsia="zh-CN"/>
        </w:rPr>
        <w:t>3696.041</w:t>
      </w:r>
      <w:r>
        <w:rPr>
          <w:rFonts w:hint="default" w:ascii="Times New Roman" w:hAnsi="Times New Roman" w:eastAsia="宋体" w:cs="Times New Roman"/>
          <w:bCs/>
          <w:color w:val="auto"/>
          <w:kern w:val="0"/>
          <w:sz w:val="24"/>
          <w:szCs w:val="24"/>
          <w:highlight w:val="none"/>
          <w:u w:val="none"/>
        </w:rPr>
        <w:t>t/a</w:t>
      </w:r>
      <w:r>
        <w:rPr>
          <w:rFonts w:hint="default" w:ascii="Times New Roman" w:hAnsi="Times New Roman" w:eastAsia="宋体" w:cs="Times New Roman"/>
          <w:bCs/>
          <w:color w:val="auto"/>
          <w:kern w:val="0"/>
          <w:sz w:val="24"/>
          <w:szCs w:val="24"/>
          <w:highlight w:val="none"/>
          <w:u w:val="none"/>
          <w:lang w:val="en-US" w:eastAsia="zh-CN" w:bidi="ar-SA"/>
        </w:rPr>
        <w:t>。</w:t>
      </w:r>
    </w:p>
    <w:p>
      <w:pPr>
        <w:keepNext w:val="0"/>
        <w:keepLines w:val="0"/>
        <w:pageBreakBefore w:val="0"/>
        <w:widowControl w:val="0"/>
        <w:kinsoku/>
        <w:wordWrap/>
        <w:topLinePunct w:val="0"/>
        <w:autoSpaceDE w:val="0"/>
        <w:autoSpaceDN w:val="0"/>
        <w:bidi w:val="0"/>
        <w:adjustRightInd w:val="0"/>
        <w:snapToGrid/>
        <w:spacing w:line="360" w:lineRule="auto"/>
        <w:ind w:firstLine="720" w:firstLineChars="300"/>
        <w:jc w:val="both"/>
        <w:rPr>
          <w:rFonts w:hint="default" w:ascii="Times New Roman" w:hAnsi="Times New Roman" w:eastAsia="宋体" w:cs="Times New Roman"/>
          <w:bCs/>
          <w:color w:val="auto"/>
          <w:kern w:val="0"/>
          <w:sz w:val="24"/>
          <w:szCs w:val="24"/>
          <w:highlight w:val="none"/>
          <w:u w:val="none"/>
          <w:lang w:val="en-US" w:eastAsia="zh-CN" w:bidi="ar-SA"/>
        </w:rPr>
      </w:pPr>
      <w:r>
        <w:rPr>
          <w:rFonts w:hint="default" w:ascii="Times New Roman" w:hAnsi="Times New Roman" w:eastAsia="宋体" w:cs="Times New Roman"/>
          <w:bCs/>
          <w:i/>
          <w:iCs/>
          <w:color w:val="auto"/>
          <w:kern w:val="0"/>
          <w:sz w:val="24"/>
          <w:szCs w:val="24"/>
          <w:highlight w:val="none"/>
          <w:u w:val="none"/>
          <w:lang w:val="en-US" w:eastAsia="zh-CN" w:bidi="ar-SA"/>
        </w:rPr>
        <w:t>A</w:t>
      </w:r>
      <w:r>
        <w:rPr>
          <w:rFonts w:hint="default" w:ascii="Times New Roman" w:hAnsi="Times New Roman" w:eastAsia="宋体" w:cs="Times New Roman"/>
          <w:bCs/>
          <w:i/>
          <w:iCs/>
          <w:color w:val="auto"/>
          <w:kern w:val="0"/>
          <w:sz w:val="24"/>
          <w:szCs w:val="24"/>
          <w:highlight w:val="none"/>
          <w:u w:val="none"/>
          <w:vertAlign w:val="subscript"/>
          <w:lang w:val="en-US" w:eastAsia="zh-CN" w:bidi="ar-SA"/>
        </w:rPr>
        <w:t>ar</w:t>
      </w:r>
      <w:r>
        <w:rPr>
          <w:rFonts w:hint="default" w:ascii="Times New Roman" w:hAnsi="Times New Roman" w:eastAsia="宋体" w:cs="Times New Roman"/>
          <w:bCs/>
          <w:color w:val="auto"/>
          <w:kern w:val="0"/>
          <w:sz w:val="24"/>
          <w:szCs w:val="24"/>
          <w:highlight w:val="none"/>
          <w:u w:val="none"/>
          <w:lang w:val="en-US" w:eastAsia="zh-CN" w:bidi="ar-SA"/>
        </w:rPr>
        <w:t>——收到基灰分的质量分数，%；本次评价引用《华南十种桉树的热值与灰分含量比较》（周群英等人）桉树个体加权灰分含量为0.61%～1.9%，取1.9%计算。</w:t>
      </w:r>
    </w:p>
    <w:p>
      <w:pPr>
        <w:keepNext w:val="0"/>
        <w:keepLines w:val="0"/>
        <w:pageBreakBefore w:val="0"/>
        <w:widowControl w:val="0"/>
        <w:kinsoku/>
        <w:wordWrap/>
        <w:topLinePunct w:val="0"/>
        <w:autoSpaceDE w:val="0"/>
        <w:autoSpaceDN w:val="0"/>
        <w:bidi w:val="0"/>
        <w:adjustRightInd w:val="0"/>
        <w:snapToGrid/>
        <w:spacing w:line="360" w:lineRule="auto"/>
        <w:ind w:firstLine="720" w:firstLineChars="300"/>
        <w:jc w:val="both"/>
        <w:rPr>
          <w:rFonts w:hint="default" w:ascii="Times New Roman" w:hAnsi="Times New Roman" w:eastAsia="宋体" w:cs="Times New Roman"/>
          <w:bCs/>
          <w:color w:val="auto"/>
          <w:kern w:val="0"/>
          <w:sz w:val="24"/>
          <w:szCs w:val="24"/>
          <w:highlight w:val="none"/>
          <w:u w:val="none"/>
          <w:lang w:val="en-US" w:eastAsia="zh-CN" w:bidi="ar-SA"/>
        </w:rPr>
      </w:pPr>
      <w:r>
        <w:rPr>
          <w:rFonts w:hint="default" w:ascii="Times New Roman" w:hAnsi="Times New Roman" w:eastAsia="宋体" w:cs="Times New Roman"/>
          <w:bCs/>
          <w:i/>
          <w:iCs/>
          <w:color w:val="auto"/>
          <w:kern w:val="0"/>
          <w:sz w:val="24"/>
          <w:szCs w:val="24"/>
          <w:highlight w:val="none"/>
          <w:u w:val="none"/>
          <w:lang w:val="en-US" w:eastAsia="zh-CN" w:bidi="ar-SA"/>
        </w:rPr>
        <w:t>d</w:t>
      </w:r>
      <w:r>
        <w:rPr>
          <w:rFonts w:hint="default" w:ascii="Times New Roman" w:hAnsi="Times New Roman" w:eastAsia="宋体" w:cs="Times New Roman"/>
          <w:bCs/>
          <w:i/>
          <w:iCs/>
          <w:color w:val="auto"/>
          <w:kern w:val="0"/>
          <w:sz w:val="24"/>
          <w:szCs w:val="24"/>
          <w:highlight w:val="none"/>
          <w:u w:val="none"/>
          <w:vertAlign w:val="subscript"/>
          <w:lang w:val="en-US" w:eastAsia="zh-CN" w:bidi="ar-SA"/>
        </w:rPr>
        <w:t>fh</w:t>
      </w:r>
      <w:r>
        <w:rPr>
          <w:rFonts w:hint="default" w:ascii="Times New Roman" w:hAnsi="Times New Roman" w:eastAsia="宋体" w:cs="Times New Roman"/>
          <w:bCs/>
          <w:color w:val="auto"/>
          <w:kern w:val="0"/>
          <w:sz w:val="24"/>
          <w:szCs w:val="24"/>
          <w:highlight w:val="none"/>
          <w:u w:val="none"/>
          <w:lang w:val="en-US" w:eastAsia="zh-CN" w:bidi="ar-SA"/>
        </w:rPr>
        <w:t>——锅炉烟气带出的飞灰份额，%；根据HJ991-2018中附录B</w:t>
      </w:r>
      <w:r>
        <w:rPr>
          <w:rFonts w:hint="default" w:ascii="Times New Roman" w:hAnsi="Times New Roman" w:cs="Times New Roman"/>
          <w:bCs/>
          <w:color w:val="auto"/>
          <w:kern w:val="0"/>
          <w:sz w:val="24"/>
          <w:szCs w:val="24"/>
          <w:highlight w:val="none"/>
          <w:u w:val="none"/>
          <w:lang w:val="en-US" w:eastAsia="zh-CN" w:bidi="ar-SA"/>
        </w:rPr>
        <w:t>－</w:t>
      </w:r>
      <w:r>
        <w:rPr>
          <w:rFonts w:hint="default" w:ascii="Times New Roman" w:hAnsi="Times New Roman" w:eastAsia="宋体" w:cs="Times New Roman"/>
          <w:bCs/>
          <w:color w:val="auto"/>
          <w:kern w:val="0"/>
          <w:sz w:val="24"/>
          <w:szCs w:val="24"/>
          <w:highlight w:val="none"/>
          <w:u w:val="none"/>
          <w:lang w:val="en-US" w:eastAsia="zh-CN" w:bidi="ar-SA"/>
        </w:rPr>
        <w:t>表B.2，层燃炉链条炉排炉</w:t>
      </w:r>
      <w:r>
        <w:rPr>
          <w:rFonts w:hint="default" w:ascii="Times New Roman" w:hAnsi="Times New Roman" w:eastAsia="宋体" w:cs="Times New Roman"/>
          <w:bCs/>
          <w:i/>
          <w:iCs/>
          <w:color w:val="auto"/>
          <w:kern w:val="0"/>
          <w:sz w:val="24"/>
          <w:szCs w:val="24"/>
          <w:highlight w:val="none"/>
          <w:u w:val="none"/>
          <w:lang w:val="en-US" w:eastAsia="zh-CN" w:bidi="ar-SA"/>
        </w:rPr>
        <w:t>d</w:t>
      </w:r>
      <w:r>
        <w:rPr>
          <w:rFonts w:hint="default" w:ascii="Times New Roman" w:hAnsi="Times New Roman" w:eastAsia="宋体" w:cs="Times New Roman"/>
          <w:bCs/>
          <w:i/>
          <w:iCs/>
          <w:color w:val="auto"/>
          <w:kern w:val="0"/>
          <w:sz w:val="24"/>
          <w:szCs w:val="24"/>
          <w:highlight w:val="none"/>
          <w:u w:val="none"/>
          <w:vertAlign w:val="subscript"/>
          <w:lang w:val="en-US" w:eastAsia="zh-CN" w:bidi="ar-SA"/>
        </w:rPr>
        <w:t>fh</w:t>
      </w:r>
      <w:r>
        <w:rPr>
          <w:rFonts w:hint="default" w:ascii="Times New Roman" w:hAnsi="Times New Roman" w:eastAsia="宋体" w:cs="Times New Roman"/>
          <w:bCs/>
          <w:i/>
          <w:iCs/>
          <w:color w:val="auto"/>
          <w:kern w:val="0"/>
          <w:sz w:val="24"/>
          <w:szCs w:val="24"/>
          <w:highlight w:val="none"/>
          <w:u w:val="none"/>
          <w:vertAlign w:val="baseline"/>
          <w:lang w:val="en-US" w:eastAsia="zh-CN" w:bidi="ar-SA"/>
        </w:rPr>
        <w:t>%</w:t>
      </w:r>
      <w:r>
        <w:rPr>
          <w:rFonts w:hint="default" w:ascii="Times New Roman" w:hAnsi="Times New Roman" w:eastAsia="宋体" w:cs="Times New Roman"/>
          <w:bCs/>
          <w:color w:val="auto"/>
          <w:kern w:val="0"/>
          <w:sz w:val="24"/>
          <w:szCs w:val="24"/>
          <w:highlight w:val="none"/>
          <w:u w:val="none"/>
          <w:lang w:val="en-US" w:eastAsia="zh-CN" w:bidi="ar-SA"/>
        </w:rPr>
        <w:t>取值为10~20，本项目取20；又据表B.2中注2：燃用生物质时，飞灰份额加30%。因此项目</w:t>
      </w:r>
      <w:r>
        <w:rPr>
          <w:rFonts w:hint="default" w:ascii="Times New Roman" w:hAnsi="Times New Roman" w:eastAsia="宋体" w:cs="Times New Roman"/>
          <w:bCs/>
          <w:i/>
          <w:iCs/>
          <w:color w:val="auto"/>
          <w:kern w:val="0"/>
          <w:sz w:val="24"/>
          <w:szCs w:val="24"/>
          <w:highlight w:val="none"/>
          <w:u w:val="none"/>
          <w:lang w:val="en-US" w:eastAsia="zh-CN" w:bidi="ar-SA"/>
        </w:rPr>
        <w:t>d</w:t>
      </w:r>
      <w:r>
        <w:rPr>
          <w:rFonts w:hint="default" w:ascii="Times New Roman" w:hAnsi="Times New Roman" w:eastAsia="宋体" w:cs="Times New Roman"/>
          <w:bCs/>
          <w:i/>
          <w:iCs/>
          <w:color w:val="auto"/>
          <w:kern w:val="0"/>
          <w:sz w:val="24"/>
          <w:szCs w:val="24"/>
          <w:highlight w:val="none"/>
          <w:u w:val="none"/>
          <w:vertAlign w:val="subscript"/>
          <w:lang w:val="en-US" w:eastAsia="zh-CN" w:bidi="ar-SA"/>
        </w:rPr>
        <w:t>fh</w:t>
      </w:r>
      <w:r>
        <w:rPr>
          <w:rFonts w:hint="default" w:ascii="Times New Roman" w:hAnsi="Times New Roman" w:eastAsia="宋体" w:cs="Times New Roman"/>
          <w:bCs/>
          <w:color w:val="auto"/>
          <w:kern w:val="0"/>
          <w:sz w:val="24"/>
          <w:szCs w:val="24"/>
          <w:highlight w:val="none"/>
          <w:u w:val="none"/>
          <w:lang w:val="en-US" w:eastAsia="zh-CN" w:bidi="ar-SA"/>
        </w:rPr>
        <w:t>取值为50%。</w:t>
      </w:r>
    </w:p>
    <w:p>
      <w:pPr>
        <w:keepNext w:val="0"/>
        <w:keepLines w:val="0"/>
        <w:pageBreakBefore w:val="0"/>
        <w:widowControl w:val="0"/>
        <w:kinsoku/>
        <w:wordWrap/>
        <w:topLinePunct w:val="0"/>
        <w:autoSpaceDE w:val="0"/>
        <w:autoSpaceDN w:val="0"/>
        <w:bidi w:val="0"/>
        <w:adjustRightInd w:val="0"/>
        <w:snapToGrid/>
        <w:spacing w:line="360" w:lineRule="auto"/>
        <w:ind w:firstLine="720" w:firstLineChars="300"/>
        <w:jc w:val="both"/>
        <w:rPr>
          <w:rFonts w:hint="default" w:ascii="Times New Roman" w:hAnsi="Times New Roman" w:eastAsia="宋体" w:cs="Times New Roman"/>
          <w:bCs/>
          <w:i/>
          <w:iCs/>
          <w:color w:val="auto"/>
          <w:kern w:val="0"/>
          <w:sz w:val="24"/>
          <w:szCs w:val="24"/>
          <w:highlight w:val="none"/>
          <w:u w:val="none"/>
          <w:lang w:val="en-US" w:eastAsia="zh-CN" w:bidi="ar-SA"/>
        </w:rPr>
      </w:pPr>
      <w:r>
        <w:rPr>
          <w:rFonts w:hint="default" w:ascii="Times New Roman" w:hAnsi="Times New Roman" w:eastAsia="宋体" w:cs="Times New Roman"/>
          <w:bCs/>
          <w:i/>
          <w:iCs/>
          <w:color w:val="auto"/>
          <w:kern w:val="0"/>
          <w:sz w:val="24"/>
          <w:szCs w:val="24"/>
          <w:highlight w:val="none"/>
          <w:u w:val="none"/>
          <w:lang w:val="en-US" w:eastAsia="zh-CN" w:bidi="ar-SA"/>
        </w:rPr>
        <w:t>η</w:t>
      </w:r>
      <w:r>
        <w:rPr>
          <w:rFonts w:hint="default" w:ascii="Times New Roman" w:hAnsi="Times New Roman" w:eastAsia="宋体" w:cs="Times New Roman"/>
          <w:bCs/>
          <w:i/>
          <w:iCs/>
          <w:color w:val="auto"/>
          <w:kern w:val="0"/>
          <w:sz w:val="24"/>
          <w:szCs w:val="24"/>
          <w:highlight w:val="none"/>
          <w:u w:val="none"/>
          <w:vertAlign w:val="subscript"/>
          <w:lang w:val="en-US" w:eastAsia="zh-CN" w:bidi="ar-SA"/>
        </w:rPr>
        <w:t>c</w:t>
      </w:r>
      <w:r>
        <w:rPr>
          <w:rFonts w:hint="default" w:ascii="Times New Roman" w:hAnsi="Times New Roman" w:eastAsia="宋体" w:cs="Times New Roman"/>
          <w:bCs/>
          <w:color w:val="auto"/>
          <w:kern w:val="0"/>
          <w:sz w:val="24"/>
          <w:szCs w:val="24"/>
          <w:highlight w:val="none"/>
          <w:u w:val="none"/>
          <w:lang w:val="en-US" w:eastAsia="zh-CN" w:bidi="ar-SA"/>
        </w:rPr>
        <w:t>——综合除尘效率，%；</w:t>
      </w:r>
      <w:r>
        <w:rPr>
          <w:rFonts w:hint="default" w:ascii="Times New Roman" w:hAnsi="Times New Roman" w:eastAsia="宋体" w:cs="Times New Roman"/>
          <w:bCs/>
          <w:i w:val="0"/>
          <w:iCs w:val="0"/>
          <w:color w:val="auto"/>
          <w:kern w:val="0"/>
          <w:sz w:val="24"/>
          <w:szCs w:val="24"/>
          <w:highlight w:val="none"/>
          <w:u w:val="none"/>
          <w:lang w:val="en-US" w:eastAsia="zh-CN" w:bidi="ar-SA"/>
        </w:rPr>
        <w:t>本项目采用</w:t>
      </w:r>
      <w:r>
        <w:rPr>
          <w:rFonts w:hint="default" w:ascii="Times New Roman" w:hAnsi="Times New Roman" w:cs="Times New Roman"/>
          <w:bCs/>
          <w:i w:val="0"/>
          <w:iCs w:val="0"/>
          <w:color w:val="auto"/>
          <w:kern w:val="0"/>
          <w:sz w:val="24"/>
          <w:szCs w:val="24"/>
          <w:highlight w:val="none"/>
          <w:u w:val="none"/>
          <w:lang w:val="en-US" w:eastAsia="zh-CN" w:bidi="ar-SA"/>
        </w:rPr>
        <w:t>静电</w:t>
      </w:r>
      <w:r>
        <w:rPr>
          <w:rFonts w:hint="default" w:ascii="Times New Roman" w:hAnsi="Times New Roman" w:eastAsia="宋体" w:cs="Times New Roman"/>
          <w:bCs/>
          <w:color w:val="auto"/>
          <w:kern w:val="0"/>
          <w:sz w:val="24"/>
          <w:szCs w:val="24"/>
          <w:highlight w:val="none"/>
          <w:u w:val="none"/>
          <w:lang w:val="en-US" w:eastAsia="zh-CN" w:bidi="ar-SA"/>
        </w:rPr>
        <w:t>除尘</w:t>
      </w:r>
      <w:r>
        <w:rPr>
          <w:rFonts w:hint="default" w:ascii="Times New Roman" w:hAnsi="Times New Roman" w:eastAsia="宋体" w:cs="Times New Roman"/>
          <w:bCs/>
          <w:i w:val="0"/>
          <w:iCs w:val="0"/>
          <w:color w:val="auto"/>
          <w:kern w:val="0"/>
          <w:sz w:val="24"/>
          <w:szCs w:val="24"/>
          <w:highlight w:val="none"/>
          <w:u w:val="none"/>
          <w:lang w:val="en-US" w:eastAsia="zh-CN" w:bidi="ar-SA"/>
        </w:rPr>
        <w:t>对烟尘进行处理，根据《排放源统计调查产排污核算方法和系数手册》4430 工业锅炉（热力生产和供应行业）行业系数手册，静电除尘对颗粒物的去除效率取97%。</w:t>
      </w:r>
    </w:p>
    <w:p>
      <w:pPr>
        <w:keepNext w:val="0"/>
        <w:keepLines w:val="0"/>
        <w:pageBreakBefore w:val="0"/>
        <w:widowControl/>
        <w:suppressLineNumbers w:val="0"/>
        <w:kinsoku/>
        <w:wordWrap/>
        <w:topLinePunct w:val="0"/>
        <w:bidi w:val="0"/>
        <w:snapToGrid/>
        <w:spacing w:line="360" w:lineRule="auto"/>
        <w:ind w:firstLine="720" w:firstLineChars="300"/>
        <w:jc w:val="left"/>
        <w:rPr>
          <w:rFonts w:hint="default" w:ascii="Times New Roman" w:hAnsi="Times New Roman" w:eastAsia="宋体" w:cs="Times New Roman"/>
          <w:color w:val="auto"/>
          <w:kern w:val="0"/>
          <w:sz w:val="24"/>
          <w:szCs w:val="24"/>
          <w:highlight w:val="none"/>
          <w:u w:val="none"/>
          <w:lang w:val="en-US" w:eastAsia="zh-CN" w:bidi="ar"/>
        </w:rPr>
      </w:pPr>
      <w:r>
        <w:rPr>
          <w:rFonts w:hint="default" w:ascii="Times New Roman" w:hAnsi="Times New Roman" w:eastAsia="宋体" w:cs="Times New Roman"/>
          <w:bCs/>
          <w:i/>
          <w:iCs/>
          <w:color w:val="auto"/>
          <w:kern w:val="0"/>
          <w:sz w:val="24"/>
          <w:szCs w:val="24"/>
          <w:highlight w:val="none"/>
          <w:u w:val="none"/>
          <w:lang w:val="en-US" w:eastAsia="zh-CN"/>
        </w:rPr>
        <w:t>C</w:t>
      </w:r>
      <w:r>
        <w:rPr>
          <w:rFonts w:hint="default" w:ascii="Times New Roman" w:hAnsi="Times New Roman" w:eastAsia="宋体" w:cs="Times New Roman"/>
          <w:bCs/>
          <w:i/>
          <w:iCs/>
          <w:color w:val="auto"/>
          <w:kern w:val="0"/>
          <w:sz w:val="24"/>
          <w:szCs w:val="24"/>
          <w:highlight w:val="none"/>
          <w:u w:val="none"/>
          <w:vertAlign w:val="subscript"/>
          <w:lang w:val="en-US" w:eastAsia="zh-CN"/>
        </w:rPr>
        <w:t>fh</w:t>
      </w:r>
      <w:r>
        <w:rPr>
          <w:rFonts w:hint="default" w:ascii="Times New Roman" w:hAnsi="Times New Roman" w:eastAsia="宋体" w:cs="Times New Roman"/>
          <w:bCs/>
          <w:color w:val="auto"/>
          <w:kern w:val="0"/>
          <w:sz w:val="24"/>
          <w:szCs w:val="24"/>
          <w:highlight w:val="none"/>
          <w:u w:val="none"/>
          <w:lang w:val="en-US" w:eastAsia="zh-CN"/>
        </w:rPr>
        <w:t>——飞灰中的可燃物含量，%</w:t>
      </w:r>
      <w:r>
        <w:rPr>
          <w:rFonts w:hint="default" w:ascii="Times New Roman" w:hAnsi="Times New Roman" w:eastAsia="宋体" w:cs="Times New Roman"/>
          <w:color w:val="auto"/>
          <w:kern w:val="0"/>
          <w:sz w:val="24"/>
          <w:szCs w:val="24"/>
          <w:highlight w:val="none"/>
          <w:u w:val="none"/>
          <w:lang w:val="en-US" w:eastAsia="zh-CN" w:bidi="ar"/>
        </w:rPr>
        <w:t>，根据经验一般在</w:t>
      </w:r>
      <w:r>
        <w:rPr>
          <w:rFonts w:hint="default" w:ascii="Times New Roman" w:hAnsi="Times New Roman" w:cs="Times New Roman"/>
          <w:color w:val="auto"/>
          <w:kern w:val="0"/>
          <w:sz w:val="24"/>
          <w:szCs w:val="24"/>
          <w:highlight w:val="none"/>
          <w:u w:val="none"/>
          <w:lang w:val="en-US" w:eastAsia="zh-CN" w:bidi="ar"/>
        </w:rPr>
        <w:t>5%～20%</w:t>
      </w:r>
      <w:r>
        <w:rPr>
          <w:rFonts w:hint="default" w:ascii="Times New Roman" w:hAnsi="Times New Roman" w:eastAsia="宋体" w:cs="Times New Roman"/>
          <w:color w:val="auto"/>
          <w:kern w:val="0"/>
          <w:sz w:val="24"/>
          <w:szCs w:val="24"/>
          <w:highlight w:val="none"/>
          <w:u w:val="none"/>
          <w:lang w:val="en-US" w:eastAsia="zh-CN" w:bidi="ar"/>
        </w:rPr>
        <w:t>，本次评价按</w:t>
      </w:r>
      <w:r>
        <w:rPr>
          <w:rFonts w:hint="default" w:ascii="Times New Roman" w:hAnsi="Times New Roman" w:cs="Times New Roman"/>
          <w:color w:val="auto"/>
          <w:kern w:val="0"/>
          <w:sz w:val="24"/>
          <w:szCs w:val="24"/>
          <w:highlight w:val="none"/>
          <w:u w:val="none"/>
          <w:lang w:val="en-US" w:eastAsia="zh-CN" w:bidi="ar"/>
        </w:rPr>
        <w:t>20</w:t>
      </w:r>
      <w:r>
        <w:rPr>
          <w:rFonts w:hint="default" w:ascii="Times New Roman" w:hAnsi="Times New Roman" w:eastAsia="宋体" w:cs="Times New Roman"/>
          <w:color w:val="auto"/>
          <w:kern w:val="0"/>
          <w:sz w:val="24"/>
          <w:szCs w:val="24"/>
          <w:highlight w:val="none"/>
          <w:u w:val="none"/>
          <w:lang w:val="en-US" w:eastAsia="zh-CN" w:bidi="ar"/>
        </w:rPr>
        <w:t>%计算。</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kern w:val="0"/>
          <w:sz w:val="24"/>
          <w:szCs w:val="24"/>
          <w:highlight w:val="none"/>
          <w:u w:val="none"/>
        </w:rPr>
        <w:t>通过上述计算公式及参数计算可知，</w:t>
      </w:r>
      <w:r>
        <w:rPr>
          <w:rFonts w:hint="default" w:ascii="Times New Roman" w:hAnsi="Times New Roman" w:eastAsia="宋体" w:cs="Times New Roman"/>
          <w:bCs/>
          <w:color w:val="auto"/>
          <w:kern w:val="0"/>
          <w:sz w:val="24"/>
          <w:szCs w:val="24"/>
          <w:highlight w:val="none"/>
          <w:u w:val="none"/>
          <w:lang w:eastAsia="zh-CN"/>
        </w:rPr>
        <w:t>项目</w:t>
      </w:r>
      <w:r>
        <w:rPr>
          <w:rFonts w:hint="default" w:ascii="Times New Roman" w:hAnsi="Times New Roman" w:eastAsia="宋体" w:cs="Times New Roman"/>
          <w:bCs/>
          <w:color w:val="auto"/>
          <w:kern w:val="0"/>
          <w:sz w:val="24"/>
          <w:szCs w:val="24"/>
          <w:highlight w:val="none"/>
          <w:u w:val="none"/>
        </w:rPr>
        <w:t>锅炉烟气中颗粒物排放量为</w:t>
      </w:r>
      <w:r>
        <w:rPr>
          <w:rFonts w:hint="default" w:ascii="Times New Roman" w:hAnsi="Times New Roman" w:cs="Times New Roman"/>
          <w:bCs/>
          <w:color w:val="auto"/>
          <w:kern w:val="0"/>
          <w:sz w:val="24"/>
          <w:szCs w:val="24"/>
          <w:highlight w:val="none"/>
          <w:u w:val="none"/>
          <w:lang w:val="en-US" w:eastAsia="zh-CN"/>
        </w:rPr>
        <w:t>1.317</w:t>
      </w:r>
      <w:r>
        <w:rPr>
          <w:rFonts w:hint="default" w:ascii="Times New Roman" w:hAnsi="Times New Roman" w:eastAsia="宋体" w:cs="Times New Roman"/>
          <w:bCs/>
          <w:color w:val="auto"/>
          <w:kern w:val="0"/>
          <w:sz w:val="24"/>
          <w:szCs w:val="24"/>
          <w:highlight w:val="none"/>
          <w:u w:val="none"/>
        </w:rPr>
        <w:t>t/a。</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eastAsia="zh-CN"/>
        </w:rPr>
      </w:pPr>
      <w:r>
        <w:rPr>
          <w:rFonts w:hint="default" w:ascii="Times New Roman" w:hAnsi="Times New Roman" w:eastAsia="宋体" w:cs="Times New Roman"/>
          <w:bCs/>
          <w:color w:val="auto"/>
          <w:kern w:val="0"/>
          <w:sz w:val="24"/>
          <w:szCs w:val="24"/>
          <w:highlight w:val="none"/>
          <w:u w:val="none"/>
          <w:lang w:eastAsia="zh-CN"/>
        </w:rPr>
        <w:t>④二氧化硫</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kern w:val="0"/>
          <w:sz w:val="24"/>
          <w:szCs w:val="24"/>
          <w:highlight w:val="none"/>
          <w:u w:val="none"/>
        </w:rPr>
        <w:t>根据《污染源源强核算技术指南</w:t>
      </w:r>
      <w:r>
        <w:rPr>
          <w:rFonts w:hint="default" w:ascii="Times New Roman" w:hAnsi="Times New Roman" w:eastAsia="宋体" w:cs="Times New Roman"/>
          <w:bCs/>
          <w:color w:val="auto"/>
          <w:kern w:val="0"/>
          <w:sz w:val="24"/>
          <w:szCs w:val="24"/>
          <w:highlight w:val="none"/>
          <w:u w:val="none"/>
          <w:lang w:val="en-US" w:eastAsia="zh-CN"/>
        </w:rPr>
        <w:t xml:space="preserve"> </w:t>
      </w:r>
      <w:r>
        <w:rPr>
          <w:rFonts w:hint="default" w:ascii="Times New Roman" w:hAnsi="Times New Roman" w:eastAsia="宋体" w:cs="Times New Roman"/>
          <w:bCs/>
          <w:color w:val="auto"/>
          <w:kern w:val="0"/>
          <w:sz w:val="24"/>
          <w:szCs w:val="24"/>
          <w:highlight w:val="none"/>
          <w:u w:val="none"/>
        </w:rPr>
        <w:t>锅炉》（HJ991-2018），二氧化硫排放量计算公式</w:t>
      </w:r>
      <w:r>
        <w:rPr>
          <w:rFonts w:hint="default" w:ascii="Times New Roman" w:hAnsi="Times New Roman" w:eastAsia="宋体" w:cs="Times New Roman"/>
          <w:bCs/>
          <w:color w:val="auto"/>
          <w:kern w:val="0"/>
          <w:sz w:val="24"/>
          <w:szCs w:val="24"/>
          <w:highlight w:val="none"/>
          <w:u w:val="none"/>
          <w:lang w:val="en-US" w:eastAsia="zh-CN"/>
        </w:rPr>
        <w:t>如下</w:t>
      </w:r>
      <w:r>
        <w:rPr>
          <w:rFonts w:hint="default" w:ascii="Times New Roman" w:hAnsi="Times New Roman" w:eastAsia="宋体" w:cs="Times New Roman"/>
          <w:bCs/>
          <w:color w:val="auto"/>
          <w:kern w:val="0"/>
          <w:sz w:val="24"/>
          <w:szCs w:val="24"/>
          <w:highlight w:val="none"/>
          <w:u w:val="none"/>
        </w:rPr>
        <w:t>：</w:t>
      </w:r>
    </w:p>
    <w:p>
      <w:pPr>
        <w:keepNext w:val="0"/>
        <w:keepLines w:val="0"/>
        <w:pageBreakBefore w:val="0"/>
        <w:widowControl w:val="0"/>
        <w:kinsoku/>
        <w:wordWrap/>
        <w:topLinePunct w:val="0"/>
        <w:autoSpaceDE w:val="0"/>
        <w:autoSpaceDN w:val="0"/>
        <w:bidi w:val="0"/>
        <w:adjustRightInd w:val="0"/>
        <w:snapToGrid/>
        <w:spacing w:line="360" w:lineRule="auto"/>
        <w:jc w:val="center"/>
        <w:rPr>
          <w:rFonts w:hint="default" w:ascii="Times New Roman" w:hAnsi="Times New Roman" w:eastAsia="宋体" w:cs="Times New Roman"/>
          <w:color w:val="auto"/>
          <w:sz w:val="24"/>
          <w:szCs w:val="24"/>
          <w:highlight w:val="none"/>
          <w:u w:val="none"/>
          <w:lang w:val="en-US" w:eastAsia="zh-CN" w:bidi="ar-SA"/>
        </w:rPr>
      </w:pPr>
      <w:r>
        <w:rPr>
          <w:rFonts w:hint="default" w:ascii="Times New Roman" w:hAnsi="Times New Roman" w:eastAsia="宋体" w:cs="Times New Roman"/>
          <w:bCs/>
          <w:color w:val="auto"/>
          <w:position w:val="-24"/>
          <w:sz w:val="24"/>
          <w:szCs w:val="24"/>
          <w:highlight w:val="none"/>
          <w:u w:val="none"/>
        </w:rPr>
        <w:object>
          <v:shape id="_x0000_i1044" o:spt="75" type="#_x0000_t75" style="height:37pt;width:237.05pt;" o:ole="t" filled="f" o:preferrelative="t" stroked="f" coordsize="21600,21600">
            <v:path/>
            <v:fill on="f" focussize="0,0"/>
            <v:stroke on="f"/>
            <v:imagedata r:id="rId79" o:title=""/>
            <o:lock v:ext="edit" aspectratio="t"/>
            <w10:wrap type="none"/>
            <w10:anchorlock/>
          </v:shape>
          <o:OLEObject Type="Embed" ProgID="Equation.KSEE3" ShapeID="_x0000_i1044" DrawAspect="Content" ObjectID="_1468075744" r:id="rId78">
            <o:LockedField>false</o:LockedField>
          </o:OLEObject>
        </w:objec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color w:val="auto"/>
          <w:kern w:val="0"/>
          <w:sz w:val="24"/>
          <w:szCs w:val="24"/>
          <w:highlight w:val="none"/>
          <w:u w:val="none"/>
          <w:lang w:val="en-US" w:eastAsia="zh-CN"/>
        </w:rPr>
        <w:t>式中：</w:t>
      </w:r>
      <w:r>
        <w:rPr>
          <w:rFonts w:hint="default" w:ascii="Times New Roman" w:hAnsi="Times New Roman" w:eastAsia="宋体" w:cs="Times New Roman"/>
          <w:bCs/>
          <w:color w:val="auto"/>
          <w:position w:val="-12"/>
          <w:sz w:val="24"/>
          <w:szCs w:val="24"/>
          <w:highlight w:val="none"/>
          <w:u w:val="none"/>
          <w:lang w:val="en-US" w:eastAsia="zh-CN" w:bidi="ar-SA"/>
        </w:rPr>
        <w:object>
          <v:shape id="_x0000_i1045" o:spt="75" type="#_x0000_t75" style="height:18.95pt;width:25.25pt;" o:ole="t" filled="f" o:preferrelative="t" stroked="f" coordsize="21600,21600">
            <v:path/>
            <v:fill on="f" focussize="0,0"/>
            <v:stroke on="f"/>
            <v:imagedata r:id="rId81" o:title=""/>
            <o:lock v:ext="edit" aspectratio="t"/>
            <w10:wrap type="none"/>
            <w10:anchorlock/>
          </v:shape>
          <o:OLEObject Type="Embed" ProgID="Equation.KSEE3" ShapeID="_x0000_i1045" DrawAspect="Content" ObjectID="_1468075745" r:id="rId80">
            <o:LockedField>false</o:LockedField>
          </o:OLEObject>
        </w:object>
      </w:r>
      <w:r>
        <w:rPr>
          <w:rFonts w:hint="default" w:ascii="Times New Roman" w:hAnsi="Times New Roman" w:eastAsia="宋体" w:cs="Times New Roman"/>
          <w:bCs/>
          <w:color w:val="auto"/>
          <w:kern w:val="0"/>
          <w:sz w:val="24"/>
          <w:szCs w:val="24"/>
          <w:highlight w:val="none"/>
          <w:u w:val="none"/>
          <w:lang w:val="en-US" w:eastAsia="zh-CN"/>
        </w:rPr>
        <w:t>——核算时段内二氧化硫排放量，t。</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i/>
          <w:iCs/>
          <w:color w:val="auto"/>
          <w:kern w:val="0"/>
          <w:sz w:val="24"/>
          <w:szCs w:val="24"/>
          <w:highlight w:val="none"/>
          <w:u w:val="none"/>
        </w:rPr>
        <w:t>R</w:t>
      </w:r>
      <w:r>
        <w:rPr>
          <w:rFonts w:hint="default" w:ascii="Times New Roman" w:hAnsi="Times New Roman" w:eastAsia="宋体" w:cs="Times New Roman"/>
          <w:bCs/>
          <w:color w:val="auto"/>
          <w:kern w:val="0"/>
          <w:sz w:val="24"/>
          <w:szCs w:val="24"/>
          <w:highlight w:val="none"/>
          <w:u w:val="none"/>
          <w:lang w:val="en-US" w:eastAsia="zh-CN"/>
        </w:rPr>
        <w:t>——核算时段内锅炉燃料耗量，t；项目</w:t>
      </w:r>
      <w:r>
        <w:rPr>
          <w:rFonts w:hint="default" w:ascii="Times New Roman" w:hAnsi="Times New Roman" w:cs="Times New Roman"/>
          <w:bCs/>
          <w:color w:val="auto"/>
          <w:kern w:val="0"/>
          <w:sz w:val="24"/>
          <w:szCs w:val="24"/>
          <w:highlight w:val="none"/>
          <w:u w:val="none"/>
          <w:lang w:val="en-US" w:eastAsia="zh-CN"/>
        </w:rPr>
        <w:t>8</w:t>
      </w:r>
      <w:r>
        <w:rPr>
          <w:rFonts w:hint="default" w:ascii="Times New Roman" w:hAnsi="Times New Roman" w:eastAsia="宋体" w:cs="Times New Roman"/>
          <w:bCs/>
          <w:color w:val="auto"/>
          <w:kern w:val="0"/>
          <w:sz w:val="24"/>
          <w:szCs w:val="24"/>
          <w:highlight w:val="none"/>
          <w:u w:val="none"/>
          <w:lang w:val="en-US" w:eastAsia="zh-CN"/>
        </w:rPr>
        <w:t>t</w:t>
      </w:r>
      <w:r>
        <w:rPr>
          <w:rFonts w:hint="default" w:ascii="Times New Roman" w:hAnsi="Times New Roman" w:cs="Times New Roman"/>
          <w:bCs/>
          <w:color w:val="auto"/>
          <w:kern w:val="0"/>
          <w:sz w:val="24"/>
          <w:szCs w:val="24"/>
          <w:highlight w:val="none"/>
          <w:u w:val="none"/>
          <w:lang w:val="en-US" w:eastAsia="zh-CN"/>
        </w:rPr>
        <w:t>/h</w:t>
      </w:r>
      <w:r>
        <w:rPr>
          <w:rFonts w:hint="default" w:ascii="Times New Roman" w:hAnsi="Times New Roman" w:eastAsia="宋体" w:cs="Times New Roman"/>
          <w:bCs/>
          <w:color w:val="auto"/>
          <w:kern w:val="0"/>
          <w:sz w:val="24"/>
          <w:szCs w:val="24"/>
          <w:highlight w:val="none"/>
          <w:u w:val="none"/>
          <w:lang w:val="en-US" w:eastAsia="zh-CN"/>
        </w:rPr>
        <w:t>的锅炉年耗成型生物质燃料量为</w:t>
      </w:r>
      <w:r>
        <w:rPr>
          <w:rFonts w:hint="default" w:ascii="Times New Roman" w:hAnsi="Times New Roman" w:cs="Times New Roman"/>
          <w:bCs/>
          <w:color w:val="auto"/>
          <w:kern w:val="0"/>
          <w:sz w:val="24"/>
          <w:szCs w:val="24"/>
          <w:highlight w:val="none"/>
          <w:u w:val="none"/>
          <w:lang w:val="en-US" w:eastAsia="zh-CN"/>
        </w:rPr>
        <w:t>3696.0414</w:t>
      </w:r>
      <w:r>
        <w:rPr>
          <w:rFonts w:hint="default" w:ascii="Times New Roman" w:hAnsi="Times New Roman" w:eastAsia="宋体" w:cs="Times New Roman"/>
          <w:bCs/>
          <w:color w:val="auto"/>
          <w:kern w:val="0"/>
          <w:sz w:val="24"/>
          <w:szCs w:val="24"/>
          <w:highlight w:val="none"/>
          <w:u w:val="none"/>
        </w:rPr>
        <w:t>t/a</w:t>
      </w:r>
      <w:r>
        <w:rPr>
          <w:rFonts w:hint="default" w:ascii="Times New Roman" w:hAnsi="Times New Roman" w:eastAsia="宋体" w:cs="Times New Roman"/>
          <w:bCs/>
          <w:color w:val="auto"/>
          <w:kern w:val="0"/>
          <w:sz w:val="24"/>
          <w:szCs w:val="24"/>
          <w:highlight w:val="none"/>
          <w:u w:val="none"/>
          <w:lang w:val="en-US" w:eastAsia="zh-CN"/>
        </w:rPr>
        <w:t>。</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i/>
          <w:iCs/>
          <w:color w:val="auto"/>
          <w:kern w:val="0"/>
          <w:sz w:val="24"/>
          <w:szCs w:val="24"/>
          <w:highlight w:val="none"/>
          <w:u w:val="none"/>
        </w:rPr>
        <w:t>S</w:t>
      </w:r>
      <w:r>
        <w:rPr>
          <w:rFonts w:hint="default" w:ascii="Times New Roman" w:hAnsi="Times New Roman" w:eastAsia="宋体" w:cs="Times New Roman"/>
          <w:bCs/>
          <w:i/>
          <w:iCs/>
          <w:color w:val="auto"/>
          <w:kern w:val="0"/>
          <w:sz w:val="24"/>
          <w:szCs w:val="24"/>
          <w:highlight w:val="none"/>
          <w:u w:val="none"/>
          <w:vertAlign w:val="subscript"/>
        </w:rPr>
        <w:t>ar</w:t>
      </w:r>
      <w:r>
        <w:rPr>
          <w:rFonts w:hint="default" w:ascii="Times New Roman" w:hAnsi="Times New Roman" w:eastAsia="宋体" w:cs="Times New Roman"/>
          <w:bCs/>
          <w:color w:val="auto"/>
          <w:kern w:val="0"/>
          <w:sz w:val="24"/>
          <w:szCs w:val="24"/>
          <w:highlight w:val="none"/>
          <w:u w:val="none"/>
          <w:lang w:val="en-US" w:eastAsia="zh-CN"/>
        </w:rPr>
        <w:t>——收到基硫的质量分数，%，本项目取0.02。</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i/>
          <w:iCs/>
          <w:color w:val="auto"/>
          <w:kern w:val="0"/>
          <w:sz w:val="24"/>
          <w:szCs w:val="24"/>
          <w:highlight w:val="none"/>
          <w:u w:val="none"/>
        </w:rPr>
        <w:t>q</w:t>
      </w:r>
      <w:r>
        <w:rPr>
          <w:rFonts w:hint="default" w:ascii="Times New Roman" w:hAnsi="Times New Roman" w:eastAsia="宋体" w:cs="Times New Roman"/>
          <w:bCs/>
          <w:i/>
          <w:iCs/>
          <w:color w:val="auto"/>
          <w:kern w:val="0"/>
          <w:sz w:val="24"/>
          <w:szCs w:val="24"/>
          <w:highlight w:val="none"/>
          <w:u w:val="none"/>
          <w:vertAlign w:val="subscript"/>
        </w:rPr>
        <w:t>4</w:t>
      </w:r>
      <w:r>
        <w:rPr>
          <w:rFonts w:hint="default" w:ascii="Times New Roman" w:hAnsi="Times New Roman" w:eastAsia="宋体" w:cs="Times New Roman"/>
          <w:bCs/>
          <w:color w:val="auto"/>
          <w:kern w:val="0"/>
          <w:sz w:val="24"/>
          <w:szCs w:val="24"/>
          <w:highlight w:val="none"/>
          <w:u w:val="none"/>
          <w:lang w:val="en-US" w:eastAsia="zh-CN"/>
        </w:rPr>
        <w:t>——锅炉机械不完全燃烧热损失，%。</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i/>
          <w:iCs/>
          <w:color w:val="auto"/>
          <w:kern w:val="0"/>
          <w:sz w:val="24"/>
          <w:szCs w:val="24"/>
          <w:highlight w:val="none"/>
          <w:u w:val="none"/>
        </w:rPr>
        <w:t>η</w:t>
      </w:r>
      <w:r>
        <w:rPr>
          <w:rFonts w:hint="default" w:ascii="Times New Roman" w:hAnsi="Times New Roman" w:eastAsia="宋体" w:cs="Times New Roman"/>
          <w:bCs/>
          <w:i/>
          <w:iCs/>
          <w:color w:val="auto"/>
          <w:kern w:val="0"/>
          <w:sz w:val="24"/>
          <w:szCs w:val="24"/>
          <w:highlight w:val="none"/>
          <w:u w:val="none"/>
          <w:vertAlign w:val="subscript"/>
        </w:rPr>
        <w:t>s</w:t>
      </w:r>
      <w:r>
        <w:rPr>
          <w:rFonts w:hint="default" w:ascii="Times New Roman" w:hAnsi="Times New Roman" w:eastAsia="宋体" w:cs="Times New Roman"/>
          <w:bCs/>
          <w:color w:val="auto"/>
          <w:kern w:val="0"/>
          <w:sz w:val="24"/>
          <w:szCs w:val="24"/>
          <w:highlight w:val="none"/>
          <w:u w:val="none"/>
          <w:lang w:val="en-US" w:eastAsia="zh-CN"/>
        </w:rPr>
        <w:t>——脱硫效率，%；本项目锅炉废气处理措施脱硫效率为0。</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i/>
          <w:iCs/>
          <w:color w:val="auto"/>
          <w:kern w:val="0"/>
          <w:sz w:val="24"/>
          <w:szCs w:val="24"/>
          <w:highlight w:val="none"/>
          <w:u w:val="none"/>
        </w:rPr>
        <w:t>K</w:t>
      </w:r>
      <w:r>
        <w:rPr>
          <w:rFonts w:hint="default" w:ascii="Times New Roman" w:hAnsi="Times New Roman" w:eastAsia="宋体" w:cs="Times New Roman"/>
          <w:bCs/>
          <w:color w:val="auto"/>
          <w:kern w:val="0"/>
          <w:sz w:val="24"/>
          <w:szCs w:val="24"/>
          <w:highlight w:val="none"/>
          <w:u w:val="none"/>
          <w:lang w:val="en-US" w:eastAsia="zh-CN"/>
        </w:rPr>
        <w:t>——燃料中的硫燃烧后氧化成二氧化硫的份额，量纲一的量。</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color w:val="auto"/>
          <w:kern w:val="0"/>
          <w:sz w:val="24"/>
          <w:szCs w:val="24"/>
          <w:highlight w:val="none"/>
          <w:u w:val="none"/>
          <w:lang w:val="en-US" w:eastAsia="zh-CN"/>
        </w:rPr>
        <w:t>根据《排污许可证申请与核发技术规范 锅炉》</w:t>
      </w:r>
      <w:r>
        <w:rPr>
          <w:rFonts w:hint="default" w:ascii="Times New Roman" w:hAnsi="Times New Roman" w:eastAsia="宋体" w:cs="Times New Roman"/>
          <w:bCs/>
          <w:color w:val="auto"/>
          <w:kern w:val="0"/>
          <w:sz w:val="24"/>
          <w:szCs w:val="24"/>
          <w:highlight w:val="none"/>
          <w:u w:val="none"/>
        </w:rPr>
        <w:t>（</w:t>
      </w:r>
      <w:r>
        <w:rPr>
          <w:rFonts w:hint="default" w:ascii="Times New Roman" w:hAnsi="Times New Roman" w:eastAsia="宋体" w:cs="Times New Roman"/>
          <w:bCs/>
          <w:color w:val="auto"/>
          <w:kern w:val="0"/>
          <w:sz w:val="24"/>
          <w:szCs w:val="24"/>
          <w:highlight w:val="none"/>
          <w:u w:val="none"/>
          <w:lang w:val="en-US" w:eastAsia="zh-CN"/>
        </w:rPr>
        <w:t>HJ 953-2018</w:t>
      </w:r>
      <w:r>
        <w:rPr>
          <w:rFonts w:hint="default" w:ascii="Times New Roman" w:hAnsi="Times New Roman" w:eastAsia="宋体" w:cs="Times New Roman"/>
          <w:bCs/>
          <w:color w:val="auto"/>
          <w:kern w:val="0"/>
          <w:sz w:val="24"/>
          <w:szCs w:val="24"/>
          <w:highlight w:val="none"/>
          <w:u w:val="none"/>
        </w:rPr>
        <w:t>）</w:t>
      </w:r>
      <w:r>
        <w:rPr>
          <w:rFonts w:hint="default" w:ascii="Times New Roman" w:hAnsi="Times New Roman" w:eastAsia="宋体" w:cs="Times New Roman"/>
          <w:bCs/>
          <w:color w:val="auto"/>
          <w:kern w:val="0"/>
          <w:sz w:val="24"/>
          <w:szCs w:val="24"/>
          <w:highlight w:val="none"/>
          <w:u w:val="none"/>
          <w:lang w:val="en-US" w:eastAsia="zh-CN"/>
        </w:rPr>
        <w:t>中表11、表12，</w:t>
      </w:r>
      <w:r>
        <w:rPr>
          <w:rFonts w:hint="default" w:ascii="Times New Roman" w:hAnsi="Times New Roman" w:eastAsia="宋体" w:cs="Times New Roman"/>
          <w:bCs/>
          <w:color w:val="auto"/>
          <w:kern w:val="0"/>
          <w:sz w:val="24"/>
          <w:szCs w:val="24"/>
          <w:highlight w:val="none"/>
        </w:rPr>
        <w:t>14MW或20t/h</w:t>
      </w:r>
      <w:r>
        <w:rPr>
          <w:rFonts w:hint="default" w:ascii="Times New Roman" w:hAnsi="Times New Roman" w:eastAsia="宋体" w:cs="Times New Roman"/>
          <w:bCs/>
          <w:color w:val="auto"/>
          <w:kern w:val="0"/>
          <w:sz w:val="24"/>
          <w:szCs w:val="24"/>
          <w:highlight w:val="none"/>
          <w:u w:val="none"/>
          <w:lang w:val="en-US" w:eastAsia="zh-CN"/>
        </w:rPr>
        <w:t>以下层燃炉，</w:t>
      </w:r>
      <w:r>
        <w:rPr>
          <w:rFonts w:hint="default" w:ascii="Times New Roman" w:hAnsi="Times New Roman" w:eastAsia="宋体" w:cs="Times New Roman"/>
          <w:bCs/>
          <w:i/>
          <w:iCs/>
          <w:color w:val="auto"/>
          <w:kern w:val="0"/>
          <w:sz w:val="24"/>
          <w:szCs w:val="24"/>
          <w:highlight w:val="none"/>
          <w:u w:val="none"/>
          <w:lang w:val="en-US" w:eastAsia="zh-CN"/>
        </w:rPr>
        <w:t>q</w:t>
      </w:r>
      <w:r>
        <w:rPr>
          <w:rFonts w:hint="default" w:ascii="Times New Roman" w:hAnsi="Times New Roman" w:eastAsia="宋体" w:cs="Times New Roman"/>
          <w:bCs/>
          <w:i/>
          <w:iCs/>
          <w:color w:val="auto"/>
          <w:kern w:val="0"/>
          <w:sz w:val="24"/>
          <w:szCs w:val="24"/>
          <w:highlight w:val="none"/>
          <w:u w:val="none"/>
          <w:vertAlign w:val="subscript"/>
          <w:lang w:val="en-US" w:eastAsia="zh-CN"/>
        </w:rPr>
        <w:t>4</w:t>
      </w:r>
      <w:r>
        <w:rPr>
          <w:rFonts w:hint="default" w:ascii="Times New Roman" w:hAnsi="Times New Roman" w:eastAsia="宋体" w:cs="Times New Roman"/>
          <w:bCs/>
          <w:color w:val="auto"/>
          <w:kern w:val="0"/>
          <w:sz w:val="24"/>
          <w:szCs w:val="24"/>
          <w:highlight w:val="none"/>
          <w:u w:val="none"/>
          <w:lang w:val="en-US" w:eastAsia="zh-CN"/>
        </w:rPr>
        <w:t>参考燃煤锅炉取值为10，燃生物质炉</w:t>
      </w:r>
      <w:r>
        <w:rPr>
          <w:rFonts w:hint="default" w:ascii="Times New Roman" w:hAnsi="Times New Roman" w:eastAsia="宋体" w:cs="Times New Roman"/>
          <w:bCs/>
          <w:i/>
          <w:iCs/>
          <w:color w:val="auto"/>
          <w:kern w:val="0"/>
          <w:sz w:val="24"/>
          <w:szCs w:val="24"/>
          <w:highlight w:val="none"/>
          <w:u w:val="none"/>
          <w:lang w:val="en-US" w:eastAsia="zh-CN"/>
        </w:rPr>
        <w:t>K</w:t>
      </w:r>
      <w:r>
        <w:rPr>
          <w:rFonts w:hint="default" w:ascii="Times New Roman" w:hAnsi="Times New Roman" w:eastAsia="宋体" w:cs="Times New Roman"/>
          <w:bCs/>
          <w:color w:val="auto"/>
          <w:kern w:val="0"/>
          <w:sz w:val="24"/>
          <w:szCs w:val="24"/>
          <w:highlight w:val="none"/>
          <w:u w:val="none"/>
          <w:lang w:val="en-US" w:eastAsia="zh-CN"/>
        </w:rPr>
        <w:t>取值为0.4。</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color w:val="auto"/>
          <w:kern w:val="0"/>
          <w:sz w:val="24"/>
          <w:szCs w:val="24"/>
          <w:highlight w:val="none"/>
          <w:u w:val="none"/>
          <w:lang w:val="en-US" w:eastAsia="zh-CN"/>
        </w:rPr>
        <w:t>经上述公式及数据计算可得，项目锅炉烟气中二氧化硫排放量为</w:t>
      </w:r>
      <w:r>
        <w:rPr>
          <w:rFonts w:hint="default" w:ascii="Times New Roman" w:hAnsi="Times New Roman" w:cs="Times New Roman"/>
          <w:bCs/>
          <w:color w:val="auto"/>
          <w:kern w:val="0"/>
          <w:sz w:val="24"/>
          <w:szCs w:val="24"/>
          <w:highlight w:val="none"/>
          <w:u w:val="none"/>
          <w:lang w:val="en-US" w:eastAsia="zh-CN"/>
        </w:rPr>
        <w:t>0.532</w:t>
      </w:r>
      <w:r>
        <w:rPr>
          <w:rFonts w:hint="default" w:ascii="Times New Roman" w:hAnsi="Times New Roman" w:eastAsia="宋体" w:cs="Times New Roman"/>
          <w:bCs/>
          <w:color w:val="auto"/>
          <w:kern w:val="0"/>
          <w:sz w:val="24"/>
          <w:szCs w:val="24"/>
          <w:highlight w:val="none"/>
          <w:u w:val="none"/>
          <w:lang w:val="en-US" w:eastAsia="zh-CN"/>
        </w:rPr>
        <w:t>t/a。</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eastAsia="zh-CN"/>
        </w:rPr>
      </w:pPr>
      <w:r>
        <w:rPr>
          <w:rFonts w:hint="default" w:ascii="Times New Roman" w:hAnsi="Times New Roman" w:eastAsia="宋体" w:cs="Times New Roman"/>
          <w:bCs/>
          <w:color w:val="auto"/>
          <w:kern w:val="0"/>
          <w:sz w:val="24"/>
          <w:szCs w:val="24"/>
          <w:highlight w:val="none"/>
          <w:u w:val="none"/>
          <w:lang w:eastAsia="zh-CN"/>
        </w:rPr>
        <w:fldChar w:fldCharType="begin"/>
      </w:r>
      <w:r>
        <w:rPr>
          <w:rFonts w:hint="default" w:ascii="Times New Roman" w:hAnsi="Times New Roman" w:eastAsia="宋体" w:cs="Times New Roman"/>
          <w:bCs/>
          <w:color w:val="auto"/>
          <w:kern w:val="0"/>
          <w:sz w:val="24"/>
          <w:szCs w:val="24"/>
          <w:highlight w:val="none"/>
          <w:u w:val="none"/>
          <w:lang w:eastAsia="zh-CN"/>
        </w:rPr>
        <w:instrText xml:space="preserve"> = 5 \* GB3 \* MERGEFORMAT </w:instrText>
      </w:r>
      <w:r>
        <w:rPr>
          <w:rFonts w:hint="default" w:ascii="Times New Roman" w:hAnsi="Times New Roman" w:eastAsia="宋体" w:cs="Times New Roman"/>
          <w:bCs/>
          <w:color w:val="auto"/>
          <w:kern w:val="0"/>
          <w:sz w:val="24"/>
          <w:szCs w:val="24"/>
          <w:highlight w:val="none"/>
          <w:u w:val="none"/>
          <w:lang w:eastAsia="zh-CN"/>
        </w:rPr>
        <w:fldChar w:fldCharType="separate"/>
      </w:r>
      <w:r>
        <w:rPr>
          <w:rFonts w:hint="default" w:ascii="Times New Roman" w:hAnsi="Times New Roman" w:eastAsia="宋体" w:cs="Times New Roman"/>
          <w:color w:val="auto"/>
          <w:sz w:val="24"/>
          <w:szCs w:val="24"/>
          <w:highlight w:val="none"/>
          <w:u w:val="none"/>
        </w:rPr>
        <w:t>⑤</w:t>
      </w:r>
      <w:r>
        <w:rPr>
          <w:rFonts w:hint="default" w:ascii="Times New Roman" w:hAnsi="Times New Roman" w:eastAsia="宋体" w:cs="Times New Roman"/>
          <w:bCs/>
          <w:color w:val="auto"/>
          <w:kern w:val="0"/>
          <w:sz w:val="24"/>
          <w:szCs w:val="24"/>
          <w:highlight w:val="none"/>
          <w:u w:val="none"/>
          <w:lang w:eastAsia="zh-CN"/>
        </w:rPr>
        <w:fldChar w:fldCharType="end"/>
      </w:r>
      <w:r>
        <w:rPr>
          <w:rFonts w:hint="default" w:ascii="Times New Roman" w:hAnsi="Times New Roman" w:eastAsia="宋体" w:cs="Times New Roman"/>
          <w:bCs/>
          <w:color w:val="auto"/>
          <w:kern w:val="0"/>
          <w:sz w:val="24"/>
          <w:szCs w:val="24"/>
          <w:highlight w:val="none"/>
          <w:u w:val="none"/>
          <w:lang w:eastAsia="zh-CN"/>
        </w:rPr>
        <w:t>氮氧化物</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kern w:val="0"/>
          <w:sz w:val="24"/>
          <w:szCs w:val="24"/>
          <w:highlight w:val="none"/>
          <w:u w:val="none"/>
        </w:rPr>
        <w:t>根据《污染源源强核算技术指南</w:t>
      </w:r>
      <w:r>
        <w:rPr>
          <w:rFonts w:hint="default" w:ascii="Times New Roman" w:hAnsi="Times New Roman" w:eastAsia="宋体" w:cs="Times New Roman"/>
          <w:bCs/>
          <w:color w:val="auto"/>
          <w:kern w:val="0"/>
          <w:sz w:val="24"/>
          <w:szCs w:val="24"/>
          <w:highlight w:val="none"/>
          <w:u w:val="none"/>
          <w:lang w:val="en-US" w:eastAsia="zh-CN"/>
        </w:rPr>
        <w:t xml:space="preserve"> </w:t>
      </w:r>
      <w:r>
        <w:rPr>
          <w:rFonts w:hint="default" w:ascii="Times New Roman" w:hAnsi="Times New Roman" w:eastAsia="宋体" w:cs="Times New Roman"/>
          <w:bCs/>
          <w:color w:val="auto"/>
          <w:kern w:val="0"/>
          <w:sz w:val="24"/>
          <w:szCs w:val="24"/>
          <w:highlight w:val="none"/>
          <w:u w:val="none"/>
        </w:rPr>
        <w:t>锅炉》</w:t>
      </w:r>
      <w:r>
        <w:rPr>
          <w:rFonts w:hint="default" w:ascii="Times New Roman" w:hAnsi="Times New Roman" w:eastAsia="宋体" w:cs="Times New Roman"/>
          <w:bCs/>
          <w:color w:val="auto"/>
          <w:kern w:val="0"/>
          <w:sz w:val="24"/>
          <w:szCs w:val="24"/>
          <w:highlight w:val="none"/>
          <w:u w:val="none"/>
          <w:lang w:eastAsia="zh-CN"/>
        </w:rPr>
        <w:t>（</w:t>
      </w:r>
      <w:r>
        <w:rPr>
          <w:rFonts w:hint="default" w:ascii="Times New Roman" w:hAnsi="Times New Roman" w:eastAsia="宋体" w:cs="Times New Roman"/>
          <w:bCs/>
          <w:color w:val="auto"/>
          <w:kern w:val="0"/>
          <w:sz w:val="24"/>
          <w:szCs w:val="24"/>
          <w:highlight w:val="none"/>
          <w:u w:val="none"/>
        </w:rPr>
        <w:t>HJ</w:t>
      </w:r>
      <w:r>
        <w:rPr>
          <w:rFonts w:hint="default" w:ascii="Times New Roman" w:hAnsi="Times New Roman" w:eastAsia="宋体" w:cs="Times New Roman"/>
          <w:bCs/>
          <w:color w:val="auto"/>
          <w:kern w:val="0"/>
          <w:sz w:val="24"/>
          <w:szCs w:val="24"/>
          <w:highlight w:val="none"/>
          <w:u w:val="none"/>
          <w:lang w:val="en-US" w:eastAsia="zh-CN"/>
        </w:rPr>
        <w:t xml:space="preserve"> </w:t>
      </w:r>
      <w:r>
        <w:rPr>
          <w:rFonts w:hint="default" w:ascii="Times New Roman" w:hAnsi="Times New Roman" w:eastAsia="宋体" w:cs="Times New Roman"/>
          <w:bCs/>
          <w:color w:val="auto"/>
          <w:kern w:val="0"/>
          <w:sz w:val="24"/>
          <w:szCs w:val="24"/>
          <w:highlight w:val="none"/>
          <w:u w:val="none"/>
        </w:rPr>
        <w:t>991-2018</w:t>
      </w:r>
      <w:r>
        <w:rPr>
          <w:rFonts w:hint="default" w:ascii="Times New Roman" w:hAnsi="Times New Roman" w:eastAsia="宋体" w:cs="Times New Roman"/>
          <w:bCs/>
          <w:color w:val="auto"/>
          <w:kern w:val="0"/>
          <w:sz w:val="24"/>
          <w:szCs w:val="24"/>
          <w:highlight w:val="none"/>
          <w:u w:val="none"/>
          <w:lang w:eastAsia="zh-CN"/>
        </w:rPr>
        <w:t>）</w:t>
      </w:r>
      <w:r>
        <w:rPr>
          <w:rFonts w:hint="default" w:ascii="Times New Roman" w:hAnsi="Times New Roman" w:eastAsia="宋体" w:cs="Times New Roman"/>
          <w:bCs/>
          <w:color w:val="auto"/>
          <w:kern w:val="0"/>
          <w:sz w:val="24"/>
          <w:szCs w:val="24"/>
          <w:highlight w:val="none"/>
          <w:u w:val="none"/>
        </w:rPr>
        <w:t>，氮氧化物排放量计算公式</w:t>
      </w:r>
      <w:r>
        <w:rPr>
          <w:rFonts w:hint="default" w:ascii="Times New Roman" w:hAnsi="Times New Roman" w:eastAsia="宋体" w:cs="Times New Roman"/>
          <w:bCs/>
          <w:color w:val="auto"/>
          <w:kern w:val="0"/>
          <w:sz w:val="24"/>
          <w:szCs w:val="24"/>
          <w:highlight w:val="none"/>
          <w:u w:val="none"/>
          <w:lang w:val="en-US" w:eastAsia="zh-CN"/>
        </w:rPr>
        <w:t>如下</w:t>
      </w:r>
      <w:r>
        <w:rPr>
          <w:rFonts w:hint="default" w:ascii="Times New Roman" w:hAnsi="Times New Roman" w:eastAsia="宋体" w:cs="Times New Roman"/>
          <w:bCs/>
          <w:color w:val="auto"/>
          <w:kern w:val="0"/>
          <w:sz w:val="24"/>
          <w:szCs w:val="24"/>
          <w:highlight w:val="none"/>
          <w:u w:val="none"/>
        </w:rPr>
        <w:t>：</w:t>
      </w:r>
    </w:p>
    <w:p>
      <w:pPr>
        <w:keepNext w:val="0"/>
        <w:keepLines w:val="0"/>
        <w:pageBreakBefore w:val="0"/>
        <w:widowControl w:val="0"/>
        <w:kinsoku/>
        <w:wordWrap/>
        <w:topLinePunct w:val="0"/>
        <w:autoSpaceDE w:val="0"/>
        <w:autoSpaceDN w:val="0"/>
        <w:bidi w:val="0"/>
        <w:adjustRightInd w:val="0"/>
        <w:snapToGrid/>
        <w:spacing w:line="360" w:lineRule="auto"/>
        <w:jc w:val="center"/>
        <w:rPr>
          <w:rFonts w:hint="default" w:ascii="Times New Roman" w:hAnsi="Times New Roman" w:eastAsia="宋体" w:cs="Times New Roman"/>
          <w:color w:val="auto"/>
          <w:sz w:val="24"/>
          <w:szCs w:val="24"/>
          <w:highlight w:val="none"/>
          <w:u w:val="none"/>
          <w:lang w:val="en-US" w:eastAsia="zh-CN" w:bidi="ar-SA"/>
        </w:rPr>
      </w:pPr>
      <w:r>
        <w:rPr>
          <w:rFonts w:hint="default" w:ascii="Times New Roman" w:hAnsi="Times New Roman" w:eastAsia="宋体" w:cs="Times New Roman"/>
          <w:bCs/>
          <w:color w:val="auto"/>
          <w:position w:val="-24"/>
          <w:sz w:val="24"/>
          <w:szCs w:val="24"/>
          <w:highlight w:val="none"/>
          <w:u w:val="none"/>
          <w:lang w:val="en-US" w:eastAsia="zh-CN" w:bidi="ar-SA"/>
        </w:rPr>
        <w:object>
          <v:shape id="_x0000_i1046" o:spt="75" type="#_x0000_t75" style="height:39.4pt;width:184.7pt;" o:ole="t" filled="f" o:preferrelative="t" stroked="f" coordsize="21600,21600">
            <v:path/>
            <v:fill on="f" focussize="0,0"/>
            <v:stroke on="f"/>
            <v:imagedata r:id="rId83" o:title=""/>
            <o:lock v:ext="edit" aspectratio="t"/>
            <w10:wrap type="none"/>
            <w10:anchorlock/>
          </v:shape>
          <o:OLEObject Type="Embed" ProgID="Equation.KSEE3" ShapeID="_x0000_i1046" DrawAspect="Content" ObjectID="_1468075746" r:id="rId82">
            <o:LockedField>false</o:LockedField>
          </o:OLEObject>
        </w:objec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kern w:val="0"/>
          <w:sz w:val="24"/>
          <w:szCs w:val="24"/>
          <w:highlight w:val="none"/>
          <w:u w:val="none"/>
          <w:lang w:val="en-US" w:eastAsia="zh-CN"/>
        </w:rPr>
        <w:t>式中：</w:t>
      </w:r>
      <w:r>
        <w:rPr>
          <w:rFonts w:hint="default" w:ascii="Times New Roman" w:hAnsi="Times New Roman" w:eastAsia="宋体" w:cs="Times New Roman"/>
          <w:bCs/>
          <w:color w:val="auto"/>
          <w:position w:val="-14"/>
          <w:sz w:val="24"/>
          <w:szCs w:val="24"/>
          <w:highlight w:val="none"/>
          <w:u w:val="none"/>
          <w:lang w:val="en-US" w:eastAsia="zh-CN" w:bidi="ar-SA"/>
        </w:rPr>
        <w:object>
          <v:shape id="_x0000_i1047" o:spt="75" type="#_x0000_t75" style="height:20.65pt;width:24.95pt;" o:ole="t" filled="f" o:preferrelative="t" stroked="f" coordsize="21600,21600">
            <v:path/>
            <v:fill on="f" focussize="0,0"/>
            <v:stroke on="f"/>
            <v:imagedata r:id="rId85" o:title=""/>
            <o:lock v:ext="edit" aspectratio="t"/>
            <w10:wrap type="none"/>
            <w10:anchorlock/>
          </v:shape>
          <o:OLEObject Type="Embed" ProgID="Equation.KSEE3" ShapeID="_x0000_i1047" DrawAspect="Content" ObjectID="_1468075747" r:id="rId84">
            <o:LockedField>false</o:LockedField>
          </o:OLEObject>
        </w:object>
      </w:r>
      <w:r>
        <w:rPr>
          <w:rFonts w:hint="default" w:ascii="Times New Roman" w:hAnsi="Times New Roman" w:eastAsia="宋体" w:cs="Times New Roman"/>
          <w:bCs/>
          <w:color w:val="auto"/>
          <w:kern w:val="0"/>
          <w:sz w:val="24"/>
          <w:szCs w:val="24"/>
          <w:highlight w:val="none"/>
          <w:u w:val="none"/>
          <w:lang w:val="en-US" w:eastAsia="zh-CN"/>
        </w:rPr>
        <w:t>——核算时段内氮氧化物排放量，t。</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rPr>
      </w:pPr>
      <w:r>
        <w:rPr>
          <w:rFonts w:hint="default" w:ascii="Times New Roman" w:hAnsi="Times New Roman" w:eastAsia="宋体" w:cs="Times New Roman"/>
          <w:bCs/>
          <w:color w:val="auto"/>
          <w:position w:val="-14"/>
          <w:sz w:val="24"/>
          <w:szCs w:val="24"/>
          <w:highlight w:val="none"/>
          <w:u w:val="none"/>
          <w:lang w:val="en-US" w:eastAsia="zh-CN" w:bidi="ar-SA"/>
        </w:rPr>
        <w:object>
          <v:shape id="_x0000_i1048" o:spt="75" type="#_x0000_t75" style="height:20.45pt;width:24.65pt;" o:ole="t" filled="f" o:preferrelative="t" stroked="f" coordsize="21600,21600">
            <v:path/>
            <v:fill on="f" focussize="0,0"/>
            <v:stroke on="f"/>
            <v:imagedata r:id="rId87" o:title=""/>
            <o:lock v:ext="edit" aspectratio="t"/>
            <w10:wrap type="none"/>
            <w10:anchorlock/>
          </v:shape>
          <o:OLEObject Type="Embed" ProgID="Equation.KSEE3" ShapeID="_x0000_i1048" DrawAspect="Content" ObjectID="_1468075748" r:id="rId86">
            <o:LockedField>false</o:LockedField>
          </o:OLEObject>
        </w:object>
      </w:r>
      <w:r>
        <w:rPr>
          <w:rFonts w:hint="default" w:ascii="Times New Roman" w:hAnsi="Times New Roman" w:eastAsia="宋体" w:cs="Times New Roman"/>
          <w:bCs/>
          <w:color w:val="auto"/>
          <w:kern w:val="0"/>
          <w:sz w:val="24"/>
          <w:szCs w:val="24"/>
          <w:highlight w:val="none"/>
          <w:u w:val="none"/>
          <w:lang w:val="en-US" w:eastAsia="zh-CN"/>
        </w:rPr>
        <w:t>——锅炉炉膛出口氮氧化物质量浓度，mg/m</w:t>
      </w:r>
      <w:r>
        <w:rPr>
          <w:rFonts w:hint="default" w:ascii="Times New Roman" w:hAnsi="Times New Roman" w:eastAsia="宋体" w:cs="Times New Roman"/>
          <w:bCs/>
          <w:color w:val="auto"/>
          <w:kern w:val="0"/>
          <w:sz w:val="24"/>
          <w:szCs w:val="24"/>
          <w:highlight w:val="none"/>
          <w:u w:val="none"/>
          <w:vertAlign w:val="superscript"/>
          <w:lang w:val="en-US" w:eastAsia="zh-CN"/>
        </w:rPr>
        <w:t>3</w:t>
      </w:r>
      <w:r>
        <w:rPr>
          <w:rFonts w:hint="default" w:ascii="Times New Roman" w:hAnsi="Times New Roman" w:eastAsia="宋体" w:cs="Times New Roman"/>
          <w:bCs/>
          <w:color w:val="auto"/>
          <w:kern w:val="0"/>
          <w:sz w:val="24"/>
          <w:szCs w:val="24"/>
          <w:highlight w:val="none"/>
          <w:u w:val="none"/>
          <w:lang w:val="en-US" w:eastAsia="zh-CN"/>
        </w:rPr>
        <w:t>；根据</w:t>
      </w:r>
      <w:r>
        <w:rPr>
          <w:rFonts w:hint="default" w:ascii="Times New Roman" w:hAnsi="Times New Roman" w:eastAsia="宋体" w:cs="Times New Roman"/>
          <w:bCs/>
          <w:color w:val="auto"/>
          <w:kern w:val="0"/>
          <w:sz w:val="24"/>
          <w:szCs w:val="24"/>
          <w:highlight w:val="none"/>
        </w:rPr>
        <w:t>《污染源源强核算技术指南 锅炉》（HJ991-2018）</w:t>
      </w:r>
      <w:r>
        <w:rPr>
          <w:rFonts w:hint="default" w:ascii="Times New Roman" w:hAnsi="Times New Roman" w:eastAsia="宋体" w:cs="Times New Roman"/>
          <w:bCs/>
          <w:color w:val="auto"/>
          <w:kern w:val="0"/>
          <w:sz w:val="24"/>
          <w:szCs w:val="24"/>
          <w:highlight w:val="none"/>
          <w:u w:val="none"/>
          <w:lang w:val="en-US" w:eastAsia="zh-CN"/>
        </w:rPr>
        <w:t>附录B中表B.4，燃生物质炉</w:t>
      </w:r>
      <w:r>
        <w:rPr>
          <w:rFonts w:hint="default" w:ascii="Times New Roman" w:hAnsi="Times New Roman" w:eastAsia="宋体" w:cs="Times New Roman"/>
          <w:bCs/>
          <w:color w:val="auto"/>
          <w:position w:val="-14"/>
          <w:sz w:val="24"/>
          <w:szCs w:val="24"/>
          <w:highlight w:val="none"/>
          <w:u w:val="none"/>
          <w:lang w:val="en-US" w:eastAsia="zh-CN" w:bidi="ar-SA"/>
        </w:rPr>
        <w:object>
          <v:shape id="_x0000_i1049" o:spt="75" type="#_x0000_t75" style="height:19.3pt;width:23.35pt;" o:ole="t" filled="f" o:preferrelative="t" stroked="f" coordsize="21600,21600">
            <v:path/>
            <v:fill on="f" focussize="0,0"/>
            <v:stroke on="f"/>
            <v:imagedata r:id="rId89" o:title=""/>
            <o:lock v:ext="edit" aspectratio="t"/>
            <w10:wrap type="none"/>
            <w10:anchorlock/>
          </v:shape>
          <o:OLEObject Type="Embed" ProgID="Equation.KSEE3" ShapeID="_x0000_i1049" DrawAspect="Content" ObjectID="_1468075749" r:id="rId88">
            <o:LockedField>false</o:LockedField>
          </o:OLEObject>
        </w:object>
      </w:r>
      <w:r>
        <w:rPr>
          <w:rFonts w:hint="default" w:ascii="Times New Roman" w:hAnsi="Times New Roman" w:eastAsia="宋体" w:cs="Times New Roman"/>
          <w:bCs/>
          <w:color w:val="auto"/>
          <w:kern w:val="0"/>
          <w:sz w:val="24"/>
          <w:szCs w:val="24"/>
          <w:highlight w:val="none"/>
          <w:u w:val="none"/>
          <w:lang w:val="en-US" w:eastAsia="zh-CN"/>
        </w:rPr>
        <w:t>取值一般为100~600之间，参考同类型项目，本项目取值为</w:t>
      </w:r>
      <w:r>
        <w:rPr>
          <w:rFonts w:hint="default" w:ascii="Times New Roman" w:hAnsi="Times New Roman" w:cs="Times New Roman"/>
          <w:bCs/>
          <w:color w:val="auto"/>
          <w:kern w:val="0"/>
          <w:sz w:val="24"/>
          <w:szCs w:val="24"/>
          <w:highlight w:val="none"/>
          <w:u w:val="none"/>
          <w:lang w:val="en-US" w:eastAsia="zh-CN"/>
        </w:rPr>
        <w:t>200</w:t>
      </w:r>
      <w:r>
        <w:rPr>
          <w:rFonts w:hint="default" w:ascii="Times New Roman" w:hAnsi="Times New Roman" w:eastAsia="宋体" w:cs="Times New Roman"/>
          <w:bCs/>
          <w:color w:val="auto"/>
          <w:kern w:val="0"/>
          <w:sz w:val="24"/>
          <w:szCs w:val="24"/>
          <w:highlight w:val="none"/>
          <w:u w:val="none"/>
          <w:lang w:val="en-US" w:eastAsia="zh-CN"/>
        </w:rPr>
        <w:t>。</w:t>
      </w:r>
    </w:p>
    <w:p>
      <w:pPr>
        <w:keepNext w:val="0"/>
        <w:keepLines w:val="0"/>
        <w:pageBreakBefore w:val="0"/>
        <w:kinsoku/>
        <w:wordWrap/>
        <w:overflowPunct w:val="0"/>
        <w:topLinePunct w:val="0"/>
        <w:autoSpaceDE w:val="0"/>
        <w:autoSpaceDN w:val="0"/>
        <w:bidi w:val="0"/>
        <w:adjustRightInd w:val="0"/>
        <w:snapToGrid/>
        <w:spacing w:line="360" w:lineRule="auto"/>
        <w:ind w:firstLine="1200" w:firstLineChars="500"/>
        <w:textAlignment w:val="baseline"/>
        <w:rPr>
          <w:rFonts w:hint="default" w:ascii="Times New Roman" w:hAnsi="Times New Roman" w:eastAsia="宋体" w:cs="Times New Roman"/>
          <w:bCs/>
          <w:color w:val="auto"/>
          <w:kern w:val="0"/>
          <w:sz w:val="24"/>
          <w:szCs w:val="24"/>
          <w:highlight w:val="none"/>
          <w:u w:val="none"/>
          <w:lang w:eastAsia="zh-CN"/>
        </w:rPr>
      </w:pPr>
      <w:r>
        <w:rPr>
          <w:rFonts w:hint="default" w:ascii="Times New Roman" w:hAnsi="Times New Roman" w:eastAsia="宋体" w:cs="Times New Roman"/>
          <w:bCs/>
          <w:i/>
          <w:iCs/>
          <w:color w:val="auto"/>
          <w:kern w:val="0"/>
          <w:sz w:val="24"/>
          <w:szCs w:val="24"/>
          <w:highlight w:val="none"/>
          <w:u w:val="none"/>
          <w:lang w:val="en-US" w:eastAsia="zh-CN"/>
        </w:rPr>
        <w:t>Q</w:t>
      </w:r>
      <w:r>
        <w:rPr>
          <w:rFonts w:hint="default" w:ascii="Times New Roman" w:hAnsi="Times New Roman" w:eastAsia="宋体" w:cs="Times New Roman"/>
          <w:bCs/>
          <w:color w:val="auto"/>
          <w:kern w:val="0"/>
          <w:sz w:val="24"/>
          <w:szCs w:val="24"/>
          <w:highlight w:val="none"/>
          <w:u w:val="none"/>
          <w:lang w:val="en-US" w:eastAsia="zh-CN"/>
        </w:rPr>
        <w:t>——核算时段内标态干烟气排放量，m</w:t>
      </w:r>
      <w:r>
        <w:rPr>
          <w:rFonts w:hint="default" w:ascii="Times New Roman" w:hAnsi="Times New Roman" w:eastAsia="宋体" w:cs="Times New Roman"/>
          <w:bCs/>
          <w:color w:val="auto"/>
          <w:kern w:val="0"/>
          <w:sz w:val="24"/>
          <w:szCs w:val="24"/>
          <w:highlight w:val="none"/>
          <w:u w:val="none"/>
          <w:vertAlign w:val="superscript"/>
          <w:lang w:val="en-US" w:eastAsia="zh-CN"/>
        </w:rPr>
        <w:t>3</w:t>
      </w:r>
      <w:r>
        <w:rPr>
          <w:rFonts w:hint="default" w:ascii="Times New Roman" w:hAnsi="Times New Roman" w:eastAsia="宋体" w:cs="Times New Roman"/>
          <w:bCs/>
          <w:color w:val="auto"/>
          <w:kern w:val="0"/>
          <w:sz w:val="24"/>
          <w:szCs w:val="24"/>
          <w:highlight w:val="none"/>
          <w:u w:val="none"/>
          <w:lang w:val="en-US" w:eastAsia="zh-CN"/>
        </w:rPr>
        <w:t>；经计算为20861690.9</w:t>
      </w:r>
      <w:r>
        <w:rPr>
          <w:rFonts w:hint="default" w:ascii="Times New Roman" w:hAnsi="Times New Roman" w:eastAsia="宋体" w:cs="Times New Roman"/>
          <w:bCs/>
          <w:color w:val="auto"/>
          <w:kern w:val="0"/>
          <w:sz w:val="24"/>
          <w:szCs w:val="24"/>
          <w:highlight w:val="none"/>
          <w:u w:val="none"/>
        </w:rPr>
        <w:t>m</w:t>
      </w:r>
      <w:r>
        <w:rPr>
          <w:rFonts w:hint="default" w:ascii="Times New Roman" w:hAnsi="Times New Roman" w:eastAsia="宋体" w:cs="Times New Roman"/>
          <w:bCs/>
          <w:color w:val="auto"/>
          <w:kern w:val="0"/>
          <w:sz w:val="24"/>
          <w:szCs w:val="24"/>
          <w:highlight w:val="none"/>
          <w:u w:val="none"/>
          <w:vertAlign w:val="superscript"/>
        </w:rPr>
        <w:t>3</w:t>
      </w:r>
      <w:r>
        <w:rPr>
          <w:rFonts w:hint="default" w:ascii="Times New Roman" w:hAnsi="Times New Roman" w:eastAsia="宋体" w:cs="Times New Roman"/>
          <w:bCs/>
          <w:color w:val="auto"/>
          <w:kern w:val="0"/>
          <w:sz w:val="24"/>
          <w:szCs w:val="24"/>
          <w:highlight w:val="none"/>
          <w:u w:val="none"/>
        </w:rPr>
        <w:t>/a</w:t>
      </w:r>
      <w:r>
        <w:rPr>
          <w:rFonts w:hint="default" w:ascii="Times New Roman" w:hAnsi="Times New Roman" w:eastAsia="宋体" w:cs="Times New Roman"/>
          <w:bCs/>
          <w:color w:val="auto"/>
          <w:kern w:val="0"/>
          <w:sz w:val="24"/>
          <w:szCs w:val="24"/>
          <w:highlight w:val="none"/>
          <w:u w:val="none"/>
          <w:lang w:eastAsia="zh-CN"/>
        </w:rPr>
        <w:t>。</w:t>
      </w:r>
    </w:p>
    <w:p>
      <w:pPr>
        <w:pStyle w:val="31"/>
        <w:keepNext w:val="0"/>
        <w:keepLines w:val="0"/>
        <w:pageBreakBefore w:val="0"/>
        <w:kinsoku/>
        <w:wordWrap/>
        <w:topLinePunct w:val="0"/>
        <w:bidi w:val="0"/>
        <w:snapToGrid/>
        <w:spacing w:line="360" w:lineRule="auto"/>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color w:val="auto"/>
          <w:kern w:val="0"/>
          <w:sz w:val="24"/>
          <w:szCs w:val="24"/>
          <w:highlight w:val="none"/>
          <w:u w:val="none"/>
          <w:lang w:val="en-US" w:eastAsia="zh-CN"/>
        </w:rPr>
        <w:t></w:t>
      </w:r>
      <w:r>
        <w:rPr>
          <w:rFonts w:hint="default" w:ascii="Times New Roman" w:hAnsi="Times New Roman" w:eastAsia="宋体" w:cs="Times New Roman"/>
          <w:bCs/>
          <w:color w:val="auto"/>
          <w:position w:val="-14"/>
          <w:sz w:val="24"/>
          <w:szCs w:val="24"/>
          <w:highlight w:val="none"/>
          <w:u w:val="none"/>
          <w:lang w:val="en-US" w:eastAsia="zh-CN" w:bidi="ar-SA"/>
        </w:rPr>
        <w:object>
          <v:shape id="_x0000_i1050" o:spt="75" type="#_x0000_t75" style="height:20.45pt;width:22.55pt;" o:ole="t" filled="f" o:preferrelative="t" stroked="f" coordsize="21600,21600">
            <v:path/>
            <v:fill on="f" focussize="0,0"/>
            <v:stroke on="f"/>
            <v:imagedata r:id="rId91" o:title=""/>
            <o:lock v:ext="edit" aspectratio="t"/>
            <w10:wrap type="none"/>
            <w10:anchorlock/>
          </v:shape>
          <o:OLEObject Type="Embed" ProgID="Equation.KSEE3" ShapeID="_x0000_i1050" DrawAspect="Content" ObjectID="_1468075750" r:id="rId90">
            <o:LockedField>false</o:LockedField>
          </o:OLEObject>
        </w:object>
      </w:r>
      <w:r>
        <w:rPr>
          <w:rFonts w:hint="default" w:ascii="Times New Roman" w:hAnsi="Times New Roman" w:eastAsia="宋体" w:cs="Times New Roman"/>
          <w:bCs/>
          <w:color w:val="auto"/>
          <w:kern w:val="0"/>
          <w:sz w:val="24"/>
          <w:szCs w:val="24"/>
          <w:highlight w:val="none"/>
          <w:u w:val="none"/>
          <w:lang w:val="en-US" w:eastAsia="zh-CN"/>
        </w:rPr>
        <w:t>——脱硝效率，%；本项目锅炉废气处理措施脱硝效率为</w:t>
      </w:r>
      <w:r>
        <w:rPr>
          <w:rFonts w:hint="default" w:ascii="Times New Roman" w:hAnsi="Times New Roman" w:cs="Times New Roman"/>
          <w:bCs/>
          <w:color w:val="auto"/>
          <w:kern w:val="0"/>
          <w:sz w:val="24"/>
          <w:szCs w:val="24"/>
          <w:highlight w:val="none"/>
          <w:u w:val="none"/>
          <w:lang w:val="en-US" w:eastAsia="zh-CN"/>
        </w:rPr>
        <w:t>0%</w:t>
      </w:r>
      <w:r>
        <w:rPr>
          <w:rFonts w:hint="default" w:ascii="Times New Roman" w:hAnsi="Times New Roman" w:eastAsia="宋体" w:cs="Times New Roman"/>
          <w:bCs/>
          <w:color w:val="auto"/>
          <w:kern w:val="0"/>
          <w:sz w:val="24"/>
          <w:szCs w:val="24"/>
          <w:highlight w:val="none"/>
          <w:u w:val="none"/>
          <w:lang w:val="en-US" w:eastAsia="zh-CN"/>
        </w:rPr>
        <w:t>。</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Cs/>
          <w:color w:val="auto"/>
          <w:kern w:val="0"/>
          <w:sz w:val="24"/>
          <w:szCs w:val="24"/>
          <w:highlight w:val="none"/>
          <w:u w:val="none"/>
          <w:lang w:val="en-US" w:eastAsia="zh-CN"/>
        </w:rPr>
      </w:pPr>
      <w:r>
        <w:rPr>
          <w:rFonts w:hint="default" w:ascii="Times New Roman" w:hAnsi="Times New Roman" w:eastAsia="宋体" w:cs="Times New Roman"/>
          <w:bCs/>
          <w:color w:val="auto"/>
          <w:kern w:val="0"/>
          <w:sz w:val="24"/>
          <w:szCs w:val="24"/>
          <w:highlight w:val="none"/>
          <w:u w:val="none"/>
          <w:lang w:val="en-US" w:eastAsia="zh-CN"/>
        </w:rPr>
        <w:t>经上述公式及数据计算可得，项目锅炉烟气中氮氧化物排放量为</w:t>
      </w:r>
      <w:r>
        <w:rPr>
          <w:rFonts w:hint="default" w:ascii="Times New Roman" w:hAnsi="Times New Roman" w:cs="Times New Roman"/>
          <w:bCs/>
          <w:color w:val="auto"/>
          <w:kern w:val="0"/>
          <w:sz w:val="24"/>
          <w:szCs w:val="24"/>
          <w:highlight w:val="none"/>
          <w:u w:val="none"/>
          <w:lang w:val="en-US" w:eastAsia="zh-CN"/>
        </w:rPr>
        <w:t>4.172</w:t>
      </w:r>
      <w:r>
        <w:rPr>
          <w:rFonts w:hint="default" w:ascii="Times New Roman" w:hAnsi="Times New Roman" w:eastAsia="宋体" w:cs="Times New Roman"/>
          <w:bCs/>
          <w:color w:val="auto"/>
          <w:kern w:val="0"/>
          <w:sz w:val="24"/>
          <w:szCs w:val="24"/>
          <w:highlight w:val="none"/>
          <w:u w:val="none"/>
          <w:lang w:val="en-US" w:eastAsia="zh-CN"/>
        </w:rPr>
        <w:t>t/a。</w:t>
      </w:r>
    </w:p>
    <w:p>
      <w:pPr>
        <w:keepNext w:val="0"/>
        <w:keepLines w:val="0"/>
        <w:pageBreakBefore w:val="0"/>
        <w:kinsoku/>
        <w:wordWrap/>
        <w:overflowPunct w:val="0"/>
        <w:topLinePunct w:val="0"/>
        <w:autoSpaceDE w:val="0"/>
        <w:autoSpaceDN w:val="0"/>
        <w:bidi w:val="0"/>
        <w:adjustRightInd w:val="0"/>
        <w:snapToGrid/>
        <w:spacing w:line="360" w:lineRule="auto"/>
        <w:ind w:firstLine="480" w:firstLineChars="200"/>
        <w:textAlignment w:val="baseline"/>
        <w:rPr>
          <w:rFonts w:hint="default" w:ascii="Times New Roman" w:hAnsi="Times New Roman" w:eastAsia="宋体" w:cs="Times New Roman"/>
          <w:b/>
          <w:bCs/>
          <w:color w:val="auto"/>
          <w:kern w:val="0"/>
          <w:sz w:val="21"/>
          <w:szCs w:val="21"/>
          <w:u w:val="none"/>
          <w:lang w:val="en-US" w:eastAsia="zh-CN" w:bidi="ar-SA"/>
        </w:rPr>
      </w:pPr>
      <w:r>
        <w:rPr>
          <w:rFonts w:hint="default" w:ascii="Times New Roman" w:hAnsi="Times New Roman" w:eastAsia="宋体" w:cs="Times New Roman"/>
          <w:bCs/>
          <w:color w:val="auto"/>
          <w:kern w:val="0"/>
          <w:sz w:val="24"/>
          <w:u w:val="none"/>
          <w:lang w:val="en-US" w:eastAsia="zh-CN"/>
        </w:rPr>
        <w:t>因本项目锅炉废气处理措施脱硫效率为0、脱硝效率为0，则本项目二氧化硫、氮氧化物产生量按排放量估算</w:t>
      </w:r>
      <w:r>
        <w:rPr>
          <w:rFonts w:hint="default" w:ascii="Times New Roman" w:hAnsi="Times New Roman" w:cs="Times New Roman"/>
          <w:bCs/>
          <w:color w:val="auto"/>
          <w:kern w:val="0"/>
          <w:sz w:val="24"/>
          <w:u w:val="none"/>
          <w:lang w:val="en-US" w:eastAsia="zh-CN"/>
        </w:rPr>
        <w:t>，</w:t>
      </w:r>
      <w:r>
        <w:rPr>
          <w:rFonts w:hint="default" w:ascii="Times New Roman" w:hAnsi="Times New Roman" w:eastAsia="宋体" w:cs="Times New Roman"/>
          <w:bCs/>
          <w:color w:val="auto"/>
          <w:kern w:val="0"/>
          <w:sz w:val="24"/>
          <w:szCs w:val="24"/>
          <w:highlight w:val="none"/>
          <w:u w:val="none"/>
          <w:lang w:val="en-US" w:eastAsia="zh-CN"/>
        </w:rPr>
        <w:t>经计算锅炉干烟气量为8692.37 m</w:t>
      </w:r>
      <w:r>
        <w:rPr>
          <w:rFonts w:hint="default" w:ascii="Times New Roman" w:hAnsi="Times New Roman" w:eastAsia="宋体" w:cs="Times New Roman"/>
          <w:bCs/>
          <w:color w:val="auto"/>
          <w:kern w:val="0"/>
          <w:sz w:val="24"/>
          <w:szCs w:val="24"/>
          <w:highlight w:val="none"/>
          <w:u w:val="none"/>
          <w:vertAlign w:val="superscript"/>
          <w:lang w:val="en-US" w:eastAsia="zh-CN"/>
        </w:rPr>
        <w:t>3</w:t>
      </w:r>
      <w:r>
        <w:rPr>
          <w:rFonts w:hint="default" w:ascii="Times New Roman" w:hAnsi="Times New Roman" w:eastAsia="宋体" w:cs="Times New Roman"/>
          <w:bCs/>
          <w:color w:val="auto"/>
          <w:kern w:val="0"/>
          <w:sz w:val="24"/>
          <w:szCs w:val="24"/>
          <w:highlight w:val="none"/>
          <w:u w:val="none"/>
          <w:lang w:val="en-US" w:eastAsia="zh-CN"/>
        </w:rPr>
        <w:t>/h。</w:t>
      </w:r>
      <w:r>
        <w:rPr>
          <w:rFonts w:hint="default" w:ascii="Times New Roman" w:hAnsi="Times New Roman" w:eastAsia="宋体" w:cs="Times New Roman"/>
          <w:bCs/>
          <w:color w:val="auto"/>
          <w:kern w:val="0"/>
          <w:sz w:val="24"/>
          <w:u w:val="none"/>
          <w:lang w:val="en-US" w:eastAsia="zh-CN"/>
        </w:rPr>
        <w:t>项目锅炉烟气污染物产生情况及产生量如</w:t>
      </w:r>
      <w:r>
        <w:rPr>
          <w:rFonts w:hint="default" w:ascii="Times New Roman" w:hAnsi="Times New Roman" w:cs="Times New Roman"/>
          <w:bCs/>
          <w:color w:val="auto"/>
          <w:kern w:val="0"/>
          <w:sz w:val="24"/>
          <w:u w:val="none"/>
          <w:lang w:val="en-US" w:eastAsia="zh-CN"/>
        </w:rPr>
        <w:t>下</w:t>
      </w:r>
      <w:r>
        <w:rPr>
          <w:rFonts w:hint="default" w:ascii="Times New Roman" w:hAnsi="Times New Roman" w:eastAsia="宋体" w:cs="Times New Roman"/>
          <w:bCs/>
          <w:color w:val="auto"/>
          <w:kern w:val="0"/>
          <w:sz w:val="24"/>
          <w:u w:val="none"/>
          <w:lang w:val="en-US" w:eastAsia="zh-CN"/>
        </w:rPr>
        <w:t>表所示。</w:t>
      </w:r>
    </w:p>
    <w:p>
      <w:pPr>
        <w:keepNext w:val="0"/>
        <w:keepLines w:val="0"/>
        <w:pageBreakBefore w:val="0"/>
        <w:widowControl/>
        <w:kinsoku/>
        <w:wordWrap/>
        <w:overflowPunct/>
        <w:topLinePunct w:val="0"/>
        <w:autoSpaceDE/>
        <w:autoSpaceDN/>
        <w:bidi w:val="0"/>
        <w:adjustRightInd/>
        <w:snapToGrid w:val="0"/>
        <w:spacing w:before="95" w:beforeLines="30" w:after="0" w:line="360" w:lineRule="auto"/>
        <w:ind w:right="0"/>
        <w:jc w:val="center"/>
        <w:textAlignment w:val="auto"/>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b/>
          <w:bCs/>
          <w:color w:val="auto"/>
          <w:kern w:val="0"/>
          <w:sz w:val="21"/>
          <w:szCs w:val="21"/>
          <w:u w:val="none"/>
          <w:lang w:val="en-US" w:eastAsia="zh-CN" w:bidi="ar-SA"/>
        </w:rPr>
        <w:t>表2.1-</w:t>
      </w:r>
      <w:r>
        <w:rPr>
          <w:rFonts w:hint="default" w:ascii="Times New Roman" w:hAnsi="Times New Roman" w:cs="Times New Roman"/>
          <w:b/>
          <w:bCs/>
          <w:color w:val="auto"/>
          <w:kern w:val="0"/>
          <w:sz w:val="21"/>
          <w:szCs w:val="21"/>
          <w:u w:val="none"/>
          <w:lang w:val="en-US" w:eastAsia="zh-CN" w:bidi="ar-SA"/>
        </w:rPr>
        <w:t>6</w:t>
      </w:r>
      <w:r>
        <w:rPr>
          <w:rFonts w:hint="default" w:ascii="Times New Roman" w:hAnsi="Times New Roman" w:eastAsia="宋体" w:cs="Times New Roman"/>
          <w:b/>
          <w:bCs/>
          <w:color w:val="auto"/>
          <w:kern w:val="0"/>
          <w:sz w:val="21"/>
          <w:szCs w:val="21"/>
          <w:u w:val="none"/>
          <w:lang w:val="en-US" w:eastAsia="zh-CN" w:bidi="ar-SA"/>
        </w:rPr>
        <w:t xml:space="preserve">  锅炉废气污染源源强核算结果及相关参数一览表</w:t>
      </w:r>
    </w:p>
    <w:tbl>
      <w:tblPr>
        <w:tblStyle w:val="32"/>
        <w:tblW w:w="4997"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0" w:type="dxa"/>
          <w:left w:w="108" w:type="dxa"/>
          <w:bottom w:w="0" w:type="dxa"/>
          <w:right w:w="108" w:type="dxa"/>
        </w:tblCellMar>
      </w:tblPr>
      <w:tblGrid>
        <w:gridCol w:w="395"/>
        <w:gridCol w:w="666"/>
        <w:gridCol w:w="1035"/>
        <w:gridCol w:w="906"/>
        <w:gridCol w:w="938"/>
        <w:gridCol w:w="1603"/>
        <w:gridCol w:w="798"/>
        <w:gridCol w:w="880"/>
        <w:gridCol w:w="747"/>
        <w:gridCol w:w="973"/>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90" w:hRule="atLeast"/>
          <w:jc w:val="center"/>
        </w:trPr>
        <w:tc>
          <w:tcPr>
            <w:tcW w:w="220" w:type="pct"/>
            <w:vMerge w:val="restart"/>
            <w:tcBorders>
              <w:top w:val="single" w:color="000000" w:sz="12"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类型</w:t>
            </w:r>
          </w:p>
        </w:tc>
        <w:tc>
          <w:tcPr>
            <w:tcW w:w="372" w:type="pct"/>
            <w:vMerge w:val="restart"/>
            <w:tcBorders>
              <w:top w:val="single" w:color="000000" w:sz="12" w:space="0"/>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污染物</w:t>
            </w:r>
          </w:p>
        </w:tc>
        <w:tc>
          <w:tcPr>
            <w:tcW w:w="1609" w:type="pct"/>
            <w:gridSpan w:val="3"/>
            <w:tcBorders>
              <w:top w:val="single" w:color="000000" w:sz="12" w:space="0"/>
              <w:left w:val="nil"/>
              <w:bottom w:val="single" w:color="auto"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kern w:val="0"/>
                <w:sz w:val="21"/>
                <w:szCs w:val="21"/>
                <w:u w:val="none"/>
                <w:lang w:eastAsia="zh-CN" w:bidi="ar"/>
              </w:rPr>
              <w:t>污染物产生</w:t>
            </w:r>
          </w:p>
        </w:tc>
        <w:tc>
          <w:tcPr>
            <w:tcW w:w="896" w:type="pct"/>
            <w:vMerge w:val="restart"/>
            <w:tcBorders>
              <w:top w:val="single" w:color="000000" w:sz="12" w:space="0"/>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治理措施</w:t>
            </w:r>
          </w:p>
        </w:tc>
        <w:tc>
          <w:tcPr>
            <w:tcW w:w="446" w:type="pct"/>
            <w:vMerge w:val="restart"/>
            <w:tcBorders>
              <w:top w:val="single" w:color="000000" w:sz="12" w:space="0"/>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去除率%</w:t>
            </w:r>
          </w:p>
        </w:tc>
        <w:tc>
          <w:tcPr>
            <w:tcW w:w="1453" w:type="pct"/>
            <w:gridSpan w:val="3"/>
            <w:tcBorders>
              <w:top w:val="single" w:color="000000" w:sz="12" w:space="0"/>
              <w:left w:val="nil"/>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eastAsia="zh-CN" w:bidi="ar"/>
              </w:rPr>
              <w:t>污染物排放</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3" w:hRule="atLeast"/>
          <w:jc w:val="center"/>
        </w:trPr>
        <w:tc>
          <w:tcPr>
            <w:tcW w:w="220" w:type="pct"/>
            <w:vMerge w:val="continue"/>
            <w:tcBorders>
              <w:top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372" w:type="pct"/>
            <w:vMerge w:val="continue"/>
            <w:tcBorders>
              <w:top w:val="single" w:color="auto" w:sz="8" w:space="0"/>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578" w:type="pct"/>
            <w:vMerge w:val="restart"/>
            <w:tcBorders>
              <w:top w:val="nil"/>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浓度</w:t>
            </w:r>
            <w:r>
              <w:rPr>
                <w:rFonts w:hint="default" w:ascii="Times New Roman" w:hAnsi="Times New Roman" w:eastAsia="宋体" w:cs="Times New Roman"/>
                <w:b/>
                <w:bCs/>
                <w:color w:val="auto"/>
                <w:sz w:val="21"/>
                <w:szCs w:val="21"/>
                <w:u w:val="none"/>
                <w:lang w:bidi="ar"/>
              </w:rPr>
              <w:t>mg/m</w:t>
            </w:r>
            <w:r>
              <w:rPr>
                <w:rFonts w:hint="default" w:ascii="Times New Roman" w:hAnsi="Times New Roman" w:eastAsia="宋体" w:cs="Times New Roman"/>
                <w:b/>
                <w:bCs/>
                <w:color w:val="auto"/>
                <w:sz w:val="21"/>
                <w:szCs w:val="21"/>
                <w:u w:val="none"/>
                <w:vertAlign w:val="superscript"/>
                <w:lang w:bidi="ar"/>
              </w:rPr>
              <w:t>3</w:t>
            </w:r>
          </w:p>
        </w:tc>
        <w:tc>
          <w:tcPr>
            <w:tcW w:w="1031" w:type="pct"/>
            <w:gridSpan w:val="2"/>
            <w:tcBorders>
              <w:top w:val="single" w:color="auto" w:sz="8" w:space="0"/>
              <w:left w:val="nil"/>
              <w:bottom w:val="single" w:color="auto"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产生量</w:t>
            </w:r>
          </w:p>
        </w:tc>
        <w:tc>
          <w:tcPr>
            <w:tcW w:w="896" w:type="pct"/>
            <w:vMerge w:val="continue"/>
            <w:tcBorders>
              <w:top w:val="single" w:color="auto" w:sz="8" w:space="0"/>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46" w:type="pct"/>
            <w:vMerge w:val="continue"/>
            <w:tcBorders>
              <w:top w:val="single" w:color="auto" w:sz="8" w:space="0"/>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92" w:type="pct"/>
            <w:vMerge w:val="restart"/>
            <w:tcBorders>
              <w:top w:val="nil"/>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浓度</w:t>
            </w:r>
            <w:r>
              <w:rPr>
                <w:rFonts w:hint="default" w:ascii="Times New Roman" w:hAnsi="Times New Roman" w:eastAsia="宋体" w:cs="Times New Roman"/>
                <w:b/>
                <w:bCs/>
                <w:color w:val="auto"/>
                <w:sz w:val="21"/>
                <w:szCs w:val="21"/>
                <w:u w:val="none"/>
                <w:lang w:bidi="ar"/>
              </w:rPr>
              <w:t>mg/m</w:t>
            </w:r>
            <w:r>
              <w:rPr>
                <w:rFonts w:hint="default" w:ascii="Times New Roman" w:hAnsi="Times New Roman" w:eastAsia="宋体" w:cs="Times New Roman"/>
                <w:b/>
                <w:bCs/>
                <w:color w:val="auto"/>
                <w:sz w:val="21"/>
                <w:szCs w:val="21"/>
                <w:u w:val="none"/>
                <w:vertAlign w:val="superscript"/>
                <w:lang w:bidi="ar"/>
              </w:rPr>
              <w:t>3</w:t>
            </w:r>
          </w:p>
        </w:tc>
        <w:tc>
          <w:tcPr>
            <w:tcW w:w="961" w:type="pct"/>
            <w:gridSpan w:val="2"/>
            <w:tcBorders>
              <w:top w:val="single" w:color="auto" w:sz="8" w:space="0"/>
              <w:left w:val="nil"/>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排放量</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3" w:hRule="atLeast"/>
          <w:jc w:val="center"/>
        </w:trPr>
        <w:tc>
          <w:tcPr>
            <w:tcW w:w="220" w:type="pct"/>
            <w:vMerge w:val="continue"/>
            <w:tcBorders>
              <w:top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372" w:type="pct"/>
            <w:vMerge w:val="continue"/>
            <w:tcBorders>
              <w:top w:val="single" w:color="auto" w:sz="8" w:space="0"/>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578" w:type="pct"/>
            <w:vMerge w:val="continue"/>
            <w:tcBorders>
              <w:top w:val="nil"/>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506" w:type="pct"/>
            <w:tcBorders>
              <w:top w:val="nil"/>
              <w:left w:val="nil"/>
              <w:bottom w:val="single" w:color="auto"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kg/h</w:t>
            </w:r>
          </w:p>
        </w:tc>
        <w:tc>
          <w:tcPr>
            <w:tcW w:w="524" w:type="pct"/>
            <w:tcBorders>
              <w:top w:val="nil"/>
              <w:left w:val="nil"/>
              <w:bottom w:val="single" w:color="auto"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t/a</w:t>
            </w:r>
          </w:p>
        </w:tc>
        <w:tc>
          <w:tcPr>
            <w:tcW w:w="896" w:type="pct"/>
            <w:vMerge w:val="continue"/>
            <w:tcBorders>
              <w:top w:val="single" w:color="auto" w:sz="8" w:space="0"/>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46" w:type="pct"/>
            <w:vMerge w:val="continue"/>
            <w:tcBorders>
              <w:top w:val="single" w:color="auto" w:sz="8" w:space="0"/>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92" w:type="pct"/>
            <w:vMerge w:val="continue"/>
            <w:tcBorders>
              <w:top w:val="nil"/>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p>
        </w:tc>
        <w:tc>
          <w:tcPr>
            <w:tcW w:w="417" w:type="pct"/>
            <w:tcBorders>
              <w:top w:val="nil"/>
              <w:left w:val="nil"/>
              <w:bottom w:val="single" w:color="auto"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kg/h</w:t>
            </w:r>
          </w:p>
        </w:tc>
        <w:tc>
          <w:tcPr>
            <w:tcW w:w="544" w:type="pct"/>
            <w:tcBorders>
              <w:top w:val="nil"/>
              <w:left w:val="nil"/>
              <w:bottom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0"/>
                <w:sz w:val="21"/>
                <w:szCs w:val="21"/>
                <w:u w:val="none"/>
                <w:lang w:bidi="ar"/>
              </w:rPr>
              <w:t>t/a</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3" w:hRule="atLeast"/>
          <w:jc w:val="center"/>
        </w:trPr>
        <w:tc>
          <w:tcPr>
            <w:tcW w:w="220" w:type="pct"/>
            <w:vMerge w:val="restart"/>
            <w:tcBorders>
              <w:top w:val="nil"/>
              <w:bottom w:val="nil"/>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有组织</w:t>
            </w:r>
          </w:p>
        </w:tc>
        <w:tc>
          <w:tcPr>
            <w:tcW w:w="372" w:type="pct"/>
            <w:tcBorders>
              <w:top w:val="nil"/>
              <w:left w:val="nil"/>
              <w:bottom w:val="single" w:color="auto"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烟尘</w:t>
            </w:r>
          </w:p>
        </w:tc>
        <w:tc>
          <w:tcPr>
            <w:tcW w:w="578"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1051.94 </w:t>
            </w:r>
          </w:p>
        </w:tc>
        <w:tc>
          <w:tcPr>
            <w:tcW w:w="506"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18.29 </w:t>
            </w:r>
          </w:p>
        </w:tc>
        <w:tc>
          <w:tcPr>
            <w:tcW w:w="524"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43.89 </w:t>
            </w:r>
          </w:p>
        </w:tc>
        <w:tc>
          <w:tcPr>
            <w:tcW w:w="896" w:type="pct"/>
            <w:vMerge w:val="restart"/>
            <w:tcBorders>
              <w:top w:val="nil"/>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lang w:val="en-US" w:eastAsia="zh-CN" w:bidi="ar"/>
              </w:rPr>
              <w:t>静电除尘</w:t>
            </w:r>
            <w:r>
              <w:rPr>
                <w:rFonts w:hint="default" w:ascii="Times New Roman" w:hAnsi="Times New Roman" w:eastAsia="宋体" w:cs="Times New Roman"/>
                <w:color w:val="auto"/>
                <w:sz w:val="21"/>
                <w:szCs w:val="21"/>
                <w:u w:val="none"/>
                <w:lang w:bidi="ar"/>
              </w:rPr>
              <w:t>+</w:t>
            </w:r>
            <w:r>
              <w:rPr>
                <w:rFonts w:hint="default" w:ascii="Times New Roman" w:hAnsi="Times New Roman" w:cs="Times New Roman"/>
                <w:color w:val="auto"/>
                <w:sz w:val="21"/>
                <w:szCs w:val="21"/>
                <w:u w:val="none"/>
                <w:lang w:val="en-US" w:eastAsia="zh-CN" w:bidi="ar"/>
              </w:rPr>
              <w:t>35</w:t>
            </w:r>
            <w:r>
              <w:rPr>
                <w:rFonts w:hint="default" w:ascii="Times New Roman" w:hAnsi="Times New Roman" w:eastAsia="宋体" w:cs="Times New Roman"/>
                <w:color w:val="auto"/>
                <w:sz w:val="21"/>
                <w:szCs w:val="21"/>
                <w:u w:val="none"/>
                <w:lang w:bidi="ar"/>
              </w:rPr>
              <w:t>m高排气筒</w:t>
            </w:r>
          </w:p>
        </w:tc>
        <w:tc>
          <w:tcPr>
            <w:tcW w:w="446" w:type="pct"/>
            <w:tcBorders>
              <w:top w:val="nil"/>
              <w:left w:val="nil"/>
              <w:bottom w:val="single" w:color="auto"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kern w:val="0"/>
                <w:sz w:val="21"/>
                <w:szCs w:val="21"/>
                <w:u w:val="none"/>
                <w:lang w:val="en-US" w:eastAsia="zh-CN" w:bidi="ar"/>
              </w:rPr>
              <w:t>97%</w:t>
            </w:r>
          </w:p>
        </w:tc>
        <w:tc>
          <w:tcPr>
            <w:tcW w:w="492"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31.56 </w:t>
            </w:r>
          </w:p>
        </w:tc>
        <w:tc>
          <w:tcPr>
            <w:tcW w:w="417"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0.549 </w:t>
            </w:r>
          </w:p>
        </w:tc>
        <w:tc>
          <w:tcPr>
            <w:tcW w:w="544" w:type="pct"/>
            <w:tcBorders>
              <w:top w:val="nil"/>
              <w:left w:val="nil"/>
              <w:bottom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1.317 </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3" w:hRule="atLeast"/>
          <w:jc w:val="center"/>
        </w:trPr>
        <w:tc>
          <w:tcPr>
            <w:tcW w:w="220" w:type="pct"/>
            <w:vMerge w:val="continue"/>
            <w:tcBorders>
              <w:top w:val="nil"/>
              <w:bottom w:val="nil"/>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372" w:type="pct"/>
            <w:tcBorders>
              <w:top w:val="nil"/>
              <w:left w:val="nil"/>
              <w:bottom w:val="single" w:color="auto"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SO</w:t>
            </w:r>
            <w:r>
              <w:rPr>
                <w:rFonts w:hint="default" w:ascii="Times New Roman" w:hAnsi="Times New Roman" w:eastAsia="宋体" w:cs="Times New Roman"/>
                <w:color w:val="auto"/>
                <w:sz w:val="21"/>
                <w:szCs w:val="21"/>
                <w:u w:val="none"/>
                <w:vertAlign w:val="subscript"/>
                <w:lang w:bidi="ar"/>
              </w:rPr>
              <w:t>2</w:t>
            </w:r>
          </w:p>
        </w:tc>
        <w:tc>
          <w:tcPr>
            <w:tcW w:w="578"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12.76 </w:t>
            </w:r>
          </w:p>
        </w:tc>
        <w:tc>
          <w:tcPr>
            <w:tcW w:w="506"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0.222 </w:t>
            </w:r>
          </w:p>
        </w:tc>
        <w:tc>
          <w:tcPr>
            <w:tcW w:w="524"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0.532 </w:t>
            </w:r>
          </w:p>
        </w:tc>
        <w:tc>
          <w:tcPr>
            <w:tcW w:w="896" w:type="pct"/>
            <w:vMerge w:val="continue"/>
            <w:tcBorders>
              <w:top w:val="nil"/>
              <w:left w:val="single" w:color="auto" w:sz="8" w:space="0"/>
              <w:bottom w:val="single" w:color="000000" w:sz="8"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446" w:type="pct"/>
            <w:vMerge w:val="restart"/>
            <w:tcBorders>
              <w:top w:val="nil"/>
              <w:left w:val="single" w:color="auto" w:sz="8" w:space="0"/>
              <w:bottom w:val="single" w:color="000000" w:sz="8"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0</w:t>
            </w:r>
          </w:p>
        </w:tc>
        <w:tc>
          <w:tcPr>
            <w:tcW w:w="492"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12.76 </w:t>
            </w:r>
          </w:p>
        </w:tc>
        <w:tc>
          <w:tcPr>
            <w:tcW w:w="417" w:type="pct"/>
            <w:tcBorders>
              <w:top w:val="nil"/>
              <w:left w:val="nil"/>
              <w:bottom w:val="single" w:color="auto" w:sz="8"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0.222 </w:t>
            </w:r>
          </w:p>
        </w:tc>
        <w:tc>
          <w:tcPr>
            <w:tcW w:w="544" w:type="pct"/>
            <w:tcBorders>
              <w:top w:val="nil"/>
              <w:left w:val="nil"/>
              <w:bottom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0.532 </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3" w:hRule="atLeast"/>
          <w:jc w:val="center"/>
        </w:trPr>
        <w:tc>
          <w:tcPr>
            <w:tcW w:w="220" w:type="pct"/>
            <w:vMerge w:val="continue"/>
            <w:tcBorders>
              <w:top w:val="nil"/>
              <w:bottom w:val="single" w:color="000000" w:sz="12"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372" w:type="pct"/>
            <w:tcBorders>
              <w:top w:val="nil"/>
              <w:left w:val="nil"/>
              <w:bottom w:val="single" w:color="000000" w:sz="12"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NO</w:t>
            </w:r>
            <w:r>
              <w:rPr>
                <w:rFonts w:hint="default" w:ascii="Times New Roman" w:hAnsi="Times New Roman" w:eastAsia="宋体" w:cs="Times New Roman"/>
                <w:color w:val="auto"/>
                <w:kern w:val="0"/>
                <w:sz w:val="21"/>
                <w:szCs w:val="21"/>
                <w:u w:val="none"/>
                <w:vertAlign w:val="subscript"/>
                <w:lang w:bidi="ar"/>
              </w:rPr>
              <w:t>X</w:t>
            </w:r>
          </w:p>
        </w:tc>
        <w:tc>
          <w:tcPr>
            <w:tcW w:w="578" w:type="pct"/>
            <w:tcBorders>
              <w:top w:val="nil"/>
              <w:left w:val="nil"/>
              <w:bottom w:val="single" w:color="000000" w:sz="12"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100 </w:t>
            </w:r>
          </w:p>
        </w:tc>
        <w:tc>
          <w:tcPr>
            <w:tcW w:w="506" w:type="pct"/>
            <w:tcBorders>
              <w:top w:val="nil"/>
              <w:left w:val="nil"/>
              <w:bottom w:val="single" w:color="000000" w:sz="12"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1.74 </w:t>
            </w:r>
          </w:p>
        </w:tc>
        <w:tc>
          <w:tcPr>
            <w:tcW w:w="524" w:type="pct"/>
            <w:tcBorders>
              <w:top w:val="nil"/>
              <w:left w:val="nil"/>
              <w:bottom w:val="single" w:color="000000" w:sz="12"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4.17 </w:t>
            </w:r>
          </w:p>
        </w:tc>
        <w:tc>
          <w:tcPr>
            <w:tcW w:w="896" w:type="pct"/>
            <w:vMerge w:val="continue"/>
            <w:tcBorders>
              <w:top w:val="nil"/>
              <w:left w:val="single" w:color="auto" w:sz="8" w:space="0"/>
              <w:bottom w:val="single" w:color="000000" w:sz="12"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446" w:type="pct"/>
            <w:vMerge w:val="continue"/>
            <w:tcBorders>
              <w:top w:val="nil"/>
              <w:left w:val="single" w:color="auto" w:sz="8" w:space="0"/>
              <w:bottom w:val="single" w:color="000000" w:sz="12"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492" w:type="pct"/>
            <w:tcBorders>
              <w:top w:val="nil"/>
              <w:left w:val="nil"/>
              <w:bottom w:val="single" w:color="000000" w:sz="12"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100 </w:t>
            </w:r>
          </w:p>
        </w:tc>
        <w:tc>
          <w:tcPr>
            <w:tcW w:w="417" w:type="pct"/>
            <w:tcBorders>
              <w:top w:val="nil"/>
              <w:left w:val="nil"/>
              <w:bottom w:val="single" w:color="000000" w:sz="12" w:space="0"/>
              <w:right w:val="single" w:color="auto"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1.74 </w:t>
            </w:r>
          </w:p>
        </w:tc>
        <w:tc>
          <w:tcPr>
            <w:tcW w:w="544" w:type="pct"/>
            <w:tcBorders>
              <w:top w:val="nil"/>
              <w:left w:val="nil"/>
              <w:bottom w:val="single" w:color="000000" w:sz="12"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4.17 </w:t>
            </w:r>
          </w:p>
        </w:tc>
      </w:tr>
    </w:tbl>
    <w:p>
      <w:pPr>
        <w:widowControl w:val="0"/>
        <w:spacing w:line="360" w:lineRule="auto"/>
        <w:ind w:firstLine="480" w:firstLineChars="200"/>
        <w:jc w:val="both"/>
        <w:rPr>
          <w:rFonts w:hint="default" w:ascii="Times New Roman" w:hAnsi="Times New Roman" w:eastAsia="宋体" w:cs="Times New Roman"/>
          <w:color w:val="auto"/>
          <w:kern w:val="2"/>
          <w:sz w:val="24"/>
          <w:szCs w:val="24"/>
          <w:u w:val="none"/>
          <w:lang w:val="zh-TW" w:eastAsia="zh-TW" w:bidi="zh-TW"/>
        </w:rPr>
      </w:pPr>
      <w:r>
        <w:rPr>
          <w:rFonts w:hint="default" w:ascii="Times New Roman" w:hAnsi="Times New Roman" w:eastAsia="宋体" w:cs="Times New Roman"/>
          <w:color w:val="auto"/>
          <w:kern w:val="2"/>
          <w:sz w:val="24"/>
          <w:szCs w:val="24"/>
          <w:u w:val="none"/>
          <w:lang w:val="zh-TW" w:eastAsia="zh-TW" w:bidi="zh-TW"/>
        </w:rPr>
        <w:t>由上表可知，项目</w:t>
      </w:r>
      <w:r>
        <w:rPr>
          <w:rFonts w:hint="default" w:ascii="Times New Roman" w:hAnsi="Times New Roman" w:eastAsia="宋体" w:cs="Times New Roman"/>
          <w:color w:val="auto"/>
          <w:kern w:val="2"/>
          <w:sz w:val="24"/>
          <w:szCs w:val="24"/>
          <w:u w:val="none"/>
          <w:lang w:val="en-US" w:eastAsia="zh-CN" w:bidi="zh-TW"/>
        </w:rPr>
        <w:t>锅炉</w:t>
      </w:r>
      <w:r>
        <w:rPr>
          <w:rFonts w:hint="default" w:ascii="Times New Roman" w:hAnsi="Times New Roman" w:eastAsia="宋体" w:cs="Times New Roman"/>
          <w:color w:val="auto"/>
          <w:kern w:val="2"/>
          <w:sz w:val="24"/>
          <w:szCs w:val="24"/>
          <w:u w:val="none"/>
          <w:lang w:val="zh-TW" w:eastAsia="zh-TW" w:bidi="zh-TW"/>
        </w:rPr>
        <w:t>废气</w:t>
      </w:r>
      <w:r>
        <w:rPr>
          <w:rFonts w:hint="default" w:ascii="Times New Roman" w:hAnsi="Times New Roman" w:eastAsia="宋体" w:cs="Times New Roman"/>
          <w:color w:val="auto"/>
          <w:kern w:val="2"/>
          <w:sz w:val="24"/>
          <w:szCs w:val="24"/>
          <w:u w:val="none"/>
          <w:lang w:val="en-US" w:eastAsia="zh-CN" w:bidi="zh-TW"/>
        </w:rPr>
        <w:t>中</w:t>
      </w:r>
      <w:r>
        <w:rPr>
          <w:rFonts w:hint="default" w:ascii="Times New Roman" w:hAnsi="Times New Roman" w:eastAsia="宋体" w:cs="Times New Roman"/>
          <w:color w:val="auto"/>
          <w:kern w:val="2"/>
          <w:sz w:val="24"/>
          <w:szCs w:val="24"/>
          <w:u w:val="none"/>
          <w:lang w:val="zh-TW" w:eastAsia="zh-TW" w:bidi="zh-TW"/>
        </w:rPr>
        <w:t>烟尘、SO</w:t>
      </w:r>
      <w:r>
        <w:rPr>
          <w:rFonts w:hint="default" w:ascii="Times New Roman" w:hAnsi="Times New Roman" w:eastAsia="宋体" w:cs="Times New Roman"/>
          <w:color w:val="auto"/>
          <w:kern w:val="2"/>
          <w:sz w:val="24"/>
          <w:szCs w:val="24"/>
          <w:u w:val="none"/>
          <w:vertAlign w:val="subscript"/>
          <w:lang w:val="zh-TW" w:eastAsia="zh-TW" w:bidi="zh-TW"/>
        </w:rPr>
        <w:t>2</w:t>
      </w:r>
      <w:r>
        <w:rPr>
          <w:rFonts w:hint="default" w:ascii="Times New Roman" w:hAnsi="Times New Roman" w:eastAsia="宋体" w:cs="Times New Roman"/>
          <w:color w:val="auto"/>
          <w:kern w:val="2"/>
          <w:sz w:val="24"/>
          <w:szCs w:val="24"/>
          <w:u w:val="none"/>
          <w:lang w:val="zh-TW" w:eastAsia="zh-TW" w:bidi="zh-TW"/>
        </w:rPr>
        <w:t>、NO</w:t>
      </w:r>
      <w:r>
        <w:rPr>
          <w:rFonts w:hint="default" w:ascii="Times New Roman" w:hAnsi="Times New Roman" w:eastAsia="宋体" w:cs="Times New Roman"/>
          <w:color w:val="auto"/>
          <w:kern w:val="2"/>
          <w:sz w:val="24"/>
          <w:szCs w:val="24"/>
          <w:u w:val="none"/>
          <w:vertAlign w:val="subscript"/>
          <w:lang w:val="en-US" w:eastAsia="zh-CN" w:bidi="zh-TW"/>
        </w:rPr>
        <w:t>X</w:t>
      </w:r>
      <w:r>
        <w:rPr>
          <w:rFonts w:hint="default" w:ascii="Times New Roman" w:hAnsi="Times New Roman" w:eastAsia="宋体" w:cs="Times New Roman"/>
          <w:color w:val="auto"/>
          <w:kern w:val="2"/>
          <w:sz w:val="24"/>
          <w:szCs w:val="24"/>
          <w:u w:val="none"/>
          <w:lang w:val="zh-TW" w:eastAsia="zh-TW" w:bidi="zh-TW"/>
        </w:rPr>
        <w:t>的排放浓度、排放速率均满足《锅炉大气污染物排放标准》（GB13271-2014）表2中燃煤锅炉排放限值。</w:t>
      </w:r>
    </w:p>
    <w:p>
      <w:pPr>
        <w:pStyle w:val="28"/>
        <w:ind w:left="0" w:leftChars="0" w:firstLine="481" w:firstLineChars="200"/>
        <w:rPr>
          <w:rFonts w:hint="default" w:ascii="Times New Roman" w:hAnsi="Times New Roman" w:eastAsia="宋体" w:cs="Times New Roman"/>
          <w:b/>
          <w:bCs/>
          <w:color w:val="auto"/>
          <w:kern w:val="2"/>
          <w:sz w:val="24"/>
          <w:szCs w:val="24"/>
          <w:u w:val="none"/>
          <w:lang w:val="en-US" w:eastAsia="zh-CN" w:bidi="ar"/>
        </w:rPr>
      </w:pPr>
      <w:r>
        <w:rPr>
          <w:rFonts w:hint="default" w:ascii="Times New Roman" w:hAnsi="Times New Roman" w:cs="Times New Roman"/>
          <w:b/>
          <w:bCs/>
          <w:color w:val="auto"/>
          <w:kern w:val="2"/>
          <w:sz w:val="24"/>
          <w:szCs w:val="24"/>
          <w:u w:val="none"/>
          <w:lang w:val="en-US" w:eastAsia="zh-CN" w:bidi="ar"/>
        </w:rPr>
        <w:t>5</w:t>
      </w:r>
      <w:r>
        <w:rPr>
          <w:rFonts w:hint="default" w:ascii="Times New Roman" w:hAnsi="Times New Roman" w:eastAsia="宋体" w:cs="Times New Roman"/>
          <w:b/>
          <w:bCs/>
          <w:color w:val="auto"/>
          <w:kern w:val="2"/>
          <w:sz w:val="24"/>
          <w:szCs w:val="24"/>
          <w:u w:val="none"/>
          <w:lang w:val="en-US" w:eastAsia="zh-CN" w:bidi="ar"/>
        </w:rPr>
        <w:t>）异味G6</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u w:val="none"/>
          <w:lang w:val="en-US" w:eastAsia="zh-CN" w:bidi="ar-SA"/>
        </w:rPr>
      </w:pPr>
      <w:r>
        <w:rPr>
          <w:rFonts w:hint="default" w:ascii="Times New Roman" w:hAnsi="Times New Roman" w:eastAsia="宋体" w:cs="Times New Roman"/>
          <w:color w:val="auto"/>
          <w:kern w:val="0"/>
          <w:sz w:val="24"/>
          <w:szCs w:val="24"/>
          <w:u w:val="none"/>
          <w:lang w:val="en-US" w:eastAsia="zh-CN" w:bidi="ar-SA"/>
        </w:rPr>
        <w:t>本项目异味来源主要为车间内无组织排放的</w:t>
      </w:r>
      <w:r>
        <w:rPr>
          <w:rFonts w:hint="default" w:ascii="Times New Roman" w:hAnsi="Times New Roman" w:cs="Times New Roman"/>
          <w:color w:val="auto"/>
          <w:kern w:val="0"/>
          <w:sz w:val="24"/>
          <w:szCs w:val="24"/>
          <w:u w:val="none"/>
          <w:lang w:val="en-US" w:eastAsia="zh-CN" w:bidi="ar-SA"/>
        </w:rPr>
        <w:t>废气</w:t>
      </w:r>
      <w:r>
        <w:rPr>
          <w:rFonts w:hint="default" w:ascii="Times New Roman" w:hAnsi="Times New Roman" w:eastAsia="宋体" w:cs="Times New Roman"/>
          <w:color w:val="auto"/>
          <w:kern w:val="0"/>
          <w:sz w:val="24"/>
          <w:szCs w:val="24"/>
          <w:u w:val="none"/>
          <w:lang w:val="en-US" w:eastAsia="zh-CN" w:bidi="ar-SA"/>
        </w:rPr>
        <w:t>，经采取强制通风措施，在厂房外基本闻不到异味，厂界处恶臭浓度可达到《恶臭污染物排放标准》（GB14554-93）要求，对环境影响不大。</w:t>
      </w:r>
    </w:p>
    <w:p>
      <w:pPr>
        <w:widowControl w:val="0"/>
        <w:autoSpaceDE w:val="0"/>
        <w:autoSpaceDN w:val="0"/>
        <w:adjustRightInd w:val="0"/>
        <w:snapToGrid w:val="0"/>
        <w:spacing w:line="360" w:lineRule="auto"/>
        <w:ind w:firstLine="481" w:firstLineChars="200"/>
        <w:jc w:val="both"/>
        <w:rPr>
          <w:rFonts w:hint="default" w:ascii="Times New Roman" w:hAnsi="Times New Roman" w:eastAsia="宋体" w:cs="Times New Roman"/>
          <w:b/>
          <w:bCs/>
          <w:color w:val="auto"/>
          <w:kern w:val="2"/>
          <w:sz w:val="24"/>
          <w:szCs w:val="24"/>
          <w:u w:val="none"/>
          <w:lang w:val="en-US" w:eastAsia="zh-CN" w:bidi="ar"/>
        </w:rPr>
      </w:pPr>
    </w:p>
    <w:p>
      <w:pPr>
        <w:numPr>
          <w:ilvl w:val="0"/>
          <w:numId w:val="0"/>
        </w:numPr>
        <w:tabs>
          <w:tab w:val="left" w:pos="841"/>
        </w:tabs>
        <w:spacing w:before="112" w:after="0" w:line="240" w:lineRule="auto"/>
        <w:ind w:right="0" w:rightChars="0"/>
        <w:jc w:val="left"/>
        <w:rPr>
          <w:rFonts w:hint="default" w:ascii="Times New Roman" w:hAnsi="Times New Roman" w:eastAsia="宋体" w:cs="Times New Roman"/>
          <w:color w:val="auto"/>
          <w:sz w:val="24"/>
          <w:szCs w:val="24"/>
          <w:u w:val="none"/>
        </w:rPr>
        <w:sectPr>
          <w:footerReference r:id="rId17" w:type="first"/>
          <w:footerReference r:id="rId16"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20" w:line="360" w:lineRule="auto"/>
        <w:ind w:firstLine="481" w:firstLineChars="200"/>
        <w:jc w:val="both"/>
        <w:textAlignment w:val="auto"/>
        <w:rPr>
          <w:rFonts w:hint="default" w:ascii="Times New Roman" w:hAnsi="Times New Roman" w:eastAsia="宋体" w:cs="Times New Roman"/>
          <w:b/>
          <w:bCs/>
          <w:color w:val="auto"/>
          <w:spacing w:val="0"/>
          <w:kern w:val="0"/>
          <w:sz w:val="24"/>
          <w:szCs w:val="24"/>
          <w:u w:val="none"/>
          <w:lang w:val="en-US" w:eastAsia="zh-CN" w:bidi="ar-SA"/>
        </w:rPr>
      </w:pPr>
      <w:r>
        <w:rPr>
          <w:rFonts w:hint="default" w:ascii="Times New Roman" w:hAnsi="Times New Roman" w:cs="Times New Roman"/>
          <w:b/>
          <w:bCs/>
          <w:color w:val="auto"/>
          <w:spacing w:val="0"/>
          <w:kern w:val="0"/>
          <w:sz w:val="24"/>
          <w:szCs w:val="24"/>
          <w:lang w:val="en-US" w:eastAsia="zh-CN" w:bidi="ar-SA"/>
        </w:rPr>
        <w:t>6</w:t>
      </w:r>
      <w:r>
        <w:rPr>
          <w:rFonts w:hint="default" w:ascii="Times New Roman" w:hAnsi="Times New Roman" w:eastAsia="宋体" w:cs="Times New Roman"/>
          <w:b/>
          <w:bCs/>
          <w:color w:val="auto"/>
          <w:spacing w:val="0"/>
          <w:kern w:val="0"/>
          <w:sz w:val="24"/>
          <w:szCs w:val="24"/>
          <w:lang w:val="en-US" w:eastAsia="zh-CN" w:bidi="ar-SA"/>
        </w:rPr>
        <w:t>）</w:t>
      </w:r>
      <w:r>
        <w:rPr>
          <w:rFonts w:hint="default" w:ascii="Times New Roman" w:hAnsi="Times New Roman" w:eastAsia="宋体" w:cs="Times New Roman"/>
          <w:b/>
          <w:bCs/>
          <w:color w:val="auto"/>
          <w:spacing w:val="0"/>
          <w:kern w:val="0"/>
          <w:sz w:val="24"/>
          <w:szCs w:val="24"/>
          <w:u w:val="none"/>
          <w:lang w:val="en-US" w:eastAsia="zh-CN" w:bidi="ar-SA"/>
        </w:rPr>
        <w:t>项目排放废气汇总</w:t>
      </w:r>
    </w:p>
    <w:p>
      <w:pPr>
        <w:widowControl w:val="0"/>
        <w:numPr>
          <w:ilvl w:val="0"/>
          <w:numId w:val="0"/>
        </w:numPr>
        <w:spacing w:after="120" w:line="360" w:lineRule="auto"/>
        <w:ind w:firstLine="480" w:firstLineChars="200"/>
        <w:jc w:val="both"/>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t>项目排放口基本情况见表1.6-1，各工序有组织废气产排情况见表2.1-</w:t>
      </w:r>
      <w:r>
        <w:rPr>
          <w:rFonts w:hint="default" w:ascii="Times New Roman" w:hAnsi="Times New Roman" w:cs="Times New Roman"/>
          <w:color w:val="auto"/>
          <w:spacing w:val="0"/>
          <w:kern w:val="0"/>
          <w:sz w:val="24"/>
          <w:szCs w:val="24"/>
          <w:u w:val="none"/>
          <w:lang w:val="en-US" w:eastAsia="zh-CN" w:bidi="ar-SA"/>
        </w:rPr>
        <w:t>7</w:t>
      </w:r>
      <w:r>
        <w:rPr>
          <w:rFonts w:hint="default" w:ascii="Times New Roman" w:hAnsi="Times New Roman" w:eastAsia="宋体" w:cs="Times New Roman"/>
          <w:color w:val="auto"/>
          <w:spacing w:val="0"/>
          <w:kern w:val="0"/>
          <w:sz w:val="24"/>
          <w:szCs w:val="24"/>
          <w:u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lang w:val="en-US" w:eastAsia="zh-CN"/>
        </w:rPr>
      </w:pPr>
      <w:r>
        <w:rPr>
          <w:rFonts w:hint="default" w:ascii="Times New Roman" w:hAnsi="Times New Roman" w:eastAsia="宋体" w:cs="Times New Roman"/>
          <w:b/>
          <w:bCs/>
          <w:color w:val="auto"/>
          <w:kern w:val="2"/>
          <w:sz w:val="21"/>
          <w:szCs w:val="21"/>
          <w:u w:val="none"/>
          <w:lang w:val="zh-TW" w:eastAsia="zh-TW" w:bidi="zh-TW"/>
        </w:rPr>
        <w:t>表</w:t>
      </w:r>
      <w:r>
        <w:rPr>
          <w:rFonts w:hint="default" w:ascii="Times New Roman" w:hAnsi="Times New Roman" w:eastAsia="宋体" w:cs="Times New Roman"/>
          <w:b/>
          <w:bCs/>
          <w:color w:val="auto"/>
          <w:kern w:val="2"/>
          <w:sz w:val="21"/>
          <w:szCs w:val="21"/>
          <w:u w:val="none"/>
          <w:lang w:val="en-US" w:eastAsia="zh-CN" w:bidi="en-US"/>
        </w:rPr>
        <w:t>2.1-</w:t>
      </w:r>
      <w:r>
        <w:rPr>
          <w:rFonts w:hint="default" w:ascii="Times New Roman" w:hAnsi="Times New Roman" w:cs="Times New Roman"/>
          <w:b/>
          <w:bCs/>
          <w:color w:val="auto"/>
          <w:kern w:val="2"/>
          <w:sz w:val="21"/>
          <w:szCs w:val="21"/>
          <w:u w:val="none"/>
          <w:lang w:val="en-US" w:eastAsia="zh-CN" w:bidi="en-US"/>
        </w:rPr>
        <w:t>7</w:t>
      </w:r>
      <w:r>
        <w:rPr>
          <w:rFonts w:hint="default" w:ascii="Times New Roman" w:hAnsi="Times New Roman" w:eastAsia="宋体" w:cs="Times New Roman"/>
          <w:b/>
          <w:bCs/>
          <w:color w:val="auto"/>
          <w:kern w:val="2"/>
          <w:sz w:val="21"/>
          <w:szCs w:val="21"/>
          <w:u w:val="none"/>
          <w:lang w:val="en-US" w:eastAsia="zh-CN" w:bidi="en-US"/>
        </w:rPr>
        <w:t xml:space="preserve"> 项目大气污染物</w:t>
      </w:r>
      <w:r>
        <w:rPr>
          <w:rFonts w:hint="default" w:ascii="Times New Roman" w:hAnsi="Times New Roman" w:cs="Times New Roman"/>
          <w:b/>
          <w:bCs/>
          <w:color w:val="auto"/>
          <w:kern w:val="2"/>
          <w:sz w:val="21"/>
          <w:szCs w:val="21"/>
          <w:u w:val="none"/>
          <w:lang w:val="en-US" w:eastAsia="zh-CN" w:bidi="en-US"/>
        </w:rPr>
        <w:t>有</w:t>
      </w:r>
      <w:r>
        <w:rPr>
          <w:rFonts w:hint="default" w:ascii="Times New Roman" w:hAnsi="Times New Roman" w:eastAsia="宋体" w:cs="Times New Roman"/>
          <w:b/>
          <w:bCs/>
          <w:color w:val="auto"/>
          <w:kern w:val="2"/>
          <w:sz w:val="21"/>
          <w:szCs w:val="21"/>
          <w:u w:val="none"/>
          <w:lang w:val="en-US" w:eastAsia="zh-CN" w:bidi="en-US"/>
        </w:rPr>
        <w:t>组织排放</w:t>
      </w:r>
      <w:r>
        <w:rPr>
          <w:rFonts w:hint="default" w:ascii="Times New Roman" w:hAnsi="Times New Roman" w:cs="Times New Roman"/>
          <w:b/>
          <w:bCs/>
          <w:color w:val="auto"/>
          <w:kern w:val="2"/>
          <w:sz w:val="21"/>
          <w:szCs w:val="21"/>
          <w:u w:val="none"/>
          <w:lang w:val="en-US" w:eastAsia="zh-CN" w:bidi="en-US"/>
        </w:rPr>
        <w:t>情况汇总</w:t>
      </w:r>
      <w:r>
        <w:rPr>
          <w:rFonts w:hint="default" w:ascii="Times New Roman" w:hAnsi="Times New Roman" w:eastAsia="宋体" w:cs="Times New Roman"/>
          <w:b/>
          <w:bCs/>
          <w:color w:val="auto"/>
          <w:kern w:val="2"/>
          <w:sz w:val="21"/>
          <w:szCs w:val="21"/>
          <w:u w:val="none"/>
          <w:lang w:val="en-US" w:eastAsia="zh-CN" w:bidi="en-US"/>
        </w:rPr>
        <w:t>表</w:t>
      </w:r>
    </w:p>
    <w:tbl>
      <w:tblPr>
        <w:tblStyle w:val="32"/>
        <w:tblW w:w="4996"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6"/>
        <w:gridCol w:w="854"/>
        <w:gridCol w:w="1293"/>
        <w:gridCol w:w="1227"/>
        <w:gridCol w:w="1173"/>
        <w:gridCol w:w="1213"/>
        <w:gridCol w:w="934"/>
        <w:gridCol w:w="2136"/>
        <w:gridCol w:w="660"/>
        <w:gridCol w:w="1140"/>
        <w:gridCol w:w="1065"/>
        <w:gridCol w:w="930"/>
        <w:gridCol w:w="672"/>
      </w:tblGrid>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6"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工序/生产线</w:t>
            </w:r>
          </w:p>
        </w:tc>
        <w:tc>
          <w:tcPr>
            <w:tcW w:w="854"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污染源</w:t>
            </w:r>
          </w:p>
        </w:tc>
        <w:tc>
          <w:tcPr>
            <w:tcW w:w="1293"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污染物</w:t>
            </w:r>
          </w:p>
        </w:tc>
        <w:tc>
          <w:tcPr>
            <w:tcW w:w="1227" w:type="dxa"/>
            <w:vMerge w:val="restart"/>
            <w:tcBorders>
              <w:left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废气产生量/（m</w:t>
            </w:r>
            <w:r>
              <w:rPr>
                <w:rFonts w:hint="default" w:ascii="Times New Roman" w:hAnsi="Times New Roman" w:eastAsia="宋体" w:cs="Times New Roman"/>
                <w:b/>
                <w:bCs/>
                <w:color w:val="auto"/>
                <w:kern w:val="0"/>
                <w:sz w:val="21"/>
                <w:szCs w:val="21"/>
                <w:u w:val="none"/>
                <w:vertAlign w:val="superscript"/>
              </w:rPr>
              <w:t>3</w:t>
            </w:r>
            <w:r>
              <w:rPr>
                <w:rFonts w:hint="default" w:ascii="Times New Roman" w:hAnsi="Times New Roman" w:eastAsia="宋体" w:cs="Times New Roman"/>
                <w:b/>
                <w:bCs/>
                <w:color w:val="auto"/>
                <w:kern w:val="0"/>
                <w:sz w:val="21"/>
                <w:szCs w:val="21"/>
                <w:u w:val="none"/>
              </w:rPr>
              <w:t>/h）</w:t>
            </w:r>
          </w:p>
        </w:tc>
        <w:tc>
          <w:tcPr>
            <w:tcW w:w="3320" w:type="dxa"/>
            <w:gridSpan w:val="3"/>
            <w:tcBorders>
              <w:left w:val="single" w:color="000000"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污染物产生</w:t>
            </w:r>
          </w:p>
        </w:tc>
        <w:tc>
          <w:tcPr>
            <w:tcW w:w="2796" w:type="dxa"/>
            <w:gridSpan w:val="2"/>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治理措施</w:t>
            </w:r>
          </w:p>
        </w:tc>
        <w:tc>
          <w:tcPr>
            <w:tcW w:w="3135" w:type="dxa"/>
            <w:gridSpan w:val="3"/>
            <w:tcBorders>
              <w:left w:val="single" w:color="000000"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污染物排放</w:t>
            </w:r>
          </w:p>
        </w:tc>
        <w:tc>
          <w:tcPr>
            <w:tcW w:w="672"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排放时间/h</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66"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p>
        </w:tc>
        <w:tc>
          <w:tcPr>
            <w:tcW w:w="854"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p>
        </w:tc>
        <w:tc>
          <w:tcPr>
            <w:tcW w:w="1293"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p>
        </w:tc>
        <w:tc>
          <w:tcPr>
            <w:tcW w:w="1227" w:type="dxa"/>
            <w:vMerge w:val="continue"/>
            <w:tcBorders>
              <w:left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p>
        </w:tc>
        <w:tc>
          <w:tcPr>
            <w:tcW w:w="1173" w:type="dxa"/>
            <w:tcBorders>
              <w:left w:val="single" w:color="000000"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产生浓度/（mg/m</w:t>
            </w:r>
            <w:r>
              <w:rPr>
                <w:rFonts w:hint="default" w:ascii="Times New Roman" w:hAnsi="Times New Roman" w:eastAsia="宋体" w:cs="Times New Roman"/>
                <w:b/>
                <w:bCs/>
                <w:color w:val="auto"/>
                <w:kern w:val="0"/>
                <w:sz w:val="21"/>
                <w:szCs w:val="21"/>
                <w:u w:val="none"/>
                <w:vertAlign w:val="superscript"/>
              </w:rPr>
              <w:t>3</w:t>
            </w:r>
            <w:r>
              <w:rPr>
                <w:rFonts w:hint="default" w:ascii="Times New Roman" w:hAnsi="Times New Roman" w:eastAsia="宋体" w:cs="Times New Roman"/>
                <w:b/>
                <w:bCs/>
                <w:color w:val="auto"/>
                <w:kern w:val="0"/>
                <w:sz w:val="21"/>
                <w:szCs w:val="21"/>
                <w:u w:val="none"/>
              </w:rPr>
              <w:t>）</w:t>
            </w:r>
          </w:p>
        </w:tc>
        <w:tc>
          <w:tcPr>
            <w:tcW w:w="1213"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产生速率/（kg/h）</w:t>
            </w:r>
          </w:p>
        </w:tc>
        <w:tc>
          <w:tcPr>
            <w:tcW w:w="934"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产生量/（t/a）</w:t>
            </w:r>
          </w:p>
        </w:tc>
        <w:tc>
          <w:tcPr>
            <w:tcW w:w="2136"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工艺</w:t>
            </w:r>
          </w:p>
        </w:tc>
        <w:tc>
          <w:tcPr>
            <w:tcW w:w="660"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效率</w:t>
            </w:r>
          </w:p>
        </w:tc>
        <w:tc>
          <w:tcPr>
            <w:tcW w:w="1140" w:type="dxa"/>
            <w:tcBorders>
              <w:left w:val="single" w:color="000000"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排放浓度/（mg/m</w:t>
            </w:r>
            <w:r>
              <w:rPr>
                <w:rFonts w:hint="default" w:ascii="Times New Roman" w:hAnsi="Times New Roman" w:eastAsia="宋体" w:cs="Times New Roman"/>
                <w:b/>
                <w:bCs/>
                <w:color w:val="auto"/>
                <w:kern w:val="0"/>
                <w:sz w:val="21"/>
                <w:szCs w:val="21"/>
                <w:u w:val="none"/>
                <w:vertAlign w:val="superscript"/>
              </w:rPr>
              <w:t>3</w:t>
            </w:r>
            <w:r>
              <w:rPr>
                <w:rFonts w:hint="default" w:ascii="Times New Roman" w:hAnsi="Times New Roman" w:eastAsia="宋体" w:cs="Times New Roman"/>
                <w:b/>
                <w:bCs/>
                <w:color w:val="auto"/>
                <w:kern w:val="0"/>
                <w:sz w:val="21"/>
                <w:szCs w:val="21"/>
                <w:u w:val="none"/>
              </w:rPr>
              <w:t>）</w:t>
            </w:r>
          </w:p>
        </w:tc>
        <w:tc>
          <w:tcPr>
            <w:tcW w:w="1065"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排放速率/（kg/h）</w:t>
            </w:r>
          </w:p>
        </w:tc>
        <w:tc>
          <w:tcPr>
            <w:tcW w:w="930"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r>
              <w:rPr>
                <w:rFonts w:hint="default" w:ascii="Times New Roman" w:hAnsi="Times New Roman" w:eastAsia="宋体" w:cs="Times New Roman"/>
                <w:b/>
                <w:bCs/>
                <w:color w:val="auto"/>
                <w:kern w:val="0"/>
                <w:sz w:val="21"/>
                <w:szCs w:val="21"/>
                <w:u w:val="none"/>
              </w:rPr>
              <w:t>排放量/（t/a）</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6" w:type="dxa"/>
            <w:vMerge w:val="restar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锅炉</w:t>
            </w:r>
          </w:p>
        </w:tc>
        <w:tc>
          <w:tcPr>
            <w:tcW w:w="854" w:type="dxa"/>
            <w:vMerge w:val="restar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DA005</w:t>
            </w:r>
          </w:p>
        </w:tc>
        <w:tc>
          <w:tcPr>
            <w:tcW w:w="1293" w:type="dxa"/>
            <w:tcBorders>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烟尘</w:t>
            </w:r>
          </w:p>
        </w:tc>
        <w:tc>
          <w:tcPr>
            <w:tcW w:w="1227"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10865.461 </w:t>
            </w:r>
          </w:p>
        </w:tc>
        <w:tc>
          <w:tcPr>
            <w:tcW w:w="117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1051.94 </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18.29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43.89 </w:t>
            </w:r>
          </w:p>
        </w:tc>
        <w:tc>
          <w:tcPr>
            <w:tcW w:w="2136"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
              </w:rPr>
              <w:t>静电除尘</w:t>
            </w:r>
            <w:r>
              <w:rPr>
                <w:rFonts w:hint="default" w:ascii="Times New Roman" w:hAnsi="Times New Roman" w:eastAsia="宋体" w:cs="Times New Roman"/>
                <w:color w:val="auto"/>
                <w:sz w:val="21"/>
                <w:szCs w:val="21"/>
                <w:u w:val="none"/>
                <w:lang w:bidi="ar"/>
              </w:rPr>
              <w:t>+</w:t>
            </w:r>
            <w:r>
              <w:rPr>
                <w:rFonts w:hint="default" w:ascii="Times New Roman" w:hAnsi="Times New Roman" w:cs="Times New Roman"/>
                <w:color w:val="auto"/>
                <w:sz w:val="21"/>
                <w:szCs w:val="21"/>
                <w:u w:val="none"/>
                <w:lang w:val="en-US" w:eastAsia="zh-CN" w:bidi="ar"/>
              </w:rPr>
              <w:t>35</w:t>
            </w:r>
            <w:r>
              <w:rPr>
                <w:rFonts w:hint="default" w:ascii="Times New Roman" w:hAnsi="Times New Roman" w:eastAsia="宋体" w:cs="Times New Roman"/>
                <w:color w:val="auto"/>
                <w:sz w:val="21"/>
                <w:szCs w:val="21"/>
                <w:u w:val="none"/>
                <w:lang w:bidi="ar"/>
              </w:rPr>
              <w:t>m高排气筒</w:t>
            </w:r>
          </w:p>
        </w:tc>
        <w:tc>
          <w:tcPr>
            <w:tcW w:w="660" w:type="dxa"/>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rPr>
              <w:t>97%</w:t>
            </w:r>
          </w:p>
        </w:tc>
        <w:tc>
          <w:tcPr>
            <w:tcW w:w="1140" w:type="dxa"/>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31.56 </w:t>
            </w:r>
          </w:p>
        </w:tc>
        <w:tc>
          <w:tcPr>
            <w:tcW w:w="1065" w:type="dxa"/>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0.549 </w:t>
            </w:r>
          </w:p>
        </w:tc>
        <w:tc>
          <w:tcPr>
            <w:tcW w:w="930" w:type="dxa"/>
            <w:tcBorders>
              <w:bottom w:val="single" w:color="auto" w:sz="2"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1.317 </w:t>
            </w:r>
          </w:p>
        </w:tc>
        <w:tc>
          <w:tcPr>
            <w:tcW w:w="672"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2400</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6"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c>
          <w:tcPr>
            <w:tcW w:w="854"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c>
          <w:tcPr>
            <w:tcW w:w="1293" w:type="dxa"/>
            <w:tcBorders>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SO</w:t>
            </w:r>
            <w:r>
              <w:rPr>
                <w:rFonts w:hint="default" w:ascii="Times New Roman" w:hAnsi="Times New Roman" w:eastAsia="宋体" w:cs="Times New Roman"/>
                <w:color w:val="auto"/>
                <w:sz w:val="21"/>
                <w:szCs w:val="21"/>
                <w:vertAlign w:val="subscript"/>
                <w:lang w:bidi="ar"/>
              </w:rPr>
              <w:t>2</w:t>
            </w:r>
          </w:p>
        </w:tc>
        <w:tc>
          <w:tcPr>
            <w:tcW w:w="1227"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17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12.76 </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0.222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0.532 </w:t>
            </w:r>
          </w:p>
        </w:tc>
        <w:tc>
          <w:tcPr>
            <w:tcW w:w="2136"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p>
        </w:tc>
        <w:tc>
          <w:tcPr>
            <w:tcW w:w="660" w:type="dxa"/>
            <w:shd w:val="clear" w:color="auto" w:fill="auto"/>
            <w:noWrap w:val="0"/>
            <w:vAlign w:val="center"/>
          </w:tcPr>
          <w:p>
            <w:pPr>
              <w:keepNext w:val="0"/>
              <w:keepLines w:val="0"/>
              <w:suppressLineNumbers w:val="0"/>
              <w:wordWrap w:val="0"/>
              <w:topLinePunct/>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rPr>
              <w:t>0%</w:t>
            </w:r>
          </w:p>
        </w:tc>
        <w:tc>
          <w:tcPr>
            <w:tcW w:w="1140" w:type="dxa"/>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12.76 </w:t>
            </w:r>
          </w:p>
        </w:tc>
        <w:tc>
          <w:tcPr>
            <w:tcW w:w="1065" w:type="dxa"/>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0.222 </w:t>
            </w:r>
          </w:p>
        </w:tc>
        <w:tc>
          <w:tcPr>
            <w:tcW w:w="930" w:type="dxa"/>
            <w:tcBorders>
              <w:bottom w:val="single" w:color="auto" w:sz="2"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0.532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6"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c>
          <w:tcPr>
            <w:tcW w:w="854"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c>
          <w:tcPr>
            <w:tcW w:w="1293" w:type="dxa"/>
            <w:tcBorders>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NO</w:t>
            </w:r>
            <w:r>
              <w:rPr>
                <w:rFonts w:hint="default" w:ascii="Times New Roman" w:hAnsi="Times New Roman" w:eastAsia="宋体" w:cs="Times New Roman"/>
                <w:color w:val="auto"/>
                <w:kern w:val="0"/>
                <w:sz w:val="21"/>
                <w:szCs w:val="21"/>
                <w:vertAlign w:val="subscript"/>
                <w:lang w:bidi="ar"/>
              </w:rPr>
              <w:t>X</w:t>
            </w:r>
          </w:p>
        </w:tc>
        <w:tc>
          <w:tcPr>
            <w:tcW w:w="1227"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17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100 </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1.74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4.17 </w:t>
            </w:r>
          </w:p>
        </w:tc>
        <w:tc>
          <w:tcPr>
            <w:tcW w:w="2136"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p>
        </w:tc>
        <w:tc>
          <w:tcPr>
            <w:tcW w:w="660" w:type="dxa"/>
            <w:shd w:val="clear" w:color="auto" w:fill="auto"/>
            <w:noWrap w:val="0"/>
            <w:vAlign w:val="center"/>
          </w:tcPr>
          <w:p>
            <w:pPr>
              <w:keepNext w:val="0"/>
              <w:keepLines w:val="0"/>
              <w:suppressLineNumbers w:val="0"/>
              <w:wordWrap w:val="0"/>
              <w:topLinePunct/>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none"/>
                <w:lang w:val="en-US" w:eastAsia="zh-CN" w:bidi="ar-SA"/>
              </w:rPr>
            </w:pPr>
            <w:r>
              <w:rPr>
                <w:rFonts w:hint="default" w:ascii="Times New Roman" w:hAnsi="Times New Roman" w:eastAsia="宋体" w:cs="Times New Roman"/>
                <w:color w:val="auto"/>
                <w:kern w:val="0"/>
                <w:sz w:val="21"/>
                <w:szCs w:val="21"/>
                <w:u w:val="none"/>
                <w:lang w:val="en-US" w:eastAsia="zh-CN"/>
              </w:rPr>
              <w:t>0%</w:t>
            </w:r>
          </w:p>
        </w:tc>
        <w:tc>
          <w:tcPr>
            <w:tcW w:w="1140" w:type="dxa"/>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100 </w:t>
            </w:r>
          </w:p>
        </w:tc>
        <w:tc>
          <w:tcPr>
            <w:tcW w:w="1065" w:type="dxa"/>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1.74 </w:t>
            </w:r>
          </w:p>
        </w:tc>
        <w:tc>
          <w:tcPr>
            <w:tcW w:w="930" w:type="dxa"/>
            <w:tcBorders>
              <w:bottom w:val="single" w:color="auto" w:sz="2"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4.17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6"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eastAsia="zh-CN"/>
              </w:rPr>
            </w:pPr>
            <w:r>
              <w:rPr>
                <w:rFonts w:hint="default" w:ascii="Times New Roman" w:hAnsi="Times New Roman" w:eastAsia="宋体" w:cs="Times New Roman"/>
                <w:color w:val="auto"/>
                <w:kern w:val="0"/>
                <w:sz w:val="21"/>
                <w:szCs w:val="21"/>
                <w:u w:val="none"/>
                <w:lang w:val="en-US" w:eastAsia="zh-CN"/>
              </w:rPr>
              <w:t>锯边、砂光</w:t>
            </w:r>
          </w:p>
        </w:tc>
        <w:tc>
          <w:tcPr>
            <w:tcW w:w="854"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DA006</w:t>
            </w:r>
          </w:p>
        </w:tc>
        <w:tc>
          <w:tcPr>
            <w:tcW w:w="1293" w:type="dxa"/>
            <w:tcBorders>
              <w:bottom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none"/>
                <w:lang w:eastAsia="zh-CN"/>
              </w:rPr>
            </w:pPr>
            <w:r>
              <w:rPr>
                <w:rFonts w:hint="default" w:ascii="Times New Roman" w:hAnsi="Times New Roman" w:eastAsia="宋体" w:cs="Times New Roman"/>
                <w:color w:val="auto"/>
                <w:kern w:val="0"/>
                <w:sz w:val="21"/>
                <w:szCs w:val="21"/>
              </w:rPr>
              <w:t>颗粒物</w:t>
            </w:r>
          </w:p>
        </w:tc>
        <w:tc>
          <w:tcPr>
            <w:tcW w:w="122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10000</w:t>
            </w:r>
          </w:p>
        </w:tc>
        <w:tc>
          <w:tcPr>
            <w:tcW w:w="117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60.1 </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0.60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1.44 </w:t>
            </w:r>
          </w:p>
        </w:tc>
        <w:tc>
          <w:tcPr>
            <w:tcW w:w="2136"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eastAsia="zh-CN"/>
              </w:rPr>
            </w:pPr>
            <w:r>
              <w:rPr>
                <w:rFonts w:hint="default" w:ascii="Times New Roman" w:hAnsi="Times New Roman" w:eastAsia="宋体" w:cs="Times New Roman"/>
                <w:color w:val="auto"/>
                <w:kern w:val="2"/>
                <w:sz w:val="21"/>
                <w:szCs w:val="21"/>
                <w:u w:val="none"/>
                <w:lang w:val="en-US" w:eastAsia="zh-CN" w:bidi="ar-SA"/>
              </w:rPr>
              <w:t>布袋除尘器+15m排气筒</w:t>
            </w:r>
          </w:p>
        </w:tc>
        <w:tc>
          <w:tcPr>
            <w:tcW w:w="660"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90%</w:t>
            </w:r>
          </w:p>
        </w:tc>
        <w:tc>
          <w:tcPr>
            <w:tcW w:w="1140" w:type="dxa"/>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6.01 </w:t>
            </w:r>
          </w:p>
        </w:tc>
        <w:tc>
          <w:tcPr>
            <w:tcW w:w="1065" w:type="dxa"/>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0.060 </w:t>
            </w:r>
          </w:p>
        </w:tc>
        <w:tc>
          <w:tcPr>
            <w:tcW w:w="930" w:type="dxa"/>
            <w:tcBorders>
              <w:bottom w:val="single" w:color="auto" w:sz="2"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0.144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66"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涂胶、热压</w:t>
            </w:r>
          </w:p>
        </w:tc>
        <w:tc>
          <w:tcPr>
            <w:tcW w:w="854"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DA007</w:t>
            </w:r>
          </w:p>
        </w:tc>
        <w:tc>
          <w:tcPr>
            <w:tcW w:w="1293" w:type="dxa"/>
            <w:tcBorders>
              <w:top w:val="single" w:color="000000" w:sz="4" w:space="0"/>
              <w:bottom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none"/>
                <w:lang w:val="zh-TW" w:eastAsia="zh-TW" w:bidi="zh-TW"/>
              </w:rPr>
            </w:pPr>
            <w:r>
              <w:rPr>
                <w:rFonts w:hint="default" w:ascii="Times New Roman" w:hAnsi="Times New Roman" w:eastAsia="宋体" w:cs="Times New Roman"/>
                <w:color w:val="auto"/>
                <w:sz w:val="21"/>
                <w:szCs w:val="21"/>
                <w:lang w:val="zh-TW" w:eastAsia="zh-TW" w:bidi="zh-TW"/>
              </w:rPr>
              <w:t>甲醛</w:t>
            </w:r>
          </w:p>
        </w:tc>
        <w:tc>
          <w:tcPr>
            <w:tcW w:w="1227"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10000</w:t>
            </w:r>
          </w:p>
        </w:tc>
        <w:tc>
          <w:tcPr>
            <w:tcW w:w="117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4.177 </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0.100 </w:t>
            </w:r>
          </w:p>
        </w:tc>
        <w:tc>
          <w:tcPr>
            <w:tcW w:w="2136"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sz w:val="21"/>
                <w:szCs w:val="21"/>
              </w:rPr>
              <w:t>集气罩+活性炭光氧一体机</w:t>
            </w:r>
            <w:r>
              <w:rPr>
                <w:rFonts w:hint="default" w:ascii="Times New Roman" w:hAnsi="Times New Roman" w:eastAsia="宋体" w:cs="Times New Roman"/>
                <w:color w:val="auto"/>
                <w:sz w:val="21"/>
                <w:szCs w:val="21"/>
                <w:lang w:val="en-US" w:eastAsia="zh-CN" w:bidi="en-US"/>
              </w:rPr>
              <w:t>+15m</w:t>
            </w:r>
            <w:r>
              <w:rPr>
                <w:rFonts w:hint="default" w:ascii="Times New Roman" w:hAnsi="Times New Roman" w:eastAsia="宋体" w:cs="Times New Roman"/>
                <w:color w:val="auto"/>
                <w:sz w:val="21"/>
                <w:szCs w:val="21"/>
              </w:rPr>
              <w:t>高排气筒</w:t>
            </w:r>
          </w:p>
        </w:tc>
        <w:tc>
          <w:tcPr>
            <w:tcW w:w="660"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84%</w:t>
            </w:r>
          </w:p>
        </w:tc>
        <w:tc>
          <w:tcPr>
            <w:tcW w:w="1140" w:type="dxa"/>
            <w:tcBorders>
              <w:bottom w:val="single" w:color="000000"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0.668 </w:t>
            </w:r>
          </w:p>
        </w:tc>
        <w:tc>
          <w:tcPr>
            <w:tcW w:w="1065" w:type="dxa"/>
            <w:tcBorders>
              <w:bottom w:val="single" w:color="000000"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 </w:t>
            </w:r>
          </w:p>
        </w:tc>
        <w:tc>
          <w:tcPr>
            <w:tcW w:w="930" w:type="dxa"/>
            <w:tcBorders>
              <w:top w:val="single" w:color="auto" w:sz="2" w:space="0"/>
              <w:bottom w:val="single" w:color="000000"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0.016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66"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c>
          <w:tcPr>
            <w:tcW w:w="854"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c>
          <w:tcPr>
            <w:tcW w:w="1293" w:type="dxa"/>
            <w:tcBorders>
              <w:top w:val="single" w:color="000000" w:sz="4" w:space="0"/>
              <w:bottom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none"/>
                <w:lang w:val="zh-TW" w:eastAsia="zh-TW" w:bidi="zh-TW"/>
              </w:rPr>
            </w:pPr>
            <w:r>
              <w:rPr>
                <w:rFonts w:hint="default" w:ascii="Times New Roman" w:hAnsi="Times New Roman" w:eastAsia="宋体" w:cs="Times New Roman"/>
                <w:color w:val="auto"/>
                <w:sz w:val="21"/>
                <w:szCs w:val="21"/>
                <w:lang w:val="zh-TW" w:eastAsia="zh-TW" w:bidi="zh-TW"/>
              </w:rPr>
              <w:t>非甲烷总烃</w:t>
            </w:r>
          </w:p>
        </w:tc>
        <w:tc>
          <w:tcPr>
            <w:tcW w:w="1227" w:type="dxa"/>
            <w:vMerge w:val="continue"/>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c>
          <w:tcPr>
            <w:tcW w:w="117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0.865 </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0.009 </w:t>
            </w:r>
          </w:p>
        </w:tc>
        <w:tc>
          <w:tcPr>
            <w:tcW w:w="934" w:type="dxa"/>
            <w:tcBorders>
              <w:bottom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0.021 </w:t>
            </w:r>
          </w:p>
        </w:tc>
        <w:tc>
          <w:tcPr>
            <w:tcW w:w="2136"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c>
          <w:tcPr>
            <w:tcW w:w="660" w:type="dxa"/>
            <w:vMerge w:val="continue"/>
            <w:tcBorders>
              <w:bottom w:val="single" w:color="000000"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c>
          <w:tcPr>
            <w:tcW w:w="1140" w:type="dxa"/>
            <w:tcBorders>
              <w:top w:val="single" w:color="000000"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0.138 </w:t>
            </w:r>
          </w:p>
        </w:tc>
        <w:tc>
          <w:tcPr>
            <w:tcW w:w="1065" w:type="dxa"/>
            <w:tcBorders>
              <w:top w:val="single" w:color="000000"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930" w:type="dxa"/>
            <w:tcBorders>
              <w:top w:val="single" w:color="000000"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0.003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66"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eastAsia="zh-CN"/>
              </w:rPr>
            </w:pPr>
          </w:p>
        </w:tc>
        <w:tc>
          <w:tcPr>
            <w:tcW w:w="854"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c>
          <w:tcPr>
            <w:tcW w:w="1293" w:type="dxa"/>
            <w:tcBorders>
              <w:top w:val="single" w:color="000000"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none"/>
                <w:lang w:val="zh-TW" w:eastAsia="zh-CN" w:bidi="zh-TW"/>
              </w:rPr>
            </w:pPr>
            <w:r>
              <w:rPr>
                <w:rFonts w:hint="default" w:ascii="Times New Roman" w:hAnsi="Times New Roman" w:eastAsia="宋体" w:cs="Times New Roman"/>
                <w:color w:val="auto"/>
                <w:kern w:val="0"/>
                <w:sz w:val="21"/>
                <w:szCs w:val="21"/>
              </w:rPr>
              <w:t>颗粒物</w:t>
            </w:r>
          </w:p>
        </w:tc>
        <w:tc>
          <w:tcPr>
            <w:tcW w:w="12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c>
          <w:tcPr>
            <w:tcW w:w="1173" w:type="dxa"/>
            <w:tcBorders>
              <w:bottom w:val="single" w:color="000000"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3.611 </w:t>
            </w:r>
          </w:p>
        </w:tc>
        <w:tc>
          <w:tcPr>
            <w:tcW w:w="1213" w:type="dxa"/>
            <w:tcBorders>
              <w:bottom w:val="single" w:color="000000"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0.036 </w:t>
            </w:r>
          </w:p>
        </w:tc>
        <w:tc>
          <w:tcPr>
            <w:tcW w:w="934" w:type="dxa"/>
            <w:tcBorders>
              <w:top w:val="single" w:color="000000" w:sz="4" w:space="0"/>
              <w:bottom w:val="single" w:color="000000"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0.087 </w:t>
            </w:r>
          </w:p>
        </w:tc>
        <w:tc>
          <w:tcPr>
            <w:tcW w:w="2136"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c>
          <w:tcPr>
            <w:tcW w:w="660" w:type="dxa"/>
            <w:tcBorders>
              <w:top w:val="single" w:color="000000" w:sz="4" w:space="0"/>
              <w:bottom w:val="single" w:color="000000"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0%</w:t>
            </w:r>
          </w:p>
        </w:tc>
        <w:tc>
          <w:tcPr>
            <w:tcW w:w="1140" w:type="dxa"/>
            <w:tcBorders>
              <w:bottom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3.611 </w:t>
            </w:r>
          </w:p>
        </w:tc>
        <w:tc>
          <w:tcPr>
            <w:tcW w:w="1065" w:type="dxa"/>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0.036 </w:t>
            </w:r>
          </w:p>
        </w:tc>
        <w:tc>
          <w:tcPr>
            <w:tcW w:w="930" w:type="dxa"/>
            <w:tcBorders>
              <w:bottom w:val="single" w:color="auto" w:sz="2"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0.087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66"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涂胶（调施胶)</w:t>
            </w:r>
          </w:p>
        </w:tc>
        <w:tc>
          <w:tcPr>
            <w:tcW w:w="854"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DA008</w:t>
            </w:r>
          </w:p>
        </w:tc>
        <w:tc>
          <w:tcPr>
            <w:tcW w:w="1293" w:type="dxa"/>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zh-TW" w:eastAsia="zh-TW" w:bidi="zh-TW"/>
              </w:rPr>
            </w:pPr>
            <w:r>
              <w:rPr>
                <w:rFonts w:hint="default" w:ascii="Times New Roman" w:hAnsi="Times New Roman" w:eastAsia="宋体" w:cs="Times New Roman"/>
                <w:color w:val="auto"/>
                <w:sz w:val="21"/>
                <w:szCs w:val="21"/>
                <w:lang w:val="zh-TW" w:eastAsia="zh-TW" w:bidi="zh-TW"/>
              </w:rPr>
              <w:t>甲醛</w:t>
            </w:r>
          </w:p>
        </w:tc>
        <w:tc>
          <w:tcPr>
            <w:tcW w:w="1227"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2000</w:t>
            </w:r>
          </w:p>
        </w:tc>
        <w:tc>
          <w:tcPr>
            <w:tcW w:w="117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1.3 </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0.003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0.006 </w:t>
            </w:r>
          </w:p>
        </w:tc>
        <w:tc>
          <w:tcPr>
            <w:tcW w:w="2136"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sz w:val="21"/>
                <w:szCs w:val="21"/>
                <w:u w:val="none"/>
              </w:rPr>
              <w:t>集气罩+活性炭</w:t>
            </w:r>
            <w:r>
              <w:rPr>
                <w:rFonts w:hint="default" w:ascii="Times New Roman" w:hAnsi="Times New Roman" w:eastAsia="宋体" w:cs="Times New Roman"/>
                <w:color w:val="auto"/>
                <w:sz w:val="21"/>
                <w:szCs w:val="21"/>
                <w:u w:val="none"/>
                <w:lang w:eastAsia="zh-CN"/>
              </w:rPr>
              <w:t>吸附装置</w:t>
            </w:r>
            <w:r>
              <w:rPr>
                <w:rFonts w:hint="default" w:ascii="Times New Roman" w:hAnsi="Times New Roman" w:eastAsia="宋体" w:cs="Times New Roman"/>
                <w:color w:val="auto"/>
                <w:sz w:val="21"/>
                <w:szCs w:val="21"/>
                <w:u w:val="none"/>
                <w:lang w:val="en-US" w:eastAsia="zh-CN" w:bidi="en-US"/>
              </w:rPr>
              <w:t>+15m</w:t>
            </w:r>
            <w:r>
              <w:rPr>
                <w:rFonts w:hint="default" w:ascii="Times New Roman" w:hAnsi="Times New Roman" w:eastAsia="宋体" w:cs="Times New Roman"/>
                <w:color w:val="auto"/>
                <w:sz w:val="21"/>
                <w:szCs w:val="21"/>
                <w:u w:val="none"/>
              </w:rPr>
              <w:t>高排气筒</w:t>
            </w:r>
          </w:p>
        </w:tc>
        <w:tc>
          <w:tcPr>
            <w:tcW w:w="660"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80%</w:t>
            </w:r>
          </w:p>
        </w:tc>
        <w:tc>
          <w:tcPr>
            <w:tcW w:w="114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0.3 </w:t>
            </w:r>
          </w:p>
        </w:tc>
        <w:tc>
          <w:tcPr>
            <w:tcW w:w="106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930" w:type="dxa"/>
            <w:tcBorders>
              <w:top w:val="single" w:color="auto" w:sz="2"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0.0012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66"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c>
          <w:tcPr>
            <w:tcW w:w="854"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c>
          <w:tcPr>
            <w:tcW w:w="1293" w:type="dxa"/>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zh-TW" w:eastAsia="zh-TW" w:bidi="zh-TW"/>
              </w:rPr>
            </w:pPr>
            <w:r>
              <w:rPr>
                <w:rFonts w:hint="default" w:ascii="Times New Roman" w:hAnsi="Times New Roman" w:eastAsia="宋体" w:cs="Times New Roman"/>
                <w:color w:val="auto"/>
                <w:sz w:val="21"/>
                <w:szCs w:val="21"/>
                <w:lang w:val="zh-TW" w:eastAsia="zh-TW" w:bidi="zh-TW"/>
              </w:rPr>
              <w:t>非甲烷总烃</w:t>
            </w:r>
          </w:p>
        </w:tc>
        <w:tc>
          <w:tcPr>
            <w:tcW w:w="12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c>
          <w:tcPr>
            <w:tcW w:w="117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0.19 </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2136"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c>
          <w:tcPr>
            <w:tcW w:w="660"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c>
          <w:tcPr>
            <w:tcW w:w="114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106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0.0001 </w:t>
            </w:r>
          </w:p>
        </w:tc>
        <w:tc>
          <w:tcPr>
            <w:tcW w:w="9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0.0002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866" w:type="dxa"/>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color w:val="auto"/>
                <w:kern w:val="2"/>
                <w:sz w:val="21"/>
                <w:szCs w:val="21"/>
                <w:highlight w:val="none"/>
                <w:u w:val="none"/>
                <w:lang w:val="en-US" w:eastAsia="zh-CN" w:bidi="ar-SA"/>
              </w:rPr>
            </w:pPr>
            <w:r>
              <w:rPr>
                <w:rFonts w:hint="default" w:ascii="Times New Roman" w:hAnsi="Times New Roman" w:eastAsia="宋体" w:cs="Times New Roman"/>
                <w:b w:val="0"/>
                <w:color w:val="auto"/>
                <w:kern w:val="2"/>
                <w:sz w:val="21"/>
                <w:szCs w:val="21"/>
                <w:highlight w:val="none"/>
                <w:u w:val="none"/>
                <w:lang w:val="en-US" w:eastAsia="zh-CN" w:bidi="ar-SA"/>
              </w:rPr>
              <w:t>总计</w:t>
            </w:r>
          </w:p>
        </w:tc>
        <w:tc>
          <w:tcPr>
            <w:tcW w:w="3374" w:type="dxa"/>
            <w:gridSpan w:val="3"/>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color w:val="auto"/>
                <w:kern w:val="2"/>
                <w:sz w:val="21"/>
                <w:szCs w:val="21"/>
                <w:highlight w:val="none"/>
                <w:u w:val="none"/>
                <w:lang w:val="en-US" w:eastAsia="zh-TW" w:bidi="ar-SA"/>
              </w:rPr>
            </w:pPr>
            <w:r>
              <w:rPr>
                <w:rFonts w:hint="default" w:ascii="Times New Roman" w:hAnsi="Times New Roman" w:eastAsia="宋体" w:cs="Times New Roman"/>
                <w:b w:val="0"/>
                <w:bCs/>
                <w:color w:val="auto"/>
                <w:kern w:val="2"/>
                <w:sz w:val="21"/>
                <w:szCs w:val="21"/>
                <w:highlight w:val="none"/>
                <w:u w:val="none"/>
                <w:lang w:val="en-US" w:eastAsia="zh-TW" w:bidi="ar-SA"/>
              </w:rPr>
              <w:t>甲醛</w:t>
            </w:r>
          </w:p>
        </w:tc>
        <w:tc>
          <w:tcPr>
            <w:tcW w:w="1173"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0.044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0.106 </w:t>
            </w:r>
          </w:p>
        </w:tc>
        <w:tc>
          <w:tcPr>
            <w:tcW w:w="2136"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660"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140"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06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0.007 </w:t>
            </w:r>
          </w:p>
        </w:tc>
        <w:tc>
          <w:tcPr>
            <w:tcW w:w="930" w:type="dxa"/>
            <w:tcBorders>
              <w:top w:val="single" w:color="auto" w:sz="2"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0.017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66" w:type="dxa"/>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bCs/>
                <w:color w:val="auto"/>
                <w:kern w:val="2"/>
                <w:sz w:val="21"/>
                <w:szCs w:val="21"/>
                <w:highlight w:val="none"/>
                <w:u w:val="none"/>
                <w:lang w:val="en-US" w:eastAsia="zh-CN" w:bidi="ar-SA"/>
              </w:rPr>
            </w:pPr>
          </w:p>
        </w:tc>
        <w:tc>
          <w:tcPr>
            <w:tcW w:w="3374" w:type="dxa"/>
            <w:gridSpan w:val="3"/>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color w:val="auto"/>
                <w:kern w:val="2"/>
                <w:sz w:val="21"/>
                <w:szCs w:val="21"/>
                <w:highlight w:val="none"/>
                <w:u w:val="none"/>
                <w:lang w:val="en-US" w:eastAsia="zh-TW" w:bidi="ar-SA"/>
              </w:rPr>
            </w:pPr>
            <w:r>
              <w:rPr>
                <w:rFonts w:hint="default" w:ascii="Times New Roman" w:hAnsi="Times New Roman" w:eastAsia="宋体" w:cs="Times New Roman"/>
                <w:b w:val="0"/>
                <w:color w:val="auto"/>
                <w:kern w:val="2"/>
                <w:sz w:val="21"/>
                <w:szCs w:val="21"/>
                <w:highlight w:val="none"/>
                <w:u w:val="none"/>
                <w:lang w:val="en-US" w:eastAsia="zh-TW" w:bidi="ar-SA"/>
              </w:rPr>
              <w:t>非甲烷总烃</w:t>
            </w:r>
          </w:p>
        </w:tc>
        <w:tc>
          <w:tcPr>
            <w:tcW w:w="1173"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0.009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0.022 </w:t>
            </w:r>
          </w:p>
        </w:tc>
        <w:tc>
          <w:tcPr>
            <w:tcW w:w="2136"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660"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140"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06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9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0.004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66" w:type="dxa"/>
            <w:vMerge w:val="continue"/>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highlight w:val="none"/>
                <w:u w:val="none"/>
                <w:lang w:val="en-US" w:eastAsia="zh-CN" w:bidi="ar-SA"/>
              </w:rPr>
            </w:pPr>
          </w:p>
        </w:tc>
        <w:tc>
          <w:tcPr>
            <w:tcW w:w="3374" w:type="dxa"/>
            <w:gridSpan w:val="3"/>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bCs/>
                <w:color w:val="auto"/>
                <w:kern w:val="2"/>
                <w:sz w:val="21"/>
                <w:szCs w:val="21"/>
                <w:highlight w:val="none"/>
                <w:u w:val="none"/>
                <w:lang w:val="en-US" w:eastAsia="zh-TW" w:bidi="ar-SA"/>
              </w:rPr>
            </w:pPr>
            <w:r>
              <w:rPr>
                <w:rFonts w:hint="default" w:ascii="Times New Roman" w:hAnsi="Times New Roman" w:eastAsia="宋体" w:cs="Times New Roman"/>
                <w:b w:val="0"/>
                <w:color w:val="auto"/>
                <w:kern w:val="2"/>
                <w:sz w:val="21"/>
                <w:szCs w:val="21"/>
                <w:highlight w:val="none"/>
                <w:u w:val="none"/>
                <w:lang w:val="en-US" w:eastAsia="zh-TW" w:bidi="ar-SA"/>
              </w:rPr>
              <w:t>颗粒物</w:t>
            </w:r>
          </w:p>
        </w:tc>
        <w:tc>
          <w:tcPr>
            <w:tcW w:w="1173"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18.9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45.42 </w:t>
            </w:r>
          </w:p>
        </w:tc>
        <w:tc>
          <w:tcPr>
            <w:tcW w:w="2136"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660"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140"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06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0.64 </w:t>
            </w:r>
          </w:p>
        </w:tc>
        <w:tc>
          <w:tcPr>
            <w:tcW w:w="9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1.548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66" w:type="dxa"/>
            <w:vMerge w:val="continue"/>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p>
        </w:tc>
        <w:tc>
          <w:tcPr>
            <w:tcW w:w="3374" w:type="dxa"/>
            <w:gridSpan w:val="3"/>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highlight w:val="none"/>
                <w:u w:val="none"/>
                <w:lang w:val="en-US" w:eastAsia="zh-TW" w:bidi="ar-SA"/>
              </w:rPr>
            </w:pPr>
            <w:r>
              <w:rPr>
                <w:rFonts w:hint="default" w:ascii="Times New Roman" w:hAnsi="Times New Roman" w:eastAsia="宋体" w:cs="Times New Roman"/>
                <w:bCs/>
                <w:color w:val="auto"/>
                <w:sz w:val="21"/>
                <w:szCs w:val="21"/>
                <w:highlight w:val="none"/>
                <w:u w:val="none"/>
                <w:lang w:eastAsia="zh-TW"/>
              </w:rPr>
              <w:t>SO</w:t>
            </w:r>
            <w:r>
              <w:rPr>
                <w:rFonts w:hint="default" w:ascii="Times New Roman" w:hAnsi="Times New Roman" w:eastAsia="宋体" w:cs="Times New Roman"/>
                <w:bCs/>
                <w:color w:val="auto"/>
                <w:sz w:val="21"/>
                <w:szCs w:val="21"/>
                <w:highlight w:val="none"/>
                <w:u w:val="none"/>
                <w:vertAlign w:val="subscript"/>
                <w:lang w:eastAsia="zh-TW"/>
              </w:rPr>
              <w:t>2</w:t>
            </w:r>
          </w:p>
        </w:tc>
        <w:tc>
          <w:tcPr>
            <w:tcW w:w="1173"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0.222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0.532 </w:t>
            </w:r>
          </w:p>
        </w:tc>
        <w:tc>
          <w:tcPr>
            <w:tcW w:w="2136"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660"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140"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06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0.222 </w:t>
            </w:r>
          </w:p>
        </w:tc>
        <w:tc>
          <w:tcPr>
            <w:tcW w:w="9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0.532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66" w:type="dxa"/>
            <w:vMerge w:val="continue"/>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p>
        </w:tc>
        <w:tc>
          <w:tcPr>
            <w:tcW w:w="3374" w:type="dxa"/>
            <w:gridSpan w:val="3"/>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highlight w:val="none"/>
                <w:u w:val="none"/>
                <w:lang w:val="en-US" w:eastAsia="zh-TW" w:bidi="ar-SA"/>
              </w:rPr>
            </w:pPr>
            <w:r>
              <w:rPr>
                <w:rFonts w:hint="default" w:ascii="Times New Roman" w:hAnsi="Times New Roman" w:eastAsia="宋体" w:cs="Times New Roman"/>
                <w:bCs/>
                <w:color w:val="auto"/>
                <w:sz w:val="21"/>
                <w:szCs w:val="21"/>
                <w:highlight w:val="none"/>
                <w:u w:val="none"/>
                <w:lang w:eastAsia="zh-TW"/>
              </w:rPr>
              <w:t>NOx</w:t>
            </w:r>
          </w:p>
        </w:tc>
        <w:tc>
          <w:tcPr>
            <w:tcW w:w="1173"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213"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1.74 </w:t>
            </w:r>
          </w:p>
        </w:tc>
        <w:tc>
          <w:tcPr>
            <w:tcW w:w="934"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4.17 </w:t>
            </w:r>
          </w:p>
        </w:tc>
        <w:tc>
          <w:tcPr>
            <w:tcW w:w="2136"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660"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140" w:type="dxa"/>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w:t>
            </w:r>
          </w:p>
        </w:tc>
        <w:tc>
          <w:tcPr>
            <w:tcW w:w="1065"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1.74 </w:t>
            </w:r>
          </w:p>
        </w:tc>
        <w:tc>
          <w:tcPr>
            <w:tcW w:w="930" w:type="dxa"/>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4.17 </w:t>
            </w:r>
          </w:p>
        </w:tc>
        <w:tc>
          <w:tcPr>
            <w:tcW w:w="672" w:type="dxa"/>
            <w:vMerge w:val="continue"/>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u w:val="none"/>
              </w:rPr>
            </w:pPr>
          </w:p>
        </w:tc>
      </w:tr>
    </w:tbl>
    <w:p>
      <w:pPr>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br w:type="page"/>
      </w:r>
    </w:p>
    <w:p>
      <w:pPr>
        <w:numPr>
          <w:ilvl w:val="0"/>
          <w:numId w:val="0"/>
        </w:numPr>
        <w:tabs>
          <w:tab w:val="left" w:pos="841"/>
        </w:tabs>
        <w:spacing w:before="112" w:after="0" w:line="240" w:lineRule="auto"/>
        <w:ind w:right="0" w:rightChars="0"/>
        <w:jc w:val="left"/>
        <w:rPr>
          <w:rFonts w:hint="default" w:ascii="Times New Roman" w:hAnsi="Times New Roman" w:eastAsia="宋体" w:cs="Times New Roman"/>
          <w:color w:val="auto"/>
          <w:sz w:val="24"/>
          <w:szCs w:val="24"/>
          <w:u w:val="none"/>
        </w:rPr>
        <w:sectPr>
          <w:footerReference r:id="rId19" w:type="first"/>
          <w:footerReference r:id="rId18" w:type="default"/>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after="120" w:line="240" w:lineRule="auto"/>
        <w:ind w:firstLine="480" w:firstLineChars="200"/>
        <w:jc w:val="both"/>
        <w:textAlignment w:val="auto"/>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t>项目各工序无组织废气产排情况详见下表。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表</w:t>
      </w:r>
      <w:r>
        <w:rPr>
          <w:rFonts w:hint="default" w:ascii="Times New Roman" w:hAnsi="Times New Roman" w:eastAsia="宋体" w:cs="Times New Roman"/>
          <w:b/>
          <w:bCs/>
          <w:color w:val="auto"/>
          <w:kern w:val="2"/>
          <w:sz w:val="21"/>
          <w:szCs w:val="21"/>
          <w:u w:val="none"/>
          <w:lang w:val="en-US" w:eastAsia="zh-CN" w:bidi="en-US"/>
        </w:rPr>
        <w:t>2.1-</w:t>
      </w:r>
      <w:r>
        <w:rPr>
          <w:rFonts w:hint="default" w:ascii="Times New Roman" w:hAnsi="Times New Roman" w:cs="Times New Roman"/>
          <w:b/>
          <w:bCs/>
          <w:color w:val="auto"/>
          <w:kern w:val="2"/>
          <w:sz w:val="21"/>
          <w:szCs w:val="21"/>
          <w:u w:val="none"/>
          <w:lang w:val="en-US" w:eastAsia="zh-CN" w:bidi="en-US"/>
        </w:rPr>
        <w:t>8</w:t>
      </w:r>
      <w:r>
        <w:rPr>
          <w:rFonts w:hint="default" w:ascii="Times New Roman" w:hAnsi="Times New Roman" w:eastAsia="宋体" w:cs="Times New Roman"/>
          <w:b/>
          <w:bCs/>
          <w:color w:val="auto"/>
          <w:kern w:val="2"/>
          <w:sz w:val="21"/>
          <w:szCs w:val="21"/>
          <w:u w:val="none"/>
          <w:lang w:val="en-US" w:eastAsia="zh-CN" w:bidi="en-US"/>
        </w:rPr>
        <w:t xml:space="preserve">  项目大气污染物无组织排放量核算表</w:t>
      </w:r>
    </w:p>
    <w:tbl>
      <w:tblPr>
        <w:tblStyle w:val="32"/>
        <w:tblW w:w="4996"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706"/>
        <w:gridCol w:w="864"/>
        <w:gridCol w:w="1691"/>
        <w:gridCol w:w="1299"/>
        <w:gridCol w:w="1095"/>
        <w:gridCol w:w="1095"/>
        <w:gridCol w:w="1095"/>
        <w:gridCol w:w="1095"/>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4" w:type="pct"/>
            <w:tcBorders>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污染源</w:t>
            </w:r>
          </w:p>
        </w:tc>
        <w:tc>
          <w:tcPr>
            <w:tcW w:w="483" w:type="pct"/>
            <w:tcBorders>
              <w:left w:val="single" w:color="000000" w:sz="8" w:space="0"/>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治理措施</w:t>
            </w:r>
          </w:p>
        </w:tc>
        <w:tc>
          <w:tcPr>
            <w:tcW w:w="945" w:type="pct"/>
            <w:tcBorders>
              <w:left w:val="single" w:color="auto" w:sz="4" w:space="0"/>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工序</w:t>
            </w:r>
          </w:p>
        </w:tc>
        <w:tc>
          <w:tcPr>
            <w:tcW w:w="726" w:type="pct"/>
            <w:tcBorders>
              <w:left w:val="single" w:color="000000" w:sz="8" w:space="0"/>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污染物</w:t>
            </w:r>
          </w:p>
        </w:tc>
        <w:tc>
          <w:tcPr>
            <w:tcW w:w="612" w:type="pct"/>
            <w:tcBorders>
              <w:left w:val="single" w:color="000000" w:sz="8"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u w:val="none"/>
                <w:lang w:val="en-US" w:eastAsia="zh-CN" w:bidi="ar-SA"/>
              </w:rPr>
            </w:pPr>
            <w:r>
              <w:rPr>
                <w:rFonts w:hint="default" w:ascii="Times New Roman" w:hAnsi="Times New Roman" w:eastAsia="宋体" w:cs="Times New Roman"/>
                <w:b/>
                <w:bCs/>
                <w:color w:val="auto"/>
                <w:kern w:val="0"/>
                <w:sz w:val="21"/>
                <w:szCs w:val="21"/>
                <w:u w:val="none"/>
              </w:rPr>
              <w:t>产生速率/（kg/h）</w:t>
            </w:r>
          </w:p>
        </w:tc>
        <w:tc>
          <w:tcPr>
            <w:tcW w:w="612" w:type="pct"/>
            <w:tcBorders>
              <w:left w:val="single" w:color="auto" w:sz="4"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zh-TW" w:eastAsia="zh-CN" w:bidi="ar"/>
              </w:rPr>
            </w:pPr>
            <w:r>
              <w:rPr>
                <w:rFonts w:hint="default" w:ascii="Times New Roman" w:hAnsi="Times New Roman" w:eastAsia="宋体" w:cs="Times New Roman"/>
                <w:b/>
                <w:bCs/>
                <w:color w:val="auto"/>
                <w:kern w:val="0"/>
                <w:sz w:val="21"/>
                <w:szCs w:val="21"/>
                <w:u w:val="none"/>
              </w:rPr>
              <w:t>产生量/（t/a）</w:t>
            </w:r>
          </w:p>
        </w:tc>
        <w:tc>
          <w:tcPr>
            <w:tcW w:w="612" w:type="pct"/>
            <w:tcBorders>
              <w:left w:val="single" w:color="000000" w:sz="8"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zh-TW" w:eastAsia="zh-CN" w:bidi="ar"/>
              </w:rPr>
            </w:pPr>
            <w:r>
              <w:rPr>
                <w:rFonts w:hint="default" w:ascii="Times New Roman" w:hAnsi="Times New Roman" w:eastAsia="宋体" w:cs="Times New Roman"/>
                <w:b/>
                <w:bCs/>
                <w:color w:val="auto"/>
                <w:kern w:val="0"/>
                <w:sz w:val="21"/>
                <w:szCs w:val="21"/>
                <w:u w:val="none"/>
              </w:rPr>
              <w:t>排放速率/（kg/h）</w:t>
            </w:r>
          </w:p>
        </w:tc>
        <w:tc>
          <w:tcPr>
            <w:tcW w:w="612" w:type="pct"/>
            <w:tcBorders>
              <w:left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zh-TW" w:eastAsia="zh-CN" w:bidi="ar"/>
              </w:rPr>
            </w:pPr>
            <w:r>
              <w:rPr>
                <w:rFonts w:hint="default" w:ascii="Times New Roman" w:hAnsi="Times New Roman" w:eastAsia="宋体" w:cs="Times New Roman"/>
                <w:b/>
                <w:bCs/>
                <w:color w:val="auto"/>
                <w:kern w:val="0"/>
                <w:sz w:val="21"/>
                <w:szCs w:val="21"/>
                <w:u w:val="none"/>
              </w:rPr>
              <w:t>排放量/（t/a）</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54" w:hRule="atLeast"/>
          <w:jc w:val="center"/>
        </w:trPr>
        <w:tc>
          <w:tcPr>
            <w:tcW w:w="394" w:type="pct"/>
            <w:vMerge w:val="restart"/>
            <w:tcBorders>
              <w:top w:val="single" w:color="000000" w:sz="8" w:space="0"/>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厂房</w:t>
            </w:r>
          </w:p>
        </w:tc>
        <w:tc>
          <w:tcPr>
            <w:tcW w:w="483" w:type="pct"/>
            <w:vMerge w:val="restart"/>
            <w:tcBorders>
              <w:top w:val="single" w:color="000000" w:sz="8" w:space="0"/>
              <w:left w:val="single" w:color="000000" w:sz="8" w:space="0"/>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zh-TW" w:eastAsia="zh-TW" w:bidi="zh-TW"/>
              </w:rPr>
              <w:t>车间</w:t>
            </w:r>
            <w:r>
              <w:rPr>
                <w:rFonts w:hint="default" w:ascii="Times New Roman" w:hAnsi="Times New Roman" w:eastAsia="宋体" w:cs="Times New Roman"/>
                <w:color w:val="auto"/>
                <w:sz w:val="21"/>
                <w:szCs w:val="21"/>
                <w:u w:val="none"/>
                <w:lang w:val="zh-TW" w:bidi="zh-TW"/>
              </w:rPr>
              <w:t>封闭，厂房</w:t>
            </w:r>
            <w:r>
              <w:rPr>
                <w:rFonts w:hint="default" w:ascii="Times New Roman" w:hAnsi="Times New Roman" w:eastAsia="宋体" w:cs="Times New Roman"/>
                <w:color w:val="auto"/>
                <w:sz w:val="21"/>
                <w:szCs w:val="21"/>
                <w:u w:val="none"/>
                <w:lang w:val="zh-TW" w:eastAsia="zh-TW" w:bidi="zh-TW"/>
              </w:rPr>
              <w:t>通风</w:t>
            </w:r>
          </w:p>
        </w:tc>
        <w:tc>
          <w:tcPr>
            <w:tcW w:w="945" w:type="pct"/>
            <w:tcBorders>
              <w:top w:val="single" w:color="000000" w:sz="8" w:space="0"/>
              <w:left w:val="single" w:color="auto" w:sz="4" w:space="0"/>
              <w:bottom w:val="single" w:color="auto" w:sz="4" w:space="0"/>
              <w:right w:val="single" w:color="000000" w:sz="8"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锯边、砂光</w:t>
            </w:r>
          </w:p>
        </w:tc>
        <w:tc>
          <w:tcPr>
            <w:tcW w:w="726" w:type="pct"/>
            <w:tcBorders>
              <w:top w:val="single" w:color="000000" w:sz="8" w:space="0"/>
              <w:left w:val="single" w:color="000000" w:sz="8" w:space="0"/>
              <w:bottom w:val="single" w:color="auto" w:sz="4"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612" w:type="pct"/>
            <w:tcBorders>
              <w:top w:val="single" w:color="000000" w:sz="8"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 xml:space="preserve">0.067 </w:t>
            </w:r>
          </w:p>
        </w:tc>
        <w:tc>
          <w:tcPr>
            <w:tcW w:w="612" w:type="pct"/>
            <w:tcBorders>
              <w:top w:val="single" w:color="auto" w:sz="4"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0.160 </w:t>
            </w:r>
          </w:p>
        </w:tc>
        <w:tc>
          <w:tcPr>
            <w:tcW w:w="612" w:type="pct"/>
            <w:tcBorders>
              <w:top w:val="single" w:color="auto" w:sz="4" w:space="0"/>
              <w:left w:val="single" w:color="000000" w:sz="8"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zh-TW" w:eastAsia="zh-TW" w:bidi="ar-SA"/>
              </w:rPr>
            </w:pPr>
            <w:r>
              <w:rPr>
                <w:rFonts w:hint="default" w:ascii="Times New Roman" w:hAnsi="Times New Roman" w:eastAsia="宋体" w:cs="Times New Roman"/>
                <w:i w:val="0"/>
                <w:iCs w:val="0"/>
                <w:color w:val="auto"/>
                <w:kern w:val="0"/>
                <w:sz w:val="21"/>
                <w:szCs w:val="21"/>
                <w:u w:val="none"/>
                <w:lang w:val="en-US" w:eastAsia="zh-CN" w:bidi="ar"/>
              </w:rPr>
              <w:t xml:space="preserve">0.023 </w:t>
            </w:r>
          </w:p>
        </w:tc>
        <w:tc>
          <w:tcPr>
            <w:tcW w:w="612" w:type="pct"/>
            <w:tcBorders>
              <w:top w:val="single" w:color="auto" w:sz="4"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zh-TW" w:eastAsia="zh-TW" w:bidi="ar-SA"/>
              </w:rPr>
            </w:pPr>
            <w:r>
              <w:rPr>
                <w:rFonts w:hint="default" w:ascii="Times New Roman" w:hAnsi="Times New Roman" w:eastAsia="宋体" w:cs="Times New Roman"/>
                <w:i w:val="0"/>
                <w:iCs w:val="0"/>
                <w:color w:val="auto"/>
                <w:kern w:val="0"/>
                <w:sz w:val="21"/>
                <w:szCs w:val="21"/>
                <w:u w:val="none"/>
                <w:lang w:val="en-US" w:eastAsia="zh-CN" w:bidi="ar"/>
              </w:rPr>
              <w:t xml:space="preserve">0.056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394" w:type="pct"/>
            <w:vMerge w:val="continue"/>
            <w:tcBorders>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p>
        </w:tc>
        <w:tc>
          <w:tcPr>
            <w:tcW w:w="483" w:type="pct"/>
            <w:vMerge w:val="continue"/>
            <w:tcBorders>
              <w:left w:val="single" w:color="000000" w:sz="8" w:space="0"/>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p>
        </w:tc>
        <w:tc>
          <w:tcPr>
            <w:tcW w:w="945" w:type="pct"/>
            <w:vMerge w:val="restart"/>
            <w:tcBorders>
              <w:top w:val="single" w:color="000000" w:sz="8" w:space="0"/>
              <w:left w:val="single" w:color="auto" w:sz="4" w:space="0"/>
              <w:bottom w:val="single" w:color="000000" w:sz="8" w:space="0"/>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bidi="zh-TW"/>
              </w:rPr>
              <w:t>涂胶</w:t>
            </w:r>
            <w:r>
              <w:rPr>
                <w:rFonts w:hint="default" w:ascii="Times New Roman" w:hAnsi="Times New Roman" w:eastAsia="宋体" w:cs="Times New Roman"/>
                <w:color w:val="auto"/>
                <w:sz w:val="21"/>
                <w:szCs w:val="21"/>
                <w:u w:val="none"/>
                <w:lang w:val="zh-TW" w:bidi="zh-TW"/>
              </w:rPr>
              <w:t>、</w:t>
            </w:r>
            <w:r>
              <w:rPr>
                <w:rFonts w:hint="default" w:ascii="Times New Roman" w:hAnsi="Times New Roman" w:eastAsia="宋体" w:cs="Times New Roman"/>
                <w:color w:val="auto"/>
                <w:sz w:val="21"/>
                <w:szCs w:val="21"/>
                <w:u w:val="none"/>
                <w:lang w:bidi="zh-TW"/>
              </w:rPr>
              <w:t>热</w:t>
            </w:r>
            <w:r>
              <w:rPr>
                <w:rFonts w:hint="default" w:ascii="Times New Roman" w:hAnsi="Times New Roman" w:eastAsia="宋体" w:cs="Times New Roman"/>
                <w:color w:val="auto"/>
                <w:sz w:val="21"/>
                <w:szCs w:val="21"/>
                <w:u w:val="none"/>
                <w:lang w:val="zh-TW" w:eastAsia="zh-TW" w:bidi="zh-TW"/>
              </w:rPr>
              <w:t>压</w:t>
            </w:r>
          </w:p>
        </w:tc>
        <w:tc>
          <w:tcPr>
            <w:tcW w:w="726"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甲醛</w:t>
            </w:r>
          </w:p>
        </w:tc>
        <w:tc>
          <w:tcPr>
            <w:tcW w:w="612" w:type="pct"/>
            <w:tcBorders>
              <w:top w:val="single" w:color="000000" w:sz="8" w:space="0"/>
              <w:left w:val="single" w:color="000000" w:sz="8" w:space="0"/>
              <w:bottom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0.005 </w:t>
            </w:r>
          </w:p>
        </w:tc>
        <w:tc>
          <w:tcPr>
            <w:tcW w:w="612" w:type="pct"/>
            <w:tcBorders>
              <w:top w:val="single" w:color="auto" w:sz="4"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0.011 </w:t>
            </w:r>
          </w:p>
        </w:tc>
        <w:tc>
          <w:tcPr>
            <w:tcW w:w="612" w:type="pct"/>
            <w:tcBorders>
              <w:top w:val="single" w:color="auto" w:sz="4" w:space="0"/>
              <w:left w:val="single" w:color="000000" w:sz="8"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0.005 </w:t>
            </w:r>
          </w:p>
        </w:tc>
        <w:tc>
          <w:tcPr>
            <w:tcW w:w="612" w:type="pct"/>
            <w:tcBorders>
              <w:top w:val="single" w:color="auto" w:sz="4"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0.011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71" w:hRule="atLeast"/>
          <w:jc w:val="center"/>
        </w:trPr>
        <w:tc>
          <w:tcPr>
            <w:tcW w:w="394" w:type="pct"/>
            <w:vMerge w:val="continue"/>
            <w:tcBorders>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p>
        </w:tc>
        <w:tc>
          <w:tcPr>
            <w:tcW w:w="483" w:type="pct"/>
            <w:vMerge w:val="continue"/>
            <w:tcBorders>
              <w:left w:val="single" w:color="000000" w:sz="8" w:space="0"/>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p>
        </w:tc>
        <w:tc>
          <w:tcPr>
            <w:tcW w:w="945" w:type="pct"/>
            <w:vMerge w:val="continue"/>
            <w:tcBorders>
              <w:top w:val="single" w:color="000000" w:sz="8" w:space="0"/>
              <w:left w:val="single" w:color="auto" w:sz="4" w:space="0"/>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zh-TW" w:eastAsia="zh-TW" w:bidi="zh-TW"/>
              </w:rPr>
            </w:pPr>
          </w:p>
        </w:tc>
        <w:tc>
          <w:tcPr>
            <w:tcW w:w="726"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612" w:type="pct"/>
            <w:tcBorders>
              <w:top w:val="single" w:color="000000" w:sz="8" w:space="0"/>
              <w:left w:val="single" w:color="000000" w:sz="8" w:space="0"/>
              <w:bottom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612" w:type="pct"/>
            <w:tcBorders>
              <w:top w:val="single" w:color="auto" w:sz="4"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0.002 </w:t>
            </w:r>
          </w:p>
        </w:tc>
        <w:tc>
          <w:tcPr>
            <w:tcW w:w="612" w:type="pct"/>
            <w:tcBorders>
              <w:top w:val="single" w:color="auto" w:sz="4" w:space="0"/>
              <w:left w:val="single" w:color="000000" w:sz="8"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612" w:type="pct"/>
            <w:tcBorders>
              <w:top w:val="single" w:color="auto" w:sz="4"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0.002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34" w:hRule="atLeast"/>
          <w:jc w:val="center"/>
        </w:trPr>
        <w:tc>
          <w:tcPr>
            <w:tcW w:w="394" w:type="pct"/>
            <w:vMerge w:val="continue"/>
            <w:tcBorders>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p>
        </w:tc>
        <w:tc>
          <w:tcPr>
            <w:tcW w:w="483" w:type="pct"/>
            <w:vMerge w:val="continue"/>
            <w:tcBorders>
              <w:left w:val="single" w:color="000000" w:sz="8" w:space="0"/>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p>
        </w:tc>
        <w:tc>
          <w:tcPr>
            <w:tcW w:w="945" w:type="pct"/>
            <w:vMerge w:val="continue"/>
            <w:tcBorders>
              <w:left w:val="single" w:color="auto" w:sz="4" w:space="0"/>
              <w:bottom w:val="single" w:color="auto" w:sz="4" w:space="0"/>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zh-TW" w:eastAsia="zh-TW" w:bidi="zh-TW"/>
              </w:rPr>
            </w:pPr>
          </w:p>
        </w:tc>
        <w:tc>
          <w:tcPr>
            <w:tcW w:w="726" w:type="pct"/>
            <w:tcBorders>
              <w:top w:val="single" w:color="000000" w:sz="8" w:space="0"/>
              <w:left w:val="single" w:color="000000" w:sz="8" w:space="0"/>
              <w:bottom w:val="single" w:color="auto" w:sz="4"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颗粒物</w:t>
            </w:r>
          </w:p>
        </w:tc>
        <w:tc>
          <w:tcPr>
            <w:tcW w:w="612" w:type="pct"/>
            <w:tcBorders>
              <w:top w:val="single" w:color="000000" w:sz="8"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0.004 </w:t>
            </w:r>
          </w:p>
        </w:tc>
        <w:tc>
          <w:tcPr>
            <w:tcW w:w="612" w:type="pct"/>
            <w:tcBorders>
              <w:top w:val="single" w:color="auto" w:sz="4"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0.010 </w:t>
            </w:r>
          </w:p>
        </w:tc>
        <w:tc>
          <w:tcPr>
            <w:tcW w:w="612" w:type="pct"/>
            <w:tcBorders>
              <w:top w:val="single" w:color="auto" w:sz="4" w:space="0"/>
              <w:left w:val="single" w:color="000000" w:sz="8"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0.004 </w:t>
            </w:r>
          </w:p>
        </w:tc>
        <w:tc>
          <w:tcPr>
            <w:tcW w:w="612" w:type="pct"/>
            <w:tcBorders>
              <w:top w:val="single" w:color="auto" w:sz="4"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0.010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34" w:hRule="atLeast"/>
          <w:jc w:val="center"/>
        </w:trPr>
        <w:tc>
          <w:tcPr>
            <w:tcW w:w="394" w:type="pct"/>
            <w:vMerge w:val="continue"/>
            <w:tcBorders>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p>
        </w:tc>
        <w:tc>
          <w:tcPr>
            <w:tcW w:w="483" w:type="pct"/>
            <w:vMerge w:val="continue"/>
            <w:tcBorders>
              <w:left w:val="single" w:color="000000" w:sz="8" w:space="0"/>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p>
        </w:tc>
        <w:tc>
          <w:tcPr>
            <w:tcW w:w="945" w:type="pct"/>
            <w:vMerge w:val="restart"/>
            <w:tcBorders>
              <w:left w:val="single" w:color="auto" w:sz="4" w:space="0"/>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bidi="zh-TW"/>
              </w:rPr>
            </w:pPr>
            <w:r>
              <w:rPr>
                <w:rFonts w:hint="default" w:ascii="Times New Roman" w:hAnsi="Times New Roman" w:eastAsia="宋体" w:cs="Times New Roman"/>
                <w:color w:val="auto"/>
                <w:sz w:val="21"/>
                <w:szCs w:val="21"/>
                <w:u w:val="none"/>
                <w:lang w:val="en-US" w:eastAsia="zh-CN" w:bidi="zh-TW"/>
              </w:rPr>
              <w:t>涂胶（调施胶）</w:t>
            </w:r>
          </w:p>
        </w:tc>
        <w:tc>
          <w:tcPr>
            <w:tcW w:w="726" w:type="pct"/>
            <w:tcBorders>
              <w:top w:val="single" w:color="000000" w:sz="8" w:space="0"/>
              <w:left w:val="single" w:color="000000" w:sz="8"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甲醛</w:t>
            </w:r>
          </w:p>
        </w:tc>
        <w:tc>
          <w:tcPr>
            <w:tcW w:w="612" w:type="pct"/>
            <w:tcBorders>
              <w:top w:val="single" w:color="000000" w:sz="8"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0.0003 </w:t>
            </w:r>
          </w:p>
        </w:tc>
        <w:tc>
          <w:tcPr>
            <w:tcW w:w="612" w:type="pct"/>
            <w:tcBorders>
              <w:top w:val="single" w:color="auto" w:sz="4"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612" w:type="pct"/>
            <w:tcBorders>
              <w:top w:val="single" w:color="auto" w:sz="4" w:space="0"/>
              <w:left w:val="single" w:color="000000" w:sz="8"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0.0003 </w:t>
            </w:r>
          </w:p>
        </w:tc>
        <w:tc>
          <w:tcPr>
            <w:tcW w:w="612" w:type="pct"/>
            <w:tcBorders>
              <w:top w:val="single" w:color="auto" w:sz="4"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34" w:hRule="atLeast"/>
          <w:jc w:val="center"/>
        </w:trPr>
        <w:tc>
          <w:tcPr>
            <w:tcW w:w="394" w:type="pct"/>
            <w:vMerge w:val="continue"/>
            <w:tcBorders>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p>
        </w:tc>
        <w:tc>
          <w:tcPr>
            <w:tcW w:w="483" w:type="pct"/>
            <w:vMerge w:val="continue"/>
            <w:tcBorders>
              <w:left w:val="single" w:color="000000" w:sz="8" w:space="0"/>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rPr>
            </w:pPr>
          </w:p>
        </w:tc>
        <w:tc>
          <w:tcPr>
            <w:tcW w:w="945" w:type="pct"/>
            <w:vMerge w:val="continue"/>
            <w:tcBorders>
              <w:left w:val="single" w:color="auto" w:sz="4" w:space="0"/>
              <w:bottom w:val="single" w:color="auto" w:sz="4" w:space="0"/>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lang w:val="en-US" w:eastAsia="zh-CN" w:bidi="zh-TW"/>
              </w:rPr>
            </w:pPr>
          </w:p>
        </w:tc>
        <w:tc>
          <w:tcPr>
            <w:tcW w:w="726" w:type="pct"/>
            <w:tcBorders>
              <w:top w:val="single" w:color="000000" w:sz="8" w:space="0"/>
              <w:left w:val="single" w:color="000000" w:sz="8"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612" w:type="pct"/>
            <w:tcBorders>
              <w:top w:val="single" w:color="000000" w:sz="8"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0.00004 </w:t>
            </w:r>
          </w:p>
        </w:tc>
        <w:tc>
          <w:tcPr>
            <w:tcW w:w="612" w:type="pct"/>
            <w:tcBorders>
              <w:top w:val="single" w:color="auto" w:sz="4"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0.00010 </w:t>
            </w:r>
          </w:p>
        </w:tc>
        <w:tc>
          <w:tcPr>
            <w:tcW w:w="612" w:type="pct"/>
            <w:tcBorders>
              <w:top w:val="single" w:color="auto" w:sz="4" w:space="0"/>
              <w:left w:val="single" w:color="000000" w:sz="8"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0.00004 </w:t>
            </w:r>
          </w:p>
        </w:tc>
        <w:tc>
          <w:tcPr>
            <w:tcW w:w="612" w:type="pct"/>
            <w:tcBorders>
              <w:top w:val="single" w:color="auto" w:sz="4"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0.00010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71" w:hRule="atLeast"/>
          <w:jc w:val="center"/>
        </w:trPr>
        <w:tc>
          <w:tcPr>
            <w:tcW w:w="1823" w:type="pct"/>
            <w:gridSpan w:val="3"/>
            <w:vMerge w:val="restart"/>
            <w:tcBorders>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none"/>
                <w:lang w:val="zh-TW" w:eastAsia="zh-CN" w:bidi="zh-TW"/>
              </w:rPr>
            </w:pPr>
            <w:r>
              <w:rPr>
                <w:rFonts w:hint="default" w:ascii="Times New Roman" w:hAnsi="Times New Roman" w:eastAsia="宋体" w:cs="Times New Roman"/>
                <w:color w:val="auto"/>
                <w:sz w:val="21"/>
                <w:szCs w:val="21"/>
                <w:highlight w:val="none"/>
                <w:u w:val="none"/>
                <w:lang w:val="zh-TW" w:eastAsia="zh-CN" w:bidi="zh-TW"/>
              </w:rPr>
              <w:t>无组织排放合计</w:t>
            </w:r>
          </w:p>
        </w:tc>
        <w:tc>
          <w:tcPr>
            <w:tcW w:w="726"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甲醛</w:t>
            </w:r>
          </w:p>
        </w:tc>
        <w:tc>
          <w:tcPr>
            <w:tcW w:w="612" w:type="pct"/>
            <w:tcBorders>
              <w:top w:val="single" w:color="000000" w:sz="8" w:space="0"/>
              <w:left w:val="single" w:color="000000" w:sz="8" w:space="0"/>
              <w:bottom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0.005 </w:t>
            </w:r>
          </w:p>
        </w:tc>
        <w:tc>
          <w:tcPr>
            <w:tcW w:w="612" w:type="pct"/>
            <w:tcBorders>
              <w:top w:val="single" w:color="auto" w:sz="4"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0.011 </w:t>
            </w:r>
          </w:p>
        </w:tc>
        <w:tc>
          <w:tcPr>
            <w:tcW w:w="612" w:type="pct"/>
            <w:tcBorders>
              <w:top w:val="single" w:color="auto" w:sz="4" w:space="0"/>
              <w:left w:val="single" w:color="000000" w:sz="8"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0.005 </w:t>
            </w:r>
          </w:p>
        </w:tc>
        <w:tc>
          <w:tcPr>
            <w:tcW w:w="612" w:type="pct"/>
            <w:tcBorders>
              <w:top w:val="single" w:color="auto" w:sz="4"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0.012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71" w:hRule="atLeast"/>
          <w:jc w:val="center"/>
        </w:trPr>
        <w:tc>
          <w:tcPr>
            <w:tcW w:w="1823" w:type="pct"/>
            <w:gridSpan w:val="3"/>
            <w:vMerge w:val="continue"/>
            <w:tcBorders>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none"/>
                <w:lang w:val="zh-TW" w:eastAsia="zh-TW" w:bidi="zh-TW"/>
              </w:rPr>
            </w:pPr>
          </w:p>
        </w:tc>
        <w:tc>
          <w:tcPr>
            <w:tcW w:w="726"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612" w:type="pct"/>
            <w:tcBorders>
              <w:top w:val="single" w:color="000000" w:sz="8" w:space="0"/>
              <w:left w:val="single" w:color="000000" w:sz="8" w:space="0"/>
              <w:bottom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612" w:type="pct"/>
            <w:tcBorders>
              <w:top w:val="single" w:color="auto" w:sz="4"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0.002 </w:t>
            </w:r>
          </w:p>
        </w:tc>
        <w:tc>
          <w:tcPr>
            <w:tcW w:w="612" w:type="pct"/>
            <w:tcBorders>
              <w:top w:val="single" w:color="auto" w:sz="4" w:space="0"/>
              <w:left w:val="single" w:color="000000" w:sz="8"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612" w:type="pct"/>
            <w:tcBorders>
              <w:top w:val="single" w:color="auto" w:sz="4"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0.002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71" w:hRule="atLeast"/>
          <w:jc w:val="center"/>
        </w:trPr>
        <w:tc>
          <w:tcPr>
            <w:tcW w:w="1823" w:type="pct"/>
            <w:gridSpan w:val="3"/>
            <w:vMerge w:val="continue"/>
            <w:tcBorders>
              <w:right w:val="single" w:color="000000" w:sz="8" w:space="0"/>
            </w:tcBorders>
            <w:noWrap w:val="0"/>
            <w:vAlign w:val="center"/>
          </w:tcPr>
          <w:p>
            <w:pPr>
              <w:keepNext w:val="0"/>
              <w:keepLines w:val="0"/>
              <w:suppressLineNumbers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none"/>
                <w:lang w:val="zh-TW" w:eastAsia="zh-TW" w:bidi="zh-TW"/>
              </w:rPr>
            </w:pPr>
          </w:p>
        </w:tc>
        <w:tc>
          <w:tcPr>
            <w:tcW w:w="726"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612" w:type="pct"/>
            <w:tcBorders>
              <w:top w:val="single" w:color="000000" w:sz="8" w:space="0"/>
              <w:left w:val="single" w:color="000000" w:sz="8" w:space="0"/>
              <w:bottom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0.071 </w:t>
            </w:r>
          </w:p>
        </w:tc>
        <w:tc>
          <w:tcPr>
            <w:tcW w:w="612" w:type="pct"/>
            <w:tcBorders>
              <w:top w:val="single" w:color="auto" w:sz="4"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0.170 </w:t>
            </w:r>
          </w:p>
        </w:tc>
        <w:tc>
          <w:tcPr>
            <w:tcW w:w="612" w:type="pct"/>
            <w:tcBorders>
              <w:top w:val="single" w:color="auto" w:sz="4" w:space="0"/>
              <w:left w:val="single" w:color="000000" w:sz="8" w:space="0"/>
              <w:bottom w:val="single" w:color="auto" w:sz="4" w:space="0"/>
              <w:right w:val="single" w:color="000000" w:sz="8"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0.027 </w:t>
            </w:r>
          </w:p>
        </w:tc>
        <w:tc>
          <w:tcPr>
            <w:tcW w:w="612" w:type="pct"/>
            <w:tcBorders>
              <w:top w:val="single" w:color="auto" w:sz="4" w:space="0"/>
              <w:left w:val="single" w:color="000000" w:sz="8" w:space="0"/>
              <w:bottom w:val="single" w:color="auto" w:sz="4" w:space="0"/>
            </w:tcBorders>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0.066 </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olor w:val="auto"/>
          <w:spacing w:val="0"/>
          <w:kern w:val="0"/>
          <w:sz w:val="24"/>
          <w:szCs w:val="24"/>
          <w:u w:val="none"/>
          <w:lang w:val="en-US" w:eastAsia="zh-CN" w:bidi="ar-SA"/>
        </w:rPr>
      </w:pPr>
      <w:r>
        <w:rPr>
          <w:rFonts w:hint="default" w:ascii="Times New Roman" w:hAnsi="Times New Roman" w:eastAsia="宋体" w:cs="Times New Roman"/>
          <w:color w:val="auto"/>
          <w:spacing w:val="0"/>
          <w:kern w:val="0"/>
          <w:sz w:val="24"/>
          <w:szCs w:val="24"/>
          <w:u w:val="none"/>
          <w:lang w:val="en-US" w:eastAsia="zh-CN" w:bidi="ar-SA"/>
        </w:rPr>
        <w:t>项目废气</w:t>
      </w:r>
      <w:r>
        <w:rPr>
          <w:rFonts w:hint="default" w:ascii="Times New Roman" w:hAnsi="Times New Roman" w:cs="Times New Roman"/>
          <w:color w:val="auto"/>
          <w:spacing w:val="0"/>
          <w:kern w:val="0"/>
          <w:sz w:val="24"/>
          <w:szCs w:val="24"/>
          <w:u w:val="none"/>
          <w:lang w:val="en-US" w:eastAsia="zh-CN" w:bidi="ar-SA"/>
        </w:rPr>
        <w:t>排放汇总</w:t>
      </w:r>
      <w:r>
        <w:rPr>
          <w:rFonts w:hint="default" w:ascii="Times New Roman" w:hAnsi="Times New Roman" w:eastAsia="宋体" w:cs="Times New Roman"/>
          <w:color w:val="auto"/>
          <w:spacing w:val="0"/>
          <w:kern w:val="0"/>
          <w:sz w:val="24"/>
          <w:szCs w:val="24"/>
          <w:u w:val="none"/>
          <w:lang w:val="en-US" w:eastAsia="zh-CN" w:bidi="ar-SA"/>
        </w:rPr>
        <w:t>情况详见下表。</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表</w:t>
      </w:r>
      <w:r>
        <w:rPr>
          <w:rFonts w:hint="default" w:ascii="Times New Roman" w:hAnsi="Times New Roman" w:eastAsia="宋体" w:cs="Times New Roman"/>
          <w:b/>
          <w:bCs/>
          <w:color w:val="auto"/>
          <w:kern w:val="2"/>
          <w:sz w:val="21"/>
          <w:szCs w:val="21"/>
          <w:u w:val="none"/>
          <w:lang w:val="en-US" w:eastAsia="zh-CN" w:bidi="zh-TW"/>
        </w:rPr>
        <w:t>2.1-</w:t>
      </w:r>
      <w:r>
        <w:rPr>
          <w:rFonts w:hint="default" w:ascii="Times New Roman" w:hAnsi="Times New Roman" w:cs="Times New Roman"/>
          <w:b/>
          <w:bCs/>
          <w:color w:val="auto"/>
          <w:kern w:val="2"/>
          <w:sz w:val="21"/>
          <w:szCs w:val="21"/>
          <w:u w:val="none"/>
          <w:lang w:val="en-US" w:eastAsia="zh-CN" w:bidi="zh-TW"/>
        </w:rPr>
        <w:t>9</w:t>
      </w:r>
      <w:r>
        <w:rPr>
          <w:rFonts w:hint="default" w:ascii="Times New Roman" w:hAnsi="Times New Roman" w:eastAsia="宋体" w:cs="Times New Roman"/>
          <w:b/>
          <w:bCs/>
          <w:color w:val="auto"/>
          <w:kern w:val="2"/>
          <w:sz w:val="21"/>
          <w:szCs w:val="21"/>
          <w:u w:val="none"/>
          <w:lang w:val="en-US" w:eastAsia="zh-CN" w:bidi="zh-TW"/>
        </w:rPr>
        <w:t xml:space="preserve">  </w:t>
      </w:r>
      <w:r>
        <w:rPr>
          <w:rFonts w:hint="default" w:ascii="Times New Roman" w:hAnsi="Times New Roman" w:eastAsia="宋体" w:cs="Times New Roman"/>
          <w:b/>
          <w:bCs/>
          <w:color w:val="auto"/>
          <w:kern w:val="2"/>
          <w:sz w:val="21"/>
          <w:szCs w:val="21"/>
          <w:u w:val="none"/>
          <w:lang w:val="zh-TW" w:eastAsia="zh-TW" w:bidi="zh-TW"/>
        </w:rPr>
        <w:t>项目大气污染物年排放量核算表</w:t>
      </w:r>
    </w:p>
    <w:tbl>
      <w:tblPr>
        <w:tblStyle w:val="32"/>
        <w:tblW w:w="4997"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3"/>
        <w:gridCol w:w="1623"/>
        <w:gridCol w:w="2170"/>
        <w:gridCol w:w="2170"/>
        <w:gridCol w:w="2175"/>
      </w:tblGrid>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449"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en-US" w:eastAsia="zh-CN" w:bidi="zh-TW"/>
              </w:rPr>
            </w:pPr>
            <w:r>
              <w:rPr>
                <w:rFonts w:hint="default" w:ascii="Times New Roman" w:hAnsi="Times New Roman" w:eastAsia="宋体" w:cs="Times New Roman"/>
                <w:b/>
                <w:bCs/>
                <w:color w:val="auto"/>
                <w:kern w:val="2"/>
                <w:sz w:val="21"/>
                <w:szCs w:val="21"/>
                <w:u w:val="none"/>
                <w:lang w:val="zh-TW" w:eastAsia="zh-TW" w:bidi="zh-TW"/>
              </w:rPr>
              <w:t>序号</w:t>
            </w:r>
          </w:p>
        </w:tc>
        <w:tc>
          <w:tcPr>
            <w:tcW w:w="907"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en-US" w:eastAsia="zh-CN" w:bidi="zh-TW"/>
              </w:rPr>
            </w:pPr>
            <w:r>
              <w:rPr>
                <w:rFonts w:hint="default" w:ascii="Times New Roman" w:hAnsi="Times New Roman" w:eastAsia="宋体" w:cs="Times New Roman"/>
                <w:b/>
                <w:bCs/>
                <w:color w:val="auto"/>
                <w:kern w:val="2"/>
                <w:sz w:val="21"/>
                <w:szCs w:val="21"/>
                <w:u w:val="none"/>
                <w:lang w:val="zh-TW" w:eastAsia="zh-TW" w:bidi="zh-TW"/>
              </w:rPr>
              <w:t>污染物</w:t>
            </w:r>
          </w:p>
        </w:tc>
        <w:tc>
          <w:tcPr>
            <w:tcW w:w="1213"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en-US" w:eastAsia="zh-CN" w:bidi="zh-TW"/>
              </w:rPr>
            </w:pPr>
            <w:r>
              <w:rPr>
                <w:rFonts w:hint="default" w:ascii="Times New Roman" w:hAnsi="Times New Roman" w:eastAsia="宋体" w:cs="Times New Roman"/>
                <w:b/>
                <w:bCs/>
                <w:color w:val="auto"/>
                <w:kern w:val="2"/>
                <w:sz w:val="21"/>
                <w:szCs w:val="21"/>
                <w:u w:val="none"/>
                <w:lang w:val="zh-TW" w:eastAsia="zh-CN" w:bidi="zh-TW"/>
              </w:rPr>
              <w:t>有组织排放</w:t>
            </w:r>
            <w:r>
              <w:rPr>
                <w:rFonts w:hint="default" w:ascii="Times New Roman" w:hAnsi="Times New Roman" w:eastAsia="宋体" w:cs="Times New Roman"/>
                <w:b/>
                <w:bCs/>
                <w:color w:val="auto"/>
                <w:kern w:val="2"/>
                <w:sz w:val="21"/>
                <w:szCs w:val="21"/>
                <w:u w:val="none"/>
                <w:lang w:val="en-US" w:eastAsia="zh-TW" w:bidi="en-US"/>
              </w:rPr>
              <w:t>(t/a)</w:t>
            </w:r>
          </w:p>
        </w:tc>
        <w:tc>
          <w:tcPr>
            <w:tcW w:w="1213"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en-US" w:eastAsia="zh-CN" w:bidi="zh-TW"/>
              </w:rPr>
            </w:pPr>
            <w:r>
              <w:rPr>
                <w:rFonts w:hint="default" w:ascii="Times New Roman" w:hAnsi="Times New Roman" w:eastAsia="宋体" w:cs="Times New Roman"/>
                <w:b/>
                <w:bCs/>
                <w:color w:val="auto"/>
                <w:kern w:val="2"/>
                <w:sz w:val="21"/>
                <w:szCs w:val="21"/>
                <w:u w:val="none"/>
                <w:lang w:val="zh-TW" w:eastAsia="zh-CN" w:bidi="zh-TW"/>
              </w:rPr>
              <w:t>无组织排放</w:t>
            </w:r>
            <w:r>
              <w:rPr>
                <w:rFonts w:hint="default" w:ascii="Times New Roman" w:hAnsi="Times New Roman" w:eastAsia="宋体" w:cs="Times New Roman"/>
                <w:b/>
                <w:bCs/>
                <w:color w:val="auto"/>
                <w:kern w:val="2"/>
                <w:sz w:val="21"/>
                <w:szCs w:val="21"/>
                <w:u w:val="none"/>
                <w:lang w:val="en-US" w:eastAsia="zh-TW" w:bidi="en-US"/>
              </w:rPr>
              <w:t>(t/a)</w:t>
            </w:r>
          </w:p>
        </w:tc>
        <w:tc>
          <w:tcPr>
            <w:tcW w:w="1216"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en-US" w:eastAsia="zh-CN" w:bidi="zh-TW"/>
              </w:rPr>
            </w:pPr>
            <w:r>
              <w:rPr>
                <w:rFonts w:hint="default" w:ascii="Times New Roman" w:hAnsi="Times New Roman" w:eastAsia="宋体" w:cs="Times New Roman"/>
                <w:b/>
                <w:bCs/>
                <w:color w:val="auto"/>
                <w:kern w:val="2"/>
                <w:sz w:val="21"/>
                <w:szCs w:val="21"/>
                <w:u w:val="none"/>
                <w:lang w:val="zh-TW" w:eastAsia="zh-CN" w:bidi="zh-TW"/>
              </w:rPr>
              <w:t>总</w:t>
            </w:r>
            <w:r>
              <w:rPr>
                <w:rFonts w:hint="default" w:ascii="Times New Roman" w:hAnsi="Times New Roman" w:eastAsia="宋体" w:cs="Times New Roman"/>
                <w:b/>
                <w:bCs/>
                <w:color w:val="auto"/>
                <w:kern w:val="2"/>
                <w:sz w:val="21"/>
                <w:szCs w:val="21"/>
                <w:u w:val="none"/>
                <w:lang w:val="zh-TW" w:eastAsia="zh-TW" w:bidi="zh-TW"/>
              </w:rPr>
              <w:t>排放量</w:t>
            </w:r>
            <w:r>
              <w:rPr>
                <w:rFonts w:hint="default" w:ascii="Times New Roman" w:hAnsi="Times New Roman" w:eastAsia="宋体" w:cs="Times New Roman"/>
                <w:b/>
                <w:bCs/>
                <w:color w:val="auto"/>
                <w:kern w:val="2"/>
                <w:sz w:val="21"/>
                <w:szCs w:val="21"/>
                <w:u w:val="none"/>
                <w:lang w:val="en-US" w:eastAsia="zh-TW" w:bidi="en-US"/>
              </w:rPr>
              <w:t>(t/a)</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9"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u w:val="none"/>
                <w:lang w:val="en-US" w:eastAsia="zh-CN" w:bidi="ar-SA"/>
              </w:rPr>
            </w:pPr>
            <w:r>
              <w:rPr>
                <w:rFonts w:hint="default" w:ascii="Times New Roman" w:hAnsi="Times New Roman" w:eastAsia="宋体" w:cs="Times New Roman"/>
                <w:b w:val="0"/>
                <w:bCs/>
                <w:color w:val="auto"/>
                <w:kern w:val="0"/>
                <w:sz w:val="21"/>
                <w:szCs w:val="21"/>
                <w:u w:val="none"/>
                <w:lang w:val="en-US" w:eastAsia="zh-CN" w:bidi="ar-SA"/>
              </w:rPr>
              <w:t>1</w:t>
            </w:r>
          </w:p>
        </w:tc>
        <w:tc>
          <w:tcPr>
            <w:tcW w:w="907"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color w:val="auto"/>
                <w:kern w:val="2"/>
                <w:sz w:val="21"/>
                <w:szCs w:val="21"/>
                <w:u w:val="none"/>
                <w:lang w:val="en-US" w:eastAsia="zh-CN" w:bidi="ar-SA"/>
              </w:rPr>
            </w:pPr>
            <w:r>
              <w:rPr>
                <w:rFonts w:hint="default" w:ascii="Times New Roman" w:hAnsi="Times New Roman" w:eastAsia="宋体" w:cs="Times New Roman"/>
                <w:b w:val="0"/>
                <w:bCs/>
                <w:color w:val="auto"/>
                <w:kern w:val="2"/>
                <w:sz w:val="21"/>
                <w:szCs w:val="21"/>
                <w:u w:val="none"/>
                <w:lang w:val="en-US" w:eastAsia="zh-TW" w:bidi="ar-SA"/>
              </w:rPr>
              <w:t>甲醛</w:t>
            </w:r>
          </w:p>
        </w:tc>
        <w:tc>
          <w:tcPr>
            <w:tcW w:w="1213"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w:t>
            </w:r>
            <w:r>
              <w:rPr>
                <w:rFonts w:hint="default" w:ascii="Times New Roman" w:hAnsi="Times New Roman" w:cs="Times New Roman"/>
                <w:i w:val="0"/>
                <w:iCs w:val="0"/>
                <w:color w:val="auto"/>
                <w:kern w:val="0"/>
                <w:sz w:val="21"/>
                <w:szCs w:val="21"/>
                <w:u w:val="none"/>
                <w:lang w:val="en-US" w:eastAsia="zh-CN" w:bidi="ar"/>
              </w:rPr>
              <w:t>17</w:t>
            </w:r>
          </w:p>
        </w:tc>
        <w:tc>
          <w:tcPr>
            <w:tcW w:w="1213"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0.012 </w:t>
            </w:r>
          </w:p>
        </w:tc>
        <w:tc>
          <w:tcPr>
            <w:tcW w:w="121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0.029 </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9"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u w:val="none"/>
                <w:lang w:val="en-US" w:eastAsia="zh-CN" w:bidi="ar-SA"/>
              </w:rPr>
            </w:pPr>
            <w:r>
              <w:rPr>
                <w:rFonts w:hint="default" w:ascii="Times New Roman" w:hAnsi="Times New Roman" w:eastAsia="宋体" w:cs="Times New Roman"/>
                <w:b w:val="0"/>
                <w:bCs/>
                <w:color w:val="auto"/>
                <w:kern w:val="0"/>
                <w:sz w:val="21"/>
                <w:szCs w:val="21"/>
                <w:u w:val="none"/>
                <w:lang w:val="en-US" w:eastAsia="zh-CN" w:bidi="ar-SA"/>
              </w:rPr>
              <w:t>2</w:t>
            </w:r>
          </w:p>
        </w:tc>
        <w:tc>
          <w:tcPr>
            <w:tcW w:w="907"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color w:val="auto"/>
                <w:kern w:val="2"/>
                <w:sz w:val="21"/>
                <w:szCs w:val="21"/>
                <w:u w:val="none"/>
                <w:lang w:val="en-US" w:eastAsia="zh-CN" w:bidi="ar-SA"/>
              </w:rPr>
            </w:pPr>
            <w:r>
              <w:rPr>
                <w:rFonts w:hint="default" w:ascii="Times New Roman" w:hAnsi="Times New Roman" w:eastAsia="宋体" w:cs="Times New Roman"/>
                <w:b w:val="0"/>
                <w:color w:val="auto"/>
                <w:kern w:val="2"/>
                <w:sz w:val="21"/>
                <w:szCs w:val="21"/>
                <w:u w:val="none"/>
                <w:lang w:val="en-US" w:eastAsia="zh-TW" w:bidi="ar-SA"/>
              </w:rPr>
              <w:t>非甲烷总烃</w:t>
            </w:r>
          </w:p>
        </w:tc>
        <w:tc>
          <w:tcPr>
            <w:tcW w:w="1213"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0.004 </w:t>
            </w:r>
          </w:p>
        </w:tc>
        <w:tc>
          <w:tcPr>
            <w:tcW w:w="1213"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0.002 </w:t>
            </w:r>
          </w:p>
        </w:tc>
        <w:tc>
          <w:tcPr>
            <w:tcW w:w="121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0.006 </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9" w:type="pct"/>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eastAsia="宋体" w:cs="Times New Roman"/>
                <w:color w:val="auto"/>
                <w:kern w:val="0"/>
                <w:sz w:val="21"/>
                <w:szCs w:val="21"/>
                <w:u w:val="none"/>
                <w:lang w:val="en-US" w:eastAsia="zh-CN"/>
              </w:rPr>
              <w:t>3</w:t>
            </w:r>
          </w:p>
        </w:tc>
        <w:tc>
          <w:tcPr>
            <w:tcW w:w="907"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u w:val="none"/>
                <w:lang w:val="en-US" w:eastAsia="zh-CN"/>
              </w:rPr>
            </w:pPr>
            <w:r>
              <w:rPr>
                <w:rFonts w:hint="default" w:ascii="Times New Roman" w:hAnsi="Times New Roman" w:eastAsia="宋体" w:cs="Times New Roman"/>
                <w:b w:val="0"/>
                <w:color w:val="auto"/>
                <w:kern w:val="2"/>
                <w:sz w:val="21"/>
                <w:szCs w:val="21"/>
                <w:u w:val="none"/>
                <w:lang w:val="en-US" w:eastAsia="zh-TW" w:bidi="ar-SA"/>
              </w:rPr>
              <w:t>颗粒物</w:t>
            </w:r>
          </w:p>
        </w:tc>
        <w:tc>
          <w:tcPr>
            <w:tcW w:w="1213"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1.548 </w:t>
            </w:r>
          </w:p>
        </w:tc>
        <w:tc>
          <w:tcPr>
            <w:tcW w:w="1213"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0.066 </w:t>
            </w:r>
          </w:p>
        </w:tc>
        <w:tc>
          <w:tcPr>
            <w:tcW w:w="121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1.613 </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9" w:type="pct"/>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kern w:val="0"/>
                <w:sz w:val="21"/>
                <w:szCs w:val="21"/>
                <w:u w:val="none"/>
                <w:lang w:val="en-US" w:eastAsia="zh-CN"/>
              </w:rPr>
            </w:pPr>
            <w:r>
              <w:rPr>
                <w:rFonts w:hint="default" w:ascii="Times New Roman" w:hAnsi="Times New Roman" w:cs="Times New Roman"/>
                <w:color w:val="auto"/>
                <w:kern w:val="0"/>
                <w:sz w:val="21"/>
                <w:szCs w:val="21"/>
                <w:u w:val="none"/>
                <w:lang w:val="en-US" w:eastAsia="zh-CN"/>
              </w:rPr>
              <w:t>4</w:t>
            </w:r>
          </w:p>
        </w:tc>
        <w:tc>
          <w:tcPr>
            <w:tcW w:w="907" w:type="pct"/>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sz w:val="21"/>
                <w:szCs w:val="21"/>
                <w:u w:val="none"/>
                <w:lang w:val="en-US" w:eastAsia="zh-CN"/>
              </w:rPr>
            </w:pPr>
            <w:r>
              <w:rPr>
                <w:rFonts w:hint="default" w:ascii="Times New Roman" w:hAnsi="Times New Roman" w:eastAsia="宋体" w:cs="Times New Roman"/>
                <w:bCs/>
                <w:color w:val="auto"/>
                <w:sz w:val="21"/>
                <w:szCs w:val="21"/>
                <w:u w:val="none"/>
                <w:lang w:eastAsia="zh-TW"/>
              </w:rPr>
              <w:t>SO</w:t>
            </w:r>
            <w:r>
              <w:rPr>
                <w:rFonts w:hint="default" w:ascii="Times New Roman" w:hAnsi="Times New Roman" w:eastAsia="宋体" w:cs="Times New Roman"/>
                <w:bCs/>
                <w:color w:val="auto"/>
                <w:sz w:val="21"/>
                <w:szCs w:val="21"/>
                <w:u w:val="none"/>
                <w:vertAlign w:val="subscript"/>
                <w:lang w:eastAsia="zh-TW"/>
              </w:rPr>
              <w:t>2</w:t>
            </w:r>
          </w:p>
        </w:tc>
        <w:tc>
          <w:tcPr>
            <w:tcW w:w="1213"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0.532 </w:t>
            </w:r>
          </w:p>
        </w:tc>
        <w:tc>
          <w:tcPr>
            <w:tcW w:w="1213"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w:t>
            </w:r>
          </w:p>
        </w:tc>
        <w:tc>
          <w:tcPr>
            <w:tcW w:w="121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0.532 </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9" w:type="pct"/>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5</w:t>
            </w:r>
          </w:p>
        </w:tc>
        <w:tc>
          <w:tcPr>
            <w:tcW w:w="907" w:type="pct"/>
            <w:noWrap w:val="0"/>
            <w:vAlign w:val="center"/>
          </w:tcPr>
          <w:p>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bCs/>
                <w:color w:val="auto"/>
                <w:sz w:val="21"/>
                <w:szCs w:val="21"/>
                <w:u w:val="none"/>
                <w:lang w:val="en-US" w:eastAsia="zh-CN"/>
              </w:rPr>
            </w:pPr>
            <w:r>
              <w:rPr>
                <w:rFonts w:hint="default" w:ascii="Times New Roman" w:hAnsi="Times New Roman" w:eastAsia="宋体" w:cs="Times New Roman"/>
                <w:bCs/>
                <w:color w:val="auto"/>
                <w:sz w:val="21"/>
                <w:szCs w:val="21"/>
                <w:u w:val="none"/>
                <w:lang w:eastAsia="zh-TW"/>
              </w:rPr>
              <w:t>NOx</w:t>
            </w:r>
          </w:p>
        </w:tc>
        <w:tc>
          <w:tcPr>
            <w:tcW w:w="1213"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4.172 </w:t>
            </w:r>
          </w:p>
        </w:tc>
        <w:tc>
          <w:tcPr>
            <w:tcW w:w="1213"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w:t>
            </w:r>
          </w:p>
        </w:tc>
        <w:tc>
          <w:tcPr>
            <w:tcW w:w="121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4.172 </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20" w:line="240" w:lineRule="auto"/>
        <w:ind w:firstLine="481" w:firstLineChars="200"/>
        <w:jc w:val="both"/>
        <w:textAlignment w:val="auto"/>
        <w:rPr>
          <w:rFonts w:hint="default" w:ascii="Times New Roman" w:hAnsi="Times New Roman" w:eastAsia="宋体" w:cs="Times New Roman"/>
          <w:b/>
          <w:bCs/>
          <w:color w:val="auto"/>
          <w:kern w:val="2"/>
          <w:sz w:val="24"/>
          <w:szCs w:val="24"/>
          <w:u w:val="none"/>
          <w:lang w:val="zh-TW" w:eastAsia="zh-TW" w:bidi="zh-TW"/>
        </w:rPr>
      </w:pPr>
      <w:r>
        <w:rPr>
          <w:rFonts w:hint="default" w:ascii="Times New Roman" w:hAnsi="Times New Roman" w:eastAsia="宋体" w:cs="Times New Roman"/>
          <w:b/>
          <w:bCs/>
          <w:color w:val="auto"/>
          <w:kern w:val="2"/>
          <w:sz w:val="24"/>
          <w:szCs w:val="24"/>
          <w:u w:val="none"/>
          <w:lang w:val="en-US" w:eastAsia="zh-CN" w:bidi="zh-TW"/>
        </w:rPr>
        <w:t>9</w:t>
      </w:r>
      <w:r>
        <w:rPr>
          <w:rFonts w:hint="default" w:ascii="Times New Roman" w:hAnsi="Times New Roman" w:eastAsia="宋体" w:cs="Times New Roman"/>
          <w:b/>
          <w:bCs/>
          <w:color w:val="auto"/>
          <w:kern w:val="2"/>
          <w:sz w:val="24"/>
          <w:szCs w:val="24"/>
          <w:u w:val="none"/>
          <w:lang w:val="zh-TW" w:eastAsia="zh-TW" w:bidi="zh-TW"/>
        </w:rPr>
        <w:t>）项目非正常排放废气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bCs/>
          <w:color w:val="auto"/>
          <w:kern w:val="2"/>
          <w:sz w:val="24"/>
          <w:szCs w:val="24"/>
          <w:u w:val="none"/>
          <w:lang w:val="zh-TW" w:eastAsia="zh-TW" w:bidi="zh-TW"/>
        </w:rPr>
      </w:pPr>
      <w:r>
        <w:rPr>
          <w:rFonts w:hint="default" w:ascii="Times New Roman" w:hAnsi="Times New Roman" w:eastAsia="宋体" w:cs="Times New Roman"/>
          <w:color w:val="auto"/>
          <w:kern w:val="2"/>
          <w:sz w:val="24"/>
          <w:szCs w:val="24"/>
          <w:u w:val="none"/>
          <w:lang w:val="zh-TW" w:eastAsia="zh-TW" w:bidi="zh-TW"/>
        </w:rPr>
        <w:t>项目采用成熟可靠的环保措施，设备发生故障的情况较少，但设备发生故障的情况确实可能存在，可能出现的非正常排放的最不利情况为环保设备故障导致处理效率为0%，每年非正常排放发生频次按2次估算。若出现故障</w:t>
      </w:r>
      <w:r>
        <w:rPr>
          <w:rFonts w:hint="default" w:ascii="Times New Roman" w:hAnsi="Times New Roman" w:eastAsia="宋体" w:cs="Times New Roman"/>
          <w:color w:val="auto"/>
          <w:kern w:val="2"/>
          <w:sz w:val="24"/>
          <w:szCs w:val="24"/>
          <w:u w:val="none"/>
          <w:lang w:val="zh-TW" w:eastAsia="zh-CN" w:bidi="zh-TW"/>
        </w:rPr>
        <w:t>，</w:t>
      </w:r>
      <w:r>
        <w:rPr>
          <w:rFonts w:hint="default" w:ascii="Times New Roman" w:hAnsi="Times New Roman" w:eastAsia="宋体" w:cs="Times New Roman"/>
          <w:color w:val="auto"/>
          <w:kern w:val="2"/>
          <w:sz w:val="24"/>
          <w:szCs w:val="24"/>
          <w:u w:val="none"/>
          <w:lang w:val="zh-TW" w:eastAsia="zh-TW" w:bidi="zh-TW"/>
        </w:rPr>
        <w:t>检修人员立即到现场进行维修，一般在30分钟内完成维修。项目污染源非正常排放情况</w:t>
      </w:r>
      <w:r>
        <w:rPr>
          <w:rFonts w:hint="default" w:ascii="Times New Roman" w:hAnsi="Times New Roman" w:eastAsia="宋体" w:cs="Times New Roman"/>
          <w:color w:val="auto"/>
          <w:kern w:val="2"/>
          <w:sz w:val="24"/>
          <w:szCs w:val="24"/>
          <w:u w:val="none"/>
          <w:lang w:val="zh-TW" w:eastAsia="zh-CN" w:bidi="zh-TW"/>
        </w:rPr>
        <w:t>如</w:t>
      </w:r>
      <w:r>
        <w:rPr>
          <w:rFonts w:hint="default" w:ascii="Times New Roman" w:hAnsi="Times New Roman" w:eastAsia="宋体" w:cs="Times New Roman"/>
          <w:color w:val="auto"/>
          <w:kern w:val="2"/>
          <w:sz w:val="24"/>
          <w:szCs w:val="24"/>
          <w:u w:val="none"/>
          <w:lang w:val="zh-TW" w:eastAsia="zh-TW" w:bidi="zh-TW"/>
        </w:rPr>
        <w:t>下。</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表</w:t>
      </w:r>
      <w:r>
        <w:rPr>
          <w:rFonts w:hint="default" w:ascii="Times New Roman" w:hAnsi="Times New Roman" w:eastAsia="宋体" w:cs="Times New Roman"/>
          <w:b/>
          <w:bCs/>
          <w:color w:val="auto"/>
          <w:kern w:val="2"/>
          <w:sz w:val="21"/>
          <w:szCs w:val="21"/>
          <w:u w:val="none"/>
          <w:lang w:val="en-US" w:eastAsia="zh-CN" w:bidi="en-US"/>
        </w:rPr>
        <w:t>2.1-1</w:t>
      </w:r>
      <w:r>
        <w:rPr>
          <w:rFonts w:hint="default" w:ascii="Times New Roman" w:hAnsi="Times New Roman" w:cs="Times New Roman"/>
          <w:b/>
          <w:bCs/>
          <w:color w:val="auto"/>
          <w:kern w:val="2"/>
          <w:sz w:val="21"/>
          <w:szCs w:val="21"/>
          <w:u w:val="none"/>
          <w:lang w:val="en-US" w:eastAsia="zh-CN" w:bidi="en-US"/>
        </w:rPr>
        <w:t>0</w:t>
      </w:r>
      <w:r>
        <w:rPr>
          <w:rFonts w:hint="default" w:ascii="Times New Roman" w:hAnsi="Times New Roman" w:eastAsia="宋体" w:cs="Times New Roman"/>
          <w:b/>
          <w:bCs/>
          <w:color w:val="auto"/>
          <w:kern w:val="2"/>
          <w:sz w:val="21"/>
          <w:szCs w:val="21"/>
          <w:u w:val="none"/>
          <w:lang w:val="en-US" w:eastAsia="zh-CN" w:bidi="en-US"/>
        </w:rPr>
        <w:t xml:space="preserve">  </w:t>
      </w:r>
      <w:r>
        <w:rPr>
          <w:rFonts w:hint="default" w:ascii="Times New Roman" w:hAnsi="Times New Roman" w:eastAsia="宋体" w:cs="Times New Roman"/>
          <w:b/>
          <w:bCs/>
          <w:color w:val="auto"/>
          <w:kern w:val="2"/>
          <w:sz w:val="21"/>
          <w:szCs w:val="21"/>
          <w:u w:val="none"/>
          <w:lang w:val="zh-TW" w:eastAsia="zh-TW" w:bidi="zh-TW"/>
        </w:rPr>
        <w:t>项目大气污染物非正常排放一览表</w:t>
      </w:r>
    </w:p>
    <w:tbl>
      <w:tblPr>
        <w:tblStyle w:val="32"/>
        <w:tblW w:w="4997"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1527"/>
        <w:gridCol w:w="1091"/>
        <w:gridCol w:w="1350"/>
        <w:gridCol w:w="1227"/>
        <w:gridCol w:w="969"/>
        <w:gridCol w:w="968"/>
        <w:gridCol w:w="742"/>
      </w:tblGrid>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597"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非正常排放原因</w:t>
            </w:r>
          </w:p>
        </w:tc>
        <w:tc>
          <w:tcPr>
            <w:tcW w:w="853"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CN" w:bidi="zh-TW"/>
              </w:rPr>
            </w:pPr>
            <w:r>
              <w:rPr>
                <w:rFonts w:hint="default" w:ascii="Times New Roman" w:hAnsi="Times New Roman" w:eastAsia="宋体" w:cs="Times New Roman"/>
                <w:b/>
                <w:bCs/>
                <w:color w:val="auto"/>
                <w:kern w:val="2"/>
                <w:sz w:val="21"/>
                <w:szCs w:val="21"/>
                <w:u w:val="none"/>
                <w:lang w:val="zh-TW" w:eastAsia="zh-CN" w:bidi="zh-TW"/>
              </w:rPr>
              <w:t>排放工序</w:t>
            </w:r>
          </w:p>
        </w:tc>
        <w:tc>
          <w:tcPr>
            <w:tcW w:w="610"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排放源</w:t>
            </w:r>
          </w:p>
        </w:tc>
        <w:tc>
          <w:tcPr>
            <w:tcW w:w="754"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污染物</w:t>
            </w:r>
          </w:p>
        </w:tc>
        <w:tc>
          <w:tcPr>
            <w:tcW w:w="686"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非正常排放量kg/a</w:t>
            </w:r>
          </w:p>
        </w:tc>
        <w:tc>
          <w:tcPr>
            <w:tcW w:w="541"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单次持续时间</w:t>
            </w:r>
          </w:p>
        </w:tc>
        <w:tc>
          <w:tcPr>
            <w:tcW w:w="541"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发生频次</w:t>
            </w:r>
          </w:p>
        </w:tc>
        <w:tc>
          <w:tcPr>
            <w:tcW w:w="414"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b/>
                <w:bCs/>
                <w:color w:val="auto"/>
                <w:kern w:val="2"/>
                <w:sz w:val="21"/>
                <w:szCs w:val="21"/>
                <w:u w:val="none"/>
                <w:lang w:val="zh-TW" w:eastAsia="zh-TW" w:bidi="zh-TW"/>
              </w:rPr>
              <w:t>应对措施</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597" w:type="pct"/>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color w:val="auto"/>
                <w:kern w:val="2"/>
                <w:sz w:val="21"/>
                <w:szCs w:val="21"/>
                <w:u w:val="none"/>
                <w:lang w:val="en-US" w:eastAsia="zh-CN" w:bidi="zh-TW"/>
              </w:rPr>
              <w:t>废气处理</w:t>
            </w:r>
            <w:r>
              <w:rPr>
                <w:rFonts w:hint="default" w:ascii="Times New Roman" w:hAnsi="Times New Roman" w:eastAsia="宋体" w:cs="Times New Roman"/>
                <w:color w:val="auto"/>
                <w:kern w:val="2"/>
                <w:sz w:val="21"/>
                <w:szCs w:val="21"/>
                <w:u w:val="none"/>
                <w:lang w:val="zh-TW" w:eastAsia="zh-TW" w:bidi="zh-TW"/>
              </w:rPr>
              <w:t>设备故障</w:t>
            </w:r>
            <w:r>
              <w:rPr>
                <w:rFonts w:hint="default" w:ascii="Times New Roman" w:hAnsi="Times New Roman" w:eastAsia="宋体" w:cs="Times New Roman"/>
                <w:color w:val="auto"/>
                <w:kern w:val="2"/>
                <w:sz w:val="21"/>
                <w:szCs w:val="21"/>
                <w:u w:val="none"/>
                <w:lang w:val="zh-TW" w:eastAsia="zh-CN" w:bidi="zh-TW"/>
              </w:rPr>
              <w:t>，</w:t>
            </w:r>
            <w:r>
              <w:rPr>
                <w:rFonts w:hint="default" w:ascii="Times New Roman" w:hAnsi="Times New Roman" w:eastAsia="宋体" w:cs="Times New Roman"/>
                <w:color w:val="auto"/>
                <w:kern w:val="2"/>
                <w:sz w:val="21"/>
                <w:szCs w:val="21"/>
                <w:u w:val="none"/>
                <w:lang w:val="zh-TW" w:eastAsia="zh-TW" w:bidi="zh-TW"/>
              </w:rPr>
              <w:t>导致处理效率为0%</w:t>
            </w:r>
          </w:p>
        </w:tc>
        <w:tc>
          <w:tcPr>
            <w:tcW w:w="853" w:type="pct"/>
            <w:vMerge w:val="restart"/>
            <w:shd w:val="clear" w:color="auto" w:fill="auto"/>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zh-TW" w:eastAsia="zh-CN" w:bidi="zh-TW"/>
              </w:rPr>
              <w:t>锅炉</w:t>
            </w:r>
          </w:p>
        </w:tc>
        <w:tc>
          <w:tcPr>
            <w:tcW w:w="610" w:type="pct"/>
            <w:vMerge w:val="restart"/>
            <w:shd w:val="clear" w:color="auto" w:fill="auto"/>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DA005</w:t>
            </w:r>
          </w:p>
        </w:tc>
        <w:tc>
          <w:tcPr>
            <w:tcW w:w="754"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i w:val="0"/>
                <w:iCs w:val="0"/>
                <w:color w:val="auto"/>
                <w:kern w:val="0"/>
                <w:sz w:val="21"/>
                <w:szCs w:val="21"/>
                <w:u w:val="none"/>
                <w:lang w:val="en-US" w:eastAsia="zh-CN" w:bidi="ar"/>
              </w:rPr>
              <w:t>烟尘</w:t>
            </w:r>
          </w:p>
        </w:tc>
        <w:tc>
          <w:tcPr>
            <w:tcW w:w="68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18.29 </w:t>
            </w:r>
          </w:p>
        </w:tc>
        <w:tc>
          <w:tcPr>
            <w:tcW w:w="541" w:type="pct"/>
            <w:vMerge w:val="restart"/>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0.5h</w:t>
            </w:r>
          </w:p>
        </w:tc>
        <w:tc>
          <w:tcPr>
            <w:tcW w:w="541" w:type="pct"/>
            <w:vMerge w:val="restart"/>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color w:val="auto"/>
                <w:kern w:val="2"/>
                <w:sz w:val="21"/>
                <w:szCs w:val="21"/>
                <w:u w:val="none"/>
                <w:lang w:val="zh-TW" w:eastAsia="zh-TW" w:bidi="zh-TW"/>
              </w:rPr>
              <w:t>2次/a</w:t>
            </w:r>
          </w:p>
        </w:tc>
        <w:tc>
          <w:tcPr>
            <w:tcW w:w="414" w:type="pct"/>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color w:val="auto"/>
                <w:kern w:val="2"/>
                <w:sz w:val="21"/>
                <w:szCs w:val="21"/>
                <w:u w:val="none"/>
                <w:lang w:val="zh-TW" w:eastAsia="zh-TW" w:bidi="zh-TW"/>
              </w:rPr>
              <w:t>立即停止生产，及时修理设备</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597"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853"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610"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754"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i w:val="0"/>
                <w:iCs w:val="0"/>
                <w:color w:val="auto"/>
                <w:kern w:val="0"/>
                <w:sz w:val="21"/>
                <w:szCs w:val="21"/>
                <w:u w:val="none"/>
                <w:lang w:val="en-US" w:eastAsia="zh-CN" w:bidi="ar"/>
              </w:rPr>
              <w:t>SO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68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0.222 </w:t>
            </w:r>
          </w:p>
        </w:tc>
        <w:tc>
          <w:tcPr>
            <w:tcW w:w="541" w:type="pct"/>
            <w:vMerge w:val="continue"/>
            <w:shd w:val="clear" w:color="auto" w:fill="auto"/>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zh-TW"/>
              </w:rPr>
            </w:pPr>
          </w:p>
        </w:tc>
        <w:tc>
          <w:tcPr>
            <w:tcW w:w="541" w:type="pct"/>
            <w:vMerge w:val="continue"/>
            <w:shd w:val="clear" w:color="auto" w:fill="auto"/>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zh-TW" w:eastAsia="zh-TW" w:bidi="zh-TW"/>
              </w:rPr>
            </w:pPr>
          </w:p>
        </w:tc>
        <w:tc>
          <w:tcPr>
            <w:tcW w:w="414"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597"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853"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610"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754"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i w:val="0"/>
                <w:iCs w:val="0"/>
                <w:color w:val="auto"/>
                <w:kern w:val="0"/>
                <w:sz w:val="21"/>
                <w:szCs w:val="21"/>
                <w:u w:val="none"/>
                <w:lang w:val="en-US" w:eastAsia="zh-CN" w:bidi="ar"/>
              </w:rPr>
              <w:t>NO</w:t>
            </w:r>
            <w:r>
              <w:rPr>
                <w:rFonts w:hint="default" w:ascii="Times New Roman" w:hAnsi="Times New Roman" w:eastAsia="宋体" w:cs="Times New Roman"/>
                <w:i w:val="0"/>
                <w:iCs w:val="0"/>
                <w:color w:val="auto"/>
                <w:kern w:val="0"/>
                <w:sz w:val="21"/>
                <w:szCs w:val="21"/>
                <w:u w:val="none"/>
                <w:vertAlign w:val="subscript"/>
                <w:lang w:val="en-US" w:eastAsia="zh-CN" w:bidi="ar"/>
              </w:rPr>
              <w:t>X</w:t>
            </w:r>
          </w:p>
        </w:tc>
        <w:tc>
          <w:tcPr>
            <w:tcW w:w="68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1.74 </w:t>
            </w:r>
          </w:p>
        </w:tc>
        <w:tc>
          <w:tcPr>
            <w:tcW w:w="541"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541"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c>
          <w:tcPr>
            <w:tcW w:w="414"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597"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c>
          <w:tcPr>
            <w:tcW w:w="853"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锯边、砂光</w:t>
            </w:r>
          </w:p>
        </w:tc>
        <w:tc>
          <w:tcPr>
            <w:tcW w:w="610"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DA006</w:t>
            </w:r>
          </w:p>
        </w:tc>
        <w:tc>
          <w:tcPr>
            <w:tcW w:w="754"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68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0.601 </w:t>
            </w:r>
          </w:p>
        </w:tc>
        <w:tc>
          <w:tcPr>
            <w:tcW w:w="541"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TW" w:bidi="zh-TW"/>
              </w:rPr>
            </w:pPr>
            <w:r>
              <w:rPr>
                <w:rFonts w:hint="default" w:ascii="Times New Roman" w:hAnsi="Times New Roman" w:eastAsia="宋体" w:cs="Times New Roman"/>
                <w:color w:val="auto"/>
                <w:kern w:val="2"/>
                <w:sz w:val="21"/>
                <w:szCs w:val="21"/>
                <w:u w:val="none"/>
                <w:lang w:val="en-US" w:eastAsia="zh-CN" w:bidi="zh-TW"/>
              </w:rPr>
              <w:t>0.5h</w:t>
            </w:r>
          </w:p>
        </w:tc>
        <w:tc>
          <w:tcPr>
            <w:tcW w:w="541" w:type="pc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color w:val="auto"/>
                <w:kern w:val="2"/>
                <w:sz w:val="21"/>
                <w:szCs w:val="21"/>
                <w:u w:val="none"/>
                <w:lang w:val="zh-TW" w:eastAsia="zh-TW" w:bidi="zh-TW"/>
              </w:rPr>
              <w:t>2次/a</w:t>
            </w:r>
          </w:p>
        </w:tc>
        <w:tc>
          <w:tcPr>
            <w:tcW w:w="414"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TW" w:bidi="zh-TW"/>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7"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853" w:type="pct"/>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CN" w:bidi="zh-TW"/>
              </w:rPr>
            </w:pPr>
            <w:r>
              <w:rPr>
                <w:rFonts w:hint="default" w:ascii="Times New Roman" w:hAnsi="Times New Roman" w:eastAsia="宋体" w:cs="Times New Roman"/>
                <w:color w:val="auto"/>
                <w:kern w:val="2"/>
                <w:sz w:val="21"/>
                <w:szCs w:val="21"/>
                <w:u w:val="none"/>
                <w:lang w:val="en-US" w:eastAsia="zh-CN" w:bidi="zh-TW"/>
              </w:rPr>
              <w:t>涂胶</w:t>
            </w:r>
            <w:r>
              <w:rPr>
                <w:rFonts w:hint="default" w:ascii="Times New Roman" w:hAnsi="Times New Roman" w:eastAsia="宋体" w:cs="Times New Roman"/>
                <w:color w:val="auto"/>
                <w:kern w:val="2"/>
                <w:sz w:val="21"/>
                <w:szCs w:val="21"/>
                <w:u w:val="none"/>
                <w:lang w:val="zh-TW" w:eastAsia="zh-CN" w:bidi="zh-TW"/>
              </w:rPr>
              <w:t>、热压</w:t>
            </w:r>
          </w:p>
        </w:tc>
        <w:tc>
          <w:tcPr>
            <w:tcW w:w="610" w:type="pct"/>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DA007</w:t>
            </w:r>
          </w:p>
        </w:tc>
        <w:tc>
          <w:tcPr>
            <w:tcW w:w="754"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i w:val="0"/>
                <w:iCs w:val="0"/>
                <w:color w:val="auto"/>
                <w:kern w:val="0"/>
                <w:sz w:val="21"/>
                <w:szCs w:val="21"/>
                <w:u w:val="none"/>
                <w:lang w:val="en-US" w:eastAsia="zh-CN" w:bidi="ar"/>
              </w:rPr>
              <w:t>甲醛</w:t>
            </w:r>
          </w:p>
        </w:tc>
        <w:tc>
          <w:tcPr>
            <w:tcW w:w="68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0.042 </w:t>
            </w:r>
          </w:p>
        </w:tc>
        <w:tc>
          <w:tcPr>
            <w:tcW w:w="541" w:type="pct"/>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0.5h</w:t>
            </w:r>
          </w:p>
        </w:tc>
        <w:tc>
          <w:tcPr>
            <w:tcW w:w="541" w:type="pct"/>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color w:val="auto"/>
                <w:kern w:val="2"/>
                <w:sz w:val="21"/>
                <w:szCs w:val="21"/>
                <w:u w:val="none"/>
                <w:lang w:val="zh-TW" w:eastAsia="zh-TW" w:bidi="zh-TW"/>
              </w:rPr>
              <w:t>2次/a</w:t>
            </w:r>
          </w:p>
        </w:tc>
        <w:tc>
          <w:tcPr>
            <w:tcW w:w="414"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u w:val="none"/>
                <w:lang w:val="zh-TW" w:eastAsia="zh-TW" w:bidi="zh-TW"/>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7"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853"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610"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754"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68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0.009 </w:t>
            </w:r>
          </w:p>
        </w:tc>
        <w:tc>
          <w:tcPr>
            <w:tcW w:w="541"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c>
          <w:tcPr>
            <w:tcW w:w="541"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c>
          <w:tcPr>
            <w:tcW w:w="414"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7"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853"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610"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754"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68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0.036 </w:t>
            </w:r>
          </w:p>
        </w:tc>
        <w:tc>
          <w:tcPr>
            <w:tcW w:w="541"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c>
          <w:tcPr>
            <w:tcW w:w="541"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c>
          <w:tcPr>
            <w:tcW w:w="414"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7"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853" w:type="pct"/>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涂胶（调施胶）</w:t>
            </w:r>
          </w:p>
        </w:tc>
        <w:tc>
          <w:tcPr>
            <w:tcW w:w="610" w:type="pct"/>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r>
              <w:rPr>
                <w:rFonts w:hint="default" w:ascii="Times New Roman" w:hAnsi="Times New Roman" w:eastAsia="宋体" w:cs="Times New Roman"/>
                <w:color w:val="auto"/>
                <w:kern w:val="2"/>
                <w:sz w:val="21"/>
                <w:szCs w:val="21"/>
                <w:u w:val="none"/>
                <w:lang w:val="en-US" w:eastAsia="zh-CN" w:bidi="zh-TW"/>
              </w:rPr>
              <w:t>DA008</w:t>
            </w:r>
          </w:p>
        </w:tc>
        <w:tc>
          <w:tcPr>
            <w:tcW w:w="754"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bidi="zh-TW"/>
              </w:rPr>
              <w:t>甲醛</w:t>
            </w:r>
          </w:p>
        </w:tc>
        <w:tc>
          <w:tcPr>
            <w:tcW w:w="68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0.003 </w:t>
            </w:r>
          </w:p>
        </w:tc>
        <w:tc>
          <w:tcPr>
            <w:tcW w:w="541" w:type="pct"/>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color w:val="auto"/>
                <w:kern w:val="2"/>
                <w:sz w:val="21"/>
                <w:szCs w:val="21"/>
                <w:u w:val="none"/>
                <w:lang w:val="en-US" w:eastAsia="zh-CN" w:bidi="zh-TW"/>
              </w:rPr>
              <w:t>0.5h</w:t>
            </w:r>
          </w:p>
        </w:tc>
        <w:tc>
          <w:tcPr>
            <w:tcW w:w="541" w:type="pct"/>
            <w:vMerge w:val="restart"/>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r>
              <w:rPr>
                <w:rFonts w:hint="default" w:ascii="Times New Roman" w:hAnsi="Times New Roman" w:eastAsia="宋体" w:cs="Times New Roman"/>
                <w:color w:val="auto"/>
                <w:kern w:val="2"/>
                <w:sz w:val="21"/>
                <w:szCs w:val="21"/>
                <w:u w:val="none"/>
                <w:lang w:val="zh-TW" w:eastAsia="zh-TW" w:bidi="zh-TW"/>
              </w:rPr>
              <w:t>2次/a</w:t>
            </w:r>
          </w:p>
        </w:tc>
        <w:tc>
          <w:tcPr>
            <w:tcW w:w="414"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7"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853"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610"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zh-TW"/>
              </w:rPr>
            </w:pPr>
          </w:p>
        </w:tc>
        <w:tc>
          <w:tcPr>
            <w:tcW w:w="754"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bidi="zh-TW"/>
              </w:rPr>
              <w:t>非甲烷总烃</w:t>
            </w:r>
          </w:p>
        </w:tc>
        <w:tc>
          <w:tcPr>
            <w:tcW w:w="686"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0.0004 </w:t>
            </w:r>
          </w:p>
        </w:tc>
        <w:tc>
          <w:tcPr>
            <w:tcW w:w="541"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c>
          <w:tcPr>
            <w:tcW w:w="541"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c>
          <w:tcPr>
            <w:tcW w:w="414" w:type="pct"/>
            <w:vMerge w:val="continue"/>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zh-TW" w:eastAsia="zh-TW" w:bidi="zh-TW"/>
              </w:rPr>
            </w:pPr>
          </w:p>
        </w:tc>
      </w:tr>
    </w:tbl>
    <w:p>
      <w:pPr>
        <w:keepNext/>
        <w:overflowPunct w:val="0"/>
        <w:snapToGrid w:val="0"/>
        <w:spacing w:before="260" w:line="360" w:lineRule="auto"/>
        <w:outlineLvl w:val="0"/>
        <w:rPr>
          <w:rFonts w:hint="default" w:ascii="Times New Roman" w:hAnsi="Times New Roman" w:eastAsia="宋体" w:cs="Times New Roman"/>
          <w:b/>
          <w:bCs/>
          <w:color w:val="auto"/>
          <w:kern w:val="44"/>
          <w:sz w:val="30"/>
          <w:szCs w:val="30"/>
          <w:highlight w:val="none"/>
          <w:u w:val="none"/>
          <w:lang w:val="en-US" w:eastAsia="zh-CN"/>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bookmarkStart w:id="31" w:name="_Toc14515"/>
    </w:p>
    <w:p>
      <w:pPr>
        <w:keepNext/>
        <w:overflowPunct w:val="0"/>
        <w:snapToGrid w:val="0"/>
        <w:spacing w:before="260" w:line="360" w:lineRule="auto"/>
        <w:outlineLvl w:val="0"/>
        <w:rPr>
          <w:rFonts w:hint="default" w:ascii="Times New Roman" w:hAnsi="Times New Roman" w:eastAsia="宋体" w:cs="Times New Roman"/>
          <w:b/>
          <w:bCs/>
          <w:color w:val="auto"/>
          <w:kern w:val="44"/>
          <w:sz w:val="30"/>
          <w:szCs w:val="30"/>
          <w:highlight w:val="none"/>
          <w:u w:val="none"/>
          <w:lang w:eastAsia="zh-CN"/>
        </w:rPr>
      </w:pPr>
      <w:r>
        <w:rPr>
          <w:rFonts w:hint="default" w:ascii="Times New Roman" w:hAnsi="Times New Roman" w:eastAsia="宋体" w:cs="Times New Roman"/>
          <w:b/>
          <w:bCs/>
          <w:color w:val="auto"/>
          <w:kern w:val="44"/>
          <w:sz w:val="30"/>
          <w:szCs w:val="30"/>
          <w:highlight w:val="none"/>
          <w:u w:val="none"/>
          <w:lang w:val="en-US" w:eastAsia="zh-CN"/>
        </w:rPr>
        <w:t>3</w:t>
      </w:r>
      <w:bookmarkStart w:id="32" w:name="_Toc6297"/>
      <w:r>
        <w:rPr>
          <w:rFonts w:hint="default" w:ascii="Times New Roman" w:hAnsi="Times New Roman" w:eastAsia="宋体" w:cs="Times New Roman"/>
          <w:b/>
          <w:bCs/>
          <w:color w:val="auto"/>
          <w:kern w:val="44"/>
          <w:sz w:val="30"/>
          <w:szCs w:val="30"/>
          <w:highlight w:val="none"/>
          <w:u w:val="none"/>
          <w:lang w:val="en-US" w:eastAsia="zh-CN"/>
        </w:rPr>
        <w:t>环境质量现状调查与评价</w:t>
      </w:r>
      <w:bookmarkEnd w:id="31"/>
      <w:bookmarkEnd w:id="32"/>
    </w:p>
    <w:p>
      <w:pPr>
        <w:keepNext/>
        <w:keepLines/>
        <w:spacing w:line="360" w:lineRule="auto"/>
        <w:outlineLvl w:val="1"/>
        <w:rPr>
          <w:rFonts w:hint="default" w:ascii="Times New Roman" w:hAnsi="Times New Roman" w:eastAsia="宋体" w:cs="Times New Roman"/>
          <w:b/>
          <w:color w:val="auto"/>
          <w:sz w:val="24"/>
          <w:highlight w:val="none"/>
          <w:u w:val="none"/>
        </w:rPr>
      </w:pPr>
      <w:bookmarkStart w:id="33" w:name="_Toc17010"/>
      <w:r>
        <w:rPr>
          <w:rFonts w:hint="default" w:ascii="Times New Roman" w:hAnsi="Times New Roman" w:eastAsia="宋体" w:cs="Times New Roman"/>
          <w:b/>
          <w:color w:val="auto"/>
          <w:sz w:val="24"/>
          <w:highlight w:val="none"/>
          <w:u w:val="none"/>
          <w:lang w:val="en-US" w:eastAsia="zh-CN"/>
        </w:rPr>
        <w:t>3</w:t>
      </w:r>
      <w:r>
        <w:rPr>
          <w:rFonts w:hint="default" w:ascii="Times New Roman" w:hAnsi="Times New Roman" w:eastAsia="宋体" w:cs="Times New Roman"/>
          <w:b/>
          <w:color w:val="auto"/>
          <w:sz w:val="24"/>
          <w:highlight w:val="none"/>
          <w:u w:val="none"/>
        </w:rPr>
        <w:t>.1</w:t>
      </w:r>
      <w:bookmarkStart w:id="34" w:name="_Toc5355"/>
      <w:r>
        <w:rPr>
          <w:rFonts w:hint="default" w:ascii="Times New Roman" w:hAnsi="Times New Roman" w:eastAsia="宋体" w:cs="Times New Roman"/>
          <w:b/>
          <w:color w:val="auto"/>
          <w:sz w:val="24"/>
          <w:highlight w:val="none"/>
          <w:u w:val="none"/>
        </w:rPr>
        <w:t>项目所在区域环境空气质量达标判定</w:t>
      </w:r>
      <w:bookmarkEnd w:id="33"/>
      <w:bookmarkEnd w:id="34"/>
    </w:p>
    <w:p>
      <w:pPr>
        <w:keepNext w:val="0"/>
        <w:keepLines w:val="0"/>
        <w:pageBreakBefore w:val="0"/>
        <w:widowControl w:val="0"/>
        <w:kinsoku/>
        <w:wordWrap/>
        <w:overflowPunct/>
        <w:topLinePunct w:val="0"/>
        <w:autoSpaceDE/>
        <w:autoSpaceDN/>
        <w:bidi w:val="0"/>
        <w:adjustRightInd/>
        <w:snapToGrid/>
        <w:spacing w:line="360" w:lineRule="auto"/>
        <w:ind w:firstLine="420"/>
        <w:jc w:val="both"/>
        <w:textAlignment w:val="auto"/>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根据桂林市生态环境局公布的桂林市2025年11月各县区环境空气质量状况</w:t>
      </w:r>
      <w:r>
        <w:rPr>
          <w:rFonts w:hint="default" w:ascii="Times New Roman" w:hAnsi="Times New Roman" w:cs="Times New Roman"/>
          <w:color w:val="auto"/>
          <w:kern w:val="2"/>
          <w:sz w:val="24"/>
          <w:szCs w:val="24"/>
          <w:highlight w:val="none"/>
          <w:u w:val="none"/>
          <w:lang w:val="en-US" w:eastAsia="zh-CN" w:bidi="ar-SA"/>
        </w:rPr>
        <w:t>，</w:t>
      </w:r>
      <w:r>
        <w:rPr>
          <w:rFonts w:hint="default" w:ascii="Times New Roman" w:hAnsi="Times New Roman" w:eastAsia="宋体" w:cs="Times New Roman"/>
          <w:color w:val="auto"/>
          <w:kern w:val="2"/>
          <w:sz w:val="24"/>
          <w:szCs w:val="24"/>
          <w:highlight w:val="none"/>
          <w:u w:val="none"/>
          <w:lang w:val="en-US" w:eastAsia="zh" w:bidi="ar-SA"/>
        </w:rPr>
        <w:t>永福</w:t>
      </w:r>
      <w:r>
        <w:rPr>
          <w:rFonts w:hint="default" w:ascii="Times New Roman" w:hAnsi="Times New Roman" w:eastAsia="宋体" w:cs="Times New Roman"/>
          <w:color w:val="auto"/>
          <w:kern w:val="2"/>
          <w:sz w:val="24"/>
          <w:szCs w:val="24"/>
          <w:highlight w:val="none"/>
          <w:u w:val="none"/>
          <w:lang w:val="en-US" w:eastAsia="zh-CN" w:bidi="ar-SA"/>
        </w:rPr>
        <w:t>县环境空气质量详见表3.1-1。</w:t>
      </w:r>
    </w:p>
    <w:p>
      <w:pPr>
        <w:keepNext w:val="0"/>
        <w:keepLines w:val="0"/>
        <w:pageBreakBefore w:val="0"/>
        <w:widowControl w:val="0"/>
        <w:tabs>
          <w:tab w:val="left" w:pos="1692"/>
        </w:tabs>
        <w:kinsoku/>
        <w:wordWrap/>
        <w:overflowPunct/>
        <w:topLinePunct w:val="0"/>
        <w:autoSpaceDE/>
        <w:autoSpaceDN/>
        <w:bidi w:val="0"/>
        <w:adjustRightInd/>
        <w:snapToGrid/>
        <w:spacing w:line="360" w:lineRule="auto"/>
        <w:ind w:left="652"/>
        <w:jc w:val="center"/>
        <w:textAlignment w:val="auto"/>
        <w:outlineLvl w:val="2"/>
        <w:rPr>
          <w:rFonts w:hint="default" w:ascii="Times New Roman" w:hAnsi="Times New Roman" w:eastAsia="宋体" w:cs="Times New Roman"/>
          <w:b/>
          <w:bCs/>
          <w:color w:val="auto"/>
          <w:kern w:val="2"/>
          <w:sz w:val="24"/>
          <w:szCs w:val="24"/>
          <w:highlight w:val="none"/>
          <w:u w:val="none"/>
          <w:lang w:val="en-US" w:eastAsia="zh-CN" w:bidi="zh-CN"/>
        </w:rPr>
      </w:pPr>
      <w:r>
        <w:rPr>
          <w:rFonts w:hint="default" w:ascii="Times New Roman" w:hAnsi="Times New Roman" w:eastAsia="宋体" w:cs="Times New Roman"/>
          <w:b/>
          <w:bCs/>
          <w:color w:val="auto"/>
          <w:kern w:val="2"/>
          <w:sz w:val="21"/>
          <w:szCs w:val="21"/>
          <w:u w:val="none"/>
          <w:lang w:val="zh-CN" w:eastAsia="zh-CN" w:bidi="zh-CN"/>
        </w:rPr>
        <w:t>表3.1-1</w:t>
      </w:r>
      <w:r>
        <w:rPr>
          <w:rFonts w:hint="default" w:ascii="Times New Roman" w:hAnsi="Times New Roman" w:cs="Times New Roman"/>
          <w:b/>
          <w:bCs/>
          <w:color w:val="auto"/>
          <w:kern w:val="2"/>
          <w:sz w:val="21"/>
          <w:szCs w:val="21"/>
          <w:u w:val="none"/>
          <w:lang w:val="zh-CN" w:eastAsia="zh" w:bidi="zh-CN"/>
        </w:rPr>
        <w:t>永福</w:t>
      </w:r>
      <w:r>
        <w:rPr>
          <w:rFonts w:hint="default" w:ascii="Times New Roman" w:hAnsi="Times New Roman" w:eastAsia="宋体" w:cs="Times New Roman"/>
          <w:b/>
          <w:bCs/>
          <w:color w:val="auto"/>
          <w:kern w:val="2"/>
          <w:sz w:val="21"/>
          <w:szCs w:val="21"/>
          <w:u w:val="none"/>
          <w:lang w:val="zh-CN" w:eastAsia="zh-CN" w:bidi="zh-CN"/>
        </w:rPr>
        <w:t>县202</w:t>
      </w:r>
      <w:r>
        <w:rPr>
          <w:rFonts w:hint="default" w:ascii="Times New Roman" w:hAnsi="Times New Roman" w:cs="Times New Roman"/>
          <w:b/>
          <w:bCs/>
          <w:color w:val="auto"/>
          <w:kern w:val="2"/>
          <w:sz w:val="21"/>
          <w:szCs w:val="21"/>
          <w:u w:val="none"/>
          <w:lang w:val="en-US" w:eastAsia="zh-CN" w:bidi="zh-CN"/>
        </w:rPr>
        <w:t>4</w:t>
      </w:r>
      <w:r>
        <w:rPr>
          <w:rFonts w:hint="default" w:ascii="Times New Roman" w:hAnsi="Times New Roman" w:eastAsia="宋体" w:cs="Times New Roman"/>
          <w:b/>
          <w:bCs/>
          <w:color w:val="auto"/>
          <w:kern w:val="2"/>
          <w:sz w:val="21"/>
          <w:szCs w:val="21"/>
          <w:u w:val="none"/>
          <w:lang w:val="zh-CN" w:eastAsia="zh-CN" w:bidi="zh-CN"/>
        </w:rPr>
        <w:t>年基本污染物环境质量现状评价表（单位：µg/m</w:t>
      </w:r>
      <w:r>
        <w:rPr>
          <w:rFonts w:hint="default" w:ascii="Times New Roman" w:hAnsi="Times New Roman" w:eastAsia="宋体" w:cs="Times New Roman"/>
          <w:b/>
          <w:bCs/>
          <w:color w:val="auto"/>
          <w:kern w:val="2"/>
          <w:sz w:val="21"/>
          <w:szCs w:val="21"/>
          <w:u w:val="none"/>
          <w:vertAlign w:val="superscript"/>
          <w:lang w:val="en-US" w:eastAsia="zh-CN" w:bidi="zh-CN"/>
        </w:rPr>
        <w:t>3</w:t>
      </w:r>
      <w:r>
        <w:rPr>
          <w:rFonts w:hint="default" w:ascii="Times New Roman" w:hAnsi="Times New Roman" w:eastAsia="宋体" w:cs="Times New Roman"/>
          <w:b/>
          <w:bCs/>
          <w:color w:val="auto"/>
          <w:kern w:val="2"/>
          <w:sz w:val="21"/>
          <w:szCs w:val="21"/>
          <w:u w:val="none"/>
          <w:lang w:val="zh-CN" w:eastAsia="zh-CN" w:bidi="zh-CN"/>
        </w:rPr>
        <w:t>）</w:t>
      </w:r>
    </w:p>
    <w:tbl>
      <w:tblPr>
        <w:tblStyle w:val="32"/>
        <w:tblW w:w="4997" w:type="pct"/>
        <w:jc w:val="center"/>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2834"/>
        <w:gridCol w:w="1251"/>
        <w:gridCol w:w="1254"/>
        <w:gridCol w:w="1204"/>
        <w:gridCol w:w="1290"/>
      </w:tblGrid>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0"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评价因子</w:t>
            </w:r>
          </w:p>
        </w:tc>
        <w:tc>
          <w:tcPr>
            <w:tcW w:w="1584"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评价时段</w:t>
            </w:r>
          </w:p>
        </w:tc>
        <w:tc>
          <w:tcPr>
            <w:tcW w:w="699" w:type="pct"/>
            <w:noWrap w:val="0"/>
            <w:vAlign w:val="center"/>
          </w:tcPr>
          <w:p>
            <w:pPr>
              <w:keepNext w:val="0"/>
              <w:keepLines w:val="0"/>
              <w:suppressLineNumbers w:val="0"/>
              <w:spacing w:before="0" w:beforeAutospacing="0" w:after="0" w:afterAutospacing="0"/>
              <w:ind w:left="13" w:leftChars="-44" w:right="-99" w:rightChars="-47" w:hanging="105" w:hangingChars="5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rPr>
              <w:t>评价标准（µg/m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701" w:type="pct"/>
            <w:noWrap w:val="0"/>
            <w:vAlign w:val="center"/>
          </w:tcPr>
          <w:p>
            <w:pPr>
              <w:keepNext w:val="0"/>
              <w:keepLines w:val="0"/>
              <w:suppressLineNumbers w:val="0"/>
              <w:spacing w:before="0" w:beforeAutospacing="0" w:after="0" w:afterAutospacing="0"/>
              <w:ind w:left="13" w:leftChars="-45" w:right="-92" w:rightChars="-44" w:hanging="107" w:hangingChars="51"/>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rPr>
              <w:t>现状浓度（µg/m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673" w:type="pct"/>
            <w:noWrap w:val="0"/>
            <w:vAlign w:val="center"/>
          </w:tcPr>
          <w:p>
            <w:pPr>
              <w:keepNext w:val="0"/>
              <w:keepLines w:val="0"/>
              <w:suppressLineNumbers w:val="0"/>
              <w:spacing w:before="0" w:beforeAutospacing="0" w:after="0" w:afterAutospacing="0"/>
              <w:ind w:left="15" w:leftChars="-42" w:right="-94" w:rightChars="-45" w:hanging="103" w:hangingChars="49"/>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rPr>
              <w:t>占标率%</w:t>
            </w:r>
          </w:p>
        </w:tc>
        <w:tc>
          <w:tcPr>
            <w:tcW w:w="72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达标情况</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0"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1584" w:type="pct"/>
            <w:vMerge w:val="restar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年平均质量浓度</w:t>
            </w:r>
          </w:p>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年平均质量浓度</w:t>
            </w:r>
          </w:p>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年平均质量浓度</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rPr>
              <w:t>24小时平均第95百分位数</w:t>
            </w:r>
          </w:p>
        </w:tc>
        <w:tc>
          <w:tcPr>
            <w:tcW w:w="699" w:type="pct"/>
            <w:shd w:val="clear" w:color="auto" w:fill="auto"/>
            <w:noWrap w:val="0"/>
            <w:vAlign w:val="center"/>
          </w:tcPr>
          <w:p>
            <w:pPr>
              <w:keepNext/>
              <w:keepLines/>
              <w:suppressLineNumbers w:val="0"/>
              <w:spacing w:before="0" w:beforeAutospacing="0" w:after="0" w:afterAutospacing="0"/>
              <w:ind w:left="0" w:leftChars="0" w:right="0" w:rightChars="0"/>
              <w:jc w:val="center"/>
              <w:outlineLvl w:val="1"/>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bCs/>
                <w:color w:val="auto"/>
                <w:sz w:val="21"/>
                <w:szCs w:val="21"/>
              </w:rPr>
              <w:t>60</w:t>
            </w:r>
          </w:p>
        </w:tc>
        <w:tc>
          <w:tcPr>
            <w:tcW w:w="701"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8</w:t>
            </w:r>
          </w:p>
        </w:tc>
        <w:tc>
          <w:tcPr>
            <w:tcW w:w="673"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13.33</w:t>
            </w:r>
          </w:p>
        </w:tc>
        <w:tc>
          <w:tcPr>
            <w:tcW w:w="72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达标</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620"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p>
        </w:tc>
        <w:tc>
          <w:tcPr>
            <w:tcW w:w="1584" w:type="pct"/>
            <w:vMerge w:val="continue"/>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699" w:type="pct"/>
            <w:shd w:val="clear" w:color="auto" w:fill="auto"/>
            <w:noWrap w:val="0"/>
            <w:vAlign w:val="center"/>
          </w:tcPr>
          <w:p>
            <w:pPr>
              <w:keepNext/>
              <w:keepLines/>
              <w:suppressLineNumbers w:val="0"/>
              <w:spacing w:before="0" w:beforeAutospacing="0" w:after="0" w:afterAutospacing="0"/>
              <w:ind w:left="0" w:leftChars="0" w:right="0" w:rightChars="0"/>
              <w:jc w:val="center"/>
              <w:outlineLvl w:val="1"/>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bCs/>
                <w:color w:val="auto"/>
                <w:sz w:val="21"/>
                <w:szCs w:val="21"/>
              </w:rPr>
              <w:t>40</w:t>
            </w:r>
          </w:p>
        </w:tc>
        <w:tc>
          <w:tcPr>
            <w:tcW w:w="701"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20</w:t>
            </w:r>
          </w:p>
        </w:tc>
        <w:tc>
          <w:tcPr>
            <w:tcW w:w="673"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50.00</w:t>
            </w:r>
          </w:p>
        </w:tc>
        <w:tc>
          <w:tcPr>
            <w:tcW w:w="72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达标</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0"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p>
        </w:tc>
        <w:tc>
          <w:tcPr>
            <w:tcW w:w="1584" w:type="pct"/>
            <w:vMerge w:val="continue"/>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p>
        </w:tc>
        <w:tc>
          <w:tcPr>
            <w:tcW w:w="699" w:type="pct"/>
            <w:shd w:val="clear" w:color="auto" w:fill="auto"/>
            <w:noWrap w:val="0"/>
            <w:vAlign w:val="center"/>
          </w:tcPr>
          <w:p>
            <w:pPr>
              <w:keepNext/>
              <w:keepLines/>
              <w:suppressLineNumbers w:val="0"/>
              <w:spacing w:before="0" w:beforeAutospacing="0" w:after="0" w:afterAutospacing="0"/>
              <w:ind w:left="0" w:leftChars="0" w:right="0" w:rightChars="0"/>
              <w:jc w:val="center"/>
              <w:outlineLvl w:val="1"/>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bCs/>
                <w:color w:val="auto"/>
                <w:sz w:val="21"/>
                <w:szCs w:val="21"/>
              </w:rPr>
              <w:t>60</w:t>
            </w:r>
          </w:p>
        </w:tc>
        <w:tc>
          <w:tcPr>
            <w:tcW w:w="701"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44</w:t>
            </w:r>
          </w:p>
        </w:tc>
        <w:tc>
          <w:tcPr>
            <w:tcW w:w="673"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73.33</w:t>
            </w:r>
          </w:p>
        </w:tc>
        <w:tc>
          <w:tcPr>
            <w:tcW w:w="72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达标</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0"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CO</w:t>
            </w:r>
          </w:p>
        </w:tc>
        <w:tc>
          <w:tcPr>
            <w:tcW w:w="1584" w:type="pct"/>
            <w:vMerge w:val="continue"/>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p>
        </w:tc>
        <w:tc>
          <w:tcPr>
            <w:tcW w:w="699"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sz w:val="21"/>
                <w:szCs w:val="21"/>
              </w:rPr>
              <w:t>4mg/m</w:t>
            </w:r>
            <w:r>
              <w:rPr>
                <w:rFonts w:hint="default" w:ascii="Times New Roman" w:hAnsi="Times New Roman" w:cs="Times New Roman"/>
                <w:color w:val="auto"/>
                <w:sz w:val="21"/>
                <w:szCs w:val="21"/>
                <w:vertAlign w:val="superscript"/>
              </w:rPr>
              <w:t>3</w:t>
            </w:r>
          </w:p>
        </w:tc>
        <w:tc>
          <w:tcPr>
            <w:tcW w:w="701"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0.7</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673"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17.50</w:t>
            </w:r>
          </w:p>
        </w:tc>
        <w:tc>
          <w:tcPr>
            <w:tcW w:w="72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达标</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0"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O</w:t>
            </w:r>
            <w:r>
              <w:rPr>
                <w:rFonts w:hint="default" w:ascii="Times New Roman" w:hAnsi="Times New Roman" w:eastAsia="宋体" w:cs="Times New Roman"/>
                <w:color w:val="auto"/>
                <w:sz w:val="21"/>
                <w:szCs w:val="21"/>
                <w:vertAlign w:val="subscript"/>
              </w:rPr>
              <w:t>3</w:t>
            </w:r>
          </w:p>
        </w:tc>
        <w:tc>
          <w:tcPr>
            <w:tcW w:w="1584"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日最大8小时平均第90百分位数</w:t>
            </w:r>
          </w:p>
        </w:tc>
        <w:tc>
          <w:tcPr>
            <w:tcW w:w="699"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sz w:val="21"/>
                <w:szCs w:val="21"/>
              </w:rPr>
              <w:t>160</w:t>
            </w:r>
          </w:p>
        </w:tc>
        <w:tc>
          <w:tcPr>
            <w:tcW w:w="701"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118</w:t>
            </w:r>
          </w:p>
        </w:tc>
        <w:tc>
          <w:tcPr>
            <w:tcW w:w="673"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73.75</w:t>
            </w:r>
          </w:p>
        </w:tc>
        <w:tc>
          <w:tcPr>
            <w:tcW w:w="72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达标</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0"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2.5</w:t>
            </w:r>
          </w:p>
        </w:tc>
        <w:tc>
          <w:tcPr>
            <w:tcW w:w="1584"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年平均质量浓度</w:t>
            </w:r>
          </w:p>
        </w:tc>
        <w:tc>
          <w:tcPr>
            <w:tcW w:w="699" w:type="pct"/>
            <w:shd w:val="clear" w:color="auto" w:fill="auto"/>
            <w:noWrap w:val="0"/>
            <w:vAlign w:val="center"/>
          </w:tcPr>
          <w:p>
            <w:pPr>
              <w:keepNext/>
              <w:keepLines/>
              <w:suppressLineNumbers w:val="0"/>
              <w:spacing w:before="0" w:beforeAutospacing="0" w:after="0" w:afterAutospacing="0"/>
              <w:ind w:left="0" w:leftChars="0" w:right="0" w:rightChars="0"/>
              <w:jc w:val="center"/>
              <w:outlineLvl w:val="1"/>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bCs/>
                <w:color w:val="auto"/>
                <w:sz w:val="21"/>
                <w:szCs w:val="21"/>
              </w:rPr>
              <w:t>30</w:t>
            </w:r>
          </w:p>
        </w:tc>
        <w:tc>
          <w:tcPr>
            <w:tcW w:w="701"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26</w:t>
            </w:r>
          </w:p>
        </w:tc>
        <w:tc>
          <w:tcPr>
            <w:tcW w:w="673" w:type="pct"/>
            <w:shd w:val="clear" w:color="auto" w:fill="auto"/>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86.67</w:t>
            </w:r>
          </w:p>
        </w:tc>
        <w:tc>
          <w:tcPr>
            <w:tcW w:w="72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达标</w:t>
            </w:r>
          </w:p>
        </w:tc>
      </w:tr>
    </w:tbl>
    <w:p>
      <w:pPr>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评价选取的基准年为202</w:t>
      </w:r>
      <w:r>
        <w:rPr>
          <w:rFonts w:hint="default" w:ascii="Times New Roman" w:hAnsi="Times New Roman" w:cs="Times New Roman"/>
          <w:color w:val="auto"/>
          <w:sz w:val="24"/>
          <w:highlight w:val="none"/>
          <w:u w:val="none"/>
          <w:lang w:val="en-US" w:eastAsia="zh-CN"/>
        </w:rPr>
        <w:t>5</w:t>
      </w:r>
      <w:r>
        <w:rPr>
          <w:rFonts w:hint="default" w:ascii="Times New Roman" w:hAnsi="Times New Roman" w:eastAsia="宋体" w:cs="Times New Roman"/>
          <w:color w:val="auto"/>
          <w:sz w:val="24"/>
          <w:highlight w:val="none"/>
          <w:u w:val="none"/>
          <w:lang w:val="en-US" w:eastAsia="zh-CN"/>
        </w:rPr>
        <w:t>年，根据《环境影响评价技术导则大气环境》（HJ2.2-2018）中6.4.1.1的判定依据，判定本项目所在区域为达标区。</w:t>
      </w:r>
    </w:p>
    <w:p>
      <w:pPr>
        <w:keepNext/>
        <w:keepLines/>
        <w:pageBreakBefore w:val="0"/>
        <w:widowControl w:val="0"/>
        <w:kinsoku/>
        <w:wordWrap/>
        <w:overflowPunct/>
        <w:topLinePunct w:val="0"/>
        <w:bidi w:val="0"/>
        <w:snapToGrid/>
        <w:spacing w:line="360" w:lineRule="auto"/>
        <w:textAlignment w:val="auto"/>
        <w:outlineLvl w:val="1"/>
        <w:rPr>
          <w:rFonts w:hint="default" w:ascii="Times New Roman" w:hAnsi="Times New Roman" w:eastAsia="宋体" w:cs="Times New Roman"/>
          <w:b/>
          <w:bCs/>
          <w:color w:val="auto"/>
          <w:kern w:val="44"/>
          <w:sz w:val="24"/>
          <w:szCs w:val="24"/>
          <w:highlight w:val="none"/>
          <w:u w:val="none"/>
          <w:lang w:val="en-US" w:eastAsia="zh-CN"/>
        </w:rPr>
      </w:pPr>
      <w:bookmarkStart w:id="35" w:name="_Toc25475"/>
      <w:r>
        <w:rPr>
          <w:rFonts w:hint="default" w:ascii="Times New Roman" w:hAnsi="Times New Roman" w:eastAsia="宋体" w:cs="Times New Roman"/>
          <w:b/>
          <w:color w:val="auto"/>
          <w:sz w:val="24"/>
          <w:szCs w:val="24"/>
          <w:highlight w:val="none"/>
          <w:u w:val="none"/>
          <w:lang w:val="en-US" w:eastAsia="zh-CN"/>
        </w:rPr>
        <w:t>3</w:t>
      </w:r>
      <w:r>
        <w:rPr>
          <w:rFonts w:hint="default" w:ascii="Times New Roman" w:hAnsi="Times New Roman" w:eastAsia="宋体" w:cs="Times New Roman"/>
          <w:b/>
          <w:color w:val="auto"/>
          <w:sz w:val="24"/>
          <w:szCs w:val="24"/>
          <w:highlight w:val="none"/>
          <w:u w:val="none"/>
        </w:rPr>
        <w:t>.</w:t>
      </w:r>
      <w:r>
        <w:rPr>
          <w:rFonts w:hint="default" w:ascii="Times New Roman" w:hAnsi="Times New Roman" w:eastAsia="宋体" w:cs="Times New Roman"/>
          <w:b/>
          <w:color w:val="auto"/>
          <w:sz w:val="24"/>
          <w:szCs w:val="24"/>
          <w:highlight w:val="none"/>
          <w:u w:val="none"/>
          <w:lang w:val="en-US" w:eastAsia="zh-CN"/>
        </w:rPr>
        <w:t>2</w:t>
      </w:r>
      <w:r>
        <w:rPr>
          <w:rFonts w:hint="default" w:ascii="Times New Roman" w:hAnsi="Times New Roman" w:eastAsia="宋体" w:cs="Times New Roman"/>
          <w:b/>
          <w:color w:val="auto"/>
          <w:sz w:val="24"/>
          <w:szCs w:val="24"/>
          <w:highlight w:val="none"/>
          <w:u w:val="none"/>
          <w:lang w:eastAsia="zh-CN"/>
        </w:rPr>
        <w:t>补充污染物环境质量现状评价</w:t>
      </w:r>
      <w:bookmarkEnd w:id="35"/>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yellow"/>
          <w:u w:val="none"/>
          <w:lang w:val="en-US" w:eastAsia="zh-CN"/>
        </w:rPr>
      </w:pPr>
      <w:r>
        <w:rPr>
          <w:rFonts w:hint="default" w:ascii="Times New Roman" w:hAnsi="Times New Roman" w:cs="Times New Roman"/>
          <w:color w:val="auto"/>
          <w:kern w:val="0"/>
          <w:sz w:val="24"/>
          <w:highlight w:val="none"/>
          <w:u w:val="none"/>
        </w:rPr>
        <w:t>为了解项目特征污染物非甲烷总烃、甲醛、TSP的质量情况，</w:t>
      </w:r>
      <w:r>
        <w:rPr>
          <w:rFonts w:hint="default" w:ascii="Times New Roman" w:hAnsi="Times New Roman" w:cs="Times New Roman"/>
          <w:color w:val="auto"/>
          <w:kern w:val="0"/>
          <w:sz w:val="24"/>
          <w:highlight w:val="none"/>
          <w:u w:val="none"/>
          <w:lang w:val="en-US" w:eastAsia="zh-CN"/>
        </w:rPr>
        <w:t>本次评价委托东莞市大成环境检测有限公司</w:t>
      </w:r>
      <w:r>
        <w:rPr>
          <w:rFonts w:hint="default" w:ascii="Times New Roman" w:hAnsi="Times New Roman" w:cs="Times New Roman"/>
          <w:color w:val="auto"/>
          <w:kern w:val="0"/>
          <w:sz w:val="24"/>
          <w:highlight w:val="none"/>
          <w:u w:val="none"/>
        </w:rPr>
        <w:t>对项目进行了连续7天现状监测</w:t>
      </w:r>
      <w:r>
        <w:rPr>
          <w:rFonts w:hint="default" w:ascii="Times New Roman" w:hAnsi="Times New Roman" w:cs="Times New Roman"/>
          <w:color w:val="auto"/>
          <w:kern w:val="0"/>
          <w:sz w:val="24"/>
          <w:highlight w:val="none"/>
          <w:u w:val="none"/>
          <w:lang w:eastAsia="zh-CN"/>
        </w:rPr>
        <w:t>（</w:t>
      </w:r>
      <w:r>
        <w:rPr>
          <w:rFonts w:hint="default" w:ascii="Times New Roman" w:hAnsi="Times New Roman" w:cs="Times New Roman"/>
          <w:color w:val="auto"/>
          <w:kern w:val="0"/>
          <w:sz w:val="24"/>
          <w:highlight w:val="none"/>
          <w:u w:val="none"/>
          <w:lang w:val="en-US" w:eastAsia="zh-CN"/>
        </w:rPr>
        <w:t>附件6），检测时间为</w:t>
      </w:r>
      <w:r>
        <w:rPr>
          <w:rFonts w:hint="default" w:ascii="Times New Roman" w:hAnsi="Times New Roman" w:eastAsia="宋体" w:cs="Times New Roman"/>
          <w:color w:val="auto"/>
          <w:kern w:val="0"/>
          <w:sz w:val="24"/>
          <w:highlight w:val="none"/>
          <w:u w:val="none"/>
          <w:lang w:val="en-US" w:eastAsia="zh-CN"/>
        </w:rPr>
        <w:t>2025年10月23</w:t>
      </w:r>
      <w:r>
        <w:rPr>
          <w:rFonts w:hint="default" w:ascii="Times New Roman" w:hAnsi="Times New Roman" w:cs="Times New Roman"/>
          <w:color w:val="auto"/>
          <w:kern w:val="0"/>
          <w:sz w:val="24"/>
          <w:highlight w:val="none"/>
          <w:u w:val="none"/>
          <w:lang w:val="en-US" w:eastAsia="zh-CN"/>
        </w:rPr>
        <w:t>—</w:t>
      </w:r>
      <w:r>
        <w:rPr>
          <w:rFonts w:hint="default" w:ascii="Times New Roman" w:hAnsi="Times New Roman" w:eastAsia="宋体" w:cs="Times New Roman"/>
          <w:color w:val="auto"/>
          <w:kern w:val="0"/>
          <w:sz w:val="24"/>
          <w:highlight w:val="none"/>
          <w:u w:val="none"/>
          <w:lang w:val="en-US" w:eastAsia="zh-CN"/>
        </w:rPr>
        <w:t>29日，</w:t>
      </w:r>
      <w:r>
        <w:rPr>
          <w:rFonts w:hint="default" w:ascii="Times New Roman" w:hAnsi="Times New Roman" w:cs="Times New Roman"/>
          <w:color w:val="auto"/>
          <w:kern w:val="0"/>
          <w:sz w:val="24"/>
          <w:highlight w:val="none"/>
          <w:u w:val="none"/>
        </w:rPr>
        <w:t>监测点位见附图</w:t>
      </w:r>
      <w:r>
        <w:rPr>
          <w:rFonts w:hint="default" w:ascii="Times New Roman" w:hAnsi="Times New Roman" w:cs="Times New Roman"/>
          <w:color w:val="auto"/>
          <w:kern w:val="0"/>
          <w:sz w:val="24"/>
          <w:highlight w:val="none"/>
          <w:u w:val="none"/>
          <w:lang w:val="en-US" w:eastAsia="zh-CN"/>
        </w:rPr>
        <w:t>3</w:t>
      </w:r>
      <w:r>
        <w:rPr>
          <w:rFonts w:hint="default" w:ascii="Times New Roman" w:hAnsi="Times New Roman" w:cs="Times New Roman"/>
          <w:color w:val="auto"/>
          <w:kern w:val="0"/>
          <w:sz w:val="24"/>
          <w:highlight w:val="none"/>
          <w:u w:val="none"/>
        </w:rPr>
        <w:t>。</w:t>
      </w:r>
      <w:r>
        <w:rPr>
          <w:rFonts w:hint="default" w:ascii="Times New Roman" w:hAnsi="Times New Roman" w:eastAsia="宋体" w:cs="Times New Roman"/>
          <w:color w:val="auto"/>
          <w:sz w:val="24"/>
          <w:highlight w:val="none"/>
          <w:u w:val="none"/>
          <w:lang w:val="en-US" w:eastAsia="zh-CN"/>
        </w:rPr>
        <w:t>监测结果见下表：</w:t>
      </w:r>
    </w:p>
    <w:p>
      <w:pPr>
        <w:keepNext w:val="0"/>
        <w:keepLines w:val="0"/>
        <w:pageBreakBefore w:val="0"/>
        <w:widowControl w:val="0"/>
        <w:kinsoku/>
        <w:wordWrap/>
        <w:overflowPunct/>
        <w:topLinePunct w:val="0"/>
        <w:autoSpaceDE/>
        <w:autoSpaceDN/>
        <w:bidi w:val="0"/>
        <w:adjustRightInd/>
        <w:snapToGrid/>
        <w:spacing w:before="6" w:line="360" w:lineRule="auto"/>
        <w:ind w:left="113"/>
        <w:jc w:val="center"/>
        <w:textAlignment w:val="auto"/>
        <w:outlineLvl w:val="2"/>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表3</w:t>
      </w:r>
      <w:r>
        <w:rPr>
          <w:rFonts w:hint="default" w:ascii="Times New Roman" w:hAnsi="Times New Roman" w:eastAsia="宋体" w:cs="Times New Roman"/>
          <w:b/>
          <w:bCs/>
          <w:color w:val="auto"/>
          <w:kern w:val="2"/>
          <w:sz w:val="21"/>
          <w:szCs w:val="21"/>
          <w:u w:val="none"/>
          <w:lang w:val="en-US" w:eastAsia="zh-CN" w:bidi="zh-CN"/>
        </w:rPr>
        <w:t>.1</w:t>
      </w:r>
      <w:r>
        <w:rPr>
          <w:rFonts w:hint="default" w:ascii="Times New Roman" w:hAnsi="Times New Roman" w:eastAsia="宋体" w:cs="Times New Roman"/>
          <w:b/>
          <w:bCs/>
          <w:color w:val="auto"/>
          <w:kern w:val="2"/>
          <w:sz w:val="21"/>
          <w:szCs w:val="21"/>
          <w:u w:val="none"/>
          <w:lang w:val="zh-CN" w:eastAsia="zh-CN" w:bidi="zh-CN"/>
        </w:rPr>
        <w:t>-2</w:t>
      </w:r>
      <w:r>
        <w:rPr>
          <w:rFonts w:hint="default" w:ascii="Times New Roman" w:hAnsi="Times New Roman" w:cs="Times New Roman"/>
          <w:b/>
          <w:bCs/>
          <w:color w:val="auto"/>
          <w:kern w:val="2"/>
          <w:sz w:val="21"/>
          <w:szCs w:val="21"/>
          <w:u w:val="none"/>
          <w:lang w:val="en-US" w:eastAsia="zh-CN" w:bidi="zh-CN"/>
        </w:rPr>
        <w:t xml:space="preserve">  </w:t>
      </w:r>
      <w:r>
        <w:rPr>
          <w:rFonts w:hint="default" w:ascii="Times New Roman" w:hAnsi="Times New Roman" w:eastAsia="宋体" w:cs="Times New Roman"/>
          <w:b/>
          <w:bCs/>
          <w:color w:val="auto"/>
          <w:kern w:val="2"/>
          <w:sz w:val="21"/>
          <w:szCs w:val="21"/>
          <w:u w:val="none"/>
          <w:lang w:val="zh-CN" w:eastAsia="zh-CN" w:bidi="zh-CN"/>
        </w:rPr>
        <w:t>项目区域环境空气质量特征因子监测及评价结果</w:t>
      </w:r>
    </w:p>
    <w:tbl>
      <w:tblPr>
        <w:tblStyle w:val="32"/>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44"/>
        <w:gridCol w:w="3142"/>
        <w:gridCol w:w="1212"/>
        <w:gridCol w:w="1188"/>
        <w:gridCol w:w="1078"/>
        <w:gridCol w:w="767"/>
        <w:gridCol w:w="6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jc w:val="center"/>
        </w:trPr>
        <w:tc>
          <w:tcPr>
            <w:tcW w:w="370" w:type="pct"/>
            <w:tcBorders>
              <w:top w:val="single" w:color="000000" w:sz="12" w:space="0"/>
              <w:lef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序号</w:t>
            </w:r>
          </w:p>
        </w:tc>
        <w:tc>
          <w:tcPr>
            <w:tcW w:w="1801" w:type="pct"/>
            <w:tcBorders>
              <w:top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监测因子</w:t>
            </w:r>
          </w:p>
        </w:tc>
        <w:tc>
          <w:tcPr>
            <w:tcW w:w="695" w:type="pct"/>
            <w:tcBorders>
              <w:top w:val="single" w:color="000000" w:sz="12"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2"/>
                <w:sz w:val="21"/>
                <w:szCs w:val="21"/>
                <w:lang w:val="en-US" w:eastAsia="zh-CN" w:bidi="zh-TW"/>
              </w:rPr>
              <w:t>评价</w:t>
            </w:r>
            <w:r>
              <w:rPr>
                <w:rFonts w:hint="default" w:ascii="Times New Roman" w:hAnsi="Times New Roman" w:eastAsia="宋体" w:cs="Times New Roman"/>
                <w:b/>
                <w:bCs/>
                <w:color w:val="auto"/>
                <w:kern w:val="2"/>
                <w:sz w:val="21"/>
                <w:szCs w:val="21"/>
                <w:lang w:val="zh-TW" w:eastAsia="zh-TW" w:bidi="zh-TW"/>
              </w:rPr>
              <w:t>标准</w:t>
            </w:r>
            <w:r>
              <w:rPr>
                <w:rFonts w:hint="default" w:ascii="Times New Roman" w:hAnsi="Times New Roman" w:eastAsia="宋体" w:cs="Times New Roman"/>
                <w:b/>
                <w:bCs/>
                <w:color w:val="auto"/>
                <w:sz w:val="21"/>
                <w:szCs w:val="21"/>
                <w:lang w:val="en-US" w:eastAsia="en-US" w:bidi="en-US"/>
              </w:rPr>
              <w:t>mg/m</w:t>
            </w:r>
            <w:r>
              <w:rPr>
                <w:rFonts w:hint="default" w:ascii="Times New Roman" w:hAnsi="Times New Roman" w:eastAsia="宋体" w:cs="Times New Roman"/>
                <w:b/>
                <w:bCs/>
                <w:color w:val="auto"/>
                <w:sz w:val="21"/>
                <w:szCs w:val="21"/>
                <w:vertAlign w:val="superscript"/>
                <w:lang w:val="en-US" w:eastAsia="en-US" w:bidi="en-US"/>
              </w:rPr>
              <w:t>3</w:t>
            </w:r>
          </w:p>
        </w:tc>
        <w:tc>
          <w:tcPr>
            <w:tcW w:w="676" w:type="pct"/>
            <w:tcBorders>
              <w:top w:val="single" w:color="000000" w:sz="12"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2"/>
                <w:sz w:val="21"/>
                <w:szCs w:val="21"/>
                <w:lang w:val="zh-TW" w:eastAsia="zh-TW" w:bidi="zh-TW"/>
              </w:rPr>
              <w:t>监测浓度范围</w:t>
            </w:r>
            <w:r>
              <w:rPr>
                <w:rFonts w:hint="default" w:ascii="Times New Roman" w:hAnsi="Times New Roman" w:eastAsia="宋体" w:cs="Times New Roman"/>
                <w:b/>
                <w:bCs/>
                <w:color w:val="auto"/>
                <w:sz w:val="21"/>
                <w:szCs w:val="21"/>
                <w:lang w:val="en-US" w:eastAsia="en-US" w:bidi="en-US"/>
              </w:rPr>
              <w:t>mg/m</w:t>
            </w:r>
            <w:r>
              <w:rPr>
                <w:rFonts w:hint="default" w:ascii="Times New Roman" w:hAnsi="Times New Roman" w:eastAsia="宋体" w:cs="Times New Roman"/>
                <w:b/>
                <w:bCs/>
                <w:color w:val="auto"/>
                <w:sz w:val="21"/>
                <w:szCs w:val="21"/>
                <w:vertAlign w:val="superscript"/>
                <w:lang w:val="en-US" w:eastAsia="en-US" w:bidi="en-US"/>
              </w:rPr>
              <w:t>3</w:t>
            </w:r>
          </w:p>
        </w:tc>
        <w:tc>
          <w:tcPr>
            <w:tcW w:w="618" w:type="pct"/>
            <w:tcBorders>
              <w:top w:val="single" w:color="000000" w:sz="12"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kern w:val="2"/>
                <w:sz w:val="21"/>
                <w:szCs w:val="21"/>
                <w:lang w:val="zh-TW" w:eastAsia="zh-TW" w:bidi="zh-TW"/>
              </w:rPr>
              <w:t>最大</w:t>
            </w:r>
            <w:r>
              <w:rPr>
                <w:rFonts w:hint="default" w:ascii="Times New Roman" w:hAnsi="Times New Roman" w:eastAsia="宋体" w:cs="Times New Roman"/>
                <w:b/>
                <w:bCs/>
                <w:color w:val="auto"/>
                <w:kern w:val="2"/>
                <w:sz w:val="21"/>
                <w:szCs w:val="21"/>
                <w:lang w:val="en-US" w:eastAsia="zh-CN" w:bidi="zh-TW"/>
              </w:rPr>
              <w:t>浓度</w:t>
            </w:r>
            <w:r>
              <w:rPr>
                <w:rFonts w:hint="default" w:ascii="Times New Roman" w:hAnsi="Times New Roman" w:eastAsia="宋体" w:cs="Times New Roman"/>
                <w:b/>
                <w:bCs/>
                <w:color w:val="auto"/>
                <w:kern w:val="2"/>
                <w:sz w:val="21"/>
                <w:szCs w:val="21"/>
                <w:lang w:val="zh-TW" w:eastAsia="zh-TW" w:bidi="zh-TW"/>
              </w:rPr>
              <w:t>占标率%</w:t>
            </w:r>
          </w:p>
        </w:tc>
        <w:tc>
          <w:tcPr>
            <w:tcW w:w="440" w:type="pct"/>
            <w:tcBorders>
              <w:top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超标率</w:t>
            </w:r>
          </w:p>
        </w:tc>
        <w:tc>
          <w:tcPr>
            <w:tcW w:w="398" w:type="pct"/>
            <w:tcBorders>
              <w:top w:val="single" w:color="000000" w:sz="12"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3" w:hRule="atLeast"/>
          <w:jc w:val="center"/>
        </w:trPr>
        <w:tc>
          <w:tcPr>
            <w:tcW w:w="370" w:type="pct"/>
            <w:tcBorders>
              <w:lef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w:t>
            </w:r>
          </w:p>
        </w:tc>
        <w:tc>
          <w:tcPr>
            <w:tcW w:w="180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TSP24h平均值（mg/m</w:t>
            </w:r>
            <w:r>
              <w:rPr>
                <w:rFonts w:hint="default" w:ascii="Times New Roman" w:hAnsi="Times New Roman" w:eastAsia="宋体"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w:t>
            </w:r>
          </w:p>
        </w:tc>
        <w:tc>
          <w:tcPr>
            <w:tcW w:w="69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kern w:val="2"/>
                <w:sz w:val="21"/>
                <w:szCs w:val="21"/>
                <w:lang w:val="en-US" w:eastAsia="zh-CN" w:bidi="zh-TW"/>
              </w:rPr>
              <w:t>0.3</w:t>
            </w:r>
          </w:p>
        </w:tc>
        <w:tc>
          <w:tcPr>
            <w:tcW w:w="67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cs="Times New Roman"/>
                <w:color w:val="auto"/>
                <w:sz w:val="21"/>
                <w:szCs w:val="21"/>
                <w:lang w:val="en-US" w:eastAsia="zh-CN"/>
              </w:rPr>
              <w:t>0.125~0.183</w:t>
            </w:r>
          </w:p>
        </w:tc>
        <w:tc>
          <w:tcPr>
            <w:tcW w:w="618"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61</w:t>
            </w:r>
          </w:p>
        </w:tc>
        <w:tc>
          <w:tcPr>
            <w:tcW w:w="440"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0</w:t>
            </w:r>
          </w:p>
        </w:tc>
        <w:tc>
          <w:tcPr>
            <w:tcW w:w="398" w:type="pct"/>
            <w:tcBorders>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 w:hRule="atLeast"/>
          <w:jc w:val="center"/>
        </w:trPr>
        <w:tc>
          <w:tcPr>
            <w:tcW w:w="370" w:type="pct"/>
            <w:tcBorders>
              <w:lef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2</w:t>
            </w:r>
          </w:p>
        </w:tc>
        <w:tc>
          <w:tcPr>
            <w:tcW w:w="180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非甲烷总烃1h平均值（mg</w:t>
            </w:r>
            <w:r>
              <w:rPr>
                <w:rFonts w:hint="default" w:ascii="Times New Roman" w:hAnsi="Times New Roman" w:eastAsia="宋体" w:cs="Times New Roman"/>
                <w:color w:val="auto"/>
                <w:sz w:val="21"/>
                <w:szCs w:val="21"/>
                <w:u w:val="none"/>
                <w:vertAlign w:val="baseline"/>
              </w:rPr>
              <w:t>/m</w:t>
            </w:r>
            <w:r>
              <w:rPr>
                <w:rFonts w:hint="default" w:ascii="Times New Roman" w:hAnsi="Times New Roman" w:eastAsia="宋体"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w:t>
            </w:r>
          </w:p>
        </w:tc>
        <w:tc>
          <w:tcPr>
            <w:tcW w:w="69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u w:val="none"/>
              </w:rPr>
              <w:t>2</w:t>
            </w:r>
          </w:p>
        </w:tc>
        <w:tc>
          <w:tcPr>
            <w:tcW w:w="67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rPr>
              <w:t>0.48~1.07</w:t>
            </w:r>
          </w:p>
        </w:tc>
        <w:tc>
          <w:tcPr>
            <w:tcW w:w="618"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53.5</w:t>
            </w:r>
          </w:p>
        </w:tc>
        <w:tc>
          <w:tcPr>
            <w:tcW w:w="440"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0</w:t>
            </w:r>
          </w:p>
        </w:tc>
        <w:tc>
          <w:tcPr>
            <w:tcW w:w="398" w:type="pct"/>
            <w:tcBorders>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70" w:type="pct"/>
            <w:tcBorders>
              <w:lef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color w:val="auto"/>
                <w:sz w:val="21"/>
                <w:szCs w:val="21"/>
                <w:u w:val="none"/>
                <w:lang w:val="en-US" w:eastAsia="zh-CN"/>
              </w:rPr>
              <w:t>3</w:t>
            </w:r>
          </w:p>
        </w:tc>
        <w:tc>
          <w:tcPr>
            <w:tcW w:w="180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甲醛1h平均值（mg/m</w:t>
            </w:r>
            <w:r>
              <w:rPr>
                <w:rFonts w:hint="default" w:ascii="Times New Roman" w:hAnsi="Times New Roman" w:eastAsia="宋体"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w:t>
            </w:r>
          </w:p>
        </w:tc>
        <w:tc>
          <w:tcPr>
            <w:tcW w:w="69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rPr>
              <w:t>0.2</w:t>
            </w:r>
          </w:p>
        </w:tc>
        <w:tc>
          <w:tcPr>
            <w:tcW w:w="67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rPr>
              <w:t>&lt;0.004~0.011</w:t>
            </w:r>
          </w:p>
        </w:tc>
        <w:tc>
          <w:tcPr>
            <w:tcW w:w="61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63" w:beforeLines="2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.5</w:t>
            </w:r>
          </w:p>
        </w:tc>
        <w:tc>
          <w:tcPr>
            <w:tcW w:w="440"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0</w:t>
            </w:r>
          </w:p>
        </w:tc>
        <w:tc>
          <w:tcPr>
            <w:tcW w:w="398" w:type="pct"/>
            <w:tcBorders>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达标</w:t>
            </w:r>
          </w:p>
        </w:tc>
      </w:tr>
    </w:tbl>
    <w:p>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根据监测结果可知，项目所在区域甲醛小时浓度达到《环境影响评价技术导则</w:t>
      </w:r>
      <w:r>
        <w:rPr>
          <w:rFonts w:hint="default" w:ascii="Times New Roman" w:hAnsi="Times New Roman" w:cs="Times New Roman"/>
          <w:color w:val="auto"/>
          <w:sz w:val="24"/>
          <w:highlight w:val="none"/>
          <w:u w:val="none"/>
          <w:lang w:val="en-US" w:eastAsia="zh-CN"/>
        </w:rPr>
        <w:t xml:space="preserve"> </w:t>
      </w:r>
      <w:r>
        <w:rPr>
          <w:rFonts w:hint="default" w:ascii="Times New Roman" w:hAnsi="Times New Roman" w:eastAsia="宋体" w:cs="Times New Roman"/>
          <w:color w:val="auto"/>
          <w:sz w:val="24"/>
          <w:highlight w:val="none"/>
          <w:u w:val="none"/>
          <w:lang w:val="en-US" w:eastAsia="zh-CN"/>
        </w:rPr>
        <w:t>大气环境》（HJ2.2-2018）附录D中平均质量浓度限值要求；非甲烷总烃小时浓度达到《大气污染物综合排放标准详解》限值要求，TSP日均浓度达到《环境空气质量标准》（GB3095-2026）过渡阶段二级标准要求。</w:t>
      </w:r>
    </w:p>
    <w:p>
      <w:pPr>
        <w:keepNext/>
        <w:overflowPunct w:val="0"/>
        <w:snapToGrid w:val="0"/>
        <w:spacing w:before="260" w:line="360" w:lineRule="auto"/>
        <w:outlineLvl w:val="0"/>
        <w:rPr>
          <w:rFonts w:hint="default" w:ascii="Times New Roman" w:hAnsi="Times New Roman" w:eastAsia="宋体" w:cs="Times New Roman"/>
          <w:b/>
          <w:bCs/>
          <w:color w:val="auto"/>
          <w:kern w:val="44"/>
          <w:sz w:val="30"/>
          <w:szCs w:val="30"/>
          <w:highlight w:val="none"/>
          <w:u w:val="none"/>
          <w:lang w:eastAsia="zh-CN"/>
        </w:rPr>
      </w:pPr>
      <w:bookmarkStart w:id="36" w:name="_Toc10709"/>
      <w:r>
        <w:rPr>
          <w:rFonts w:hint="default" w:ascii="Times New Roman" w:hAnsi="Times New Roman" w:eastAsia="宋体" w:cs="Times New Roman"/>
          <w:b/>
          <w:bCs/>
          <w:color w:val="auto"/>
          <w:kern w:val="44"/>
          <w:sz w:val="30"/>
          <w:szCs w:val="30"/>
          <w:highlight w:val="none"/>
          <w:u w:val="none"/>
          <w:lang w:val="en-US" w:eastAsia="zh-CN"/>
        </w:rPr>
        <w:t>4</w:t>
      </w:r>
      <w:r>
        <w:rPr>
          <w:rFonts w:hint="default" w:ascii="Times New Roman" w:hAnsi="Times New Roman" w:eastAsia="宋体" w:cs="Times New Roman"/>
          <w:b/>
          <w:bCs/>
          <w:color w:val="auto"/>
          <w:kern w:val="44"/>
          <w:sz w:val="30"/>
          <w:szCs w:val="30"/>
          <w:highlight w:val="none"/>
          <w:u w:val="none"/>
          <w:lang w:eastAsia="zh-CN"/>
        </w:rPr>
        <w:t>大气环境影响预测与分析</w:t>
      </w:r>
      <w:bookmarkEnd w:id="36"/>
    </w:p>
    <w:p>
      <w:pPr>
        <w:keepNext/>
        <w:keepLines/>
        <w:spacing w:line="360" w:lineRule="auto"/>
        <w:outlineLvl w:val="1"/>
        <w:rPr>
          <w:rFonts w:hint="default" w:ascii="Times New Roman" w:hAnsi="Times New Roman" w:eastAsia="宋体" w:cs="Times New Roman"/>
          <w:b/>
          <w:color w:val="auto"/>
          <w:sz w:val="24"/>
          <w:highlight w:val="none"/>
          <w:u w:val="none"/>
          <w:lang w:eastAsia="zh-CN"/>
        </w:rPr>
      </w:pPr>
      <w:bookmarkStart w:id="37" w:name="_Toc27904"/>
      <w:r>
        <w:rPr>
          <w:rFonts w:hint="default" w:ascii="Times New Roman" w:hAnsi="Times New Roman" w:eastAsia="宋体" w:cs="Times New Roman"/>
          <w:b/>
          <w:color w:val="auto"/>
          <w:sz w:val="24"/>
          <w:highlight w:val="none"/>
          <w:u w:val="none"/>
          <w:lang w:val="en-US" w:eastAsia="zh-CN"/>
        </w:rPr>
        <w:t>4</w:t>
      </w:r>
      <w:r>
        <w:rPr>
          <w:rFonts w:hint="default" w:ascii="Times New Roman" w:hAnsi="Times New Roman" w:eastAsia="宋体" w:cs="Times New Roman"/>
          <w:b/>
          <w:color w:val="auto"/>
          <w:sz w:val="24"/>
          <w:highlight w:val="none"/>
          <w:u w:val="none"/>
        </w:rPr>
        <w:t>.1</w:t>
      </w:r>
      <w:r>
        <w:rPr>
          <w:rFonts w:hint="default" w:ascii="Times New Roman" w:hAnsi="Times New Roman" w:eastAsia="宋体" w:cs="Times New Roman"/>
          <w:b/>
          <w:color w:val="auto"/>
          <w:sz w:val="24"/>
          <w:highlight w:val="none"/>
          <w:u w:val="none"/>
          <w:lang w:eastAsia="zh-CN"/>
        </w:rPr>
        <w:t>施工期环境影响分析</w:t>
      </w:r>
      <w:bookmarkEnd w:id="37"/>
    </w:p>
    <w:p>
      <w:pPr>
        <w:spacing w:line="360" w:lineRule="auto"/>
        <w:ind w:firstLine="480" w:firstLineChars="200"/>
        <w:textAlignment w:val="baseline"/>
        <w:rPr>
          <w:rFonts w:hint="default" w:ascii="Times New Roman" w:hAnsi="Times New Roman" w:eastAsia="宋体" w:cs="Times New Roman"/>
          <w:color w:val="auto"/>
          <w:sz w:val="24"/>
          <w:szCs w:val="24"/>
          <w:highlight w:val="none"/>
          <w:u w:val="none"/>
        </w:rPr>
      </w:pPr>
      <w:bookmarkStart w:id="38" w:name="_Toc26892"/>
      <w:r>
        <w:rPr>
          <w:rFonts w:hint="default" w:ascii="Times New Roman" w:hAnsi="Times New Roman" w:eastAsia="宋体" w:cs="Times New Roman"/>
          <w:color w:val="auto"/>
          <w:sz w:val="24"/>
          <w:szCs w:val="24"/>
          <w:highlight w:val="none"/>
          <w:u w:val="none"/>
          <w:lang w:eastAsia="zh-CN"/>
        </w:rPr>
        <w:t>项目厂房已建设完毕，施工期无</w:t>
      </w:r>
      <w:r>
        <w:rPr>
          <w:rFonts w:hint="default" w:ascii="Times New Roman" w:hAnsi="Times New Roman" w:eastAsia="宋体" w:cs="Times New Roman"/>
          <w:color w:val="auto"/>
          <w:sz w:val="24"/>
          <w:szCs w:val="24"/>
          <w:highlight w:val="none"/>
          <w:u w:val="none"/>
        </w:rPr>
        <w:t>土建施工扬尘；</w:t>
      </w:r>
      <w:r>
        <w:rPr>
          <w:rFonts w:hint="default" w:ascii="Times New Roman" w:hAnsi="Times New Roman" w:eastAsia="宋体" w:cs="Times New Roman"/>
          <w:color w:val="auto"/>
          <w:sz w:val="24"/>
          <w:szCs w:val="24"/>
          <w:highlight w:val="none"/>
          <w:u w:val="none"/>
          <w:lang w:eastAsia="zh-CN"/>
        </w:rPr>
        <w:t>项目施工期大气影响主要为</w:t>
      </w:r>
      <w:r>
        <w:rPr>
          <w:rFonts w:hint="default" w:ascii="Times New Roman" w:hAnsi="Times New Roman" w:eastAsia="宋体" w:cs="Times New Roman"/>
          <w:color w:val="auto"/>
          <w:sz w:val="24"/>
          <w:szCs w:val="24"/>
          <w:highlight w:val="none"/>
          <w:u w:val="none"/>
        </w:rPr>
        <w:t>运输车辆在运输过程中排放废气，污染因子为CO、NOx等。</w:t>
      </w:r>
    </w:p>
    <w:p>
      <w:pPr>
        <w:spacing w:line="360" w:lineRule="auto"/>
        <w:ind w:firstLine="480" w:firstLineChars="200"/>
        <w:textAlignment w:val="baseline"/>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highlight w:val="none"/>
          <w:u w:val="none"/>
        </w:rPr>
        <w:t>运输车辆排放的污染物主要有SO</w:t>
      </w:r>
      <w:r>
        <w:rPr>
          <w:rFonts w:hint="default" w:ascii="Times New Roman" w:hAnsi="Times New Roman" w:eastAsia="宋体" w:cs="Times New Roman"/>
          <w:color w:val="auto"/>
          <w:sz w:val="24"/>
          <w:szCs w:val="24"/>
          <w:highlight w:val="none"/>
          <w:u w:val="none"/>
          <w:vertAlign w:val="subscript"/>
        </w:rPr>
        <w:t>2</w:t>
      </w:r>
      <w:r>
        <w:rPr>
          <w:rFonts w:hint="default" w:ascii="Times New Roman" w:hAnsi="Times New Roman" w:eastAsia="宋体" w:cs="Times New Roman"/>
          <w:color w:val="auto"/>
          <w:sz w:val="24"/>
          <w:szCs w:val="24"/>
          <w:highlight w:val="none"/>
          <w:u w:val="none"/>
        </w:rPr>
        <w:t>、CO、NO</w:t>
      </w:r>
      <w:r>
        <w:rPr>
          <w:rFonts w:hint="default" w:ascii="Times New Roman" w:hAnsi="Times New Roman" w:eastAsia="宋体" w:cs="Times New Roman"/>
          <w:color w:val="auto"/>
          <w:sz w:val="24"/>
          <w:szCs w:val="24"/>
          <w:highlight w:val="none"/>
          <w:u w:val="none"/>
          <w:vertAlign w:val="subscript"/>
        </w:rPr>
        <w:t>2</w:t>
      </w:r>
      <w:r>
        <w:rPr>
          <w:rFonts w:hint="default" w:ascii="Times New Roman" w:hAnsi="Times New Roman" w:eastAsia="宋体" w:cs="Times New Roman"/>
          <w:color w:val="auto"/>
          <w:sz w:val="24"/>
          <w:szCs w:val="24"/>
          <w:highlight w:val="none"/>
          <w:u w:val="none"/>
        </w:rPr>
        <w:t>、THC。由于运输车辆多为大型机械，单车排放系数较大，但运输车辆数量少且较分散，污染物排放量较少，表现为间歇性特征，影响是短期和局部的，</w:t>
      </w:r>
      <w:r>
        <w:rPr>
          <w:rFonts w:hint="default" w:ascii="Times New Roman" w:hAnsi="Times New Roman" w:eastAsia="宋体" w:cs="Times New Roman"/>
          <w:color w:val="auto"/>
          <w:sz w:val="24"/>
          <w:szCs w:val="24"/>
          <w:highlight w:val="none"/>
          <w:u w:val="none"/>
          <w:lang w:eastAsia="zh-CN"/>
        </w:rPr>
        <w:t>运输</w:t>
      </w:r>
      <w:r>
        <w:rPr>
          <w:rFonts w:hint="default" w:ascii="Times New Roman" w:hAnsi="Times New Roman" w:eastAsia="宋体" w:cs="Times New Roman"/>
          <w:color w:val="auto"/>
          <w:sz w:val="24"/>
          <w:szCs w:val="24"/>
          <w:highlight w:val="none"/>
          <w:u w:val="none"/>
        </w:rPr>
        <w:t>结束影响也随之消失，这类废气对大气环境的影响比较小，同时</w:t>
      </w:r>
      <w:r>
        <w:rPr>
          <w:rFonts w:hint="default" w:ascii="Times New Roman" w:hAnsi="Times New Roman" w:eastAsia="宋体" w:cs="Times New Roman"/>
          <w:color w:val="auto"/>
          <w:sz w:val="24"/>
          <w:szCs w:val="24"/>
          <w:highlight w:val="none"/>
          <w:u w:val="none"/>
          <w:lang w:eastAsia="zh-CN"/>
        </w:rPr>
        <w:t>运输</w:t>
      </w:r>
      <w:r>
        <w:rPr>
          <w:rFonts w:hint="default" w:ascii="Times New Roman" w:hAnsi="Times New Roman" w:eastAsia="宋体" w:cs="Times New Roman"/>
          <w:color w:val="auto"/>
          <w:sz w:val="24"/>
          <w:szCs w:val="24"/>
          <w:highlight w:val="none"/>
          <w:u w:val="none"/>
        </w:rPr>
        <w:t>单位必须使用污染物排放符合国家标准的运输车辆，加强车辆的保养，使车辆处于良好的工作状态，严禁使用报废车辆，以减少车辆尾气对周围环境的影响。评价建议缩短怠速、减速和加速的时间，另外建议施工人员作业时佩戴口罩，以减少CO、THC、NOx等汽车尾气对</w:t>
      </w:r>
      <w:r>
        <w:rPr>
          <w:rFonts w:hint="default" w:ascii="Times New Roman" w:hAnsi="Times New Roman" w:eastAsia="宋体" w:cs="Times New Roman"/>
          <w:color w:val="auto"/>
          <w:sz w:val="24"/>
          <w:szCs w:val="24"/>
          <w:highlight w:val="none"/>
          <w:u w:val="none"/>
          <w:lang w:eastAsia="zh-CN"/>
        </w:rPr>
        <w:t>运输</w:t>
      </w:r>
      <w:r>
        <w:rPr>
          <w:rFonts w:hint="default" w:ascii="Times New Roman" w:hAnsi="Times New Roman" w:eastAsia="宋体" w:cs="Times New Roman"/>
          <w:color w:val="auto"/>
          <w:sz w:val="24"/>
          <w:szCs w:val="24"/>
          <w:highlight w:val="none"/>
          <w:u w:val="none"/>
        </w:rPr>
        <w:t>人员及周围环境的影响，尾气对周边环境空气的影响不大。</w:t>
      </w:r>
    </w:p>
    <w:p>
      <w:pPr>
        <w:keepNext/>
        <w:keepLines/>
        <w:spacing w:line="360" w:lineRule="auto"/>
        <w:outlineLvl w:val="1"/>
        <w:rPr>
          <w:rFonts w:hint="default" w:ascii="Times New Roman" w:hAnsi="Times New Roman" w:eastAsia="宋体" w:cs="Times New Roman"/>
          <w:b/>
          <w:color w:val="auto"/>
          <w:sz w:val="24"/>
          <w:highlight w:val="none"/>
          <w:u w:val="none"/>
          <w:lang w:eastAsia="zh-CN"/>
        </w:rPr>
      </w:pPr>
      <w:r>
        <w:rPr>
          <w:rFonts w:hint="default" w:ascii="Times New Roman" w:hAnsi="Times New Roman" w:eastAsia="宋体" w:cs="Times New Roman"/>
          <w:b/>
          <w:color w:val="auto"/>
          <w:sz w:val="24"/>
          <w:highlight w:val="none"/>
          <w:u w:val="none"/>
          <w:lang w:val="en-US" w:eastAsia="zh-CN"/>
        </w:rPr>
        <w:t>4</w:t>
      </w:r>
      <w:r>
        <w:rPr>
          <w:rFonts w:hint="default" w:ascii="Times New Roman" w:hAnsi="Times New Roman" w:eastAsia="宋体" w:cs="Times New Roman"/>
          <w:b/>
          <w:color w:val="auto"/>
          <w:sz w:val="24"/>
          <w:highlight w:val="none"/>
          <w:u w:val="none"/>
        </w:rPr>
        <w:t>.2</w:t>
      </w:r>
      <w:r>
        <w:rPr>
          <w:rFonts w:hint="default" w:ascii="Times New Roman" w:hAnsi="Times New Roman" w:eastAsia="宋体" w:cs="Times New Roman"/>
          <w:b/>
          <w:color w:val="auto"/>
          <w:sz w:val="24"/>
          <w:highlight w:val="none"/>
          <w:u w:val="none"/>
          <w:lang w:eastAsia="zh-CN"/>
        </w:rPr>
        <w:t>营运期环境影响分析</w:t>
      </w:r>
      <w:bookmarkEnd w:id="38"/>
    </w:p>
    <w:p>
      <w:pPr>
        <w:spacing w:line="360" w:lineRule="auto"/>
        <w:rPr>
          <w:rFonts w:hint="default" w:ascii="Times New Roman" w:hAnsi="Times New Roman" w:eastAsia="宋体" w:cs="Times New Roman"/>
          <w:b/>
          <w:color w:val="auto"/>
          <w:sz w:val="24"/>
          <w:highlight w:val="none"/>
          <w:u w:val="none"/>
          <w:lang w:val="en-US" w:eastAsia="zh-CN"/>
        </w:rPr>
      </w:pPr>
      <w:r>
        <w:rPr>
          <w:rFonts w:hint="default" w:ascii="Times New Roman" w:hAnsi="Times New Roman" w:eastAsia="宋体" w:cs="Times New Roman"/>
          <w:b/>
          <w:color w:val="auto"/>
          <w:sz w:val="24"/>
          <w:highlight w:val="none"/>
          <w:u w:val="none"/>
          <w:lang w:val="en-US" w:eastAsia="zh-CN"/>
        </w:rPr>
        <w:t>4.2.1主要污染源估算模型计算结果</w:t>
      </w:r>
    </w:p>
    <w:p>
      <w:pPr>
        <w:spacing w:line="360" w:lineRule="auto"/>
        <w:ind w:firstLine="480" w:firstLineChars="200"/>
        <w:textAlignment w:val="baseline"/>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根据大气污染源强参数，主要污染源估算模型计算结果表4.2-1～表4.2-</w:t>
      </w:r>
      <w:r>
        <w:rPr>
          <w:rFonts w:hint="default" w:ascii="Times New Roman" w:hAnsi="Times New Roman" w:cs="Times New Roman"/>
          <w:color w:val="auto"/>
          <w:sz w:val="24"/>
          <w:highlight w:val="none"/>
          <w:u w:val="none"/>
          <w:lang w:val="en-US" w:eastAsia="zh-CN"/>
        </w:rPr>
        <w:t>4</w:t>
      </w:r>
      <w:r>
        <w:rPr>
          <w:rFonts w:hint="default" w:ascii="Times New Roman" w:hAnsi="Times New Roman" w:eastAsia="宋体" w:cs="Times New Roman"/>
          <w:color w:val="auto"/>
          <w:sz w:val="24"/>
          <w:highlight w:val="none"/>
          <w:u w:val="none"/>
        </w:rPr>
        <w:t>。</w:t>
      </w:r>
    </w:p>
    <w:p>
      <w:pPr>
        <w:widowControl w:val="0"/>
        <w:spacing w:after="120" w:line="360" w:lineRule="auto"/>
        <w:ind w:left="0" w:leftChars="0" w:firstLine="0" w:firstLineChars="0"/>
        <w:jc w:val="both"/>
        <w:rPr>
          <w:rFonts w:hint="default" w:ascii="Times New Roman" w:hAnsi="Times New Roman" w:eastAsia="宋体" w:cs="Times New Roman"/>
          <w:color w:val="auto"/>
          <w:spacing w:val="0"/>
          <w:kern w:val="0"/>
          <w:sz w:val="24"/>
          <w:szCs w:val="24"/>
          <w:highlight w:val="none"/>
          <w:u w:val="none"/>
          <w:lang w:val="en-US" w:eastAsia="zh-CN" w:bidi="ar-SA"/>
        </w:rPr>
      </w:pPr>
    </w:p>
    <w:p>
      <w:pPr>
        <w:ind w:left="0" w:leftChars="0" w:firstLine="0" w:firstLineChars="0"/>
        <w:rPr>
          <w:rFonts w:hint="default" w:ascii="Times New Roman" w:hAnsi="Times New Roman" w:eastAsia="宋体" w:cs="Times New Roman"/>
          <w:color w:val="auto"/>
          <w:sz w:val="24"/>
          <w:highlight w:val="none"/>
          <w:u w:val="none"/>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keepNext w:val="0"/>
        <w:keepLines w:val="0"/>
        <w:pageBreakBefore w:val="0"/>
        <w:widowControl w:val="0"/>
        <w:tabs>
          <w:tab w:val="left" w:pos="1041"/>
        </w:tabs>
        <w:kinsoku/>
        <w:wordWrap/>
        <w:overflowPunct/>
        <w:topLinePunct w:val="0"/>
        <w:autoSpaceDE/>
        <w:autoSpaceDN/>
        <w:bidi w:val="0"/>
        <w:adjustRightInd/>
        <w:snapToGrid/>
        <w:spacing w:before="157" w:beforeLines="50" w:line="360" w:lineRule="auto"/>
        <w:ind w:right="6"/>
        <w:jc w:val="center"/>
        <w:textAlignment w:val="auto"/>
        <w:outlineLvl w:val="2"/>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表4.2-</w:t>
      </w:r>
      <w:r>
        <w:rPr>
          <w:rFonts w:hint="default" w:ascii="Times New Roman" w:hAnsi="Times New Roman" w:eastAsia="宋体" w:cs="Times New Roman"/>
          <w:b/>
          <w:bCs/>
          <w:color w:val="auto"/>
          <w:kern w:val="2"/>
          <w:sz w:val="21"/>
          <w:szCs w:val="21"/>
          <w:u w:val="none"/>
          <w:lang w:val="en-US" w:eastAsia="zh-CN" w:bidi="zh-CN"/>
        </w:rPr>
        <w:t>1</w:t>
      </w:r>
      <w:r>
        <w:rPr>
          <w:rFonts w:hint="default" w:ascii="Times New Roman" w:hAnsi="Times New Roman" w:eastAsia="宋体" w:cs="Times New Roman"/>
          <w:b/>
          <w:bCs/>
          <w:color w:val="auto"/>
          <w:kern w:val="2"/>
          <w:sz w:val="21"/>
          <w:szCs w:val="21"/>
          <w:u w:val="none"/>
          <w:lang w:val="zh-CN" w:eastAsia="zh-CN" w:bidi="zh-CN"/>
        </w:rPr>
        <w:t>项目有组织废气（</w:t>
      </w:r>
      <w:r>
        <w:rPr>
          <w:rFonts w:hint="default" w:ascii="Times New Roman" w:hAnsi="Times New Roman" w:eastAsia="宋体" w:cs="Times New Roman"/>
          <w:b/>
          <w:bCs/>
          <w:color w:val="auto"/>
          <w:kern w:val="2"/>
          <w:sz w:val="21"/>
          <w:szCs w:val="21"/>
          <w:u w:val="none"/>
          <w:lang w:val="en-US" w:eastAsia="zh-CN" w:bidi="zh-CN"/>
        </w:rPr>
        <w:t>DA00</w:t>
      </w:r>
      <w:r>
        <w:rPr>
          <w:rFonts w:hint="default" w:ascii="Times New Roman" w:hAnsi="Times New Roman" w:cs="Times New Roman"/>
          <w:b/>
          <w:bCs/>
          <w:color w:val="auto"/>
          <w:kern w:val="2"/>
          <w:sz w:val="21"/>
          <w:szCs w:val="21"/>
          <w:u w:val="none"/>
          <w:lang w:val="en-US" w:eastAsia="zh-CN" w:bidi="zh-CN"/>
        </w:rPr>
        <w:t>5</w:t>
      </w:r>
      <w:r>
        <w:rPr>
          <w:rFonts w:hint="default" w:ascii="Times New Roman" w:hAnsi="Times New Roman" w:eastAsia="宋体" w:cs="Times New Roman"/>
          <w:b/>
          <w:bCs/>
          <w:color w:val="auto"/>
          <w:kern w:val="2"/>
          <w:sz w:val="21"/>
          <w:szCs w:val="21"/>
          <w:u w:val="none"/>
          <w:lang w:val="en-US" w:eastAsia="zh-CN" w:bidi="zh-CN"/>
        </w:rPr>
        <w:t>、DA00</w:t>
      </w:r>
      <w:r>
        <w:rPr>
          <w:rFonts w:hint="default" w:ascii="Times New Roman" w:hAnsi="Times New Roman" w:cs="Times New Roman"/>
          <w:b/>
          <w:bCs/>
          <w:color w:val="auto"/>
          <w:kern w:val="2"/>
          <w:sz w:val="21"/>
          <w:szCs w:val="21"/>
          <w:u w:val="none"/>
          <w:lang w:val="en-US" w:eastAsia="zh-CN" w:bidi="zh-CN"/>
        </w:rPr>
        <w:t>6</w:t>
      </w:r>
      <w:r>
        <w:rPr>
          <w:rFonts w:hint="default" w:ascii="Times New Roman" w:hAnsi="Times New Roman" w:eastAsia="宋体" w:cs="Times New Roman"/>
          <w:b/>
          <w:bCs/>
          <w:color w:val="auto"/>
          <w:kern w:val="2"/>
          <w:sz w:val="21"/>
          <w:szCs w:val="21"/>
          <w:u w:val="none"/>
          <w:lang w:val="zh-CN" w:eastAsia="zh-CN" w:bidi="zh-CN"/>
        </w:rPr>
        <w:t>排气筒）估算结果表</w:t>
      </w:r>
    </w:p>
    <w:tbl>
      <w:tblPr>
        <w:tblStyle w:val="32"/>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71"/>
        <w:gridCol w:w="1667"/>
        <w:gridCol w:w="875"/>
        <w:gridCol w:w="1120"/>
        <w:gridCol w:w="910"/>
        <w:gridCol w:w="1115"/>
        <w:gridCol w:w="915"/>
        <w:gridCol w:w="1095"/>
        <w:gridCol w:w="962"/>
        <w:gridCol w:w="1128"/>
        <w:gridCol w:w="25"/>
        <w:gridCol w:w="850"/>
        <w:gridCol w:w="1120"/>
        <w:gridCol w:w="91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7" w:hRule="atLeast"/>
          <w:jc w:val="center"/>
        </w:trPr>
        <w:tc>
          <w:tcPr>
            <w:tcW w:w="519" w:type="pct"/>
            <w:vMerge w:val="restar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eastAsia="zh-CN"/>
              </w:rPr>
              <w:t>下风向距离</w:t>
            </w:r>
            <w:r>
              <w:rPr>
                <w:rFonts w:hint="default" w:ascii="Times New Roman" w:hAnsi="Times New Roman" w:eastAsia="宋体" w:cs="Times New Roman"/>
                <w:b/>
                <w:bCs/>
                <w:color w:val="auto"/>
                <w:sz w:val="21"/>
                <w:szCs w:val="21"/>
                <w:lang w:val="en-US" w:eastAsia="zh-CN"/>
              </w:rPr>
              <w:t>D/m</w:t>
            </w:r>
          </w:p>
        </w:tc>
        <w:tc>
          <w:tcPr>
            <w:tcW w:w="3056" w:type="pct"/>
            <w:gridSpan w:val="8"/>
            <w:tcBorders>
              <w:bottom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DA00</w:t>
            </w:r>
            <w:r>
              <w:rPr>
                <w:rFonts w:hint="default" w:ascii="Times New Roman" w:hAnsi="Times New Roman" w:cs="Times New Roman"/>
                <w:b/>
                <w:bCs/>
                <w:color w:val="auto"/>
                <w:sz w:val="21"/>
                <w:szCs w:val="21"/>
                <w:lang w:val="en-US" w:eastAsia="zh-CN"/>
              </w:rPr>
              <w:t>5</w:t>
            </w:r>
            <w:r>
              <w:rPr>
                <w:rFonts w:hint="default" w:ascii="Times New Roman" w:hAnsi="Times New Roman" w:eastAsia="宋体" w:cs="Times New Roman"/>
                <w:b/>
                <w:bCs/>
                <w:color w:val="auto"/>
                <w:sz w:val="21"/>
                <w:szCs w:val="21"/>
                <w:lang w:val="en-US" w:eastAsia="zh-CN"/>
              </w:rPr>
              <w:t>锅炉排气筒</w:t>
            </w:r>
          </w:p>
        </w:tc>
        <w:tc>
          <w:tcPr>
            <w:tcW w:w="1423" w:type="pct"/>
            <w:gridSpan w:val="5"/>
            <w:tcBorders>
              <w:left w:val="single" w:color="auto" w:sz="4" w:space="0"/>
              <w:bottom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DA00</w:t>
            </w:r>
            <w:r>
              <w:rPr>
                <w:rFonts w:hint="default" w:ascii="Times New Roman" w:hAnsi="Times New Roman" w:cs="Times New Roman"/>
                <w:b/>
                <w:bCs/>
                <w:color w:val="auto"/>
                <w:sz w:val="21"/>
                <w:szCs w:val="21"/>
                <w:lang w:val="en-US" w:eastAsia="zh-CN"/>
              </w:rPr>
              <w:t>6</w:t>
            </w:r>
            <w:r>
              <w:rPr>
                <w:rFonts w:hint="default" w:ascii="Times New Roman" w:hAnsi="Times New Roman" w:eastAsia="宋体" w:cs="Times New Roman"/>
                <w:b/>
                <w:bCs/>
                <w:color w:val="auto"/>
                <w:sz w:val="21"/>
                <w:szCs w:val="21"/>
                <w:lang w:val="en-US" w:eastAsia="zh-CN"/>
              </w:rPr>
              <w:t>排气筒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519" w:type="pct"/>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eastAsia="zh-CN"/>
              </w:rPr>
            </w:pPr>
          </w:p>
        </w:tc>
        <w:tc>
          <w:tcPr>
            <w:tcW w:w="897" w:type="pct"/>
            <w:gridSpan w:val="2"/>
            <w:tcBorders>
              <w:top w:val="single" w:color="auto" w:sz="4" w:space="0"/>
              <w:bottom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Cs w:val="21"/>
                <w:lang w:val="en-US" w:eastAsia="zh-CN"/>
              </w:rPr>
              <w:t>PM</w:t>
            </w:r>
            <w:r>
              <w:rPr>
                <w:rFonts w:hint="default" w:ascii="Times New Roman" w:hAnsi="Times New Roman" w:eastAsia="宋体" w:cs="Times New Roman"/>
                <w:b/>
                <w:bCs/>
                <w:color w:val="auto"/>
                <w:szCs w:val="21"/>
                <w:vertAlign w:val="subscript"/>
                <w:lang w:val="en-US" w:eastAsia="zh-CN"/>
              </w:rPr>
              <w:t>10</w:t>
            </w:r>
          </w:p>
        </w:tc>
        <w:tc>
          <w:tcPr>
            <w:tcW w:w="716"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Cs w:val="21"/>
                <w:lang w:val="en-US" w:eastAsia="zh-CN"/>
              </w:rPr>
              <w:t>PM</w:t>
            </w:r>
            <w:r>
              <w:rPr>
                <w:rFonts w:hint="default" w:ascii="Times New Roman" w:hAnsi="Times New Roman" w:eastAsia="宋体" w:cs="Times New Roman"/>
                <w:b/>
                <w:bCs/>
                <w:color w:val="auto"/>
                <w:szCs w:val="21"/>
                <w:vertAlign w:val="subscript"/>
                <w:lang w:val="en-US" w:eastAsia="zh-CN"/>
              </w:rPr>
              <w:t>2.5</w:t>
            </w:r>
          </w:p>
        </w:tc>
        <w:tc>
          <w:tcPr>
            <w:tcW w:w="716"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Cs w:val="21"/>
                <w:lang w:val="en-US" w:eastAsia="zh-CN"/>
              </w:rPr>
              <w:t>SO</w:t>
            </w:r>
            <w:r>
              <w:rPr>
                <w:rFonts w:hint="default" w:ascii="Times New Roman" w:hAnsi="Times New Roman" w:eastAsia="宋体" w:cs="Times New Roman"/>
                <w:b/>
                <w:bCs/>
                <w:color w:val="auto"/>
                <w:szCs w:val="21"/>
                <w:vertAlign w:val="subscript"/>
                <w:lang w:val="en-US" w:eastAsia="zh-CN"/>
              </w:rPr>
              <w:t>2</w:t>
            </w:r>
          </w:p>
        </w:tc>
        <w:tc>
          <w:tcPr>
            <w:tcW w:w="726" w:type="pct"/>
            <w:gridSpan w:val="2"/>
            <w:tcBorders>
              <w:top w:val="single" w:color="auto" w:sz="4" w:space="0"/>
              <w:left w:val="single" w:color="auto" w:sz="4" w:space="0"/>
              <w:bottom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Cs w:val="21"/>
                <w:lang w:val="en-US" w:eastAsia="zh-CN"/>
              </w:rPr>
              <w:t>NO</w:t>
            </w:r>
            <w:r>
              <w:rPr>
                <w:rFonts w:hint="default" w:ascii="Times New Roman" w:hAnsi="Times New Roman" w:eastAsia="宋体" w:cs="Times New Roman"/>
                <w:b/>
                <w:bCs/>
                <w:color w:val="auto"/>
                <w:szCs w:val="21"/>
                <w:vertAlign w:val="subscript"/>
                <w:lang w:val="en-US" w:eastAsia="zh-CN"/>
              </w:rPr>
              <w:t>X</w:t>
            </w:r>
          </w:p>
        </w:tc>
        <w:tc>
          <w:tcPr>
            <w:tcW w:w="707" w:type="pct"/>
            <w:gridSpan w:val="3"/>
            <w:tcBorders>
              <w:top w:val="single" w:color="auto" w:sz="4" w:space="0"/>
              <w:left w:val="single" w:color="auto" w:sz="4" w:space="0"/>
              <w:bottom w:val="single" w:color="auto" w:sz="4" w:space="0"/>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PM</w:t>
            </w:r>
            <w:r>
              <w:rPr>
                <w:rFonts w:hint="default" w:ascii="Times New Roman" w:hAnsi="Times New Roman" w:eastAsia="宋体" w:cs="Times New Roman"/>
                <w:b/>
                <w:bCs/>
                <w:color w:val="auto"/>
                <w:sz w:val="21"/>
                <w:szCs w:val="21"/>
                <w:vertAlign w:val="subscript"/>
                <w:lang w:val="en-US" w:eastAsia="zh-CN"/>
              </w:rPr>
              <w:t>10</w:t>
            </w:r>
          </w:p>
        </w:tc>
        <w:tc>
          <w:tcPr>
            <w:tcW w:w="716" w:type="pct"/>
            <w:gridSpan w:val="2"/>
            <w:tcBorders>
              <w:top w:val="single" w:color="auto" w:sz="4" w:space="0"/>
              <w:left w:val="single" w:color="auto" w:sz="4" w:space="0"/>
              <w:bottom w:val="single" w:color="auto" w:sz="4" w:space="0"/>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PM</w:t>
            </w:r>
            <w:r>
              <w:rPr>
                <w:rFonts w:hint="default" w:ascii="Times New Roman" w:hAnsi="Times New Roman" w:eastAsia="宋体" w:cs="Times New Roman"/>
                <w:b/>
                <w:bCs/>
                <w:color w:val="auto"/>
                <w:sz w:val="21"/>
                <w:szCs w:val="21"/>
                <w:vertAlign w:val="subscript"/>
                <w:lang w:val="en-US" w:eastAsia="zh-CN"/>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2" w:hRule="atLeast"/>
          <w:jc w:val="center"/>
        </w:trPr>
        <w:tc>
          <w:tcPr>
            <w:tcW w:w="519" w:type="pct"/>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eastAsia="zh-CN"/>
              </w:rPr>
            </w:pPr>
          </w:p>
        </w:tc>
        <w:tc>
          <w:tcPr>
            <w:tcW w:w="588" w:type="pct"/>
            <w:tcBorders>
              <w:top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cs="Times New Roman"/>
                <w:b/>
                <w:bCs/>
                <w:color w:val="auto"/>
                <w:sz w:val="21"/>
                <w:szCs w:val="21"/>
                <w:lang w:val="en-US" w:eastAsia="zh-CN"/>
              </w:rPr>
              <w:t>(</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cs="Times New Roman"/>
                <w:b/>
                <w:bCs/>
                <w:color w:val="auto"/>
                <w:sz w:val="21"/>
                <w:szCs w:val="21"/>
                <w:lang w:val="en-US" w:eastAsia="zh-CN"/>
              </w:rPr>
              <w:t>)</w:t>
            </w:r>
          </w:p>
        </w:tc>
        <w:tc>
          <w:tcPr>
            <w:tcW w:w="308"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c>
          <w:tcPr>
            <w:tcW w:w="395"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cs="Times New Roman"/>
                <w:b/>
                <w:bCs/>
                <w:color w:val="auto"/>
                <w:sz w:val="21"/>
                <w:szCs w:val="21"/>
                <w:lang w:val="en-US" w:eastAsia="zh-CN"/>
              </w:rPr>
              <w:t>(</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cs="Times New Roman"/>
                <w:b/>
                <w:bCs/>
                <w:color w:val="auto"/>
                <w:sz w:val="21"/>
                <w:szCs w:val="21"/>
                <w:lang w:val="en-US" w:eastAsia="zh-CN"/>
              </w:rPr>
              <w:t>)</w:t>
            </w:r>
          </w:p>
        </w:tc>
        <w:tc>
          <w:tcPr>
            <w:tcW w:w="321"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c>
          <w:tcPr>
            <w:tcW w:w="393"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cs="Times New Roman"/>
                <w:b/>
                <w:bCs/>
                <w:color w:val="auto"/>
                <w:sz w:val="21"/>
                <w:szCs w:val="21"/>
                <w:lang w:val="en-US" w:eastAsia="zh-CN"/>
              </w:rPr>
              <w:t>(</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cs="Times New Roman"/>
                <w:b/>
                <w:bCs/>
                <w:color w:val="auto"/>
                <w:sz w:val="21"/>
                <w:szCs w:val="21"/>
                <w:lang w:val="en-US" w:eastAsia="zh-CN"/>
              </w:rPr>
              <w:t>)</w:t>
            </w:r>
          </w:p>
        </w:tc>
        <w:tc>
          <w:tcPr>
            <w:tcW w:w="323"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c>
          <w:tcPr>
            <w:tcW w:w="386"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cs="Times New Roman"/>
                <w:b/>
                <w:bCs/>
                <w:color w:val="auto"/>
                <w:sz w:val="21"/>
                <w:szCs w:val="21"/>
                <w:lang w:val="en-US" w:eastAsia="zh-CN"/>
              </w:rPr>
              <w:t>(</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cs="Times New Roman"/>
                <w:b/>
                <w:bCs/>
                <w:color w:val="auto"/>
                <w:sz w:val="21"/>
                <w:szCs w:val="21"/>
                <w:lang w:val="en-US" w:eastAsia="zh-CN"/>
              </w:rPr>
              <w:t>)</w:t>
            </w:r>
          </w:p>
        </w:tc>
        <w:tc>
          <w:tcPr>
            <w:tcW w:w="339" w:type="pct"/>
            <w:tcBorders>
              <w:top w:val="single" w:color="auto" w:sz="4" w:space="0"/>
              <w:lef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c>
          <w:tcPr>
            <w:tcW w:w="398" w:type="pct"/>
            <w:tcBorders>
              <w:top w:val="single" w:color="auto" w:sz="4" w:space="0"/>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eastAsia="zh-CN"/>
              </w:rPr>
              <w:t>）</w:t>
            </w:r>
          </w:p>
        </w:tc>
        <w:tc>
          <w:tcPr>
            <w:tcW w:w="308" w:type="pct"/>
            <w:gridSpan w:val="2"/>
            <w:tcBorders>
              <w:top w:val="single" w:color="auto" w:sz="4" w:space="0"/>
              <w:left w:val="single" w:color="auto" w:sz="4" w:space="0"/>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c>
          <w:tcPr>
            <w:tcW w:w="395" w:type="pct"/>
            <w:tcBorders>
              <w:top w:val="single" w:color="auto" w:sz="4" w:space="0"/>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eastAsia="zh-CN"/>
              </w:rPr>
              <w:t>）</w:t>
            </w:r>
          </w:p>
        </w:tc>
        <w:tc>
          <w:tcPr>
            <w:tcW w:w="321" w:type="pct"/>
            <w:tcBorders>
              <w:top w:val="single" w:color="auto" w:sz="4" w:space="0"/>
              <w:left w:val="single" w:color="auto" w:sz="4" w:space="0"/>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w:t>
            </w:r>
          </w:p>
        </w:tc>
        <w:tc>
          <w:tcPr>
            <w:tcW w:w="588"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2.0682</w:t>
            </w:r>
          </w:p>
        </w:tc>
        <w:tc>
          <w:tcPr>
            <w:tcW w:w="308"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0.46</w:t>
            </w:r>
          </w:p>
        </w:tc>
        <w:tc>
          <w:tcPr>
            <w:tcW w:w="395"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1.0571</w:t>
            </w:r>
          </w:p>
        </w:tc>
        <w:tc>
          <w:tcPr>
            <w:tcW w:w="321"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0.47</w:t>
            </w:r>
          </w:p>
        </w:tc>
        <w:tc>
          <w:tcPr>
            <w:tcW w:w="39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7.0733</w:t>
            </w:r>
          </w:p>
        </w:tc>
        <w:tc>
          <w:tcPr>
            <w:tcW w:w="32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1.41</w:t>
            </w:r>
          </w:p>
        </w:tc>
        <w:tc>
          <w:tcPr>
            <w:tcW w:w="38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12.7677</w:t>
            </w:r>
          </w:p>
        </w:tc>
        <w:tc>
          <w:tcPr>
            <w:tcW w:w="339"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6.38</w:t>
            </w:r>
          </w:p>
        </w:tc>
        <w:tc>
          <w:tcPr>
            <w:tcW w:w="407"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11.2903</w:t>
            </w:r>
          </w:p>
        </w:tc>
        <w:tc>
          <w:tcPr>
            <w:tcW w:w="30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2.51</w:t>
            </w:r>
          </w:p>
        </w:tc>
        <w:tc>
          <w:tcPr>
            <w:tcW w:w="395"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5.6452</w:t>
            </w:r>
          </w:p>
        </w:tc>
        <w:tc>
          <w:tcPr>
            <w:tcW w:w="321"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2.51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w:t>
            </w:r>
          </w:p>
        </w:tc>
        <w:tc>
          <w:tcPr>
            <w:tcW w:w="588"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1.3172</w:t>
            </w:r>
          </w:p>
        </w:tc>
        <w:tc>
          <w:tcPr>
            <w:tcW w:w="308"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0.29</w:t>
            </w:r>
          </w:p>
        </w:tc>
        <w:tc>
          <w:tcPr>
            <w:tcW w:w="395"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0.6732</w:t>
            </w:r>
          </w:p>
        </w:tc>
        <w:tc>
          <w:tcPr>
            <w:tcW w:w="321"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0.30</w:t>
            </w:r>
          </w:p>
        </w:tc>
        <w:tc>
          <w:tcPr>
            <w:tcW w:w="39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4.5047</w:t>
            </w:r>
          </w:p>
        </w:tc>
        <w:tc>
          <w:tcPr>
            <w:tcW w:w="32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0.90</w:t>
            </w:r>
          </w:p>
        </w:tc>
        <w:tc>
          <w:tcPr>
            <w:tcW w:w="38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8.1312</w:t>
            </w:r>
          </w:p>
        </w:tc>
        <w:tc>
          <w:tcPr>
            <w:tcW w:w="339"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4.07</w:t>
            </w:r>
          </w:p>
        </w:tc>
        <w:tc>
          <w:tcPr>
            <w:tcW w:w="407"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26.1493</w:t>
            </w:r>
          </w:p>
        </w:tc>
        <w:tc>
          <w:tcPr>
            <w:tcW w:w="30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5.81</w:t>
            </w:r>
          </w:p>
        </w:tc>
        <w:tc>
          <w:tcPr>
            <w:tcW w:w="395"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13.0746</w:t>
            </w:r>
          </w:p>
        </w:tc>
        <w:tc>
          <w:tcPr>
            <w:tcW w:w="321"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5.81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w:t>
            </w:r>
          </w:p>
        </w:tc>
        <w:tc>
          <w:tcPr>
            <w:tcW w:w="588"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2.2372</w:t>
            </w:r>
          </w:p>
        </w:tc>
        <w:tc>
          <w:tcPr>
            <w:tcW w:w="308"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0.50</w:t>
            </w:r>
          </w:p>
        </w:tc>
        <w:tc>
          <w:tcPr>
            <w:tcW w:w="395"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1.1435</w:t>
            </w:r>
          </w:p>
        </w:tc>
        <w:tc>
          <w:tcPr>
            <w:tcW w:w="321"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0.51</w:t>
            </w:r>
          </w:p>
        </w:tc>
        <w:tc>
          <w:tcPr>
            <w:tcW w:w="39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7.6511</w:t>
            </w:r>
          </w:p>
        </w:tc>
        <w:tc>
          <w:tcPr>
            <w:tcW w:w="32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1.53</w:t>
            </w:r>
          </w:p>
        </w:tc>
        <w:tc>
          <w:tcPr>
            <w:tcW w:w="38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13.8107</w:t>
            </w:r>
          </w:p>
        </w:tc>
        <w:tc>
          <w:tcPr>
            <w:tcW w:w="339"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6.91</w:t>
            </w:r>
          </w:p>
        </w:tc>
        <w:tc>
          <w:tcPr>
            <w:tcW w:w="407"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40.3470</w:t>
            </w:r>
          </w:p>
        </w:tc>
        <w:tc>
          <w:tcPr>
            <w:tcW w:w="30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8.97</w:t>
            </w:r>
          </w:p>
        </w:tc>
        <w:tc>
          <w:tcPr>
            <w:tcW w:w="395"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20.1735</w:t>
            </w:r>
          </w:p>
        </w:tc>
        <w:tc>
          <w:tcPr>
            <w:tcW w:w="321"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8.97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c>
          <w:tcPr>
            <w:tcW w:w="588"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2.2261</w:t>
            </w:r>
          </w:p>
        </w:tc>
        <w:tc>
          <w:tcPr>
            <w:tcW w:w="308"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0.49</w:t>
            </w:r>
          </w:p>
        </w:tc>
        <w:tc>
          <w:tcPr>
            <w:tcW w:w="395"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1.1378</w:t>
            </w:r>
          </w:p>
        </w:tc>
        <w:tc>
          <w:tcPr>
            <w:tcW w:w="321"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0.51</w:t>
            </w:r>
          </w:p>
        </w:tc>
        <w:tc>
          <w:tcPr>
            <w:tcW w:w="39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7.6131</w:t>
            </w:r>
          </w:p>
        </w:tc>
        <w:tc>
          <w:tcPr>
            <w:tcW w:w="32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1.52</w:t>
            </w:r>
          </w:p>
        </w:tc>
        <w:tc>
          <w:tcPr>
            <w:tcW w:w="38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13.7421</w:t>
            </w:r>
          </w:p>
        </w:tc>
        <w:tc>
          <w:tcPr>
            <w:tcW w:w="339"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6.87</w:t>
            </w:r>
          </w:p>
        </w:tc>
        <w:tc>
          <w:tcPr>
            <w:tcW w:w="407"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34.9112</w:t>
            </w:r>
          </w:p>
        </w:tc>
        <w:tc>
          <w:tcPr>
            <w:tcW w:w="30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7.76</w:t>
            </w:r>
          </w:p>
        </w:tc>
        <w:tc>
          <w:tcPr>
            <w:tcW w:w="395"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17.4556</w:t>
            </w:r>
          </w:p>
        </w:tc>
        <w:tc>
          <w:tcPr>
            <w:tcW w:w="321"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7.76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w:t>
            </w:r>
          </w:p>
        </w:tc>
        <w:tc>
          <w:tcPr>
            <w:tcW w:w="588"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1.9943</w:t>
            </w:r>
          </w:p>
        </w:tc>
        <w:tc>
          <w:tcPr>
            <w:tcW w:w="308"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0.44</w:t>
            </w:r>
          </w:p>
        </w:tc>
        <w:tc>
          <w:tcPr>
            <w:tcW w:w="395"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1.0193</w:t>
            </w:r>
          </w:p>
        </w:tc>
        <w:tc>
          <w:tcPr>
            <w:tcW w:w="321"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0.45</w:t>
            </w:r>
          </w:p>
        </w:tc>
        <w:tc>
          <w:tcPr>
            <w:tcW w:w="39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6.8205</w:t>
            </w:r>
          </w:p>
        </w:tc>
        <w:tc>
          <w:tcPr>
            <w:tcW w:w="32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1.36</w:t>
            </w:r>
          </w:p>
        </w:tc>
        <w:tc>
          <w:tcPr>
            <w:tcW w:w="38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12.3114</w:t>
            </w:r>
          </w:p>
        </w:tc>
        <w:tc>
          <w:tcPr>
            <w:tcW w:w="339"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6.16</w:t>
            </w:r>
          </w:p>
        </w:tc>
        <w:tc>
          <w:tcPr>
            <w:tcW w:w="407"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28.4858</w:t>
            </w:r>
          </w:p>
        </w:tc>
        <w:tc>
          <w:tcPr>
            <w:tcW w:w="30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6.33</w:t>
            </w:r>
          </w:p>
        </w:tc>
        <w:tc>
          <w:tcPr>
            <w:tcW w:w="395"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14.2429</w:t>
            </w:r>
          </w:p>
        </w:tc>
        <w:tc>
          <w:tcPr>
            <w:tcW w:w="321"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6.33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500</w:t>
            </w:r>
          </w:p>
        </w:tc>
        <w:tc>
          <w:tcPr>
            <w:tcW w:w="588"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1.8657</w:t>
            </w:r>
          </w:p>
        </w:tc>
        <w:tc>
          <w:tcPr>
            <w:tcW w:w="308"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0.41</w:t>
            </w:r>
          </w:p>
        </w:tc>
        <w:tc>
          <w:tcPr>
            <w:tcW w:w="395"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0.9536</w:t>
            </w:r>
          </w:p>
        </w:tc>
        <w:tc>
          <w:tcPr>
            <w:tcW w:w="321"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0.42</w:t>
            </w:r>
          </w:p>
        </w:tc>
        <w:tc>
          <w:tcPr>
            <w:tcW w:w="393"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6.3808</w:t>
            </w:r>
          </w:p>
        </w:tc>
        <w:tc>
          <w:tcPr>
            <w:tcW w:w="323"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1.28</w:t>
            </w:r>
          </w:p>
        </w:tc>
        <w:tc>
          <w:tcPr>
            <w:tcW w:w="386"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11.5177</w:t>
            </w:r>
          </w:p>
        </w:tc>
        <w:tc>
          <w:tcPr>
            <w:tcW w:w="339"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5.76</w:t>
            </w:r>
          </w:p>
        </w:tc>
        <w:tc>
          <w:tcPr>
            <w:tcW w:w="407" w:type="pct"/>
            <w:gridSpan w:val="2"/>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25.5210</w:t>
            </w:r>
          </w:p>
        </w:tc>
        <w:tc>
          <w:tcPr>
            <w:tcW w:w="300"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5.67</w:t>
            </w:r>
          </w:p>
        </w:tc>
        <w:tc>
          <w:tcPr>
            <w:tcW w:w="395"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12.7605</w:t>
            </w:r>
          </w:p>
        </w:tc>
        <w:tc>
          <w:tcPr>
            <w:tcW w:w="321"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5.67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w:t>
            </w:r>
          </w:p>
        </w:tc>
        <w:tc>
          <w:tcPr>
            <w:tcW w:w="588"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1.3095</w:t>
            </w:r>
          </w:p>
        </w:tc>
        <w:tc>
          <w:tcPr>
            <w:tcW w:w="308"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0.29</w:t>
            </w:r>
          </w:p>
        </w:tc>
        <w:tc>
          <w:tcPr>
            <w:tcW w:w="395"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0.6693</w:t>
            </w:r>
          </w:p>
        </w:tc>
        <w:tc>
          <w:tcPr>
            <w:tcW w:w="321"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0.30</w:t>
            </w:r>
          </w:p>
        </w:tc>
        <w:tc>
          <w:tcPr>
            <w:tcW w:w="393"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4.4784</w:t>
            </w:r>
          </w:p>
        </w:tc>
        <w:tc>
          <w:tcPr>
            <w:tcW w:w="323"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0.90</w:t>
            </w:r>
          </w:p>
        </w:tc>
        <w:tc>
          <w:tcPr>
            <w:tcW w:w="386"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8.0838</w:t>
            </w:r>
          </w:p>
        </w:tc>
        <w:tc>
          <w:tcPr>
            <w:tcW w:w="339"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4.04</w:t>
            </w:r>
          </w:p>
        </w:tc>
        <w:tc>
          <w:tcPr>
            <w:tcW w:w="407" w:type="pct"/>
            <w:gridSpan w:val="2"/>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16.6214</w:t>
            </w:r>
          </w:p>
        </w:tc>
        <w:tc>
          <w:tcPr>
            <w:tcW w:w="300"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3.69</w:t>
            </w:r>
          </w:p>
        </w:tc>
        <w:tc>
          <w:tcPr>
            <w:tcW w:w="395"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8.3107</w:t>
            </w:r>
          </w:p>
        </w:tc>
        <w:tc>
          <w:tcPr>
            <w:tcW w:w="321"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3.69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2000</w:t>
            </w:r>
          </w:p>
        </w:tc>
        <w:tc>
          <w:tcPr>
            <w:tcW w:w="588"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0.8282</w:t>
            </w:r>
          </w:p>
        </w:tc>
        <w:tc>
          <w:tcPr>
            <w:tcW w:w="308"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0.18</w:t>
            </w:r>
          </w:p>
        </w:tc>
        <w:tc>
          <w:tcPr>
            <w:tcW w:w="395"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0.4233</w:t>
            </w:r>
          </w:p>
        </w:tc>
        <w:tc>
          <w:tcPr>
            <w:tcW w:w="321"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0.19</w:t>
            </w:r>
          </w:p>
        </w:tc>
        <w:tc>
          <w:tcPr>
            <w:tcW w:w="39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2.8324</w:t>
            </w:r>
          </w:p>
        </w:tc>
        <w:tc>
          <w:tcPr>
            <w:tcW w:w="32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0.57</w:t>
            </w:r>
          </w:p>
        </w:tc>
        <w:tc>
          <w:tcPr>
            <w:tcW w:w="38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5.1126</w:t>
            </w:r>
          </w:p>
        </w:tc>
        <w:tc>
          <w:tcPr>
            <w:tcW w:w="339"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2.56</w:t>
            </w:r>
          </w:p>
        </w:tc>
        <w:tc>
          <w:tcPr>
            <w:tcW w:w="407"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10.3917</w:t>
            </w:r>
          </w:p>
        </w:tc>
        <w:tc>
          <w:tcPr>
            <w:tcW w:w="30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2.31</w:t>
            </w:r>
          </w:p>
        </w:tc>
        <w:tc>
          <w:tcPr>
            <w:tcW w:w="395"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5.1958</w:t>
            </w:r>
          </w:p>
        </w:tc>
        <w:tc>
          <w:tcPr>
            <w:tcW w:w="321"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2.31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2500</w:t>
            </w:r>
          </w:p>
        </w:tc>
        <w:tc>
          <w:tcPr>
            <w:tcW w:w="588"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0.7288</w:t>
            </w:r>
          </w:p>
        </w:tc>
        <w:tc>
          <w:tcPr>
            <w:tcW w:w="308"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0.16</w:t>
            </w:r>
          </w:p>
        </w:tc>
        <w:tc>
          <w:tcPr>
            <w:tcW w:w="395"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0.3725</w:t>
            </w:r>
          </w:p>
        </w:tc>
        <w:tc>
          <w:tcPr>
            <w:tcW w:w="321"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0.17</w:t>
            </w:r>
          </w:p>
        </w:tc>
        <w:tc>
          <w:tcPr>
            <w:tcW w:w="39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2.4924</w:t>
            </w:r>
          </w:p>
        </w:tc>
        <w:tc>
          <w:tcPr>
            <w:tcW w:w="32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0.50</w:t>
            </w:r>
          </w:p>
        </w:tc>
        <w:tc>
          <w:tcPr>
            <w:tcW w:w="38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4.4989</w:t>
            </w:r>
          </w:p>
        </w:tc>
        <w:tc>
          <w:tcPr>
            <w:tcW w:w="339"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2.25</w:t>
            </w:r>
          </w:p>
        </w:tc>
        <w:tc>
          <w:tcPr>
            <w:tcW w:w="407"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8.9412</w:t>
            </w:r>
          </w:p>
        </w:tc>
        <w:tc>
          <w:tcPr>
            <w:tcW w:w="30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1.99</w:t>
            </w:r>
          </w:p>
        </w:tc>
        <w:tc>
          <w:tcPr>
            <w:tcW w:w="395"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4.4706</w:t>
            </w:r>
          </w:p>
        </w:tc>
        <w:tc>
          <w:tcPr>
            <w:tcW w:w="321"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1.99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下风向最大质量浓度及占标率</w:t>
            </w:r>
          </w:p>
        </w:tc>
        <w:tc>
          <w:tcPr>
            <w:tcW w:w="588"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2.3246</w:t>
            </w:r>
          </w:p>
        </w:tc>
        <w:tc>
          <w:tcPr>
            <w:tcW w:w="308"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0.52</w:t>
            </w:r>
          </w:p>
        </w:tc>
        <w:tc>
          <w:tcPr>
            <w:tcW w:w="395"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1.1881</w:t>
            </w:r>
          </w:p>
        </w:tc>
        <w:tc>
          <w:tcPr>
            <w:tcW w:w="321"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053</w:t>
            </w:r>
          </w:p>
        </w:tc>
        <w:tc>
          <w:tcPr>
            <w:tcW w:w="39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7.9501</w:t>
            </w:r>
          </w:p>
        </w:tc>
        <w:tc>
          <w:tcPr>
            <w:tcW w:w="32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1.59</w:t>
            </w:r>
          </w:p>
        </w:tc>
        <w:tc>
          <w:tcPr>
            <w:tcW w:w="38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14.3504</w:t>
            </w:r>
          </w:p>
        </w:tc>
        <w:tc>
          <w:tcPr>
            <w:tcW w:w="339"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7.18</w:t>
            </w:r>
          </w:p>
        </w:tc>
        <w:tc>
          <w:tcPr>
            <w:tcW w:w="407"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40.3490</w:t>
            </w:r>
          </w:p>
        </w:tc>
        <w:tc>
          <w:tcPr>
            <w:tcW w:w="30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8.97</w:t>
            </w:r>
          </w:p>
        </w:tc>
        <w:tc>
          <w:tcPr>
            <w:tcW w:w="395"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20.1745</w:t>
            </w:r>
          </w:p>
        </w:tc>
        <w:tc>
          <w:tcPr>
            <w:tcW w:w="321"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8.97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下风向最大质量浓度对应距离（</w:t>
            </w:r>
            <w:r>
              <w:rPr>
                <w:rFonts w:hint="default" w:ascii="Times New Roman" w:hAnsi="Times New Roman" w:eastAsia="宋体" w:cs="Times New Roman"/>
                <w:color w:val="auto"/>
                <w:sz w:val="21"/>
                <w:szCs w:val="21"/>
                <w:lang w:val="en-US" w:eastAsia="zh-CN"/>
              </w:rPr>
              <w:t>m）</w:t>
            </w:r>
          </w:p>
        </w:tc>
        <w:tc>
          <w:tcPr>
            <w:tcW w:w="3056" w:type="pct"/>
            <w:gridSpan w:val="8"/>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234</w:t>
            </w:r>
          </w:p>
        </w:tc>
        <w:tc>
          <w:tcPr>
            <w:tcW w:w="1423" w:type="pct"/>
            <w:gridSpan w:val="5"/>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201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51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D10%最远距离</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m）</w:t>
            </w:r>
          </w:p>
        </w:tc>
        <w:tc>
          <w:tcPr>
            <w:tcW w:w="3056" w:type="pct"/>
            <w:gridSpan w:val="8"/>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w:t>
            </w:r>
          </w:p>
        </w:tc>
        <w:tc>
          <w:tcPr>
            <w:tcW w:w="1423" w:type="pct"/>
            <w:gridSpan w:val="5"/>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w:t>
            </w:r>
          </w:p>
        </w:tc>
      </w:tr>
    </w:tbl>
    <w:p>
      <w:pPr>
        <w:widowControl w:val="0"/>
        <w:tabs>
          <w:tab w:val="left" w:pos="1041"/>
        </w:tabs>
        <w:spacing w:before="74"/>
        <w:ind w:right="3"/>
        <w:jc w:val="center"/>
        <w:outlineLvl w:val="2"/>
        <w:rPr>
          <w:rFonts w:hint="default" w:ascii="Times New Roman" w:hAnsi="Times New Roman" w:eastAsia="宋体" w:cs="Times New Roman"/>
          <w:b/>
          <w:bCs/>
          <w:color w:val="auto"/>
          <w:kern w:val="2"/>
          <w:sz w:val="21"/>
          <w:szCs w:val="21"/>
          <w:u w:val="none"/>
          <w:lang w:val="zh-CN" w:eastAsia="zh-CN" w:bidi="zh-CN"/>
        </w:rPr>
      </w:pPr>
    </w:p>
    <w:p>
      <w:pPr>
        <w:ind w:left="0" w:leftChars="0" w:firstLine="0" w:firstLineChars="0"/>
        <w:jc w:val="center"/>
        <w:rPr>
          <w:rFonts w:hint="default" w:ascii="Times New Roman" w:hAnsi="Times New Roman" w:eastAsia="宋体" w:cs="Times New Roman"/>
          <w:color w:val="auto"/>
          <w:sz w:val="21"/>
          <w:szCs w:val="21"/>
          <w:highlight w:val="none"/>
          <w:u w:val="none"/>
        </w:rPr>
        <w:sectPr>
          <w:footerReference r:id="rId21" w:type="first"/>
          <w:footerReference r:id="rId20" w:type="default"/>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keepNext w:val="0"/>
        <w:keepLines w:val="0"/>
        <w:pageBreakBefore w:val="0"/>
        <w:widowControl w:val="0"/>
        <w:tabs>
          <w:tab w:val="left" w:pos="1041"/>
        </w:tabs>
        <w:kinsoku/>
        <w:wordWrap/>
        <w:overflowPunct/>
        <w:topLinePunct w:val="0"/>
        <w:autoSpaceDE/>
        <w:autoSpaceDN/>
        <w:bidi w:val="0"/>
        <w:adjustRightInd/>
        <w:snapToGrid/>
        <w:spacing w:before="74" w:line="360" w:lineRule="auto"/>
        <w:ind w:right="6"/>
        <w:jc w:val="center"/>
        <w:textAlignment w:val="auto"/>
        <w:outlineLvl w:val="2"/>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表4.2-</w:t>
      </w:r>
      <w:r>
        <w:rPr>
          <w:rFonts w:hint="default" w:ascii="Times New Roman" w:hAnsi="Times New Roman" w:eastAsia="宋体" w:cs="Times New Roman"/>
          <w:b/>
          <w:bCs/>
          <w:color w:val="auto"/>
          <w:kern w:val="2"/>
          <w:sz w:val="21"/>
          <w:szCs w:val="21"/>
          <w:u w:val="none"/>
          <w:lang w:val="en-US" w:eastAsia="zh-CN" w:bidi="zh-CN"/>
        </w:rPr>
        <w:t>2</w:t>
      </w:r>
      <w:r>
        <w:rPr>
          <w:rFonts w:hint="default" w:ascii="Times New Roman" w:hAnsi="Times New Roman" w:eastAsia="宋体" w:cs="Times New Roman"/>
          <w:b/>
          <w:bCs/>
          <w:color w:val="auto"/>
          <w:kern w:val="2"/>
          <w:sz w:val="21"/>
          <w:szCs w:val="21"/>
          <w:u w:val="none"/>
          <w:lang w:val="zh-CN" w:eastAsia="zh-CN" w:bidi="zh-CN"/>
        </w:rPr>
        <w:t>项目有组织废气（</w:t>
      </w:r>
      <w:r>
        <w:rPr>
          <w:rFonts w:hint="default" w:ascii="Times New Roman" w:hAnsi="Times New Roman" w:eastAsia="宋体" w:cs="Times New Roman"/>
          <w:b/>
          <w:bCs/>
          <w:color w:val="auto"/>
          <w:kern w:val="2"/>
          <w:sz w:val="21"/>
          <w:szCs w:val="21"/>
          <w:u w:val="none"/>
          <w:lang w:val="en-US" w:eastAsia="zh-CN" w:bidi="zh-CN"/>
        </w:rPr>
        <w:t>DA00</w:t>
      </w:r>
      <w:r>
        <w:rPr>
          <w:rFonts w:hint="default" w:ascii="Times New Roman" w:hAnsi="Times New Roman" w:cs="Times New Roman"/>
          <w:b/>
          <w:bCs/>
          <w:color w:val="auto"/>
          <w:kern w:val="2"/>
          <w:sz w:val="21"/>
          <w:szCs w:val="21"/>
          <w:u w:val="none"/>
          <w:lang w:val="en-US" w:eastAsia="zh-CN" w:bidi="zh-CN"/>
        </w:rPr>
        <w:t>7</w:t>
      </w:r>
      <w:r>
        <w:rPr>
          <w:rFonts w:hint="default" w:ascii="Times New Roman" w:hAnsi="Times New Roman" w:eastAsia="宋体" w:cs="Times New Roman"/>
          <w:b/>
          <w:bCs/>
          <w:color w:val="auto"/>
          <w:kern w:val="2"/>
          <w:sz w:val="21"/>
          <w:szCs w:val="21"/>
          <w:u w:val="none"/>
          <w:lang w:val="zh-CN" w:eastAsia="zh-CN" w:bidi="zh-CN"/>
        </w:rPr>
        <w:t>排气筒）估算结果表</w:t>
      </w:r>
    </w:p>
    <w:tbl>
      <w:tblPr>
        <w:tblStyle w:val="32"/>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77"/>
        <w:gridCol w:w="1954"/>
        <w:gridCol w:w="1390"/>
        <w:gridCol w:w="1860"/>
        <w:gridCol w:w="1350"/>
        <w:gridCol w:w="1670"/>
        <w:gridCol w:w="1310"/>
        <w:gridCol w:w="1730"/>
        <w:gridCol w:w="162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7" w:hRule="atLeast"/>
          <w:jc w:val="center"/>
        </w:trPr>
        <w:tc>
          <w:tcPr>
            <w:tcW w:w="450" w:type="pct"/>
            <w:vMerge w:val="restar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eastAsia="zh-CN"/>
              </w:rPr>
              <w:t>下风向距离</w:t>
            </w:r>
            <w:r>
              <w:rPr>
                <w:rFonts w:hint="default" w:ascii="Times New Roman" w:hAnsi="Times New Roman" w:eastAsia="宋体" w:cs="Times New Roman"/>
                <w:b/>
                <w:bCs/>
                <w:color w:val="auto"/>
                <w:sz w:val="21"/>
                <w:szCs w:val="21"/>
                <w:lang w:val="en-US" w:eastAsia="zh-CN"/>
              </w:rPr>
              <w:t>D/m</w:t>
            </w:r>
          </w:p>
        </w:tc>
        <w:tc>
          <w:tcPr>
            <w:tcW w:w="4549" w:type="pct"/>
            <w:gridSpan w:val="8"/>
            <w:tcBorders>
              <w:bottom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highlight w:val="red"/>
                <w:lang w:val="en-US" w:eastAsia="zh-CN"/>
              </w:rPr>
            </w:pPr>
            <w:r>
              <w:rPr>
                <w:rFonts w:hint="default" w:ascii="Times New Roman" w:hAnsi="Times New Roman" w:eastAsia="宋体" w:cs="Times New Roman"/>
                <w:b/>
                <w:bCs/>
                <w:color w:val="auto"/>
                <w:sz w:val="21"/>
                <w:szCs w:val="21"/>
                <w:lang w:val="en-US" w:eastAsia="zh-CN"/>
              </w:rPr>
              <w:t>DA00</w:t>
            </w:r>
            <w:r>
              <w:rPr>
                <w:rFonts w:hint="default" w:ascii="Times New Roman" w:hAnsi="Times New Roman" w:cs="Times New Roman"/>
                <w:b/>
                <w:bCs/>
                <w:color w:val="auto"/>
                <w:sz w:val="21"/>
                <w:szCs w:val="21"/>
                <w:lang w:val="en-US" w:eastAsia="zh-CN"/>
              </w:rPr>
              <w:t>7</w:t>
            </w:r>
            <w:r>
              <w:rPr>
                <w:rFonts w:hint="default" w:ascii="Times New Roman" w:hAnsi="Times New Roman" w:eastAsia="宋体" w:cs="Times New Roman"/>
                <w:b/>
                <w:bCs/>
                <w:color w:val="auto"/>
                <w:sz w:val="21"/>
                <w:szCs w:val="21"/>
                <w:lang w:val="en-US" w:eastAsia="zh-CN"/>
              </w:rPr>
              <w:t>排气筒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450" w:type="pct"/>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eastAsia="zh-CN"/>
              </w:rPr>
            </w:pPr>
          </w:p>
        </w:tc>
        <w:tc>
          <w:tcPr>
            <w:tcW w:w="1180" w:type="pct"/>
            <w:gridSpan w:val="2"/>
            <w:tcBorders>
              <w:top w:val="single" w:color="auto" w:sz="4" w:space="0"/>
              <w:bottom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PM</w:t>
            </w:r>
            <w:r>
              <w:rPr>
                <w:rFonts w:hint="default" w:ascii="Times New Roman" w:hAnsi="Times New Roman" w:eastAsia="宋体" w:cs="Times New Roman"/>
                <w:b/>
                <w:bCs/>
                <w:color w:val="auto"/>
                <w:sz w:val="21"/>
                <w:szCs w:val="21"/>
                <w:vertAlign w:val="subscript"/>
                <w:lang w:val="en-US" w:eastAsia="zh-CN"/>
              </w:rPr>
              <w:t>10</w:t>
            </w:r>
          </w:p>
        </w:tc>
        <w:tc>
          <w:tcPr>
            <w:tcW w:w="1133"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PM</w:t>
            </w:r>
            <w:r>
              <w:rPr>
                <w:rFonts w:hint="default" w:ascii="Times New Roman" w:hAnsi="Times New Roman" w:eastAsia="宋体" w:cs="Times New Roman"/>
                <w:b/>
                <w:bCs/>
                <w:color w:val="auto"/>
                <w:sz w:val="21"/>
                <w:szCs w:val="21"/>
                <w:vertAlign w:val="subscript"/>
                <w:lang w:val="en-US" w:eastAsia="zh-CN"/>
              </w:rPr>
              <w:t>2.5</w:t>
            </w:r>
          </w:p>
        </w:tc>
        <w:tc>
          <w:tcPr>
            <w:tcW w:w="1052"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甲醛</w:t>
            </w:r>
          </w:p>
        </w:tc>
        <w:tc>
          <w:tcPr>
            <w:tcW w:w="1183" w:type="pct"/>
            <w:gridSpan w:val="2"/>
            <w:tcBorders>
              <w:top w:val="single" w:color="auto" w:sz="4" w:space="0"/>
              <w:left w:val="single" w:color="auto" w:sz="4" w:space="0"/>
              <w:bottom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非甲烷总烃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2" w:hRule="atLeast"/>
          <w:jc w:val="center"/>
        </w:trPr>
        <w:tc>
          <w:tcPr>
            <w:tcW w:w="450" w:type="pct"/>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eastAsia="zh-CN"/>
              </w:rPr>
            </w:pPr>
          </w:p>
        </w:tc>
        <w:tc>
          <w:tcPr>
            <w:tcW w:w="689" w:type="pct"/>
            <w:tcBorders>
              <w:top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eastAsia="zh-CN"/>
              </w:rPr>
              <w:t>）</w:t>
            </w:r>
          </w:p>
        </w:tc>
        <w:tc>
          <w:tcPr>
            <w:tcW w:w="490"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c>
          <w:tcPr>
            <w:tcW w:w="656"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eastAsia="zh-CN"/>
              </w:rPr>
              <w:t>）</w:t>
            </w:r>
          </w:p>
        </w:tc>
        <w:tc>
          <w:tcPr>
            <w:tcW w:w="476"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c>
          <w:tcPr>
            <w:tcW w:w="589"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eastAsia="zh-CN"/>
              </w:rPr>
              <w:t>）</w:t>
            </w:r>
          </w:p>
        </w:tc>
        <w:tc>
          <w:tcPr>
            <w:tcW w:w="462"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c>
          <w:tcPr>
            <w:tcW w:w="610"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eastAsia="zh-CN"/>
              </w:rPr>
              <w:t>）</w:t>
            </w:r>
          </w:p>
        </w:tc>
        <w:tc>
          <w:tcPr>
            <w:tcW w:w="572" w:type="pct"/>
            <w:tcBorders>
              <w:lef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w:t>
            </w:r>
          </w:p>
        </w:tc>
        <w:tc>
          <w:tcPr>
            <w:tcW w:w="68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0.4113</w:t>
            </w:r>
          </w:p>
        </w:tc>
        <w:tc>
          <w:tcPr>
            <w:tcW w:w="49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0.09</w:t>
            </w:r>
          </w:p>
        </w:tc>
        <w:tc>
          <w:tcPr>
            <w:tcW w:w="656"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0.2056</w:t>
            </w:r>
          </w:p>
        </w:tc>
        <w:tc>
          <w:tcPr>
            <w:tcW w:w="47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0.09</w:t>
            </w:r>
          </w:p>
        </w:tc>
        <w:tc>
          <w:tcPr>
            <w:tcW w:w="589"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0.0515</w:t>
            </w:r>
          </w:p>
        </w:tc>
        <w:tc>
          <w:tcPr>
            <w:tcW w:w="462"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0.10</w:t>
            </w:r>
          </w:p>
        </w:tc>
        <w:tc>
          <w:tcPr>
            <w:tcW w:w="610"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0.5145</w:t>
            </w:r>
          </w:p>
        </w:tc>
        <w:tc>
          <w:tcPr>
            <w:tcW w:w="572"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w:t>
            </w:r>
          </w:p>
        </w:tc>
        <w:tc>
          <w:tcPr>
            <w:tcW w:w="68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0.9525</w:t>
            </w:r>
          </w:p>
        </w:tc>
        <w:tc>
          <w:tcPr>
            <w:tcW w:w="49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0.21</w:t>
            </w:r>
          </w:p>
        </w:tc>
        <w:tc>
          <w:tcPr>
            <w:tcW w:w="656"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0.4762</w:t>
            </w:r>
          </w:p>
        </w:tc>
        <w:tc>
          <w:tcPr>
            <w:tcW w:w="47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0.21</w:t>
            </w:r>
          </w:p>
        </w:tc>
        <w:tc>
          <w:tcPr>
            <w:tcW w:w="589"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0.1192</w:t>
            </w:r>
          </w:p>
        </w:tc>
        <w:tc>
          <w:tcPr>
            <w:tcW w:w="462"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0.24</w:t>
            </w:r>
          </w:p>
        </w:tc>
        <w:tc>
          <w:tcPr>
            <w:tcW w:w="610"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1.1917</w:t>
            </w:r>
          </w:p>
        </w:tc>
        <w:tc>
          <w:tcPr>
            <w:tcW w:w="572"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w:t>
            </w:r>
          </w:p>
        </w:tc>
        <w:tc>
          <w:tcPr>
            <w:tcW w:w="68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1.4697</w:t>
            </w:r>
          </w:p>
        </w:tc>
        <w:tc>
          <w:tcPr>
            <w:tcW w:w="49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0.33</w:t>
            </w:r>
          </w:p>
        </w:tc>
        <w:tc>
          <w:tcPr>
            <w:tcW w:w="656"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0.7349</w:t>
            </w:r>
          </w:p>
        </w:tc>
        <w:tc>
          <w:tcPr>
            <w:tcW w:w="47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0.33</w:t>
            </w:r>
          </w:p>
        </w:tc>
        <w:tc>
          <w:tcPr>
            <w:tcW w:w="589"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0.1839</w:t>
            </w:r>
          </w:p>
        </w:tc>
        <w:tc>
          <w:tcPr>
            <w:tcW w:w="462"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0.37</w:t>
            </w:r>
          </w:p>
        </w:tc>
        <w:tc>
          <w:tcPr>
            <w:tcW w:w="610"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1.8387</w:t>
            </w:r>
          </w:p>
        </w:tc>
        <w:tc>
          <w:tcPr>
            <w:tcW w:w="572"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c>
          <w:tcPr>
            <w:tcW w:w="68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1.2717</w:t>
            </w:r>
          </w:p>
        </w:tc>
        <w:tc>
          <w:tcPr>
            <w:tcW w:w="49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0.28</w:t>
            </w:r>
          </w:p>
        </w:tc>
        <w:tc>
          <w:tcPr>
            <w:tcW w:w="656"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0.6359</w:t>
            </w:r>
          </w:p>
        </w:tc>
        <w:tc>
          <w:tcPr>
            <w:tcW w:w="47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0.28</w:t>
            </w:r>
          </w:p>
        </w:tc>
        <w:tc>
          <w:tcPr>
            <w:tcW w:w="589"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0.1591</w:t>
            </w:r>
          </w:p>
        </w:tc>
        <w:tc>
          <w:tcPr>
            <w:tcW w:w="462"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0.32</w:t>
            </w:r>
          </w:p>
        </w:tc>
        <w:tc>
          <w:tcPr>
            <w:tcW w:w="610"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1.5910</w:t>
            </w:r>
          </w:p>
        </w:tc>
        <w:tc>
          <w:tcPr>
            <w:tcW w:w="572"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w:t>
            </w:r>
          </w:p>
        </w:tc>
        <w:tc>
          <w:tcPr>
            <w:tcW w:w="68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1.0376</w:t>
            </w:r>
          </w:p>
        </w:tc>
        <w:tc>
          <w:tcPr>
            <w:tcW w:w="49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0.23</w:t>
            </w:r>
          </w:p>
        </w:tc>
        <w:tc>
          <w:tcPr>
            <w:tcW w:w="656"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0.5188</w:t>
            </w:r>
          </w:p>
        </w:tc>
        <w:tc>
          <w:tcPr>
            <w:tcW w:w="47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0.23</w:t>
            </w:r>
          </w:p>
        </w:tc>
        <w:tc>
          <w:tcPr>
            <w:tcW w:w="589"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0.1298</w:t>
            </w:r>
          </w:p>
        </w:tc>
        <w:tc>
          <w:tcPr>
            <w:tcW w:w="462"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0.26</w:t>
            </w:r>
          </w:p>
        </w:tc>
        <w:tc>
          <w:tcPr>
            <w:tcW w:w="610"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1.2981</w:t>
            </w:r>
          </w:p>
        </w:tc>
        <w:tc>
          <w:tcPr>
            <w:tcW w:w="572"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500</w:t>
            </w:r>
          </w:p>
        </w:tc>
        <w:tc>
          <w:tcPr>
            <w:tcW w:w="689"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0.9296</w:t>
            </w:r>
          </w:p>
        </w:tc>
        <w:tc>
          <w:tcPr>
            <w:tcW w:w="490"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0.21</w:t>
            </w:r>
          </w:p>
        </w:tc>
        <w:tc>
          <w:tcPr>
            <w:tcW w:w="656"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0.4648</w:t>
            </w:r>
          </w:p>
        </w:tc>
        <w:tc>
          <w:tcPr>
            <w:tcW w:w="476"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0.21</w:t>
            </w:r>
          </w:p>
        </w:tc>
        <w:tc>
          <w:tcPr>
            <w:tcW w:w="589"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0.1163</w:t>
            </w:r>
          </w:p>
        </w:tc>
        <w:tc>
          <w:tcPr>
            <w:tcW w:w="462"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0.23</w:t>
            </w:r>
          </w:p>
        </w:tc>
        <w:tc>
          <w:tcPr>
            <w:tcW w:w="610"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1.1631</w:t>
            </w:r>
          </w:p>
        </w:tc>
        <w:tc>
          <w:tcPr>
            <w:tcW w:w="572"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w:t>
            </w:r>
          </w:p>
        </w:tc>
        <w:tc>
          <w:tcPr>
            <w:tcW w:w="689"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0.6054</w:t>
            </w:r>
          </w:p>
        </w:tc>
        <w:tc>
          <w:tcPr>
            <w:tcW w:w="490"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0.13</w:t>
            </w:r>
          </w:p>
        </w:tc>
        <w:tc>
          <w:tcPr>
            <w:tcW w:w="656"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0.3027</w:t>
            </w:r>
          </w:p>
        </w:tc>
        <w:tc>
          <w:tcPr>
            <w:tcW w:w="476"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0.13</w:t>
            </w:r>
          </w:p>
        </w:tc>
        <w:tc>
          <w:tcPr>
            <w:tcW w:w="589"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0.0757</w:t>
            </w:r>
          </w:p>
        </w:tc>
        <w:tc>
          <w:tcPr>
            <w:tcW w:w="462"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0.15</w:t>
            </w:r>
          </w:p>
        </w:tc>
        <w:tc>
          <w:tcPr>
            <w:tcW w:w="610"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0.7575</w:t>
            </w:r>
          </w:p>
        </w:tc>
        <w:tc>
          <w:tcPr>
            <w:tcW w:w="572"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0.04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2000</w:t>
            </w:r>
          </w:p>
        </w:tc>
        <w:tc>
          <w:tcPr>
            <w:tcW w:w="68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0.3785</w:t>
            </w:r>
          </w:p>
        </w:tc>
        <w:tc>
          <w:tcPr>
            <w:tcW w:w="49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0.08</w:t>
            </w:r>
          </w:p>
        </w:tc>
        <w:tc>
          <w:tcPr>
            <w:tcW w:w="656"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0.1893</w:t>
            </w:r>
          </w:p>
        </w:tc>
        <w:tc>
          <w:tcPr>
            <w:tcW w:w="47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0.08</w:t>
            </w:r>
          </w:p>
        </w:tc>
        <w:tc>
          <w:tcPr>
            <w:tcW w:w="589"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0.0474</w:t>
            </w:r>
          </w:p>
        </w:tc>
        <w:tc>
          <w:tcPr>
            <w:tcW w:w="462"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0.09</w:t>
            </w:r>
          </w:p>
        </w:tc>
        <w:tc>
          <w:tcPr>
            <w:tcW w:w="610"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0.4736</w:t>
            </w:r>
          </w:p>
        </w:tc>
        <w:tc>
          <w:tcPr>
            <w:tcW w:w="572"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2500</w:t>
            </w:r>
          </w:p>
        </w:tc>
        <w:tc>
          <w:tcPr>
            <w:tcW w:w="68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0.3257</w:t>
            </w:r>
          </w:p>
        </w:tc>
        <w:tc>
          <w:tcPr>
            <w:tcW w:w="490"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0.07</w:t>
            </w:r>
          </w:p>
        </w:tc>
        <w:tc>
          <w:tcPr>
            <w:tcW w:w="656"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0.1628</w:t>
            </w:r>
          </w:p>
        </w:tc>
        <w:tc>
          <w:tcPr>
            <w:tcW w:w="47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0.07</w:t>
            </w:r>
          </w:p>
        </w:tc>
        <w:tc>
          <w:tcPr>
            <w:tcW w:w="589"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0.0407</w:t>
            </w:r>
          </w:p>
        </w:tc>
        <w:tc>
          <w:tcPr>
            <w:tcW w:w="462"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0.08</w:t>
            </w:r>
          </w:p>
        </w:tc>
        <w:tc>
          <w:tcPr>
            <w:tcW w:w="610"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0.4075</w:t>
            </w:r>
          </w:p>
        </w:tc>
        <w:tc>
          <w:tcPr>
            <w:tcW w:w="572"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下风向最大质量浓度及占标率</w:t>
            </w:r>
          </w:p>
        </w:tc>
        <w:tc>
          <w:tcPr>
            <w:tcW w:w="68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1.4697</w:t>
            </w:r>
          </w:p>
        </w:tc>
        <w:tc>
          <w:tcPr>
            <w:tcW w:w="490"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0.33</w:t>
            </w:r>
          </w:p>
        </w:tc>
        <w:tc>
          <w:tcPr>
            <w:tcW w:w="65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0.7349</w:t>
            </w:r>
          </w:p>
        </w:tc>
        <w:tc>
          <w:tcPr>
            <w:tcW w:w="476"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0.33</w:t>
            </w:r>
          </w:p>
        </w:tc>
        <w:tc>
          <w:tcPr>
            <w:tcW w:w="589"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0.1839</w:t>
            </w:r>
          </w:p>
        </w:tc>
        <w:tc>
          <w:tcPr>
            <w:tcW w:w="462"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0.37</w:t>
            </w:r>
          </w:p>
        </w:tc>
        <w:tc>
          <w:tcPr>
            <w:tcW w:w="610"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1.8388</w:t>
            </w:r>
          </w:p>
        </w:tc>
        <w:tc>
          <w:tcPr>
            <w:tcW w:w="572"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下风向最大质量浓度对应距离（</w:t>
            </w:r>
            <w:r>
              <w:rPr>
                <w:rFonts w:hint="default" w:ascii="Times New Roman" w:hAnsi="Times New Roman" w:eastAsia="宋体" w:cs="Times New Roman"/>
                <w:color w:val="auto"/>
                <w:sz w:val="21"/>
                <w:szCs w:val="21"/>
                <w:lang w:val="en-US" w:eastAsia="zh-CN"/>
              </w:rPr>
              <w:t>m）</w:t>
            </w:r>
          </w:p>
        </w:tc>
        <w:tc>
          <w:tcPr>
            <w:tcW w:w="4549" w:type="pct"/>
            <w:gridSpan w:val="8"/>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201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50"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D10%最远距离</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m）</w:t>
            </w:r>
          </w:p>
        </w:tc>
        <w:tc>
          <w:tcPr>
            <w:tcW w:w="4549" w:type="pct"/>
            <w:gridSpan w:val="8"/>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w:t>
            </w:r>
          </w:p>
        </w:tc>
      </w:tr>
    </w:tbl>
    <w:p>
      <w:pPr>
        <w:widowControl w:val="0"/>
        <w:tabs>
          <w:tab w:val="left" w:pos="1041"/>
        </w:tabs>
        <w:spacing w:before="74"/>
        <w:ind w:right="3"/>
        <w:jc w:val="center"/>
        <w:outlineLvl w:val="2"/>
        <w:rPr>
          <w:rFonts w:hint="default" w:ascii="Times New Roman" w:hAnsi="Times New Roman" w:eastAsia="宋体" w:cs="Times New Roman"/>
          <w:b/>
          <w:bCs/>
          <w:color w:val="auto"/>
          <w:kern w:val="2"/>
          <w:sz w:val="21"/>
          <w:szCs w:val="21"/>
          <w:u w:val="none"/>
          <w:lang w:val="zh-CN" w:eastAsia="zh-CN" w:bidi="zh-CN"/>
        </w:rPr>
      </w:pPr>
    </w:p>
    <w:p>
      <w:pPr>
        <w:ind w:left="0" w:leftChars="0" w:firstLine="0" w:firstLineChars="0"/>
        <w:jc w:val="center"/>
        <w:rPr>
          <w:rFonts w:hint="default" w:ascii="Times New Roman" w:hAnsi="Times New Roman" w:eastAsia="宋体" w:cs="Times New Roman"/>
          <w:color w:val="auto"/>
          <w:sz w:val="21"/>
          <w:szCs w:val="21"/>
          <w:highlight w:val="none"/>
          <w:u w:val="none"/>
        </w:rPr>
        <w:sectPr>
          <w:footerReference r:id="rId23" w:type="first"/>
          <w:footerReference r:id="rId22" w:type="default"/>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keepNext w:val="0"/>
        <w:keepLines w:val="0"/>
        <w:pageBreakBefore w:val="0"/>
        <w:widowControl w:val="0"/>
        <w:tabs>
          <w:tab w:val="left" w:pos="1041"/>
        </w:tabs>
        <w:kinsoku/>
        <w:wordWrap/>
        <w:overflowPunct/>
        <w:topLinePunct w:val="0"/>
        <w:autoSpaceDE/>
        <w:autoSpaceDN/>
        <w:bidi w:val="0"/>
        <w:adjustRightInd/>
        <w:snapToGrid/>
        <w:spacing w:before="74" w:line="360" w:lineRule="auto"/>
        <w:ind w:right="6"/>
        <w:jc w:val="center"/>
        <w:textAlignment w:val="auto"/>
        <w:outlineLvl w:val="2"/>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表4.2-</w:t>
      </w:r>
      <w:r>
        <w:rPr>
          <w:rFonts w:hint="default" w:ascii="Times New Roman" w:hAnsi="Times New Roman" w:eastAsia="宋体" w:cs="Times New Roman"/>
          <w:b/>
          <w:bCs/>
          <w:color w:val="auto"/>
          <w:kern w:val="2"/>
          <w:sz w:val="21"/>
          <w:szCs w:val="21"/>
          <w:u w:val="none"/>
          <w:lang w:val="en-US" w:eastAsia="zh-CN" w:bidi="zh-CN"/>
        </w:rPr>
        <w:t>3</w:t>
      </w:r>
      <w:r>
        <w:rPr>
          <w:rFonts w:hint="default" w:ascii="Times New Roman" w:hAnsi="Times New Roman" w:eastAsia="宋体" w:cs="Times New Roman"/>
          <w:b/>
          <w:bCs/>
          <w:color w:val="auto"/>
          <w:kern w:val="2"/>
          <w:sz w:val="21"/>
          <w:szCs w:val="21"/>
          <w:u w:val="none"/>
          <w:lang w:val="zh-CN" w:eastAsia="zh-CN" w:bidi="zh-CN"/>
        </w:rPr>
        <w:t>项目有组织废气（</w:t>
      </w:r>
      <w:r>
        <w:rPr>
          <w:rFonts w:hint="default" w:ascii="Times New Roman" w:hAnsi="Times New Roman" w:eastAsia="宋体" w:cs="Times New Roman"/>
          <w:b/>
          <w:bCs/>
          <w:color w:val="auto"/>
          <w:kern w:val="2"/>
          <w:sz w:val="21"/>
          <w:szCs w:val="21"/>
          <w:u w:val="none"/>
          <w:lang w:val="en-US" w:eastAsia="zh-CN" w:bidi="zh-CN"/>
        </w:rPr>
        <w:t>DA00</w:t>
      </w:r>
      <w:r>
        <w:rPr>
          <w:rFonts w:hint="default" w:ascii="Times New Roman" w:hAnsi="Times New Roman" w:cs="Times New Roman"/>
          <w:b/>
          <w:bCs/>
          <w:color w:val="auto"/>
          <w:kern w:val="2"/>
          <w:sz w:val="21"/>
          <w:szCs w:val="21"/>
          <w:u w:val="none"/>
          <w:lang w:val="en-US" w:eastAsia="zh-CN" w:bidi="zh-CN"/>
        </w:rPr>
        <w:t>8</w:t>
      </w:r>
      <w:r>
        <w:rPr>
          <w:rFonts w:hint="default" w:ascii="Times New Roman" w:hAnsi="Times New Roman" w:eastAsia="宋体" w:cs="Times New Roman"/>
          <w:b/>
          <w:bCs/>
          <w:color w:val="auto"/>
          <w:kern w:val="2"/>
          <w:sz w:val="21"/>
          <w:szCs w:val="21"/>
          <w:u w:val="none"/>
          <w:lang w:val="zh-CN" w:eastAsia="zh-CN" w:bidi="zh-CN"/>
        </w:rPr>
        <w:t>排气筒）估算结果表</w:t>
      </w:r>
    </w:p>
    <w:tbl>
      <w:tblPr>
        <w:tblStyle w:val="32"/>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804"/>
        <w:gridCol w:w="3127"/>
        <w:gridCol w:w="2506"/>
        <w:gridCol w:w="3030"/>
        <w:gridCol w:w="270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7" w:hRule="atLeast"/>
          <w:jc w:val="center"/>
        </w:trPr>
        <w:tc>
          <w:tcPr>
            <w:tcW w:w="989" w:type="pct"/>
            <w:vMerge w:val="restar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eastAsia="zh-CN"/>
              </w:rPr>
              <w:t>下风向距离</w:t>
            </w:r>
            <w:r>
              <w:rPr>
                <w:rFonts w:hint="default" w:ascii="Times New Roman" w:hAnsi="Times New Roman" w:eastAsia="宋体" w:cs="Times New Roman"/>
                <w:b/>
                <w:bCs/>
                <w:color w:val="auto"/>
                <w:sz w:val="21"/>
                <w:szCs w:val="21"/>
                <w:lang w:val="en-US" w:eastAsia="zh-CN"/>
              </w:rPr>
              <w:t>D/m</w:t>
            </w:r>
          </w:p>
        </w:tc>
        <w:tc>
          <w:tcPr>
            <w:tcW w:w="4010" w:type="pct"/>
            <w:gridSpan w:val="4"/>
            <w:tcBorders>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highlight w:val="none"/>
                <w:lang w:val="en-US" w:eastAsia="zh-CN"/>
              </w:rPr>
              <w:t>DA00</w:t>
            </w:r>
            <w:r>
              <w:rPr>
                <w:rFonts w:hint="default" w:ascii="Times New Roman" w:hAnsi="Times New Roman"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lang w:val="en-US" w:eastAsia="zh-CN"/>
              </w:rPr>
              <w:t>排气筒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989" w:type="pct"/>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eastAsia="zh-CN"/>
              </w:rPr>
            </w:pPr>
          </w:p>
        </w:tc>
        <w:tc>
          <w:tcPr>
            <w:tcW w:w="1987" w:type="pct"/>
            <w:gridSpan w:val="2"/>
            <w:tcBorders>
              <w:top w:val="single" w:color="auto" w:sz="4" w:space="0"/>
              <w:bottom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甲醛</w:t>
            </w:r>
          </w:p>
        </w:tc>
        <w:tc>
          <w:tcPr>
            <w:tcW w:w="2023"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非甲烷总烃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2" w:hRule="atLeast"/>
          <w:jc w:val="center"/>
        </w:trPr>
        <w:tc>
          <w:tcPr>
            <w:tcW w:w="989" w:type="pct"/>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eastAsia="zh-CN"/>
              </w:rPr>
            </w:pPr>
          </w:p>
        </w:tc>
        <w:tc>
          <w:tcPr>
            <w:tcW w:w="1103" w:type="pct"/>
            <w:tcBorders>
              <w:top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cs="Times New Roman"/>
                <w:b/>
                <w:bCs/>
                <w:color w:val="auto"/>
                <w:sz w:val="21"/>
                <w:szCs w:val="21"/>
                <w:lang w:val="en-US" w:eastAsia="zh-CN"/>
              </w:rPr>
              <w:t>(</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cs="Times New Roman"/>
                <w:b/>
                <w:bCs/>
                <w:color w:val="auto"/>
                <w:sz w:val="21"/>
                <w:szCs w:val="21"/>
                <w:lang w:val="en-US" w:eastAsia="zh-CN"/>
              </w:rPr>
              <w:t>)</w:t>
            </w:r>
          </w:p>
        </w:tc>
        <w:tc>
          <w:tcPr>
            <w:tcW w:w="883"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c>
          <w:tcPr>
            <w:tcW w:w="1069"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cs="Times New Roman"/>
                <w:b/>
                <w:bCs/>
                <w:color w:val="auto"/>
                <w:sz w:val="21"/>
                <w:szCs w:val="21"/>
                <w:lang w:val="en-US" w:eastAsia="zh-CN"/>
              </w:rPr>
              <w:t>(</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cs="Times New Roman"/>
                <w:b/>
                <w:bCs/>
                <w:color w:val="auto"/>
                <w:sz w:val="21"/>
                <w:szCs w:val="21"/>
                <w:lang w:val="en-US" w:eastAsia="zh-CN"/>
              </w:rPr>
              <w:t>)</w:t>
            </w:r>
          </w:p>
        </w:tc>
        <w:tc>
          <w:tcPr>
            <w:tcW w:w="953" w:type="pct"/>
            <w:tcBorders>
              <w:top w:val="single" w:color="auto" w:sz="4" w:space="0"/>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w:t>
            </w:r>
          </w:p>
        </w:tc>
        <w:tc>
          <w:tcPr>
            <w:tcW w:w="11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0.1286</w:t>
            </w:r>
          </w:p>
        </w:tc>
        <w:tc>
          <w:tcPr>
            <w:tcW w:w="88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0.26</w:t>
            </w:r>
          </w:p>
        </w:tc>
        <w:tc>
          <w:tcPr>
            <w:tcW w:w="106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1.0179</w:t>
            </w:r>
          </w:p>
        </w:tc>
        <w:tc>
          <w:tcPr>
            <w:tcW w:w="95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w:t>
            </w:r>
          </w:p>
        </w:tc>
        <w:tc>
          <w:tcPr>
            <w:tcW w:w="11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0.2979</w:t>
            </w:r>
          </w:p>
        </w:tc>
        <w:tc>
          <w:tcPr>
            <w:tcW w:w="88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0.60</w:t>
            </w:r>
          </w:p>
        </w:tc>
        <w:tc>
          <w:tcPr>
            <w:tcW w:w="106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2.3576</w:t>
            </w:r>
          </w:p>
        </w:tc>
        <w:tc>
          <w:tcPr>
            <w:tcW w:w="95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w:t>
            </w:r>
          </w:p>
        </w:tc>
        <w:tc>
          <w:tcPr>
            <w:tcW w:w="11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0.4597</w:t>
            </w:r>
          </w:p>
        </w:tc>
        <w:tc>
          <w:tcPr>
            <w:tcW w:w="88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0.92</w:t>
            </w:r>
          </w:p>
        </w:tc>
        <w:tc>
          <w:tcPr>
            <w:tcW w:w="106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3.6378</w:t>
            </w:r>
          </w:p>
        </w:tc>
        <w:tc>
          <w:tcPr>
            <w:tcW w:w="95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0.18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c>
          <w:tcPr>
            <w:tcW w:w="11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0.3978</w:t>
            </w:r>
          </w:p>
        </w:tc>
        <w:tc>
          <w:tcPr>
            <w:tcW w:w="88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0.80</w:t>
            </w:r>
          </w:p>
        </w:tc>
        <w:tc>
          <w:tcPr>
            <w:tcW w:w="106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3.1477</w:t>
            </w:r>
          </w:p>
        </w:tc>
        <w:tc>
          <w:tcPr>
            <w:tcW w:w="95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0.16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w:t>
            </w:r>
          </w:p>
        </w:tc>
        <w:tc>
          <w:tcPr>
            <w:tcW w:w="11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0.3245</w:t>
            </w:r>
          </w:p>
        </w:tc>
        <w:tc>
          <w:tcPr>
            <w:tcW w:w="88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0.65</w:t>
            </w:r>
          </w:p>
        </w:tc>
        <w:tc>
          <w:tcPr>
            <w:tcW w:w="106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2.5682</w:t>
            </w:r>
          </w:p>
        </w:tc>
        <w:tc>
          <w:tcPr>
            <w:tcW w:w="95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0.13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500</w:t>
            </w:r>
          </w:p>
        </w:tc>
        <w:tc>
          <w:tcPr>
            <w:tcW w:w="1103"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0.2908</w:t>
            </w:r>
          </w:p>
        </w:tc>
        <w:tc>
          <w:tcPr>
            <w:tcW w:w="883"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0.58</w:t>
            </w:r>
          </w:p>
        </w:tc>
        <w:tc>
          <w:tcPr>
            <w:tcW w:w="1069"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2.3011</w:t>
            </w:r>
          </w:p>
        </w:tc>
        <w:tc>
          <w:tcPr>
            <w:tcW w:w="953"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w:t>
            </w:r>
          </w:p>
        </w:tc>
        <w:tc>
          <w:tcPr>
            <w:tcW w:w="1103"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0.1894</w:t>
            </w:r>
          </w:p>
        </w:tc>
        <w:tc>
          <w:tcPr>
            <w:tcW w:w="883"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0.38</w:t>
            </w:r>
          </w:p>
        </w:tc>
        <w:tc>
          <w:tcPr>
            <w:tcW w:w="1069"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1.4986</w:t>
            </w:r>
          </w:p>
        </w:tc>
        <w:tc>
          <w:tcPr>
            <w:tcW w:w="953"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0.07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2000</w:t>
            </w:r>
          </w:p>
        </w:tc>
        <w:tc>
          <w:tcPr>
            <w:tcW w:w="11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0.1184</w:t>
            </w:r>
          </w:p>
        </w:tc>
        <w:tc>
          <w:tcPr>
            <w:tcW w:w="88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0.24</w:t>
            </w:r>
          </w:p>
        </w:tc>
        <w:tc>
          <w:tcPr>
            <w:tcW w:w="106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0.9369</w:t>
            </w:r>
          </w:p>
        </w:tc>
        <w:tc>
          <w:tcPr>
            <w:tcW w:w="95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2500</w:t>
            </w:r>
          </w:p>
        </w:tc>
        <w:tc>
          <w:tcPr>
            <w:tcW w:w="11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0.1019</w:t>
            </w:r>
          </w:p>
        </w:tc>
        <w:tc>
          <w:tcPr>
            <w:tcW w:w="88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0.20</w:t>
            </w:r>
          </w:p>
        </w:tc>
        <w:tc>
          <w:tcPr>
            <w:tcW w:w="1069"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0.8062</w:t>
            </w:r>
          </w:p>
        </w:tc>
        <w:tc>
          <w:tcPr>
            <w:tcW w:w="95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0.04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下风向最大质量浓度及占标率</w:t>
            </w:r>
          </w:p>
        </w:tc>
        <w:tc>
          <w:tcPr>
            <w:tcW w:w="11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0.4597</w:t>
            </w:r>
          </w:p>
        </w:tc>
        <w:tc>
          <w:tcPr>
            <w:tcW w:w="88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0.92</w:t>
            </w:r>
          </w:p>
        </w:tc>
        <w:tc>
          <w:tcPr>
            <w:tcW w:w="1069"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3.6379</w:t>
            </w:r>
          </w:p>
        </w:tc>
        <w:tc>
          <w:tcPr>
            <w:tcW w:w="95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0.18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下风向最大质量浓度对应距离（</w:t>
            </w:r>
            <w:r>
              <w:rPr>
                <w:rFonts w:hint="default" w:ascii="Times New Roman" w:hAnsi="Times New Roman" w:eastAsia="宋体" w:cs="Times New Roman"/>
                <w:color w:val="auto"/>
                <w:sz w:val="21"/>
                <w:szCs w:val="21"/>
                <w:lang w:val="en-US" w:eastAsia="zh-CN"/>
              </w:rPr>
              <w:t>m）</w:t>
            </w:r>
          </w:p>
        </w:tc>
        <w:tc>
          <w:tcPr>
            <w:tcW w:w="4010" w:type="pct"/>
            <w:gridSpan w:val="4"/>
            <w:tcBorders>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989"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D10%最远距离</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m）</w:t>
            </w:r>
          </w:p>
        </w:tc>
        <w:tc>
          <w:tcPr>
            <w:tcW w:w="4010" w:type="pct"/>
            <w:gridSpan w:val="4"/>
            <w:tcBorders>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bl>
    <w:p>
      <w:pPr>
        <w:ind w:left="0" w:leftChars="0" w:firstLine="0" w:firstLineChars="0"/>
        <w:jc w:val="center"/>
        <w:rPr>
          <w:rFonts w:hint="default" w:ascii="Times New Roman" w:hAnsi="Times New Roman" w:eastAsia="宋体" w:cs="Times New Roman"/>
          <w:color w:val="auto"/>
          <w:sz w:val="21"/>
          <w:szCs w:val="21"/>
          <w:highlight w:val="none"/>
          <w:u w:val="none"/>
        </w:rPr>
        <w:sectPr>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keepNext w:val="0"/>
        <w:keepLines w:val="0"/>
        <w:pageBreakBefore w:val="0"/>
        <w:widowControl w:val="0"/>
        <w:tabs>
          <w:tab w:val="left" w:pos="1041"/>
        </w:tabs>
        <w:kinsoku/>
        <w:wordWrap/>
        <w:overflowPunct/>
        <w:topLinePunct w:val="0"/>
        <w:autoSpaceDE/>
        <w:autoSpaceDN/>
        <w:bidi w:val="0"/>
        <w:adjustRightInd/>
        <w:snapToGrid/>
        <w:spacing w:before="74" w:line="360" w:lineRule="auto"/>
        <w:ind w:right="6"/>
        <w:jc w:val="center"/>
        <w:textAlignment w:val="auto"/>
        <w:outlineLvl w:val="2"/>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表4.2-</w:t>
      </w:r>
      <w:r>
        <w:rPr>
          <w:rFonts w:hint="default" w:ascii="Times New Roman" w:hAnsi="Times New Roman" w:cs="Times New Roman"/>
          <w:b/>
          <w:bCs/>
          <w:color w:val="auto"/>
          <w:kern w:val="2"/>
          <w:sz w:val="21"/>
          <w:szCs w:val="21"/>
          <w:u w:val="none"/>
          <w:lang w:val="en-US" w:eastAsia="zh-CN" w:bidi="zh-CN"/>
        </w:rPr>
        <w:t>4</w:t>
      </w:r>
      <w:r>
        <w:rPr>
          <w:rFonts w:hint="default" w:ascii="Times New Roman" w:hAnsi="Times New Roman" w:eastAsia="宋体" w:cs="Times New Roman"/>
          <w:b/>
          <w:bCs/>
          <w:color w:val="auto"/>
          <w:kern w:val="2"/>
          <w:sz w:val="21"/>
          <w:szCs w:val="21"/>
          <w:u w:val="none"/>
          <w:lang w:val="zh-CN" w:eastAsia="zh-CN" w:bidi="zh-CN"/>
        </w:rPr>
        <w:t>项目无组织估算结果表</w:t>
      </w:r>
    </w:p>
    <w:tbl>
      <w:tblPr>
        <w:tblStyle w:val="32"/>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195"/>
        <w:gridCol w:w="1992"/>
        <w:gridCol w:w="1997"/>
        <w:gridCol w:w="1992"/>
        <w:gridCol w:w="1992"/>
        <w:gridCol w:w="6"/>
        <w:gridCol w:w="1986"/>
        <w:gridCol w:w="200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7" w:hRule="atLeast"/>
          <w:jc w:val="center"/>
        </w:trPr>
        <w:tc>
          <w:tcPr>
            <w:tcW w:w="775" w:type="pct"/>
            <w:vMerge w:val="restar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eastAsia="zh-CN"/>
              </w:rPr>
              <w:t>下风向距离</w:t>
            </w:r>
            <w:r>
              <w:rPr>
                <w:rFonts w:hint="default" w:ascii="Times New Roman" w:hAnsi="Times New Roman" w:eastAsia="宋体" w:cs="Times New Roman"/>
                <w:b/>
                <w:bCs/>
                <w:color w:val="auto"/>
                <w:sz w:val="21"/>
                <w:szCs w:val="21"/>
                <w:lang w:val="en-US" w:eastAsia="zh-CN"/>
              </w:rPr>
              <w:t>D/m</w:t>
            </w:r>
          </w:p>
        </w:tc>
        <w:tc>
          <w:tcPr>
            <w:tcW w:w="4224" w:type="pct"/>
            <w:gridSpan w:val="7"/>
            <w:tcBorders>
              <w:bottom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厂区无组织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75" w:type="pct"/>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eastAsia="zh-CN"/>
              </w:rPr>
            </w:pPr>
          </w:p>
        </w:tc>
        <w:tc>
          <w:tcPr>
            <w:tcW w:w="1408" w:type="pct"/>
            <w:gridSpan w:val="2"/>
            <w:tcBorders>
              <w:top w:val="single" w:color="auto" w:sz="4" w:space="0"/>
              <w:bottom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TSP</w:t>
            </w:r>
          </w:p>
        </w:tc>
        <w:tc>
          <w:tcPr>
            <w:tcW w:w="1408" w:type="pct"/>
            <w:gridSpan w:val="3"/>
            <w:tcBorders>
              <w:top w:val="single" w:color="auto" w:sz="4" w:space="0"/>
              <w:bottom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Cs w:val="21"/>
                <w:lang w:val="en-US" w:eastAsia="zh-CN"/>
              </w:rPr>
              <w:t>甲醛</w:t>
            </w:r>
          </w:p>
        </w:tc>
        <w:tc>
          <w:tcPr>
            <w:tcW w:w="1408" w:type="pct"/>
            <w:gridSpan w:val="2"/>
            <w:tcBorders>
              <w:top w:val="single" w:color="auto" w:sz="4" w:space="0"/>
              <w:left w:val="single" w:color="auto" w:sz="4" w:space="0"/>
              <w:bottom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Cs w:val="21"/>
                <w:lang w:val="en-US" w:eastAsia="zh-CN"/>
              </w:rPr>
              <w:t>非甲烷总烃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2" w:hRule="atLeast"/>
          <w:jc w:val="center"/>
        </w:trPr>
        <w:tc>
          <w:tcPr>
            <w:tcW w:w="775" w:type="pct"/>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eastAsia="zh-CN"/>
              </w:rPr>
            </w:pPr>
          </w:p>
        </w:tc>
        <w:tc>
          <w:tcPr>
            <w:tcW w:w="703" w:type="pct"/>
            <w:tcBorders>
              <w:top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eastAsia="zh-CN"/>
              </w:rPr>
              <w:t>）</w:t>
            </w:r>
          </w:p>
        </w:tc>
        <w:tc>
          <w:tcPr>
            <w:tcW w:w="703" w:type="pct"/>
            <w:tcBorders>
              <w:top w:val="single" w:color="auto" w:sz="4" w:space="0"/>
              <w:lef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c>
          <w:tcPr>
            <w:tcW w:w="703" w:type="pct"/>
            <w:tcBorders>
              <w:top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eastAsia="zh-CN"/>
              </w:rPr>
              <w:t>）</w:t>
            </w:r>
          </w:p>
        </w:tc>
        <w:tc>
          <w:tcPr>
            <w:tcW w:w="703" w:type="pct"/>
            <w:tcBorders>
              <w:top w:val="single" w:color="auto" w:sz="4" w:space="0"/>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c>
          <w:tcPr>
            <w:tcW w:w="703" w:type="pct"/>
            <w:gridSpan w:val="2"/>
            <w:tcBorders>
              <w:top w:val="single" w:color="auto" w:sz="4" w:space="0"/>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预测质量浓度（</w:t>
            </w:r>
            <w:r>
              <w:rPr>
                <w:rFonts w:hint="default" w:ascii="Times New Roman" w:hAnsi="Times New Roman" w:eastAsia="微软雅黑" w:cs="Times New Roman"/>
                <w:b/>
                <w:bCs/>
                <w:color w:val="auto"/>
                <w:sz w:val="21"/>
                <w:szCs w:val="21"/>
                <w:lang w:eastAsia="zh-CN"/>
              </w:rPr>
              <w:t>μ</w:t>
            </w:r>
            <w:r>
              <w:rPr>
                <w:rFonts w:hint="default" w:ascii="Times New Roman" w:hAnsi="Times New Roman" w:eastAsia="微软雅黑" w:cs="Times New Roman"/>
                <w:b/>
                <w:bCs/>
                <w:color w:val="auto"/>
                <w:sz w:val="21"/>
                <w:szCs w:val="21"/>
                <w:lang w:val="en-US" w:eastAsia="zh-CN"/>
              </w:rPr>
              <w:t>g/m</w:t>
            </w:r>
            <w:r>
              <w:rPr>
                <w:rFonts w:hint="default" w:ascii="Times New Roman" w:hAnsi="Times New Roman" w:eastAsia="微软雅黑"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eastAsia="zh-CN"/>
              </w:rPr>
              <w:t>）</w:t>
            </w:r>
          </w:p>
        </w:tc>
        <w:tc>
          <w:tcPr>
            <w:tcW w:w="705" w:type="pct"/>
            <w:tcBorders>
              <w:top w:val="single" w:color="auto" w:sz="4" w:space="0"/>
              <w:lef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占标率</w:t>
            </w:r>
            <w:r>
              <w:rPr>
                <w:rFonts w:hint="default" w:ascii="Times New Roman" w:hAnsi="Times New Roman" w:eastAsia="宋体" w:cs="Times New Roman"/>
                <w:b/>
                <w:bCs/>
                <w:color w:val="auto"/>
                <w:sz w:val="21"/>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2"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20.5870</w:t>
            </w:r>
          </w:p>
        </w:tc>
        <w:tc>
          <w:tcPr>
            <w:tcW w:w="70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2.29</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2.1159</w:t>
            </w:r>
          </w:p>
        </w:tc>
        <w:tc>
          <w:tcPr>
            <w:tcW w:w="70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4.23</w:t>
            </w:r>
          </w:p>
        </w:tc>
        <w:tc>
          <w:tcPr>
            <w:tcW w:w="703"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41.7459</w:t>
            </w:r>
          </w:p>
        </w:tc>
        <w:tc>
          <w:tcPr>
            <w:tcW w:w="705"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25.4190</w:t>
            </w:r>
          </w:p>
        </w:tc>
        <w:tc>
          <w:tcPr>
            <w:tcW w:w="70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2.82</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2.6125</w:t>
            </w:r>
          </w:p>
        </w:tc>
        <w:tc>
          <w:tcPr>
            <w:tcW w:w="70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5.23</w:t>
            </w:r>
          </w:p>
        </w:tc>
        <w:tc>
          <w:tcPr>
            <w:tcW w:w="703"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51.5441</w:t>
            </w:r>
          </w:p>
        </w:tc>
        <w:tc>
          <w:tcPr>
            <w:tcW w:w="705"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2.58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18.2050</w:t>
            </w:r>
          </w:p>
        </w:tc>
        <w:tc>
          <w:tcPr>
            <w:tcW w:w="70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2.02</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1.8711</w:t>
            </w:r>
          </w:p>
        </w:tc>
        <w:tc>
          <w:tcPr>
            <w:tcW w:w="70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3.74</w:t>
            </w:r>
          </w:p>
        </w:tc>
        <w:tc>
          <w:tcPr>
            <w:tcW w:w="703"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36.9157</w:t>
            </w:r>
          </w:p>
        </w:tc>
        <w:tc>
          <w:tcPr>
            <w:tcW w:w="705"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1.85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14.2210</w:t>
            </w:r>
          </w:p>
        </w:tc>
        <w:tc>
          <w:tcPr>
            <w:tcW w:w="70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1.58</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1.4616</w:t>
            </w:r>
          </w:p>
        </w:tc>
        <w:tc>
          <w:tcPr>
            <w:tcW w:w="70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2.92</w:t>
            </w:r>
          </w:p>
        </w:tc>
        <w:tc>
          <w:tcPr>
            <w:tcW w:w="703"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28.8370</w:t>
            </w:r>
          </w:p>
        </w:tc>
        <w:tc>
          <w:tcPr>
            <w:tcW w:w="705"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1.44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12.2750</w:t>
            </w:r>
          </w:p>
        </w:tc>
        <w:tc>
          <w:tcPr>
            <w:tcW w:w="70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1.36</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1.2616</w:t>
            </w:r>
          </w:p>
        </w:tc>
        <w:tc>
          <w:tcPr>
            <w:tcW w:w="70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2.52</w:t>
            </w:r>
          </w:p>
        </w:tc>
        <w:tc>
          <w:tcPr>
            <w:tcW w:w="703"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24.8910</w:t>
            </w:r>
          </w:p>
        </w:tc>
        <w:tc>
          <w:tcPr>
            <w:tcW w:w="705"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500</w:t>
            </w:r>
          </w:p>
        </w:tc>
        <w:tc>
          <w:tcPr>
            <w:tcW w:w="703"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10.4870</w:t>
            </w:r>
          </w:p>
        </w:tc>
        <w:tc>
          <w:tcPr>
            <w:tcW w:w="703"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1.17</w:t>
            </w:r>
          </w:p>
        </w:tc>
        <w:tc>
          <w:tcPr>
            <w:tcW w:w="703"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1.0778</w:t>
            </w:r>
          </w:p>
        </w:tc>
        <w:tc>
          <w:tcPr>
            <w:tcW w:w="703"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2.16</w:t>
            </w:r>
          </w:p>
        </w:tc>
        <w:tc>
          <w:tcPr>
            <w:tcW w:w="703" w:type="pct"/>
            <w:gridSpan w:val="2"/>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21.2653</w:t>
            </w:r>
          </w:p>
        </w:tc>
        <w:tc>
          <w:tcPr>
            <w:tcW w:w="705"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1.06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w:t>
            </w:r>
          </w:p>
        </w:tc>
        <w:tc>
          <w:tcPr>
            <w:tcW w:w="703"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6.4391</w:t>
            </w:r>
          </w:p>
        </w:tc>
        <w:tc>
          <w:tcPr>
            <w:tcW w:w="703"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0.72</w:t>
            </w:r>
          </w:p>
        </w:tc>
        <w:tc>
          <w:tcPr>
            <w:tcW w:w="703" w:type="pct"/>
            <w:tcBorders>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0.6618</w:t>
            </w:r>
          </w:p>
        </w:tc>
        <w:tc>
          <w:tcPr>
            <w:tcW w:w="703" w:type="pct"/>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1.32</w:t>
            </w:r>
          </w:p>
        </w:tc>
        <w:tc>
          <w:tcPr>
            <w:tcW w:w="703" w:type="pct"/>
            <w:gridSpan w:val="2"/>
            <w:tcBorders>
              <w:left w:val="single" w:color="auto" w:sz="4" w:space="0"/>
              <w:righ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13.0571</w:t>
            </w:r>
          </w:p>
        </w:tc>
        <w:tc>
          <w:tcPr>
            <w:tcW w:w="705" w:type="pct"/>
            <w:tcBorders>
              <w:left w:val="single" w:color="auto" w:sz="4" w:space="0"/>
            </w:tcBorders>
            <w:shd w:val="clear" w:color="auto" w:fill="auto"/>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rPr>
              <w:t>0.65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2000</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3.9588</w:t>
            </w:r>
          </w:p>
        </w:tc>
        <w:tc>
          <w:tcPr>
            <w:tcW w:w="70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0.44</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0.4069</w:t>
            </w:r>
          </w:p>
        </w:tc>
        <w:tc>
          <w:tcPr>
            <w:tcW w:w="70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0.81</w:t>
            </w:r>
          </w:p>
        </w:tc>
        <w:tc>
          <w:tcPr>
            <w:tcW w:w="703"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8.0276</w:t>
            </w:r>
          </w:p>
        </w:tc>
        <w:tc>
          <w:tcPr>
            <w:tcW w:w="705"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2500</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3.3854</w:t>
            </w:r>
          </w:p>
        </w:tc>
        <w:tc>
          <w:tcPr>
            <w:tcW w:w="703"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0.38</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0.3479</w:t>
            </w:r>
          </w:p>
        </w:tc>
        <w:tc>
          <w:tcPr>
            <w:tcW w:w="70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0.70</w:t>
            </w:r>
          </w:p>
        </w:tc>
        <w:tc>
          <w:tcPr>
            <w:tcW w:w="703"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6.8648</w:t>
            </w:r>
          </w:p>
        </w:tc>
        <w:tc>
          <w:tcPr>
            <w:tcW w:w="705"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0.34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下风向最大质量浓度及占标率</w:t>
            </w:r>
          </w:p>
        </w:tc>
        <w:tc>
          <w:tcPr>
            <w:tcW w:w="703" w:type="pct"/>
            <w:tcBorders>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25.6890</w:t>
            </w:r>
          </w:p>
        </w:tc>
        <w:tc>
          <w:tcPr>
            <w:tcW w:w="70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2.85</w:t>
            </w:r>
          </w:p>
        </w:tc>
        <w:tc>
          <w:tcPr>
            <w:tcW w:w="70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2.6403</w:t>
            </w:r>
          </w:p>
        </w:tc>
        <w:tc>
          <w:tcPr>
            <w:tcW w:w="703" w:type="pct"/>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5.28</w:t>
            </w:r>
          </w:p>
        </w:tc>
        <w:tc>
          <w:tcPr>
            <w:tcW w:w="703" w:type="pct"/>
            <w:gridSpan w:val="2"/>
            <w:tcBorders>
              <w:left w:val="single" w:color="auto" w:sz="4" w:space="0"/>
              <w:righ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52.0916</w:t>
            </w:r>
          </w:p>
        </w:tc>
        <w:tc>
          <w:tcPr>
            <w:tcW w:w="705" w:type="pct"/>
            <w:tcBorders>
              <w:left w:val="single" w:color="auto" w:sz="4" w:space="0"/>
            </w:tcBorders>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2.60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下风向最大质量浓度对应距离（</w:t>
            </w:r>
            <w:r>
              <w:rPr>
                <w:rFonts w:hint="default" w:ascii="Times New Roman" w:hAnsi="Times New Roman" w:eastAsia="宋体" w:cs="Times New Roman"/>
                <w:color w:val="auto"/>
                <w:sz w:val="21"/>
                <w:szCs w:val="21"/>
                <w:lang w:val="en-US" w:eastAsia="zh-CN"/>
              </w:rPr>
              <w:t>m）</w:t>
            </w:r>
          </w:p>
        </w:tc>
        <w:tc>
          <w:tcPr>
            <w:tcW w:w="4224" w:type="pct"/>
            <w:gridSpan w:val="7"/>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91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2" w:hRule="atLeast"/>
          <w:jc w:val="center"/>
        </w:trPr>
        <w:tc>
          <w:tcPr>
            <w:tcW w:w="775" w:type="pc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D10%最远距离</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m）</w:t>
            </w:r>
          </w:p>
        </w:tc>
        <w:tc>
          <w:tcPr>
            <w:tcW w:w="4224" w:type="pct"/>
            <w:gridSpan w:val="7"/>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w:t>
            </w:r>
          </w:p>
        </w:tc>
      </w:tr>
    </w:tbl>
    <w:p>
      <w:pPr>
        <w:ind w:left="0" w:leftChars="0" w:firstLine="0" w:firstLineChars="0"/>
        <w:rPr>
          <w:rFonts w:hint="default" w:ascii="Times New Roman" w:hAnsi="Times New Roman" w:eastAsia="宋体" w:cs="Times New Roman"/>
          <w:color w:val="auto"/>
          <w:sz w:val="24"/>
          <w:highlight w:val="none"/>
          <w:u w:val="none"/>
        </w:rPr>
      </w:pPr>
    </w:p>
    <w:p>
      <w:pPr>
        <w:ind w:left="0" w:leftChars="0" w:firstLine="0" w:firstLineChars="0"/>
        <w:jc w:val="both"/>
        <w:rPr>
          <w:rFonts w:hint="default" w:ascii="Times New Roman" w:hAnsi="Times New Roman" w:eastAsia="宋体" w:cs="Times New Roman"/>
          <w:color w:val="auto"/>
          <w:sz w:val="21"/>
          <w:szCs w:val="21"/>
          <w:highlight w:val="none"/>
          <w:u w:val="none"/>
        </w:rPr>
        <w:sectPr>
          <w:footerReference r:id="rId25" w:type="first"/>
          <w:footerReference r:id="rId24" w:type="default"/>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spacing w:line="360" w:lineRule="auto"/>
        <w:ind w:firstLine="480" w:firstLineChars="200"/>
        <w:textAlignment w:val="baseline"/>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本项目非正常情况下各污染物最大落地浓度详见</w:t>
      </w:r>
      <w:r>
        <w:rPr>
          <w:rFonts w:hint="default" w:ascii="Times New Roman" w:hAnsi="Times New Roman" w:eastAsia="宋体" w:cs="Times New Roman"/>
          <w:color w:val="auto"/>
          <w:sz w:val="24"/>
          <w:szCs w:val="24"/>
          <w:highlight w:val="none"/>
          <w:u w:val="none"/>
          <w:lang w:val="en-US" w:eastAsia="zh-CN"/>
        </w:rPr>
        <w:t>下</w:t>
      </w:r>
      <w:r>
        <w:rPr>
          <w:rFonts w:hint="default" w:ascii="Times New Roman" w:hAnsi="Times New Roman" w:eastAsia="宋体" w:cs="Times New Roman"/>
          <w:color w:val="auto"/>
          <w:sz w:val="24"/>
          <w:szCs w:val="24"/>
          <w:highlight w:val="none"/>
          <w:u w:val="none"/>
        </w:rPr>
        <w:t>表。</w:t>
      </w:r>
    </w:p>
    <w:p>
      <w:pPr>
        <w:keepNext w:val="0"/>
        <w:keepLines w:val="0"/>
        <w:pageBreakBefore w:val="0"/>
        <w:widowControl w:val="0"/>
        <w:tabs>
          <w:tab w:val="left" w:pos="1039"/>
        </w:tabs>
        <w:kinsoku/>
        <w:wordWrap/>
        <w:overflowPunct/>
        <w:topLinePunct w:val="0"/>
        <w:autoSpaceDE/>
        <w:autoSpaceDN/>
        <w:bidi w:val="0"/>
        <w:adjustRightInd/>
        <w:snapToGrid/>
        <w:spacing w:before="10" w:line="360" w:lineRule="auto"/>
        <w:ind w:right="102"/>
        <w:jc w:val="center"/>
        <w:textAlignment w:val="auto"/>
        <w:outlineLvl w:val="2"/>
        <w:rPr>
          <w:rFonts w:hint="default" w:ascii="Times New Roman" w:hAnsi="Times New Roman" w:eastAsia="宋体" w:cs="Times New Roman"/>
          <w:b/>
          <w:bCs/>
          <w:color w:val="auto"/>
          <w:kern w:val="2"/>
          <w:sz w:val="21"/>
          <w:szCs w:val="21"/>
          <w:u w:val="none"/>
          <w:lang w:val="zh-CN" w:eastAsia="zh-CN" w:bidi="zh-CN"/>
        </w:rPr>
      </w:pPr>
      <w:r>
        <w:rPr>
          <w:rFonts w:hint="default" w:ascii="Times New Roman" w:hAnsi="Times New Roman" w:eastAsia="宋体" w:cs="Times New Roman"/>
          <w:b/>
          <w:bCs/>
          <w:color w:val="auto"/>
          <w:kern w:val="2"/>
          <w:sz w:val="21"/>
          <w:szCs w:val="21"/>
          <w:u w:val="none"/>
          <w:lang w:val="zh-CN" w:eastAsia="zh-CN" w:bidi="zh-CN"/>
        </w:rPr>
        <w:t>表4.2-</w:t>
      </w:r>
      <w:r>
        <w:rPr>
          <w:rFonts w:hint="default" w:ascii="Times New Roman" w:hAnsi="Times New Roman" w:eastAsia="宋体" w:cs="Times New Roman"/>
          <w:b/>
          <w:bCs/>
          <w:color w:val="auto"/>
          <w:kern w:val="2"/>
          <w:sz w:val="21"/>
          <w:szCs w:val="21"/>
          <w:u w:val="none"/>
          <w:lang w:val="en-US" w:eastAsia="zh-CN" w:bidi="zh-CN"/>
        </w:rPr>
        <w:t>5  项目各</w:t>
      </w:r>
      <w:r>
        <w:rPr>
          <w:rFonts w:hint="default" w:ascii="Times New Roman" w:hAnsi="Times New Roman" w:eastAsia="宋体" w:cs="Times New Roman"/>
          <w:b/>
          <w:bCs/>
          <w:color w:val="auto"/>
          <w:kern w:val="2"/>
          <w:sz w:val="21"/>
          <w:szCs w:val="21"/>
          <w:u w:val="none"/>
          <w:lang w:val="zh-CN" w:eastAsia="zh-CN" w:bidi="zh-CN"/>
        </w:rPr>
        <w:t>排气筒最大落地浓度预测结果（非正常工况）</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35"/>
        <w:gridCol w:w="1633"/>
        <w:gridCol w:w="2417"/>
        <w:gridCol w:w="1450"/>
        <w:gridCol w:w="20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35" w:type="dxa"/>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排气筒</w:t>
            </w:r>
          </w:p>
        </w:tc>
        <w:tc>
          <w:tcPr>
            <w:tcW w:w="1633" w:type="dxa"/>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b/>
                <w:bCs/>
                <w:color w:val="auto"/>
                <w:sz w:val="21"/>
                <w:szCs w:val="21"/>
                <w:u w:val="none"/>
                <w:lang w:eastAsia="zh-CN"/>
              </w:rPr>
              <w:t>污染物名称</w:t>
            </w:r>
          </w:p>
        </w:tc>
        <w:tc>
          <w:tcPr>
            <w:tcW w:w="2417" w:type="dxa"/>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b/>
                <w:bCs/>
                <w:color w:val="auto"/>
                <w:sz w:val="21"/>
                <w:szCs w:val="21"/>
                <w:u w:val="none"/>
                <w:lang w:eastAsia="zh-CN"/>
              </w:rPr>
              <w:t>最大落地浓度（μ</w:t>
            </w:r>
            <w:r>
              <w:rPr>
                <w:rFonts w:hint="default" w:ascii="Times New Roman" w:hAnsi="Times New Roman" w:eastAsia="宋体" w:cs="Times New Roman"/>
                <w:b/>
                <w:bCs/>
                <w:color w:val="auto"/>
                <w:sz w:val="21"/>
                <w:szCs w:val="21"/>
                <w:u w:val="none"/>
                <w:lang w:val="en-US" w:eastAsia="zh-CN"/>
              </w:rPr>
              <w:t>g/m</w:t>
            </w:r>
            <w:r>
              <w:rPr>
                <w:rFonts w:hint="default" w:ascii="Times New Roman" w:hAnsi="Times New Roman" w:eastAsia="宋体" w:cs="Times New Roman"/>
                <w:b/>
                <w:bCs/>
                <w:color w:val="auto"/>
                <w:sz w:val="21"/>
                <w:szCs w:val="21"/>
                <w:u w:val="none"/>
                <w:vertAlign w:val="superscript"/>
                <w:lang w:val="en-US" w:eastAsia="zh-CN"/>
              </w:rPr>
              <w:t>3</w:t>
            </w:r>
            <w:r>
              <w:rPr>
                <w:rFonts w:hint="default" w:ascii="Times New Roman" w:hAnsi="Times New Roman" w:eastAsia="宋体" w:cs="Times New Roman"/>
                <w:b/>
                <w:bCs/>
                <w:color w:val="auto"/>
                <w:sz w:val="21"/>
                <w:szCs w:val="21"/>
                <w:u w:val="none"/>
                <w:lang w:eastAsia="zh-CN"/>
              </w:rPr>
              <w:t>）</w:t>
            </w:r>
          </w:p>
        </w:tc>
        <w:tc>
          <w:tcPr>
            <w:tcW w:w="1450" w:type="dxa"/>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b/>
                <w:bCs/>
                <w:color w:val="auto"/>
                <w:sz w:val="21"/>
                <w:szCs w:val="21"/>
                <w:u w:val="none"/>
                <w:lang w:eastAsia="zh-CN"/>
              </w:rPr>
              <w:t>最大占标率（</w:t>
            </w:r>
            <w:r>
              <w:rPr>
                <w:rFonts w:hint="default" w:ascii="Times New Roman" w:hAnsi="Times New Roman" w:eastAsia="宋体" w:cs="Times New Roman"/>
                <w:b/>
                <w:bCs/>
                <w:color w:val="auto"/>
                <w:sz w:val="21"/>
                <w:szCs w:val="21"/>
                <w:u w:val="none"/>
                <w:lang w:val="en-US" w:eastAsia="zh-CN"/>
              </w:rPr>
              <w:t>%</w:t>
            </w:r>
            <w:r>
              <w:rPr>
                <w:rFonts w:hint="default" w:ascii="Times New Roman" w:hAnsi="Times New Roman" w:eastAsia="宋体" w:cs="Times New Roman"/>
                <w:b/>
                <w:bCs/>
                <w:color w:val="auto"/>
                <w:sz w:val="21"/>
                <w:szCs w:val="21"/>
                <w:u w:val="none"/>
                <w:lang w:eastAsia="zh-CN"/>
              </w:rPr>
              <w:t>）</w:t>
            </w:r>
          </w:p>
        </w:tc>
        <w:tc>
          <w:tcPr>
            <w:tcW w:w="2084" w:type="dxa"/>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b/>
                <w:bCs/>
                <w:color w:val="auto"/>
                <w:sz w:val="21"/>
                <w:szCs w:val="21"/>
                <w:u w:val="none"/>
                <w:lang w:eastAsia="zh-CN"/>
              </w:rPr>
              <w:t>最大占标率相应距离（</w:t>
            </w:r>
            <w:r>
              <w:rPr>
                <w:rFonts w:hint="default" w:ascii="Times New Roman" w:hAnsi="Times New Roman" w:eastAsia="宋体" w:cs="Times New Roman"/>
                <w:b/>
                <w:bCs/>
                <w:color w:val="auto"/>
                <w:sz w:val="21"/>
                <w:szCs w:val="21"/>
                <w:u w:val="no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6" w:hRule="atLeast"/>
          <w:jc w:val="center"/>
        </w:trPr>
        <w:tc>
          <w:tcPr>
            <w:tcW w:w="935" w:type="dxa"/>
            <w:vMerge w:val="restar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DA00</w:t>
            </w:r>
            <w:r>
              <w:rPr>
                <w:rFonts w:hint="default" w:ascii="Times New Roman" w:hAnsi="Times New Roman" w:cs="Times New Roman"/>
                <w:color w:val="auto"/>
                <w:sz w:val="21"/>
                <w:szCs w:val="21"/>
                <w:u w:val="none"/>
                <w:lang w:val="en-US" w:eastAsia="zh-CN"/>
              </w:rPr>
              <w:t>5</w:t>
            </w:r>
          </w:p>
        </w:tc>
        <w:tc>
          <w:tcPr>
            <w:tcW w:w="1633"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Cs w:val="21"/>
                <w:u w:val="none"/>
                <w:lang w:val="en-US" w:eastAsia="zh-CN"/>
              </w:rPr>
              <w:t>TSP</w:t>
            </w:r>
          </w:p>
        </w:tc>
        <w:tc>
          <w:tcPr>
            <w:tcW w:w="2417"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46.6530</w:t>
            </w:r>
          </w:p>
        </w:tc>
        <w:tc>
          <w:tcPr>
            <w:tcW w:w="1450"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5.18</w:t>
            </w:r>
          </w:p>
        </w:tc>
        <w:tc>
          <w:tcPr>
            <w:tcW w:w="2084"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234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6" w:hRule="atLeast"/>
          <w:jc w:val="center"/>
        </w:trPr>
        <w:tc>
          <w:tcPr>
            <w:tcW w:w="935" w:type="dxa"/>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val="en-US" w:eastAsia="zh-CN"/>
              </w:rPr>
            </w:pPr>
          </w:p>
        </w:tc>
        <w:tc>
          <w:tcPr>
            <w:tcW w:w="1633"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Cs w:val="21"/>
                <w:u w:val="none"/>
                <w:lang w:val="en-US" w:eastAsia="zh-CN"/>
              </w:rPr>
              <w:t>二氧化硫</w:t>
            </w:r>
          </w:p>
        </w:tc>
        <w:tc>
          <w:tcPr>
            <w:tcW w:w="2417"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7.9501</w:t>
            </w:r>
          </w:p>
        </w:tc>
        <w:tc>
          <w:tcPr>
            <w:tcW w:w="1450"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1.59</w:t>
            </w:r>
          </w:p>
        </w:tc>
        <w:tc>
          <w:tcPr>
            <w:tcW w:w="208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6" w:hRule="atLeast"/>
          <w:jc w:val="center"/>
        </w:trPr>
        <w:tc>
          <w:tcPr>
            <w:tcW w:w="935" w:type="dxa"/>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val="en-US" w:eastAsia="zh-CN"/>
              </w:rPr>
            </w:pPr>
          </w:p>
        </w:tc>
        <w:tc>
          <w:tcPr>
            <w:tcW w:w="1633"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Cs w:val="21"/>
                <w:u w:val="none"/>
                <w:lang w:val="en-US" w:eastAsia="zh-CN"/>
              </w:rPr>
              <w:t>氮氧化物</w:t>
            </w:r>
          </w:p>
        </w:tc>
        <w:tc>
          <w:tcPr>
            <w:tcW w:w="2417"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14.3504</w:t>
            </w:r>
          </w:p>
        </w:tc>
        <w:tc>
          <w:tcPr>
            <w:tcW w:w="1450"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7.18</w:t>
            </w:r>
          </w:p>
        </w:tc>
        <w:tc>
          <w:tcPr>
            <w:tcW w:w="208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6" w:hRule="atLeast"/>
          <w:jc w:val="center"/>
        </w:trPr>
        <w:tc>
          <w:tcPr>
            <w:tcW w:w="935" w:type="dxa"/>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DA00</w:t>
            </w:r>
            <w:r>
              <w:rPr>
                <w:rFonts w:hint="default" w:ascii="Times New Roman" w:hAnsi="Times New Roman" w:cs="Times New Roman"/>
                <w:color w:val="auto"/>
                <w:sz w:val="21"/>
                <w:szCs w:val="21"/>
                <w:u w:val="none"/>
                <w:lang w:val="en-US" w:eastAsia="zh-CN"/>
              </w:rPr>
              <w:t>6</w:t>
            </w:r>
          </w:p>
        </w:tc>
        <w:tc>
          <w:tcPr>
            <w:tcW w:w="1633" w:type="dxa"/>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kern w:val="2"/>
                <w:sz w:val="21"/>
                <w:szCs w:val="21"/>
                <w:u w:val="none"/>
                <w:lang w:val="en-US" w:eastAsia="zh-CN" w:bidi="ar-SA"/>
              </w:rPr>
              <w:t>TSP</w:t>
            </w:r>
          </w:p>
        </w:tc>
        <w:tc>
          <w:tcPr>
            <w:tcW w:w="2417"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2010.1000</w:t>
            </w:r>
          </w:p>
        </w:tc>
        <w:tc>
          <w:tcPr>
            <w:tcW w:w="1450"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223.34</w:t>
            </w:r>
          </w:p>
        </w:tc>
        <w:tc>
          <w:tcPr>
            <w:tcW w:w="2084" w:type="dxa"/>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201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6" w:hRule="atLeast"/>
          <w:jc w:val="center"/>
        </w:trPr>
        <w:tc>
          <w:tcPr>
            <w:tcW w:w="935" w:type="dxa"/>
            <w:vMerge w:val="restar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DA00</w:t>
            </w:r>
            <w:r>
              <w:rPr>
                <w:rFonts w:hint="default" w:ascii="Times New Roman" w:hAnsi="Times New Roman" w:cs="Times New Roman"/>
                <w:color w:val="auto"/>
                <w:sz w:val="21"/>
                <w:szCs w:val="21"/>
                <w:u w:val="none"/>
                <w:lang w:val="en-US" w:eastAsia="zh-CN"/>
              </w:rPr>
              <w:t>7</w:t>
            </w:r>
          </w:p>
        </w:tc>
        <w:tc>
          <w:tcPr>
            <w:tcW w:w="1633"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Cs w:val="21"/>
                <w:u w:val="none"/>
                <w:lang w:val="en-US" w:eastAsia="zh-CN"/>
              </w:rPr>
              <w:t>TSP</w:t>
            </w:r>
          </w:p>
        </w:tc>
        <w:tc>
          <w:tcPr>
            <w:tcW w:w="2417"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7.2560</w:t>
            </w:r>
          </w:p>
        </w:tc>
        <w:tc>
          <w:tcPr>
            <w:tcW w:w="1450"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0.81</w:t>
            </w:r>
          </w:p>
        </w:tc>
        <w:tc>
          <w:tcPr>
            <w:tcW w:w="2084"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201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935" w:type="dxa"/>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val="en-US" w:eastAsia="zh-CN"/>
              </w:rPr>
            </w:pPr>
          </w:p>
        </w:tc>
        <w:tc>
          <w:tcPr>
            <w:tcW w:w="1633"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Cs w:val="21"/>
                <w:u w:val="none"/>
                <w:lang w:val="en-US" w:eastAsia="zh-CN"/>
              </w:rPr>
              <w:t>甲醛</w:t>
            </w:r>
          </w:p>
        </w:tc>
        <w:tc>
          <w:tcPr>
            <w:tcW w:w="2417"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4.2994</w:t>
            </w:r>
          </w:p>
        </w:tc>
        <w:tc>
          <w:tcPr>
            <w:tcW w:w="1450"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8.60</w:t>
            </w:r>
          </w:p>
        </w:tc>
        <w:tc>
          <w:tcPr>
            <w:tcW w:w="208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8" w:hRule="atLeast"/>
          <w:jc w:val="center"/>
        </w:trPr>
        <w:tc>
          <w:tcPr>
            <w:tcW w:w="935" w:type="dxa"/>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val="en-US" w:eastAsia="zh-CN"/>
              </w:rPr>
            </w:pPr>
          </w:p>
        </w:tc>
        <w:tc>
          <w:tcPr>
            <w:tcW w:w="1633"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Cs w:val="21"/>
                <w:u w:val="none"/>
                <w:lang w:val="en-US" w:eastAsia="zh-CN"/>
              </w:rPr>
              <w:t>非甲烷总烃</w:t>
            </w:r>
          </w:p>
        </w:tc>
        <w:tc>
          <w:tcPr>
            <w:tcW w:w="2417"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36.0488</w:t>
            </w:r>
          </w:p>
        </w:tc>
        <w:tc>
          <w:tcPr>
            <w:tcW w:w="1450"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rPr>
              <w:t>1.80</w:t>
            </w:r>
          </w:p>
        </w:tc>
        <w:tc>
          <w:tcPr>
            <w:tcW w:w="208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8" w:hRule="atLeast"/>
          <w:jc w:val="center"/>
        </w:trPr>
        <w:tc>
          <w:tcPr>
            <w:tcW w:w="935" w:type="dxa"/>
            <w:vMerge w:val="restart"/>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DA00</w:t>
            </w:r>
            <w:r>
              <w:rPr>
                <w:rFonts w:hint="default" w:ascii="Times New Roman" w:hAnsi="Times New Roman" w:cs="Times New Roman"/>
                <w:color w:val="auto"/>
                <w:sz w:val="21"/>
                <w:szCs w:val="21"/>
                <w:u w:val="none"/>
                <w:lang w:val="en-US" w:eastAsia="zh-CN"/>
              </w:rPr>
              <w:t>8</w:t>
            </w:r>
          </w:p>
        </w:tc>
        <w:tc>
          <w:tcPr>
            <w:tcW w:w="1633" w:type="dxa"/>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甲醛</w:t>
            </w:r>
          </w:p>
        </w:tc>
        <w:tc>
          <w:tcPr>
            <w:tcW w:w="2417"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2.2059</w:t>
            </w:r>
          </w:p>
        </w:tc>
        <w:tc>
          <w:tcPr>
            <w:tcW w:w="1450"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4.41</w:t>
            </w:r>
          </w:p>
        </w:tc>
        <w:tc>
          <w:tcPr>
            <w:tcW w:w="2084"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201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8" w:hRule="atLeast"/>
          <w:jc w:val="center"/>
        </w:trPr>
        <w:tc>
          <w:tcPr>
            <w:tcW w:w="935" w:type="dxa"/>
            <w:vMerge w:val="continue"/>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 w:val="21"/>
                <w:szCs w:val="21"/>
                <w:u w:val="none"/>
                <w:lang w:val="en-US" w:eastAsia="zh-CN"/>
              </w:rPr>
            </w:pPr>
          </w:p>
        </w:tc>
        <w:tc>
          <w:tcPr>
            <w:tcW w:w="1633" w:type="dxa"/>
            <w:shd w:val="clear" w:color="auto" w:fill="auto"/>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非甲烷总烃</w:t>
            </w:r>
          </w:p>
        </w:tc>
        <w:tc>
          <w:tcPr>
            <w:tcW w:w="2417"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18.5203</w:t>
            </w:r>
          </w:p>
        </w:tc>
        <w:tc>
          <w:tcPr>
            <w:tcW w:w="1450" w:type="dxa"/>
            <w:shd w:val="clear" w:color="auto" w:fill="auto"/>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0.93</w:t>
            </w:r>
          </w:p>
        </w:tc>
        <w:tc>
          <w:tcPr>
            <w:tcW w:w="208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rPr>
            </w:pPr>
          </w:p>
        </w:tc>
      </w:tr>
    </w:tbl>
    <w:p>
      <w:pPr>
        <w:widowControl/>
        <w:spacing w:line="360" w:lineRule="auto"/>
        <w:jc w:val="left"/>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kern w:val="0"/>
          <w:sz w:val="24"/>
          <w:highlight w:val="none"/>
          <w:u w:val="none"/>
          <w:lang w:val="en-US" w:eastAsia="zh-CN" w:bidi="ar"/>
        </w:rPr>
        <w:t>4.2.2大气</w:t>
      </w:r>
      <w:r>
        <w:rPr>
          <w:rFonts w:hint="default" w:ascii="Times New Roman" w:hAnsi="Times New Roman" w:eastAsia="宋体" w:cs="Times New Roman"/>
          <w:b/>
          <w:bCs/>
          <w:color w:val="auto"/>
          <w:kern w:val="0"/>
          <w:sz w:val="24"/>
          <w:highlight w:val="none"/>
          <w:u w:val="none"/>
          <w:lang w:bidi="ar"/>
        </w:rPr>
        <w:t>环境</w:t>
      </w:r>
      <w:r>
        <w:rPr>
          <w:rFonts w:hint="default" w:ascii="Times New Roman" w:hAnsi="Times New Roman" w:eastAsia="宋体" w:cs="Times New Roman"/>
          <w:b/>
          <w:bCs/>
          <w:color w:val="auto"/>
          <w:kern w:val="0"/>
          <w:sz w:val="24"/>
          <w:highlight w:val="none"/>
          <w:u w:val="none"/>
          <w:lang w:eastAsia="zh-CN" w:bidi="ar"/>
        </w:rPr>
        <w:t>影响</w:t>
      </w:r>
      <w:r>
        <w:rPr>
          <w:rFonts w:hint="default" w:ascii="Times New Roman" w:hAnsi="Times New Roman" w:eastAsia="宋体" w:cs="Times New Roman"/>
          <w:b/>
          <w:bCs/>
          <w:color w:val="auto"/>
          <w:kern w:val="0"/>
          <w:sz w:val="24"/>
          <w:highlight w:val="none"/>
          <w:u w:val="none"/>
          <w:lang w:bidi="ar"/>
        </w:rPr>
        <w:t>分析</w:t>
      </w:r>
    </w:p>
    <w:p>
      <w:pPr>
        <w:spacing w:line="360" w:lineRule="auto"/>
        <w:ind w:firstLine="480" w:firstLineChars="200"/>
        <w:textAlignment w:val="baseline"/>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根据表4.2-1～4.2-</w:t>
      </w:r>
      <w:r>
        <w:rPr>
          <w:rFonts w:hint="default" w:ascii="Times New Roman" w:hAnsi="Times New Roman" w:cs="Times New Roman"/>
          <w:color w:val="auto"/>
          <w:sz w:val="24"/>
          <w:highlight w:val="none"/>
          <w:u w:val="none"/>
          <w:lang w:val="en-US" w:eastAsia="zh-CN"/>
        </w:rPr>
        <w:t>4</w:t>
      </w:r>
      <w:r>
        <w:rPr>
          <w:rFonts w:hint="default" w:ascii="Times New Roman" w:hAnsi="Times New Roman" w:eastAsia="宋体" w:cs="Times New Roman"/>
          <w:color w:val="auto"/>
          <w:sz w:val="24"/>
          <w:highlight w:val="none"/>
          <w:u w:val="none"/>
        </w:rPr>
        <w:t>可知，本项目正常工况下各污染源中各污染物最大落地浓度占标率均小于10%，颗粒物、二氧化硫、氮氧化物最大落地浓度满足《环境空气质量标准》（GB3095-2026）过渡阶段二级标准要求；甲醛最大落地浓度满足《环境影响评价技术导则大气环境》（HJ2.2-2018）表D.1其他污染物空气质量浓度参考限值；非甲烷总烃最大落地浓度满足《大气污染物综合排放标准详解》中的标准限值。本项目建设对区域大气环境影响较小。</w:t>
      </w:r>
    </w:p>
    <w:p>
      <w:pPr>
        <w:spacing w:line="360" w:lineRule="auto"/>
        <w:ind w:firstLine="480" w:firstLineChars="200"/>
        <w:textAlignment w:val="baseline"/>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根据预测，颗粒物、甲醛、非甲烷总烃无组织最大落地浓度分别为56.1940μg/m</w:t>
      </w:r>
      <w:r>
        <w:rPr>
          <w:rFonts w:hint="default" w:ascii="Times New Roman" w:hAnsi="Times New Roman" w:eastAsia="宋体" w:cs="Times New Roman"/>
          <w:color w:val="auto"/>
          <w:sz w:val="24"/>
          <w:highlight w:val="none"/>
          <w:u w:val="none"/>
          <w:vertAlign w:val="superscript"/>
        </w:rPr>
        <w:t>3</w:t>
      </w:r>
      <w:r>
        <w:rPr>
          <w:rFonts w:hint="default" w:ascii="Times New Roman" w:hAnsi="Times New Roman" w:eastAsia="宋体" w:cs="Times New Roman"/>
          <w:color w:val="auto"/>
          <w:sz w:val="24"/>
          <w:highlight w:val="none"/>
          <w:u w:val="none"/>
        </w:rPr>
        <w:t>、2.6403μg/m</w:t>
      </w:r>
      <w:r>
        <w:rPr>
          <w:rFonts w:hint="default" w:ascii="Times New Roman" w:hAnsi="Times New Roman" w:eastAsia="宋体" w:cs="Times New Roman"/>
          <w:color w:val="auto"/>
          <w:sz w:val="24"/>
          <w:highlight w:val="none"/>
          <w:u w:val="none"/>
          <w:vertAlign w:val="superscript"/>
        </w:rPr>
        <w:t>3</w:t>
      </w:r>
      <w:r>
        <w:rPr>
          <w:rFonts w:hint="default" w:ascii="Times New Roman" w:hAnsi="Times New Roman" w:eastAsia="宋体" w:cs="Times New Roman"/>
          <w:color w:val="auto"/>
          <w:sz w:val="24"/>
          <w:highlight w:val="none"/>
          <w:u w:val="none"/>
        </w:rPr>
        <w:t>、52.0916μg/m</w:t>
      </w:r>
      <w:r>
        <w:rPr>
          <w:rFonts w:hint="default" w:ascii="Times New Roman" w:hAnsi="Times New Roman" w:eastAsia="宋体" w:cs="Times New Roman"/>
          <w:color w:val="auto"/>
          <w:sz w:val="24"/>
          <w:highlight w:val="none"/>
          <w:u w:val="none"/>
          <w:vertAlign w:val="superscript"/>
        </w:rPr>
        <w:t>3</w:t>
      </w:r>
      <w:r>
        <w:rPr>
          <w:rFonts w:hint="default" w:ascii="Times New Roman" w:hAnsi="Times New Roman" w:eastAsia="宋体" w:cs="Times New Roman"/>
          <w:color w:val="auto"/>
          <w:sz w:val="24"/>
          <w:highlight w:val="none"/>
          <w:u w:val="none"/>
        </w:rPr>
        <w:t>，其中颗粒物、甲醛能够</w:t>
      </w:r>
      <w:r>
        <w:rPr>
          <w:rFonts w:hint="default" w:ascii="Times New Roman" w:hAnsi="Times New Roman" w:eastAsia="宋体" w:cs="Times New Roman"/>
          <w:color w:val="auto"/>
          <w:sz w:val="24"/>
          <w:highlight w:val="none"/>
          <w:u w:val="none"/>
          <w:lang w:eastAsia="zh-CN"/>
        </w:rPr>
        <w:t>满足</w:t>
      </w:r>
      <w:r>
        <w:rPr>
          <w:rFonts w:hint="default" w:ascii="Times New Roman" w:hAnsi="Times New Roman" w:eastAsia="宋体" w:cs="Times New Roman"/>
          <w:color w:val="auto"/>
          <w:sz w:val="24"/>
          <w:highlight w:val="none"/>
          <w:u w:val="none"/>
        </w:rPr>
        <w:t>《大气污染物综合排放标准》（GB16297-1996）中的无组织排放监控浓度限值。根据《挥发性有机物无组织排放控制标准》（GB37822-2019）附录A表A.1限值要求，厂内无组织排放的VOCs（以非甲烷总烃表征）应低于10mg/m</w:t>
      </w:r>
      <w:r>
        <w:rPr>
          <w:rFonts w:hint="default" w:ascii="Times New Roman" w:hAnsi="Times New Roman" w:eastAsia="宋体" w:cs="Times New Roman"/>
          <w:color w:val="auto"/>
          <w:sz w:val="24"/>
          <w:highlight w:val="none"/>
          <w:u w:val="none"/>
          <w:vertAlign w:val="superscript"/>
        </w:rPr>
        <w:t>3</w:t>
      </w:r>
      <w:r>
        <w:rPr>
          <w:rFonts w:hint="default" w:ascii="Times New Roman" w:hAnsi="Times New Roman" w:eastAsia="宋体" w:cs="Times New Roman"/>
          <w:color w:val="auto"/>
          <w:sz w:val="24"/>
          <w:highlight w:val="none"/>
          <w:u w:val="none"/>
        </w:rPr>
        <w:t>（监控点处1h平均浓度值），根据无组织排放污染物预测结果可知，无组织排放的VOCs（以非甲烷总烃表征）最大落地浓度为52.0916μg/m</w:t>
      </w:r>
      <w:r>
        <w:rPr>
          <w:rFonts w:hint="default" w:ascii="Times New Roman" w:hAnsi="Times New Roman" w:eastAsia="宋体" w:cs="Times New Roman"/>
          <w:color w:val="auto"/>
          <w:sz w:val="24"/>
          <w:highlight w:val="none"/>
          <w:u w:val="none"/>
          <w:vertAlign w:val="superscript"/>
        </w:rPr>
        <w:t>3</w:t>
      </w:r>
      <w:r>
        <w:rPr>
          <w:rFonts w:hint="default" w:ascii="Times New Roman" w:hAnsi="Times New Roman" w:eastAsia="宋体" w:cs="Times New Roman"/>
          <w:color w:val="auto"/>
          <w:sz w:val="24"/>
          <w:highlight w:val="none"/>
          <w:u w:val="none"/>
        </w:rPr>
        <w:t>，满足执行的《挥发性有机物无组织排放控制标准》（GB37822-2019）附录A表A.1限值要求。</w:t>
      </w:r>
    </w:p>
    <w:p>
      <w:pPr>
        <w:spacing w:line="360" w:lineRule="auto"/>
        <w:ind w:firstLine="480" w:firstLineChars="200"/>
        <w:textAlignment w:val="baseline"/>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根据《环境影响评价技术导则大气环境》（HJ2.2-2018）8.7.5.1</w:t>
      </w:r>
      <w:r>
        <w:rPr>
          <w:rFonts w:hint="default" w:ascii="Times New Roman" w:hAnsi="Times New Roman" w:eastAsia="宋体"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对于项目厂界浓度满足大气污染物厂界浓度限值，但厂界外大气污染物短期贡献浓度超过环境质量浓度限值的，可以自厂界外设置一定的大气环境防护距离。根据前文，本项目厂界浓度未超过污染物执行的《大气污染物综合排放标准》（GB16297-1996）中的无组织排放监控浓度限值，厂界外贡献浓度未超过执行的各环境质量标准，因此本项目无需设置大气防护距离。</w:t>
      </w:r>
    </w:p>
    <w:p>
      <w:pPr>
        <w:spacing w:line="360" w:lineRule="auto"/>
        <w:ind w:firstLine="480" w:firstLineChars="200"/>
        <w:textAlignment w:val="baseline"/>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根据表4.2-</w:t>
      </w:r>
      <w:r>
        <w:rPr>
          <w:rFonts w:hint="default" w:ascii="Times New Roman" w:hAnsi="Times New Roman" w:cs="Times New Roman"/>
          <w:color w:val="auto"/>
          <w:sz w:val="24"/>
          <w:highlight w:val="none"/>
          <w:u w:val="none"/>
          <w:lang w:val="en-US" w:eastAsia="zh-CN"/>
        </w:rPr>
        <w:t>5</w:t>
      </w:r>
      <w:r>
        <w:rPr>
          <w:rFonts w:hint="default" w:ascii="Times New Roman" w:hAnsi="Times New Roman" w:eastAsia="宋体" w:cs="Times New Roman"/>
          <w:color w:val="auto"/>
          <w:sz w:val="24"/>
          <w:highlight w:val="none"/>
          <w:u w:val="none"/>
        </w:rPr>
        <w:t>，非正常工况下颗粒物最大落地浓度</w:t>
      </w:r>
      <w:r>
        <w:rPr>
          <w:rFonts w:hint="default" w:ascii="Times New Roman" w:hAnsi="Times New Roman" w:cs="Times New Roman"/>
          <w:color w:val="auto"/>
          <w:sz w:val="24"/>
          <w:highlight w:val="none"/>
          <w:u w:val="none"/>
          <w:lang w:val="en-US" w:eastAsia="zh-CN"/>
        </w:rPr>
        <w:t>不</w:t>
      </w:r>
      <w:r>
        <w:rPr>
          <w:rFonts w:hint="default" w:ascii="Times New Roman" w:hAnsi="Times New Roman" w:eastAsia="宋体" w:cs="Times New Roman"/>
          <w:color w:val="auto"/>
          <w:sz w:val="24"/>
          <w:highlight w:val="none"/>
          <w:u w:val="none"/>
        </w:rPr>
        <w:t>能够满足《环境空气质量标准》（GB3095-2026）过渡阶段二级标准要求；甲醛最大落地浓度</w:t>
      </w:r>
      <w:r>
        <w:rPr>
          <w:rFonts w:hint="default" w:ascii="Times New Roman" w:hAnsi="Times New Roman" w:cs="Times New Roman"/>
          <w:color w:val="auto"/>
          <w:sz w:val="24"/>
          <w:highlight w:val="none"/>
          <w:u w:val="none"/>
          <w:lang w:eastAsia="zh-CN"/>
        </w:rPr>
        <w:t>不能</w:t>
      </w:r>
      <w:r>
        <w:rPr>
          <w:rFonts w:hint="default" w:ascii="Times New Roman" w:hAnsi="Times New Roman" w:eastAsia="宋体" w:cs="Times New Roman"/>
          <w:color w:val="auto"/>
          <w:sz w:val="24"/>
          <w:highlight w:val="none"/>
          <w:u w:val="none"/>
        </w:rPr>
        <w:t>满足《环境影响评价技术导则大气环境》（HJ2.2-2018）表D.1其他污染物空气质量浓度参考限值；非甲烷总烃最大落地浓度</w:t>
      </w:r>
      <w:r>
        <w:rPr>
          <w:rFonts w:hint="default" w:ascii="Times New Roman" w:hAnsi="Times New Roman" w:cs="Times New Roman"/>
          <w:color w:val="auto"/>
          <w:sz w:val="24"/>
          <w:highlight w:val="none"/>
          <w:u w:val="none"/>
          <w:lang w:eastAsia="zh-CN"/>
        </w:rPr>
        <w:t>不能</w:t>
      </w:r>
      <w:r>
        <w:rPr>
          <w:rFonts w:hint="default" w:ascii="Times New Roman" w:hAnsi="Times New Roman" w:eastAsia="宋体" w:cs="Times New Roman"/>
          <w:color w:val="auto"/>
          <w:sz w:val="24"/>
          <w:highlight w:val="none"/>
          <w:u w:val="none"/>
        </w:rPr>
        <w:t>满足《大气污染物综合排放标准详解》中的标准限值。跟正常工况相比非正常工况下各污染物最大落地浓度相对增多。因此建设单位应按时检查维修各</w:t>
      </w:r>
      <w:r>
        <w:rPr>
          <w:rFonts w:hint="default" w:ascii="Times New Roman" w:hAnsi="Times New Roman" w:eastAsia="宋体" w:cs="Times New Roman"/>
          <w:color w:val="auto"/>
          <w:sz w:val="24"/>
          <w:highlight w:val="none"/>
          <w:u w:val="none"/>
          <w:lang w:eastAsia="zh-CN"/>
        </w:rPr>
        <w:t>环保</w:t>
      </w:r>
      <w:r>
        <w:rPr>
          <w:rFonts w:hint="default" w:ascii="Times New Roman" w:hAnsi="Times New Roman" w:eastAsia="宋体" w:cs="Times New Roman"/>
          <w:color w:val="auto"/>
          <w:sz w:val="24"/>
          <w:highlight w:val="none"/>
          <w:u w:val="none"/>
        </w:rPr>
        <w:t>设备，确保污染物能稳定达标排放。</w:t>
      </w:r>
    </w:p>
    <w:p>
      <w:pPr>
        <w:spacing w:line="360" w:lineRule="auto"/>
        <w:rPr>
          <w:rFonts w:hint="default" w:ascii="Times New Roman" w:hAnsi="Times New Roman" w:eastAsia="宋体" w:cs="Times New Roman"/>
          <w:b/>
          <w:color w:val="auto"/>
          <w:sz w:val="24"/>
          <w:highlight w:val="none"/>
          <w:u w:val="none"/>
          <w:lang w:eastAsia="zh-CN"/>
        </w:rPr>
      </w:pPr>
      <w:r>
        <w:rPr>
          <w:rFonts w:hint="default" w:ascii="Times New Roman" w:hAnsi="Times New Roman" w:eastAsia="宋体" w:cs="Times New Roman"/>
          <w:b/>
          <w:color w:val="auto"/>
          <w:sz w:val="24"/>
          <w:highlight w:val="none"/>
          <w:u w:val="none"/>
          <w:lang w:val="en-US" w:eastAsia="zh-CN"/>
        </w:rPr>
        <w:t>4.2.3</w:t>
      </w:r>
      <w:r>
        <w:rPr>
          <w:rFonts w:hint="default" w:ascii="Times New Roman" w:hAnsi="Times New Roman" w:eastAsia="宋体" w:cs="Times New Roman"/>
          <w:b/>
          <w:color w:val="auto"/>
          <w:sz w:val="24"/>
          <w:highlight w:val="none"/>
          <w:u w:val="none"/>
          <w:lang w:eastAsia="zh-CN"/>
        </w:rPr>
        <w:t>臭气环境影响分析</w:t>
      </w:r>
    </w:p>
    <w:p>
      <w:pPr>
        <w:adjustRightInd w:val="0"/>
        <w:snapToGrid w:val="0"/>
        <w:spacing w:line="360" w:lineRule="auto"/>
        <w:ind w:firstLine="480" w:firstLineChars="200"/>
        <w:textAlignment w:val="baseline"/>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本项目车间内的异味主要为使用脲醛树脂胶产生的异味，经采取强制通风措施后能够稀释异味浓度，使在厂房外基本闻不到异味，厂界处恶臭浓度可达到《恶臭污染物排放标准》（GB14554-93）中的标准限值。根据前文分析可知，本项目污染物厂界浓度满足执行的《大气污染物综合排放标准》（GB16297-1996）中的无组织排放监控浓度限值在落实好项目各项环境保护措施的情况下，项目生产过程产生的恶臭对周围环境影响不大。</w:t>
      </w:r>
    </w:p>
    <w:p>
      <w:pPr>
        <w:spacing w:line="360" w:lineRule="auto"/>
        <w:rPr>
          <w:rFonts w:hint="default" w:ascii="Times New Roman" w:hAnsi="Times New Roman" w:eastAsia="宋体" w:cs="Times New Roman"/>
          <w:b/>
          <w:color w:val="auto"/>
          <w:sz w:val="24"/>
          <w:highlight w:val="none"/>
          <w:u w:val="none"/>
          <w:lang w:val="en-US" w:eastAsia="zh-CN"/>
        </w:rPr>
      </w:pPr>
      <w:r>
        <w:rPr>
          <w:rFonts w:hint="default" w:ascii="Times New Roman" w:hAnsi="Times New Roman" w:eastAsia="宋体" w:cs="Times New Roman"/>
          <w:b/>
          <w:color w:val="auto"/>
          <w:sz w:val="24"/>
          <w:highlight w:val="none"/>
          <w:u w:val="none"/>
          <w:lang w:val="en-US" w:eastAsia="zh-CN"/>
        </w:rPr>
        <w:t>4.2.4大气污染物排放量核算</w:t>
      </w:r>
    </w:p>
    <w:p>
      <w:pPr>
        <w:adjustRightInd w:val="0"/>
        <w:snapToGrid w:val="0"/>
        <w:spacing w:line="360" w:lineRule="auto"/>
        <w:ind w:firstLine="480" w:firstLineChars="200"/>
        <w:textAlignment w:val="baseline"/>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本项目大气环境影响评价等级为二级，根据《环境影响评价技术导则大气环境》（HJ2.2-2018），二级评价项目不进行进一步预测与评价，只核算污染物排放量。</w:t>
      </w:r>
    </w:p>
    <w:p>
      <w:pPr>
        <w:spacing w:line="360" w:lineRule="auto"/>
        <w:rPr>
          <w:rFonts w:hint="default" w:ascii="Times New Roman" w:hAnsi="Times New Roman" w:eastAsia="宋体" w:cs="Times New Roman"/>
          <w:b/>
          <w:color w:val="auto"/>
          <w:sz w:val="24"/>
          <w:highlight w:val="none"/>
          <w:u w:val="none"/>
          <w:lang w:eastAsia="zh-CN"/>
        </w:rPr>
      </w:pPr>
      <w:r>
        <w:rPr>
          <w:rFonts w:hint="default" w:ascii="Times New Roman" w:hAnsi="Times New Roman" w:eastAsia="宋体" w:cs="Times New Roman"/>
          <w:b/>
          <w:color w:val="auto"/>
          <w:sz w:val="24"/>
          <w:highlight w:val="none"/>
          <w:u w:val="none"/>
          <w:lang w:val="en-US" w:eastAsia="zh-CN"/>
        </w:rPr>
        <w:t>4.2.4.1</w:t>
      </w:r>
      <w:r>
        <w:rPr>
          <w:rFonts w:hint="default" w:ascii="Times New Roman" w:hAnsi="Times New Roman" w:eastAsia="宋体" w:cs="Times New Roman"/>
          <w:b/>
          <w:color w:val="auto"/>
          <w:sz w:val="24"/>
          <w:highlight w:val="none"/>
          <w:u w:val="none"/>
          <w:lang w:eastAsia="zh-CN"/>
        </w:rPr>
        <w:t>有组织排放量核算</w:t>
      </w:r>
    </w:p>
    <w:p>
      <w:pPr>
        <w:adjustRightInd w:val="0"/>
        <w:snapToGrid w:val="0"/>
        <w:spacing w:line="360" w:lineRule="auto"/>
        <w:ind w:firstLine="480" w:firstLineChars="200"/>
        <w:textAlignment w:val="baseline"/>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根据《排污许可证申请与核发技术规范总则》（HJ942-2018），本项目废气排放口均为一般排放口，大气污染物有组织排放量核算结果见表</w:t>
      </w:r>
      <w:r>
        <w:rPr>
          <w:rFonts w:hint="default" w:ascii="Times New Roman" w:hAnsi="Times New Roman" w:eastAsia="宋体" w:cs="Times New Roman"/>
          <w:color w:val="auto"/>
          <w:sz w:val="24"/>
          <w:highlight w:val="none"/>
          <w:u w:val="none"/>
          <w:lang w:val="en-US" w:eastAsia="zh-CN"/>
        </w:rPr>
        <w:t>2.1-1</w:t>
      </w:r>
      <w:r>
        <w:rPr>
          <w:rFonts w:hint="default" w:ascii="Times New Roman" w:hAnsi="Times New Roman" w:cs="Times New Roman"/>
          <w:color w:val="auto"/>
          <w:sz w:val="24"/>
          <w:highlight w:val="none"/>
          <w:u w:val="none"/>
          <w:lang w:val="en-US" w:eastAsia="zh-CN"/>
        </w:rPr>
        <w:t>0</w:t>
      </w:r>
      <w:r>
        <w:rPr>
          <w:rFonts w:hint="default" w:ascii="Times New Roman" w:hAnsi="Times New Roman" w:eastAsia="宋体" w:cs="Times New Roman"/>
          <w:color w:val="auto"/>
          <w:sz w:val="24"/>
          <w:highlight w:val="none"/>
          <w:u w:val="none"/>
        </w:rPr>
        <w:t>。</w:t>
      </w:r>
    </w:p>
    <w:p>
      <w:pPr>
        <w:spacing w:line="360" w:lineRule="auto"/>
        <w:rPr>
          <w:rFonts w:hint="default" w:ascii="Times New Roman" w:hAnsi="Times New Roman" w:eastAsia="宋体" w:cs="Times New Roman"/>
          <w:b/>
          <w:color w:val="auto"/>
          <w:sz w:val="24"/>
          <w:highlight w:val="none"/>
          <w:u w:val="none"/>
          <w:lang w:eastAsia="zh-CN"/>
        </w:rPr>
      </w:pPr>
      <w:r>
        <w:rPr>
          <w:rFonts w:hint="default" w:ascii="Times New Roman" w:hAnsi="Times New Roman" w:eastAsia="宋体" w:cs="Times New Roman"/>
          <w:b/>
          <w:color w:val="auto"/>
          <w:sz w:val="24"/>
          <w:highlight w:val="none"/>
          <w:u w:val="none"/>
          <w:lang w:val="en-US" w:eastAsia="zh-CN"/>
        </w:rPr>
        <w:t>4.2.4.2无</w:t>
      </w:r>
      <w:r>
        <w:rPr>
          <w:rFonts w:hint="default" w:ascii="Times New Roman" w:hAnsi="Times New Roman" w:eastAsia="宋体" w:cs="Times New Roman"/>
          <w:b/>
          <w:color w:val="auto"/>
          <w:sz w:val="24"/>
          <w:highlight w:val="none"/>
          <w:u w:val="none"/>
          <w:lang w:eastAsia="zh-CN"/>
        </w:rPr>
        <w:t>组织排放量核算</w:t>
      </w:r>
    </w:p>
    <w:p>
      <w:pPr>
        <w:spacing w:line="360" w:lineRule="auto"/>
        <w:ind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项目大气污染物无组织排放量核算结果见表</w:t>
      </w:r>
      <w:r>
        <w:rPr>
          <w:rFonts w:hint="default" w:ascii="Times New Roman" w:hAnsi="Times New Roman" w:eastAsia="宋体" w:cs="Times New Roman"/>
          <w:color w:val="auto"/>
          <w:sz w:val="24"/>
          <w:szCs w:val="24"/>
          <w:u w:val="none"/>
          <w:lang w:val="en-US" w:eastAsia="zh-CN"/>
        </w:rPr>
        <w:t>2.1</w:t>
      </w:r>
      <w:r>
        <w:rPr>
          <w:rFonts w:hint="default" w:ascii="Times New Roman" w:hAnsi="Times New Roman" w:eastAsia="宋体" w:cs="Times New Roman"/>
          <w:color w:val="auto"/>
          <w:sz w:val="24"/>
          <w:szCs w:val="24"/>
          <w:u w:val="none"/>
        </w:rPr>
        <w:t>-1</w:t>
      </w:r>
      <w:r>
        <w:rPr>
          <w:rFonts w:hint="default" w:ascii="Times New Roman" w:hAnsi="Times New Roman" w:cs="Times New Roman"/>
          <w:color w:val="auto"/>
          <w:sz w:val="24"/>
          <w:szCs w:val="24"/>
          <w:u w:val="none"/>
          <w:lang w:val="en-US" w:eastAsia="zh-CN"/>
        </w:rPr>
        <w:t>1</w:t>
      </w:r>
      <w:r>
        <w:rPr>
          <w:rFonts w:hint="default" w:ascii="Times New Roman" w:hAnsi="Times New Roman" w:eastAsia="宋体" w:cs="Times New Roman"/>
          <w:color w:val="auto"/>
          <w:sz w:val="24"/>
          <w:szCs w:val="24"/>
          <w:u w:val="none"/>
        </w:rPr>
        <w:t>。</w:t>
      </w:r>
    </w:p>
    <w:p>
      <w:pPr>
        <w:spacing w:line="360" w:lineRule="auto"/>
        <w:rPr>
          <w:rFonts w:hint="default" w:ascii="Times New Roman" w:hAnsi="Times New Roman" w:eastAsia="宋体" w:cs="Times New Roman"/>
          <w:b/>
          <w:color w:val="auto"/>
          <w:sz w:val="24"/>
          <w:highlight w:val="none"/>
          <w:u w:val="none"/>
          <w:lang w:eastAsia="zh-CN"/>
        </w:rPr>
      </w:pPr>
      <w:r>
        <w:rPr>
          <w:rFonts w:hint="default" w:ascii="Times New Roman" w:hAnsi="Times New Roman" w:eastAsia="宋体" w:cs="Times New Roman"/>
          <w:b/>
          <w:color w:val="auto"/>
          <w:sz w:val="24"/>
          <w:highlight w:val="none"/>
          <w:u w:val="none"/>
          <w:lang w:val="en-US" w:eastAsia="zh-CN"/>
        </w:rPr>
        <w:t>4.2.4.3项目大气污染源年排放量核算</w:t>
      </w:r>
    </w:p>
    <w:p>
      <w:pPr>
        <w:widowControl w:val="0"/>
        <w:spacing w:line="480" w:lineRule="exact"/>
        <w:ind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大气污染物年排放量核算结果见表2.1-1</w:t>
      </w:r>
      <w:r>
        <w:rPr>
          <w:rFonts w:hint="default" w:ascii="Times New Roman" w:hAnsi="Times New Roman" w:cs="Times New Roman"/>
          <w:color w:val="auto"/>
          <w:kern w:val="2"/>
          <w:sz w:val="24"/>
          <w:szCs w:val="24"/>
          <w:u w:val="none"/>
          <w:lang w:val="en-US" w:eastAsia="zh-CN" w:bidi="ar-SA"/>
        </w:rPr>
        <w:t>1</w:t>
      </w:r>
      <w:r>
        <w:rPr>
          <w:rFonts w:hint="default" w:ascii="Times New Roman" w:hAnsi="Times New Roman" w:eastAsia="宋体" w:cs="Times New Roman"/>
          <w:color w:val="auto"/>
          <w:kern w:val="2"/>
          <w:sz w:val="24"/>
          <w:szCs w:val="24"/>
          <w:u w:val="none"/>
          <w:lang w:val="en-US" w:eastAsia="zh-CN" w:bidi="ar-SA"/>
        </w:rPr>
        <w:t>。</w:t>
      </w:r>
    </w:p>
    <w:p>
      <w:pPr>
        <w:keepNext/>
        <w:keepLines/>
        <w:outlineLvl w:val="1"/>
        <w:rPr>
          <w:rFonts w:hint="default" w:ascii="Times New Roman" w:hAnsi="Times New Roman" w:eastAsia="宋体" w:cs="Times New Roman"/>
          <w:b/>
          <w:color w:val="auto"/>
          <w:sz w:val="24"/>
          <w:highlight w:val="none"/>
          <w:u w:val="none"/>
          <w:lang w:val="en-US" w:eastAsia="zh-CN"/>
        </w:rPr>
      </w:pPr>
      <w:bookmarkStart w:id="39" w:name="_Toc19569"/>
      <w:r>
        <w:rPr>
          <w:rFonts w:hint="default" w:ascii="Times New Roman" w:hAnsi="Times New Roman" w:eastAsia="宋体" w:cs="Times New Roman"/>
          <w:b/>
          <w:color w:val="auto"/>
          <w:sz w:val="24"/>
          <w:highlight w:val="none"/>
          <w:u w:val="none"/>
          <w:lang w:val="en-US" w:eastAsia="zh-CN"/>
        </w:rPr>
        <w:t>4.3大气防护距离</w:t>
      </w:r>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bidi="ar"/>
        </w:rPr>
        <w:t>①大气环境防护距离</w:t>
      </w:r>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bidi="ar"/>
        </w:rPr>
        <w:t>大气环境防护距离是为保护人群健康，减少正常排放条件下大气污染物对居住区的环境影响，在项目厂界以外设置的环境防护距离。本评价根据</w:t>
      </w:r>
      <w:r>
        <w:rPr>
          <w:rFonts w:hint="default" w:ascii="Times New Roman" w:hAnsi="Times New Roman" w:eastAsia="宋体" w:cs="Times New Roman"/>
          <w:color w:val="auto"/>
          <w:sz w:val="24"/>
          <w:highlight w:val="none"/>
          <w:u w:val="none"/>
        </w:rPr>
        <w:t>《环境影响评价技术导则大气环境》（HJ2.2-2018）</w:t>
      </w:r>
      <w:r>
        <w:rPr>
          <w:rFonts w:hint="default" w:ascii="Times New Roman" w:hAnsi="Times New Roman" w:eastAsia="宋体" w:cs="Times New Roman"/>
          <w:color w:val="auto"/>
          <w:kern w:val="0"/>
          <w:sz w:val="24"/>
          <w:highlight w:val="none"/>
          <w:u w:val="none"/>
          <w:lang w:bidi="ar"/>
        </w:rPr>
        <w:t>推荐的计算模式，采用EIAProA-2018版大气环评软件中AERSCREEN进行估算。根据预测分析可知，本项目排放废气计算结果无超标点，不需设定大气环境防护距离。</w:t>
      </w:r>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bidi="ar"/>
        </w:rPr>
        <w:t>②卫生防护距离</w:t>
      </w:r>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bidi="ar"/>
        </w:rPr>
        <w:t>根据《大气有害物质无组织排放卫生防护距离推导技术导则》（GB/T39499-2020）规定，无组织排放有害气体的生产单元（生产区、车间或工段）与居住区之间应设置卫生防护距离，计算公式如下：</w:t>
      </w:r>
    </w:p>
    <w:p>
      <w:pPr>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bCs/>
          <w:color w:val="auto"/>
          <w:kern w:val="0"/>
          <w:position w:val="-30"/>
          <w:sz w:val="24"/>
          <w:szCs w:val="20"/>
          <w:u w:val="none"/>
          <w:lang w:val="en-US" w:eastAsia="zh-CN" w:bidi="ar-SA"/>
        </w:rPr>
        <w:object>
          <v:shape id="_x0000_i1051" o:spt="75" type="#_x0000_t75" style="height:41.7pt;width:170.25pt;" o:ole="t" filled="f" o:preferrelative="t" stroked="f" coordsize="21600,21600">
            <v:path/>
            <v:fill on="f" focussize="0,0"/>
            <v:stroke on="f"/>
            <v:imagedata r:id="rId93" o:title=""/>
            <o:lock v:ext="edit" aspectratio="t"/>
            <w10:wrap type="none"/>
            <w10:anchorlock/>
          </v:shape>
          <o:OLEObject Type="Embed" ProgID="Equation.3" ShapeID="_x0000_i1051" DrawAspect="Content" ObjectID="_1468075751" r:id="rId92">
            <o:LockedField>false</o:LockedField>
          </o:OLEObject>
        </w:object>
      </w:r>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bidi="ar"/>
        </w:rPr>
        <w:t>式中：</w:t>
      </w:r>
      <w:r>
        <w:rPr>
          <w:rFonts w:hint="default" w:ascii="Times New Roman" w:hAnsi="Times New Roman" w:eastAsia="宋体" w:cs="Times New Roman"/>
          <w:i/>
          <w:iCs/>
          <w:color w:val="auto"/>
          <w:kern w:val="0"/>
          <w:sz w:val="24"/>
          <w:highlight w:val="none"/>
          <w:u w:val="none"/>
          <w:lang w:bidi="ar"/>
        </w:rPr>
        <w:t>Q</w:t>
      </w:r>
      <w:r>
        <w:rPr>
          <w:rFonts w:hint="default" w:ascii="Times New Roman" w:hAnsi="Times New Roman" w:eastAsia="宋体" w:cs="Times New Roman"/>
          <w:i/>
          <w:iCs/>
          <w:color w:val="auto"/>
          <w:kern w:val="0"/>
          <w:sz w:val="24"/>
          <w:highlight w:val="none"/>
          <w:u w:val="none"/>
          <w:vertAlign w:val="subscript"/>
          <w:lang w:bidi="ar"/>
        </w:rPr>
        <w:t>c</w:t>
      </w:r>
      <w:r>
        <w:rPr>
          <w:rFonts w:hint="default" w:ascii="Times New Roman" w:hAnsi="Times New Roman" w:eastAsia="宋体" w:cs="Times New Roman"/>
          <w:color w:val="auto"/>
          <w:kern w:val="0"/>
          <w:sz w:val="24"/>
          <w:highlight w:val="none"/>
          <w:u w:val="none"/>
          <w:lang w:bidi="ar"/>
        </w:rPr>
        <w:t>－</w:t>
      </w:r>
      <w:r>
        <w:rPr>
          <w:rFonts w:hint="default" w:ascii="Times New Roman" w:hAnsi="Times New Roman" w:eastAsia="宋体" w:cs="Times New Roman"/>
          <w:color w:val="auto"/>
          <w:kern w:val="0"/>
          <w:sz w:val="24"/>
          <w:highlight w:val="none"/>
          <w:u w:val="none"/>
          <w:lang w:eastAsia="zh-CN" w:bidi="ar"/>
        </w:rPr>
        <w:t>大气</w:t>
      </w:r>
      <w:r>
        <w:rPr>
          <w:rFonts w:hint="default" w:ascii="Times New Roman" w:hAnsi="Times New Roman" w:eastAsia="宋体" w:cs="Times New Roman"/>
          <w:color w:val="auto"/>
          <w:kern w:val="0"/>
          <w:sz w:val="24"/>
          <w:highlight w:val="none"/>
          <w:u w:val="none"/>
          <w:lang w:bidi="ar"/>
        </w:rPr>
        <w:t>有害</w:t>
      </w:r>
      <w:r>
        <w:rPr>
          <w:rFonts w:hint="default" w:ascii="Times New Roman" w:hAnsi="Times New Roman" w:eastAsia="宋体" w:cs="Times New Roman"/>
          <w:color w:val="auto"/>
          <w:kern w:val="0"/>
          <w:sz w:val="24"/>
          <w:highlight w:val="none"/>
          <w:u w:val="none"/>
          <w:lang w:eastAsia="zh-CN" w:bidi="ar"/>
        </w:rPr>
        <w:t>物质的</w:t>
      </w:r>
      <w:r>
        <w:rPr>
          <w:rFonts w:hint="default" w:ascii="Times New Roman" w:hAnsi="Times New Roman" w:eastAsia="宋体" w:cs="Times New Roman"/>
          <w:color w:val="auto"/>
          <w:kern w:val="0"/>
          <w:sz w:val="24"/>
          <w:highlight w:val="none"/>
          <w:u w:val="none"/>
          <w:lang w:bidi="ar"/>
        </w:rPr>
        <w:t>无组织排放量</w:t>
      </w:r>
      <w:r>
        <w:rPr>
          <w:rFonts w:hint="default" w:ascii="Times New Roman" w:hAnsi="Times New Roman" w:eastAsia="宋体" w:cs="Times New Roman"/>
          <w:color w:val="auto"/>
          <w:kern w:val="0"/>
          <w:sz w:val="24"/>
          <w:highlight w:val="none"/>
          <w:u w:val="none"/>
          <w:lang w:eastAsia="zh-CN" w:bidi="ar"/>
        </w:rPr>
        <w:t>，单位为</w:t>
      </w:r>
      <w:r>
        <w:rPr>
          <w:rFonts w:hint="default" w:ascii="Times New Roman" w:hAnsi="Times New Roman" w:eastAsia="宋体" w:cs="Times New Roman"/>
          <w:color w:val="auto"/>
          <w:kern w:val="0"/>
          <w:sz w:val="24"/>
          <w:highlight w:val="none"/>
          <w:u w:val="none"/>
          <w:lang w:bidi="ar"/>
        </w:rPr>
        <w:t>kg/h。</w:t>
      </w:r>
    </w:p>
    <w:p>
      <w:pPr>
        <w:pageBreakBefore w:val="0"/>
        <w:widowControl/>
        <w:kinsoku/>
        <w:wordWrap/>
        <w:overflowPunct/>
        <w:topLinePunct w:val="0"/>
        <w:autoSpaceDE/>
        <w:autoSpaceDN/>
        <w:bidi w:val="0"/>
        <w:adjustRightInd/>
        <w:snapToGrid/>
        <w:spacing w:line="360" w:lineRule="auto"/>
        <w:ind w:firstLine="1200" w:firstLineChars="5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i/>
          <w:iCs/>
          <w:color w:val="auto"/>
          <w:kern w:val="0"/>
          <w:sz w:val="24"/>
          <w:highlight w:val="none"/>
          <w:u w:val="none"/>
          <w:lang w:val="en-US" w:eastAsia="zh-CN" w:bidi="ar"/>
        </w:rPr>
        <w:t>c</w:t>
      </w:r>
      <w:r>
        <w:rPr>
          <w:rFonts w:hint="default" w:ascii="Times New Roman" w:hAnsi="Times New Roman" w:eastAsia="宋体" w:cs="Times New Roman"/>
          <w:i/>
          <w:iCs/>
          <w:color w:val="auto"/>
          <w:kern w:val="0"/>
          <w:sz w:val="24"/>
          <w:highlight w:val="none"/>
          <w:u w:val="none"/>
          <w:vertAlign w:val="subscript"/>
          <w:lang w:bidi="ar"/>
        </w:rPr>
        <w:t>m</w:t>
      </w:r>
      <w:r>
        <w:rPr>
          <w:rFonts w:hint="default" w:ascii="Times New Roman" w:hAnsi="Times New Roman" w:eastAsia="宋体" w:cs="Times New Roman"/>
          <w:color w:val="auto"/>
          <w:kern w:val="0"/>
          <w:sz w:val="24"/>
          <w:highlight w:val="none"/>
          <w:u w:val="none"/>
          <w:lang w:bidi="ar"/>
        </w:rPr>
        <w:t>—</w:t>
      </w:r>
      <w:r>
        <w:rPr>
          <w:rFonts w:hint="default" w:ascii="Times New Roman" w:hAnsi="Times New Roman" w:eastAsia="宋体" w:cs="Times New Roman"/>
          <w:color w:val="auto"/>
          <w:kern w:val="0"/>
          <w:sz w:val="24"/>
          <w:highlight w:val="none"/>
          <w:u w:val="none"/>
          <w:lang w:eastAsia="zh-CN" w:bidi="ar"/>
        </w:rPr>
        <w:t>大气有害物质环境空气质量的</w:t>
      </w:r>
      <w:r>
        <w:rPr>
          <w:rFonts w:hint="default" w:ascii="Times New Roman" w:hAnsi="Times New Roman" w:eastAsia="宋体" w:cs="Times New Roman"/>
          <w:color w:val="auto"/>
          <w:kern w:val="0"/>
          <w:sz w:val="24"/>
          <w:highlight w:val="none"/>
          <w:u w:val="none"/>
          <w:lang w:bidi="ar"/>
        </w:rPr>
        <w:t>标准限值</w:t>
      </w:r>
      <w:r>
        <w:rPr>
          <w:rFonts w:hint="default" w:ascii="Times New Roman" w:hAnsi="Times New Roman" w:eastAsia="宋体" w:cs="Times New Roman"/>
          <w:color w:val="auto"/>
          <w:kern w:val="0"/>
          <w:sz w:val="24"/>
          <w:highlight w:val="none"/>
          <w:u w:val="none"/>
          <w:lang w:eastAsia="zh-CN" w:bidi="ar"/>
        </w:rPr>
        <w:t>，单位为</w:t>
      </w:r>
      <w:r>
        <w:rPr>
          <w:rFonts w:hint="default" w:ascii="Times New Roman" w:hAnsi="Times New Roman" w:eastAsia="宋体" w:cs="Times New Roman"/>
          <w:color w:val="auto"/>
          <w:sz w:val="24"/>
          <w:highlight w:val="none"/>
          <w:u w:val="none"/>
        </w:rPr>
        <w:t>m</w:t>
      </w:r>
      <w:r>
        <w:rPr>
          <w:rFonts w:hint="default" w:ascii="Times New Roman" w:hAnsi="Times New Roman" w:eastAsia="宋体" w:cs="Times New Roman"/>
          <w:color w:val="auto"/>
          <w:sz w:val="24"/>
          <w:highlight w:val="none"/>
          <w:u w:val="none"/>
          <w:vertAlign w:val="superscript"/>
        </w:rPr>
        <w:t>3</w:t>
      </w:r>
      <w:r>
        <w:rPr>
          <w:rFonts w:hint="default" w:ascii="Times New Roman" w:hAnsi="Times New Roman" w:eastAsia="宋体" w:cs="Times New Roman"/>
          <w:color w:val="auto"/>
          <w:kern w:val="0"/>
          <w:sz w:val="24"/>
          <w:highlight w:val="none"/>
          <w:u w:val="none"/>
          <w:lang w:val="en-US" w:eastAsia="zh-CN" w:bidi="ar"/>
        </w:rPr>
        <w:t>/mg</w:t>
      </w:r>
      <w:r>
        <w:rPr>
          <w:rFonts w:hint="default" w:ascii="Times New Roman" w:hAnsi="Times New Roman" w:eastAsia="宋体" w:cs="Times New Roman"/>
          <w:color w:val="auto"/>
          <w:kern w:val="0"/>
          <w:sz w:val="24"/>
          <w:highlight w:val="none"/>
          <w:u w:val="none"/>
          <w:lang w:bidi="ar"/>
        </w:rPr>
        <w:t>；</w:t>
      </w:r>
    </w:p>
    <w:p>
      <w:pPr>
        <w:pageBreakBefore w:val="0"/>
        <w:widowControl/>
        <w:kinsoku/>
        <w:wordWrap/>
        <w:overflowPunct/>
        <w:topLinePunct w:val="0"/>
        <w:autoSpaceDE/>
        <w:autoSpaceDN/>
        <w:bidi w:val="0"/>
        <w:adjustRightInd/>
        <w:snapToGrid/>
        <w:spacing w:line="360" w:lineRule="auto"/>
        <w:ind w:firstLine="1200" w:firstLineChars="500"/>
        <w:jc w:val="left"/>
        <w:textAlignment w:val="auto"/>
        <w:rPr>
          <w:rFonts w:hint="default" w:ascii="Times New Roman" w:hAnsi="Times New Roman" w:eastAsia="宋体" w:cs="Times New Roman"/>
          <w:color w:val="auto"/>
          <w:kern w:val="0"/>
          <w:sz w:val="24"/>
          <w:highlight w:val="none"/>
          <w:u w:val="none"/>
          <w:lang w:val="en-US" w:eastAsia="zh-CN" w:bidi="ar"/>
        </w:rPr>
      </w:pPr>
      <w:r>
        <w:rPr>
          <w:rFonts w:hint="default" w:ascii="Times New Roman" w:hAnsi="Times New Roman" w:eastAsia="宋体" w:cs="Times New Roman"/>
          <w:i/>
          <w:iCs/>
          <w:color w:val="auto"/>
          <w:kern w:val="0"/>
          <w:sz w:val="24"/>
          <w:highlight w:val="none"/>
          <w:u w:val="none"/>
          <w:lang w:bidi="ar"/>
        </w:rPr>
        <w:t>L</w:t>
      </w:r>
      <w:r>
        <w:rPr>
          <w:rFonts w:hint="default" w:ascii="Times New Roman" w:hAnsi="Times New Roman" w:eastAsia="宋体" w:cs="Times New Roman"/>
          <w:color w:val="auto"/>
          <w:kern w:val="0"/>
          <w:sz w:val="24"/>
          <w:highlight w:val="none"/>
          <w:u w:val="none"/>
          <w:lang w:bidi="ar"/>
        </w:rPr>
        <w:t>—</w:t>
      </w:r>
      <w:r>
        <w:rPr>
          <w:rFonts w:hint="default" w:ascii="Times New Roman" w:hAnsi="Times New Roman" w:eastAsia="宋体" w:cs="Times New Roman"/>
          <w:color w:val="auto"/>
          <w:kern w:val="0"/>
          <w:sz w:val="24"/>
          <w:highlight w:val="none"/>
          <w:u w:val="none"/>
          <w:lang w:eastAsia="zh-CN" w:bidi="ar"/>
        </w:rPr>
        <w:t>大气有害物质</w:t>
      </w:r>
      <w:r>
        <w:rPr>
          <w:rFonts w:hint="default" w:ascii="Times New Roman" w:hAnsi="Times New Roman" w:eastAsia="宋体" w:cs="Times New Roman"/>
          <w:color w:val="auto"/>
          <w:kern w:val="0"/>
          <w:sz w:val="24"/>
          <w:highlight w:val="none"/>
          <w:u w:val="none"/>
          <w:lang w:bidi="ar"/>
        </w:rPr>
        <w:t>卫生防护距离</w:t>
      </w:r>
      <w:r>
        <w:rPr>
          <w:rFonts w:hint="default" w:ascii="Times New Roman" w:hAnsi="Times New Roman" w:eastAsia="宋体" w:cs="Times New Roman"/>
          <w:color w:val="auto"/>
          <w:kern w:val="0"/>
          <w:sz w:val="24"/>
          <w:highlight w:val="none"/>
          <w:u w:val="none"/>
          <w:lang w:eastAsia="zh-CN" w:bidi="ar"/>
        </w:rPr>
        <w:t>初值</w:t>
      </w:r>
      <w:r>
        <w:rPr>
          <w:rFonts w:hint="default" w:ascii="Times New Roman" w:hAnsi="Times New Roman" w:eastAsia="宋体" w:cs="Times New Roman"/>
          <w:color w:val="auto"/>
          <w:kern w:val="0"/>
          <w:sz w:val="24"/>
          <w:highlight w:val="none"/>
          <w:u w:val="none"/>
          <w:lang w:bidi="ar"/>
        </w:rPr>
        <w:t>，</w:t>
      </w:r>
      <w:r>
        <w:rPr>
          <w:rFonts w:hint="default" w:ascii="Times New Roman" w:hAnsi="Times New Roman" w:eastAsia="宋体" w:cs="Times New Roman"/>
          <w:color w:val="auto"/>
          <w:kern w:val="0"/>
          <w:sz w:val="24"/>
          <w:highlight w:val="none"/>
          <w:u w:val="none"/>
          <w:lang w:eastAsia="zh-CN" w:bidi="ar"/>
        </w:rPr>
        <w:t>单位为</w:t>
      </w:r>
      <w:r>
        <w:rPr>
          <w:rFonts w:hint="default" w:ascii="Times New Roman" w:hAnsi="Times New Roman" w:eastAsia="宋体" w:cs="Times New Roman"/>
          <w:color w:val="auto"/>
          <w:kern w:val="0"/>
          <w:sz w:val="24"/>
          <w:highlight w:val="none"/>
          <w:u w:val="none"/>
          <w:lang w:bidi="ar"/>
        </w:rPr>
        <w:t>m；</w:t>
      </w:r>
    </w:p>
    <w:p>
      <w:pPr>
        <w:pageBreakBefore w:val="0"/>
        <w:widowControl/>
        <w:kinsoku/>
        <w:wordWrap/>
        <w:overflowPunct/>
        <w:topLinePunct w:val="0"/>
        <w:autoSpaceDE/>
        <w:autoSpaceDN/>
        <w:bidi w:val="0"/>
        <w:adjustRightInd/>
        <w:snapToGrid/>
        <w:spacing w:line="360" w:lineRule="auto"/>
        <w:ind w:firstLine="1200" w:firstLineChars="5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i/>
          <w:iCs/>
          <w:color w:val="auto"/>
          <w:kern w:val="0"/>
          <w:sz w:val="24"/>
          <w:highlight w:val="none"/>
          <w:u w:val="none"/>
          <w:lang w:bidi="ar"/>
        </w:rPr>
        <w:t>r</w:t>
      </w:r>
      <w:r>
        <w:rPr>
          <w:rFonts w:hint="default" w:ascii="Times New Roman" w:hAnsi="Times New Roman" w:eastAsia="宋体" w:cs="Times New Roman"/>
          <w:color w:val="auto"/>
          <w:kern w:val="0"/>
          <w:sz w:val="24"/>
          <w:highlight w:val="none"/>
          <w:u w:val="none"/>
          <w:lang w:bidi="ar"/>
        </w:rPr>
        <w:t>－</w:t>
      </w:r>
      <w:r>
        <w:rPr>
          <w:rFonts w:hint="default" w:ascii="Times New Roman" w:hAnsi="Times New Roman" w:eastAsia="宋体" w:cs="Times New Roman"/>
          <w:color w:val="auto"/>
          <w:kern w:val="0"/>
          <w:sz w:val="24"/>
          <w:highlight w:val="none"/>
          <w:u w:val="none"/>
          <w:lang w:eastAsia="zh-CN" w:bidi="ar"/>
        </w:rPr>
        <w:t>大气有害物质</w:t>
      </w:r>
      <w:r>
        <w:rPr>
          <w:rFonts w:hint="default" w:ascii="Times New Roman" w:hAnsi="Times New Roman" w:eastAsia="宋体" w:cs="Times New Roman"/>
          <w:color w:val="auto"/>
          <w:kern w:val="0"/>
          <w:sz w:val="24"/>
          <w:highlight w:val="none"/>
          <w:u w:val="none"/>
          <w:lang w:bidi="ar"/>
        </w:rPr>
        <w:t>无组织排放源所在生产单元的等效半径，</w:t>
      </w:r>
      <w:r>
        <w:rPr>
          <w:rFonts w:hint="default" w:ascii="Times New Roman" w:hAnsi="Times New Roman" w:eastAsia="宋体" w:cs="Times New Roman"/>
          <w:color w:val="auto"/>
          <w:kern w:val="0"/>
          <w:sz w:val="24"/>
          <w:highlight w:val="none"/>
          <w:u w:val="none"/>
          <w:lang w:eastAsia="zh-CN" w:bidi="ar"/>
        </w:rPr>
        <w:t>单位为</w:t>
      </w:r>
      <w:r>
        <w:rPr>
          <w:rFonts w:hint="default" w:ascii="Times New Roman" w:hAnsi="Times New Roman" w:eastAsia="宋体" w:cs="Times New Roman"/>
          <w:color w:val="auto"/>
          <w:kern w:val="0"/>
          <w:sz w:val="24"/>
          <w:highlight w:val="none"/>
          <w:u w:val="none"/>
          <w:lang w:bidi="ar"/>
        </w:rPr>
        <w:t>m；</w:t>
      </w:r>
      <w:r>
        <w:rPr>
          <w:rFonts w:hint="default" w:ascii="Times New Roman" w:hAnsi="Times New Roman" w:eastAsia="宋体" w:cs="Times New Roman"/>
          <w:i/>
          <w:iCs/>
          <w:color w:val="auto"/>
          <w:kern w:val="0"/>
          <w:sz w:val="24"/>
          <w:highlight w:val="none"/>
          <w:u w:val="none"/>
          <w:lang w:bidi="ar"/>
        </w:rPr>
        <w:t>r</w:t>
      </w:r>
      <w:r>
        <w:rPr>
          <w:rFonts w:hint="default" w:ascii="Times New Roman" w:hAnsi="Times New Roman" w:eastAsia="宋体" w:cs="Times New Roman"/>
          <w:color w:val="auto"/>
          <w:kern w:val="0"/>
          <w:sz w:val="24"/>
          <w:highlight w:val="none"/>
          <w:u w:val="none"/>
          <w:lang w:bidi="ar"/>
        </w:rPr>
        <w:t>=(</w:t>
      </w:r>
      <w:r>
        <w:rPr>
          <w:rFonts w:hint="default" w:ascii="Times New Roman" w:hAnsi="Times New Roman" w:eastAsia="宋体" w:cs="Times New Roman"/>
          <w:i/>
          <w:iCs/>
          <w:color w:val="auto"/>
          <w:kern w:val="0"/>
          <w:sz w:val="24"/>
          <w:highlight w:val="none"/>
          <w:u w:val="none"/>
          <w:lang w:val="en-US" w:eastAsia="zh-CN" w:bidi="ar"/>
        </w:rPr>
        <w:t>S</w:t>
      </w:r>
      <w:r>
        <w:rPr>
          <w:rFonts w:hint="default" w:ascii="Times New Roman" w:hAnsi="Times New Roman" w:eastAsia="宋体" w:cs="Times New Roman"/>
          <w:i/>
          <w:iCs/>
          <w:color w:val="auto"/>
          <w:kern w:val="0"/>
          <w:sz w:val="24"/>
          <w:highlight w:val="none"/>
          <w:u w:val="none"/>
          <w:lang w:bidi="ar"/>
        </w:rPr>
        <w:t>/π</w:t>
      </w:r>
      <w:r>
        <w:rPr>
          <w:rFonts w:hint="default" w:ascii="Times New Roman" w:hAnsi="Times New Roman" w:eastAsia="宋体" w:cs="Times New Roman"/>
          <w:color w:val="auto"/>
          <w:kern w:val="0"/>
          <w:sz w:val="24"/>
          <w:highlight w:val="none"/>
          <w:u w:val="none"/>
          <w:lang w:bidi="ar"/>
        </w:rPr>
        <w:t>)</w:t>
      </w:r>
      <w:r>
        <w:rPr>
          <w:rFonts w:hint="default" w:ascii="Times New Roman" w:hAnsi="Times New Roman" w:eastAsia="宋体" w:cs="Times New Roman"/>
          <w:color w:val="auto"/>
          <w:kern w:val="0"/>
          <w:sz w:val="24"/>
          <w:highlight w:val="none"/>
          <w:u w:val="none"/>
          <w:vertAlign w:val="superscript"/>
          <w:lang w:bidi="ar"/>
        </w:rPr>
        <w:t>0.5</w:t>
      </w:r>
      <w:r>
        <w:rPr>
          <w:rFonts w:hint="default" w:ascii="Times New Roman" w:hAnsi="Times New Roman" w:eastAsia="宋体" w:cs="Times New Roman"/>
          <w:color w:val="auto"/>
          <w:kern w:val="0"/>
          <w:sz w:val="24"/>
          <w:highlight w:val="none"/>
          <w:u w:val="none"/>
          <w:lang w:bidi="ar"/>
        </w:rPr>
        <w:t>；</w:t>
      </w:r>
    </w:p>
    <w:p>
      <w:pPr>
        <w:pageBreakBefore w:val="0"/>
        <w:widowControl/>
        <w:numPr>
          <w:ilvl w:val="0"/>
          <w:numId w:val="9"/>
        </w:numPr>
        <w:kinsoku/>
        <w:wordWrap/>
        <w:overflowPunct/>
        <w:topLinePunct w:val="0"/>
        <w:autoSpaceDE/>
        <w:autoSpaceDN/>
        <w:bidi w:val="0"/>
        <w:adjustRightInd/>
        <w:snapToGrid/>
        <w:spacing w:line="360" w:lineRule="auto"/>
        <w:ind w:firstLine="1200" w:firstLineChars="500"/>
        <w:jc w:val="left"/>
        <w:textAlignment w:val="auto"/>
        <w:rPr>
          <w:rFonts w:hint="default" w:ascii="Times New Roman" w:hAnsi="Times New Roman" w:eastAsia="宋体" w:cs="Times New Roman"/>
          <w:color w:val="auto"/>
          <w:kern w:val="0"/>
          <w:sz w:val="24"/>
          <w:highlight w:val="none"/>
          <w:u w:val="none"/>
          <w:lang w:eastAsia="zh-CN" w:bidi="ar"/>
        </w:rPr>
      </w:pPr>
      <w:r>
        <w:rPr>
          <w:rFonts w:hint="default" w:ascii="Times New Roman" w:hAnsi="Times New Roman" w:eastAsia="宋体" w:cs="Times New Roman"/>
          <w:i/>
          <w:iCs/>
          <w:color w:val="auto"/>
          <w:kern w:val="0"/>
          <w:sz w:val="24"/>
          <w:highlight w:val="none"/>
          <w:u w:val="none"/>
          <w:lang w:bidi="ar"/>
        </w:rPr>
        <w:t>B、C、D</w:t>
      </w:r>
      <w:r>
        <w:rPr>
          <w:rFonts w:hint="default" w:ascii="Times New Roman" w:hAnsi="Times New Roman" w:eastAsia="宋体" w:cs="Times New Roman"/>
          <w:color w:val="auto"/>
          <w:kern w:val="0"/>
          <w:sz w:val="24"/>
          <w:highlight w:val="none"/>
          <w:u w:val="none"/>
          <w:lang w:bidi="ar"/>
        </w:rPr>
        <w:t>－卫生防护距离</w:t>
      </w:r>
      <w:r>
        <w:rPr>
          <w:rFonts w:hint="default" w:ascii="Times New Roman" w:hAnsi="Times New Roman" w:eastAsia="宋体" w:cs="Times New Roman"/>
          <w:color w:val="auto"/>
          <w:kern w:val="0"/>
          <w:sz w:val="24"/>
          <w:highlight w:val="none"/>
          <w:u w:val="none"/>
          <w:lang w:eastAsia="zh-CN" w:bidi="ar"/>
        </w:rPr>
        <w:t>初值</w:t>
      </w:r>
      <w:r>
        <w:rPr>
          <w:rFonts w:hint="default" w:ascii="Times New Roman" w:hAnsi="Times New Roman" w:eastAsia="宋体" w:cs="Times New Roman"/>
          <w:color w:val="auto"/>
          <w:kern w:val="0"/>
          <w:sz w:val="24"/>
          <w:highlight w:val="none"/>
          <w:u w:val="none"/>
          <w:lang w:bidi="ar"/>
        </w:rPr>
        <w:t>计算系数，无因次，根据工业企业所在地区近五年平均风速及大气污染源构成类别由该标准表中查取</w:t>
      </w:r>
      <w:r>
        <w:rPr>
          <w:rFonts w:hint="default" w:ascii="Times New Roman" w:hAnsi="Times New Roman" w:eastAsia="宋体" w:cs="Times New Roman"/>
          <w:color w:val="auto"/>
          <w:kern w:val="0"/>
          <w:sz w:val="24"/>
          <w:highlight w:val="none"/>
          <w:u w:val="none"/>
          <w:lang w:eastAsia="zh-CN" w:bidi="ar"/>
        </w:rPr>
        <w:t>。</w:t>
      </w:r>
    </w:p>
    <w:p>
      <w:pPr>
        <w:pageBreakBefore w:val="0"/>
        <w:widowControl/>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1"/>
          <w:szCs w:val="21"/>
          <w:highlight w:val="none"/>
          <w:u w:val="none"/>
          <w:lang w:eastAsia="zh-CN" w:bidi="ar"/>
        </w:rPr>
      </w:pPr>
      <w:r>
        <w:rPr>
          <w:rFonts w:hint="default" w:ascii="Times New Roman" w:hAnsi="Times New Roman" w:eastAsia="宋体" w:cs="Times New Roman"/>
          <w:b/>
          <w:bCs/>
          <w:color w:val="auto"/>
          <w:kern w:val="0"/>
          <w:sz w:val="21"/>
          <w:szCs w:val="21"/>
          <w:highlight w:val="none"/>
          <w:u w:val="none"/>
          <w:lang w:eastAsia="zh-CN" w:bidi="ar"/>
        </w:rPr>
        <w:t>表</w:t>
      </w:r>
      <w:r>
        <w:rPr>
          <w:rFonts w:hint="default" w:ascii="Times New Roman" w:hAnsi="Times New Roman" w:eastAsia="宋体" w:cs="Times New Roman"/>
          <w:b/>
          <w:bCs/>
          <w:color w:val="auto"/>
          <w:kern w:val="0"/>
          <w:sz w:val="21"/>
          <w:szCs w:val="21"/>
          <w:highlight w:val="none"/>
          <w:u w:val="none"/>
          <w:lang w:val="en-US" w:eastAsia="zh-CN" w:bidi="ar"/>
        </w:rPr>
        <w:t>4.2-</w:t>
      </w:r>
      <w:r>
        <w:rPr>
          <w:rFonts w:hint="default" w:ascii="Times New Roman" w:hAnsi="Times New Roman" w:cs="Times New Roman"/>
          <w:b/>
          <w:bCs/>
          <w:color w:val="auto"/>
          <w:kern w:val="0"/>
          <w:sz w:val="21"/>
          <w:szCs w:val="21"/>
          <w:highlight w:val="none"/>
          <w:u w:val="none"/>
          <w:lang w:val="en-US" w:eastAsia="zh-CN" w:bidi="ar"/>
        </w:rPr>
        <w:t>6</w:t>
      </w:r>
      <w:r>
        <w:rPr>
          <w:rFonts w:hint="default" w:ascii="Times New Roman" w:hAnsi="Times New Roman" w:eastAsia="宋体" w:cs="Times New Roman"/>
          <w:b/>
          <w:bCs/>
          <w:color w:val="auto"/>
          <w:kern w:val="0"/>
          <w:sz w:val="21"/>
          <w:szCs w:val="21"/>
          <w:highlight w:val="none"/>
          <w:u w:val="none"/>
          <w:lang w:val="en-US" w:eastAsia="zh-CN" w:bidi="ar"/>
        </w:rPr>
        <w:t xml:space="preserve"> </w:t>
      </w:r>
      <w:r>
        <w:rPr>
          <w:rFonts w:hint="default" w:ascii="Times New Roman" w:hAnsi="Times New Roman" w:eastAsia="宋体" w:cs="Times New Roman"/>
          <w:b/>
          <w:bCs/>
          <w:color w:val="auto"/>
          <w:kern w:val="0"/>
          <w:sz w:val="21"/>
          <w:szCs w:val="21"/>
          <w:highlight w:val="none"/>
          <w:u w:val="none"/>
          <w:lang w:bidi="ar"/>
        </w:rPr>
        <w:t>卫生防护距离</w:t>
      </w:r>
      <w:r>
        <w:rPr>
          <w:rFonts w:hint="default" w:ascii="Times New Roman" w:hAnsi="Times New Roman" w:eastAsia="宋体" w:cs="Times New Roman"/>
          <w:b/>
          <w:bCs/>
          <w:color w:val="auto"/>
          <w:kern w:val="0"/>
          <w:sz w:val="21"/>
          <w:szCs w:val="21"/>
          <w:highlight w:val="none"/>
          <w:u w:val="none"/>
          <w:lang w:eastAsia="zh-CN" w:bidi="ar"/>
        </w:rPr>
        <w:t>初值</w:t>
      </w:r>
      <w:r>
        <w:rPr>
          <w:rFonts w:hint="default" w:ascii="Times New Roman" w:hAnsi="Times New Roman" w:eastAsia="宋体" w:cs="Times New Roman"/>
          <w:b/>
          <w:bCs/>
          <w:color w:val="auto"/>
          <w:kern w:val="0"/>
          <w:sz w:val="21"/>
          <w:szCs w:val="21"/>
          <w:highlight w:val="none"/>
          <w:u w:val="none"/>
          <w:lang w:bidi="ar"/>
        </w:rPr>
        <w:t>计算系数</w:t>
      </w:r>
    </w:p>
    <w:tbl>
      <w:tblPr>
        <w:tblStyle w:val="32"/>
        <w:tblW w:w="0" w:type="auto"/>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45"/>
        <w:gridCol w:w="1383"/>
        <w:gridCol w:w="676"/>
        <w:gridCol w:w="676"/>
        <w:gridCol w:w="676"/>
        <w:gridCol w:w="2"/>
        <w:gridCol w:w="674"/>
        <w:gridCol w:w="676"/>
        <w:gridCol w:w="676"/>
        <w:gridCol w:w="4"/>
        <w:gridCol w:w="672"/>
        <w:gridCol w:w="676"/>
        <w:gridCol w:w="68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5" w:hRule="atLeast"/>
          <w:jc w:val="center"/>
        </w:trPr>
        <w:tc>
          <w:tcPr>
            <w:tcW w:w="1045" w:type="dxa"/>
            <w:vMerge w:val="restart"/>
            <w:tcBorders>
              <w:left w:val="nil"/>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kern w:val="0"/>
                <w:sz w:val="21"/>
                <w:szCs w:val="21"/>
                <w:highlight w:val="none"/>
                <w:u w:val="none"/>
                <w:lang w:bidi="ar"/>
              </w:rPr>
              <w:t>卫生防护距离</w:t>
            </w:r>
            <w:r>
              <w:rPr>
                <w:rFonts w:hint="default" w:ascii="Times New Roman" w:hAnsi="Times New Roman" w:eastAsia="宋体" w:cs="Times New Roman"/>
                <w:b w:val="0"/>
                <w:bCs w:val="0"/>
                <w:color w:val="auto"/>
                <w:kern w:val="0"/>
                <w:sz w:val="21"/>
                <w:szCs w:val="21"/>
                <w:highlight w:val="none"/>
                <w:u w:val="none"/>
                <w:lang w:eastAsia="zh-CN" w:bidi="ar"/>
              </w:rPr>
              <w:t>初值</w:t>
            </w:r>
            <w:r>
              <w:rPr>
                <w:rFonts w:hint="default" w:ascii="Times New Roman" w:hAnsi="Times New Roman" w:eastAsia="宋体" w:cs="Times New Roman"/>
                <w:b w:val="0"/>
                <w:bCs w:val="0"/>
                <w:color w:val="auto"/>
                <w:kern w:val="0"/>
                <w:sz w:val="21"/>
                <w:szCs w:val="21"/>
                <w:highlight w:val="none"/>
                <w:u w:val="none"/>
                <w:lang w:bidi="ar"/>
              </w:rPr>
              <w:t>计算系数</w:t>
            </w:r>
          </w:p>
        </w:tc>
        <w:tc>
          <w:tcPr>
            <w:tcW w:w="1383" w:type="dxa"/>
            <w:vMerge w:val="restart"/>
            <w:tcBorders>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kern w:val="0"/>
                <w:sz w:val="21"/>
                <w:szCs w:val="21"/>
                <w:highlight w:val="none"/>
                <w:u w:val="none"/>
                <w:lang w:bidi="ar"/>
              </w:rPr>
              <w:t>工业企业所在地区近五年平均风速</w:t>
            </w:r>
            <w:r>
              <w:rPr>
                <w:rFonts w:hint="default" w:ascii="Times New Roman" w:hAnsi="Times New Roman" w:eastAsia="宋体" w:cs="Times New Roman"/>
                <w:b w:val="0"/>
                <w:bCs w:val="0"/>
                <w:color w:val="auto"/>
                <w:kern w:val="0"/>
                <w:sz w:val="21"/>
                <w:szCs w:val="21"/>
                <w:highlight w:val="none"/>
                <w:u w:val="none"/>
                <w:lang w:eastAsia="zh-CN" w:bidi="ar"/>
              </w:rPr>
              <w:t>（</w:t>
            </w:r>
            <w:r>
              <w:rPr>
                <w:rFonts w:hint="default" w:ascii="Times New Roman" w:hAnsi="Times New Roman" w:eastAsia="宋体" w:cs="Times New Roman"/>
                <w:b w:val="0"/>
                <w:bCs w:val="0"/>
                <w:color w:val="auto"/>
                <w:kern w:val="0"/>
                <w:sz w:val="21"/>
                <w:szCs w:val="21"/>
                <w:highlight w:val="none"/>
                <w:u w:val="none"/>
                <w:lang w:val="en-US" w:eastAsia="zh-CN" w:bidi="ar"/>
              </w:rPr>
              <w:t>m/s</w:t>
            </w:r>
            <w:r>
              <w:rPr>
                <w:rFonts w:hint="default" w:ascii="Times New Roman" w:hAnsi="Times New Roman" w:eastAsia="宋体" w:cs="Times New Roman"/>
                <w:b w:val="0"/>
                <w:bCs w:val="0"/>
                <w:color w:val="auto"/>
                <w:kern w:val="0"/>
                <w:sz w:val="21"/>
                <w:szCs w:val="21"/>
                <w:highlight w:val="none"/>
                <w:u w:val="none"/>
                <w:lang w:eastAsia="zh-CN" w:bidi="ar"/>
              </w:rPr>
              <w:t>）</w:t>
            </w:r>
          </w:p>
        </w:tc>
        <w:tc>
          <w:tcPr>
            <w:tcW w:w="6091" w:type="dxa"/>
            <w:gridSpan w:val="11"/>
            <w:tcBorders>
              <w:left w:val="single" w:color="000000" w:sz="4" w:space="0"/>
              <w:bottom w:val="single" w:color="auto" w:sz="4" w:space="0"/>
              <w:right w:val="nil"/>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t>卫生防护距离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4" w:hRule="atLeast"/>
          <w:jc w:val="center"/>
        </w:trPr>
        <w:tc>
          <w:tcPr>
            <w:tcW w:w="1045" w:type="dxa"/>
            <w:vMerge w:val="continue"/>
            <w:tcBorders>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kern w:val="0"/>
                <w:sz w:val="21"/>
                <w:szCs w:val="21"/>
                <w:highlight w:val="none"/>
                <w:u w:val="none"/>
                <w:lang w:bidi="ar"/>
              </w:rPr>
            </w:pPr>
          </w:p>
        </w:tc>
        <w:tc>
          <w:tcPr>
            <w:tcW w:w="1383" w:type="dxa"/>
            <w:vMerge w:val="continue"/>
            <w:tcBorders>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kern w:val="0"/>
                <w:sz w:val="21"/>
                <w:szCs w:val="21"/>
                <w:highlight w:val="none"/>
                <w:u w:val="none"/>
                <w:lang w:bidi="ar"/>
              </w:rPr>
            </w:pPr>
          </w:p>
        </w:tc>
        <w:tc>
          <w:tcPr>
            <w:tcW w:w="2030" w:type="dxa"/>
            <w:gridSpan w:val="4"/>
            <w:tcBorders>
              <w:top w:val="single" w:color="auto" w:sz="4" w:space="0"/>
              <w:left w:val="single" w:color="000000" w:sz="4" w:space="0"/>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kern w:val="0"/>
                <w:sz w:val="21"/>
                <w:szCs w:val="21"/>
                <w:highlight w:val="none"/>
                <w:u w:val="none"/>
                <w:lang w:val="en-US" w:eastAsia="zh-CN" w:bidi="ar"/>
              </w:rPr>
              <w:t>L</w:t>
            </w:r>
            <w:r>
              <w:rPr>
                <w:rFonts w:hint="default" w:ascii="Times New Roman" w:hAnsi="Times New Roman" w:eastAsia="宋体" w:cs="Times New Roman"/>
                <w:b w:val="0"/>
                <w:bCs w:val="0"/>
                <w:color w:val="auto"/>
                <w:kern w:val="0"/>
                <w:sz w:val="21"/>
                <w:szCs w:val="21"/>
                <w:highlight w:val="none"/>
                <w:u w:val="none"/>
                <w:lang w:bidi="ar"/>
              </w:rPr>
              <w:t>≤</w:t>
            </w:r>
            <w:r>
              <w:rPr>
                <w:rFonts w:hint="default" w:ascii="Times New Roman" w:hAnsi="Times New Roman" w:eastAsia="宋体" w:cs="Times New Roman"/>
                <w:b w:val="0"/>
                <w:bCs w:val="0"/>
                <w:color w:val="auto"/>
                <w:kern w:val="0"/>
                <w:sz w:val="21"/>
                <w:szCs w:val="21"/>
                <w:highlight w:val="none"/>
                <w:u w:val="none"/>
                <w:lang w:val="en-US" w:eastAsia="zh-CN" w:bidi="ar"/>
              </w:rPr>
              <w:t>1000</w:t>
            </w:r>
          </w:p>
        </w:tc>
        <w:tc>
          <w:tcPr>
            <w:tcW w:w="2030" w:type="dxa"/>
            <w:gridSpan w:val="4"/>
            <w:tcBorders>
              <w:top w:val="single" w:color="auto" w:sz="4" w:space="0"/>
              <w:left w:val="single" w:color="000000"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1000&lt;</w:t>
            </w:r>
            <w:r>
              <w:rPr>
                <w:rFonts w:hint="default" w:ascii="Times New Roman" w:hAnsi="Times New Roman" w:eastAsia="宋体" w:cs="Times New Roman"/>
                <w:b w:val="0"/>
                <w:bCs w:val="0"/>
                <w:color w:val="auto"/>
                <w:kern w:val="0"/>
                <w:sz w:val="21"/>
                <w:szCs w:val="21"/>
                <w:highlight w:val="none"/>
                <w:u w:val="none"/>
                <w:lang w:val="en-US" w:eastAsia="zh-CN" w:bidi="ar"/>
              </w:rPr>
              <w:t>L</w:t>
            </w:r>
            <w:r>
              <w:rPr>
                <w:rFonts w:hint="default" w:ascii="Times New Roman" w:hAnsi="Times New Roman" w:eastAsia="宋体" w:cs="Times New Roman"/>
                <w:b w:val="0"/>
                <w:bCs w:val="0"/>
                <w:color w:val="auto"/>
                <w:kern w:val="0"/>
                <w:sz w:val="21"/>
                <w:szCs w:val="21"/>
                <w:highlight w:val="none"/>
                <w:u w:val="none"/>
                <w:lang w:bidi="ar"/>
              </w:rPr>
              <w:t>≤</w:t>
            </w:r>
            <w:r>
              <w:rPr>
                <w:rFonts w:hint="default" w:ascii="Times New Roman" w:hAnsi="Times New Roman" w:eastAsia="宋体" w:cs="Times New Roman"/>
                <w:b w:val="0"/>
                <w:bCs w:val="0"/>
                <w:color w:val="auto"/>
                <w:kern w:val="0"/>
                <w:sz w:val="21"/>
                <w:szCs w:val="21"/>
                <w:highlight w:val="none"/>
                <w:u w:val="none"/>
                <w:lang w:val="en-US" w:eastAsia="zh-CN" w:bidi="ar"/>
              </w:rPr>
              <w:t>2000</w:t>
            </w:r>
          </w:p>
        </w:tc>
        <w:tc>
          <w:tcPr>
            <w:tcW w:w="2031" w:type="dxa"/>
            <w:gridSpan w:val="3"/>
            <w:tcBorders>
              <w:top w:val="single" w:color="auto" w:sz="4" w:space="0"/>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kern w:val="0"/>
                <w:sz w:val="21"/>
                <w:szCs w:val="21"/>
                <w:highlight w:val="none"/>
                <w:u w:val="none"/>
                <w:lang w:val="en-US" w:eastAsia="zh-CN" w:bidi="ar"/>
              </w:rPr>
              <w:t>L</w:t>
            </w:r>
            <w:r>
              <w:rPr>
                <w:rFonts w:hint="default" w:ascii="Times New Roman" w:hAnsi="Times New Roman" w:eastAsia="宋体" w:cs="Times New Roman"/>
                <w:b w:val="0"/>
                <w:bCs w:val="0"/>
                <w:color w:val="auto"/>
                <w:kern w:val="0"/>
                <w:sz w:val="21"/>
                <w:szCs w:val="21"/>
                <w:highlight w:val="none"/>
                <w:u w:val="none"/>
                <w:lang w:bidi="ar"/>
              </w:rPr>
              <w:t>&gt;</w:t>
            </w:r>
            <w:r>
              <w:rPr>
                <w:rFonts w:hint="default" w:ascii="Times New Roman" w:hAnsi="Times New Roman" w:eastAsia="宋体" w:cs="Times New Roman"/>
                <w:b w:val="0"/>
                <w:bCs w:val="0"/>
                <w:color w:val="auto"/>
                <w:kern w:val="0"/>
                <w:sz w:val="21"/>
                <w:szCs w:val="21"/>
                <w:highlight w:val="none"/>
                <w:u w:val="none"/>
                <w:lang w:val="en-US" w:eastAsia="zh-CN" w:bidi="ar"/>
              </w:rPr>
              <w:t>2000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5" w:hRule="atLeast"/>
          <w:jc w:val="center"/>
        </w:trPr>
        <w:tc>
          <w:tcPr>
            <w:tcW w:w="1045" w:type="dxa"/>
            <w:vMerge w:val="continue"/>
            <w:tcBorders>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kern w:val="0"/>
                <w:sz w:val="21"/>
                <w:szCs w:val="21"/>
                <w:highlight w:val="none"/>
                <w:u w:val="none"/>
                <w:lang w:bidi="ar"/>
              </w:rPr>
            </w:pPr>
          </w:p>
        </w:tc>
        <w:tc>
          <w:tcPr>
            <w:tcW w:w="1383" w:type="dxa"/>
            <w:vMerge w:val="continue"/>
            <w:tcBorders>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kern w:val="0"/>
                <w:sz w:val="21"/>
                <w:szCs w:val="21"/>
                <w:highlight w:val="none"/>
                <w:u w:val="none"/>
                <w:lang w:bidi="ar"/>
              </w:rPr>
            </w:pPr>
          </w:p>
        </w:tc>
        <w:tc>
          <w:tcPr>
            <w:tcW w:w="676" w:type="dxa"/>
            <w:tcBorders>
              <w:top w:val="single" w:color="auto" w:sz="4" w:space="0"/>
              <w:left w:val="single" w:color="000000"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1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w:t>
            </w:r>
            <w:r>
              <w:rPr>
                <w:rFonts w:hint="default" w:ascii="Times New Roman" w:hAnsi="Times New Roman" w:eastAsia="宋体" w:cs="Times New Roman"/>
                <w:b w:val="0"/>
                <w:bCs w:val="0"/>
                <w:color w:val="auto"/>
                <w:sz w:val="21"/>
                <w:szCs w:val="21"/>
                <w:u w:val="none"/>
                <w:lang w:eastAsia="zh-CN"/>
              </w:rPr>
              <w:fldChar w:fldCharType="end"/>
            </w:r>
          </w:p>
        </w:tc>
        <w:tc>
          <w:tcPr>
            <w:tcW w:w="676" w:type="dxa"/>
            <w:tcBorders>
              <w:top w:val="single" w:color="auto" w:sz="4" w:space="0"/>
              <w:left w:val="single" w:color="auto"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2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II</w:t>
            </w:r>
            <w:r>
              <w:rPr>
                <w:rFonts w:hint="default" w:ascii="Times New Roman" w:hAnsi="Times New Roman" w:eastAsia="宋体" w:cs="Times New Roman"/>
                <w:b w:val="0"/>
                <w:bCs w:val="0"/>
                <w:color w:val="auto"/>
                <w:sz w:val="21"/>
                <w:szCs w:val="21"/>
                <w:u w:val="none"/>
                <w:lang w:eastAsia="zh-CN"/>
              </w:rPr>
              <w:fldChar w:fldCharType="end"/>
            </w:r>
          </w:p>
        </w:tc>
        <w:tc>
          <w:tcPr>
            <w:tcW w:w="676"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eastAsia="宋体" w:cs="Times New Roman"/>
                <w:b w:val="0"/>
                <w:bCs w:val="0"/>
                <w:color w:val="auto"/>
                <w:sz w:val="21"/>
                <w:szCs w:val="21"/>
                <w:u w:val="none"/>
                <w:lang w:eastAsia="zh-CN"/>
              </w:rPr>
              <w:t>II</w:t>
            </w:r>
            <w:r>
              <w:rPr>
                <w:rFonts w:hint="default" w:ascii="Times New Roman" w:hAnsi="Times New Roman" w:eastAsia="宋体" w:cs="Times New Roman"/>
                <w:b w:val="0"/>
                <w:bCs w:val="0"/>
                <w:color w:val="auto"/>
                <w:sz w:val="21"/>
                <w:szCs w:val="21"/>
                <w:u w:val="none"/>
                <w:lang w:eastAsia="zh-CN"/>
              </w:rPr>
              <w:fldChar w:fldCharType="end"/>
            </w: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eastAsia="宋体" w:cs="Times New Roman"/>
                <w:b w:val="0"/>
                <w:bCs w:val="0"/>
                <w:color w:val="auto"/>
                <w:sz w:val="21"/>
                <w:szCs w:val="21"/>
                <w:u w:val="none"/>
                <w:lang w:eastAsia="zh-CN"/>
              </w:rPr>
              <w:t>I</w:t>
            </w:r>
            <w:r>
              <w:rPr>
                <w:rFonts w:hint="default" w:ascii="Times New Roman" w:hAnsi="Times New Roman" w:eastAsia="宋体" w:cs="Times New Roman"/>
                <w:b w:val="0"/>
                <w:bCs w:val="0"/>
                <w:color w:val="auto"/>
                <w:sz w:val="21"/>
                <w:szCs w:val="21"/>
                <w:u w:val="none"/>
                <w:lang w:eastAsia="zh-CN"/>
              </w:rPr>
              <w:fldChar w:fldCharType="end"/>
            </w:r>
            <w:r>
              <w:rPr>
                <w:rFonts w:hint="default" w:ascii="Times New Roman" w:hAnsi="Times New Roman" w:eastAsia="宋体" w:cs="Times New Roman"/>
                <w:b w:val="0"/>
                <w:bCs w:val="0"/>
                <w:color w:val="auto"/>
                <w:sz w:val="21"/>
                <w:szCs w:val="21"/>
                <w:u w:val="none"/>
                <w:lang w:eastAsia="zh-CN"/>
              </w:rPr>
              <w:fldChar w:fldCharType="end"/>
            </w:r>
          </w:p>
        </w:tc>
        <w:tc>
          <w:tcPr>
            <w:tcW w:w="676" w:type="dxa"/>
            <w:gridSpan w:val="2"/>
            <w:tcBorders>
              <w:top w:val="single" w:color="auto" w:sz="4" w:space="0"/>
              <w:left w:val="single" w:color="000000"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1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w:t>
            </w:r>
            <w:r>
              <w:rPr>
                <w:rFonts w:hint="default" w:ascii="Times New Roman" w:hAnsi="Times New Roman" w:eastAsia="宋体" w:cs="Times New Roman"/>
                <w:b w:val="0"/>
                <w:bCs w:val="0"/>
                <w:color w:val="auto"/>
                <w:sz w:val="21"/>
                <w:szCs w:val="21"/>
                <w:u w:val="none"/>
                <w:lang w:eastAsia="zh-CN"/>
              </w:rPr>
              <w:fldChar w:fldCharType="end"/>
            </w:r>
          </w:p>
        </w:tc>
        <w:tc>
          <w:tcPr>
            <w:tcW w:w="676" w:type="dxa"/>
            <w:tcBorders>
              <w:top w:val="single" w:color="auto" w:sz="4" w:space="0"/>
              <w:left w:val="single" w:color="auto"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2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II</w:t>
            </w:r>
            <w:r>
              <w:rPr>
                <w:rFonts w:hint="default" w:ascii="Times New Roman" w:hAnsi="Times New Roman" w:eastAsia="宋体" w:cs="Times New Roman"/>
                <w:b w:val="0"/>
                <w:bCs w:val="0"/>
                <w:color w:val="auto"/>
                <w:sz w:val="21"/>
                <w:szCs w:val="21"/>
                <w:u w:val="none"/>
                <w:lang w:eastAsia="zh-CN"/>
              </w:rPr>
              <w:fldChar w:fldCharType="end"/>
            </w:r>
          </w:p>
        </w:tc>
        <w:tc>
          <w:tcPr>
            <w:tcW w:w="676" w:type="dxa"/>
            <w:tcBorders>
              <w:top w:val="single" w:color="auto" w:sz="4" w:space="0"/>
              <w:left w:val="single" w:color="auto"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II</w:t>
            </w:r>
            <w:r>
              <w:rPr>
                <w:rFonts w:hint="default" w:ascii="Times New Roman" w:hAnsi="Times New Roman" w:eastAsia="宋体" w:cs="Times New Roman"/>
                <w:b w:val="0"/>
                <w:bCs w:val="0"/>
                <w:color w:val="auto"/>
                <w:sz w:val="21"/>
                <w:szCs w:val="21"/>
                <w:u w:val="none"/>
                <w:lang w:eastAsia="zh-CN"/>
              </w:rPr>
              <w:fldChar w:fldCharType="end"/>
            </w: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w:t>
            </w:r>
            <w:r>
              <w:rPr>
                <w:rFonts w:hint="default" w:ascii="Times New Roman" w:hAnsi="Times New Roman" w:eastAsia="宋体" w:cs="Times New Roman"/>
                <w:b w:val="0"/>
                <w:bCs w:val="0"/>
                <w:color w:val="auto"/>
                <w:sz w:val="21"/>
                <w:szCs w:val="21"/>
                <w:u w:val="none"/>
                <w:lang w:eastAsia="zh-CN"/>
              </w:rPr>
              <w:fldChar w:fldCharType="end"/>
            </w:r>
            <w:r>
              <w:rPr>
                <w:rFonts w:hint="default" w:ascii="Times New Roman" w:hAnsi="Times New Roman" w:eastAsia="宋体" w:cs="Times New Roman"/>
                <w:b w:val="0"/>
                <w:bCs w:val="0"/>
                <w:color w:val="auto"/>
                <w:sz w:val="21"/>
                <w:szCs w:val="21"/>
                <w:u w:val="none"/>
                <w:lang w:eastAsia="zh-CN"/>
              </w:rPr>
              <w:fldChar w:fldCharType="end"/>
            </w:r>
          </w:p>
        </w:tc>
        <w:tc>
          <w:tcPr>
            <w:tcW w:w="676" w:type="dxa"/>
            <w:gridSpan w:val="2"/>
            <w:tcBorders>
              <w:top w:val="single" w:color="auto" w:sz="4" w:space="0"/>
              <w:left w:val="single" w:color="auto"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1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w:t>
            </w:r>
            <w:r>
              <w:rPr>
                <w:rFonts w:hint="default" w:ascii="Times New Roman" w:hAnsi="Times New Roman" w:eastAsia="宋体" w:cs="Times New Roman"/>
                <w:b w:val="0"/>
                <w:bCs w:val="0"/>
                <w:color w:val="auto"/>
                <w:sz w:val="21"/>
                <w:szCs w:val="21"/>
                <w:u w:val="none"/>
                <w:lang w:eastAsia="zh-CN"/>
              </w:rPr>
              <w:fldChar w:fldCharType="end"/>
            </w:r>
          </w:p>
        </w:tc>
        <w:tc>
          <w:tcPr>
            <w:tcW w:w="676" w:type="dxa"/>
            <w:tcBorders>
              <w:top w:val="single" w:color="auto" w:sz="4" w:space="0"/>
              <w:left w:val="single" w:color="auto"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2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II</w:t>
            </w:r>
            <w:r>
              <w:rPr>
                <w:rFonts w:hint="default" w:ascii="Times New Roman" w:hAnsi="Times New Roman" w:eastAsia="宋体" w:cs="Times New Roman"/>
                <w:b w:val="0"/>
                <w:bCs w:val="0"/>
                <w:color w:val="auto"/>
                <w:sz w:val="21"/>
                <w:szCs w:val="21"/>
                <w:u w:val="none"/>
                <w:lang w:eastAsia="zh-CN"/>
              </w:rPr>
              <w:fldChar w:fldCharType="end"/>
            </w:r>
          </w:p>
        </w:tc>
        <w:tc>
          <w:tcPr>
            <w:tcW w:w="683" w:type="dxa"/>
            <w:tcBorders>
              <w:top w:val="single" w:color="auto" w:sz="4" w:space="0"/>
              <w:left w:val="single" w:color="auto" w:sz="4" w:space="0"/>
              <w:bottom w:val="single" w:color="000000" w:sz="4" w:space="0"/>
              <w:right w:val="nil"/>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II</w:t>
            </w:r>
            <w:r>
              <w:rPr>
                <w:rFonts w:hint="default" w:ascii="Times New Roman" w:hAnsi="Times New Roman" w:eastAsia="宋体" w:cs="Times New Roman"/>
                <w:b w:val="0"/>
                <w:bCs w:val="0"/>
                <w:color w:val="auto"/>
                <w:sz w:val="21"/>
                <w:szCs w:val="21"/>
                <w:u w:val="none"/>
                <w:lang w:eastAsia="zh-CN"/>
              </w:rPr>
              <w:fldChar w:fldCharType="end"/>
            </w: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w:t>
            </w:r>
            <w:r>
              <w:rPr>
                <w:rFonts w:hint="default" w:ascii="Times New Roman" w:hAnsi="Times New Roman" w:eastAsia="宋体" w:cs="Times New Roman"/>
                <w:b w:val="0"/>
                <w:bCs w:val="0"/>
                <w:color w:val="auto"/>
                <w:sz w:val="21"/>
                <w:szCs w:val="21"/>
                <w:u w:val="none"/>
                <w:lang w:eastAsia="zh-CN"/>
              </w:rPr>
              <w:fldChar w:fldCharType="end"/>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2" w:hRule="atLeast"/>
          <w:jc w:val="center"/>
        </w:trPr>
        <w:tc>
          <w:tcPr>
            <w:tcW w:w="1045" w:type="dxa"/>
            <w:vMerge w:val="restart"/>
            <w:tcBorders>
              <w:top w:val="single" w:color="000000" w:sz="4" w:space="0"/>
              <w:left w:val="nil"/>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A</w:t>
            </w:r>
          </w:p>
        </w:tc>
        <w:tc>
          <w:tcPr>
            <w:tcW w:w="1383" w:type="dxa"/>
            <w:tcBorders>
              <w:top w:val="single" w:color="000000" w:sz="4" w:space="0"/>
              <w:left w:val="single" w:color="000000" w:sz="4" w:space="0"/>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&lt;2</w:t>
            </w:r>
          </w:p>
        </w:tc>
        <w:tc>
          <w:tcPr>
            <w:tcW w:w="4056" w:type="dxa"/>
            <w:gridSpan w:val="7"/>
            <w:tcBorders>
              <w:top w:val="single" w:color="000000" w:sz="4" w:space="0"/>
              <w:left w:val="single" w:color="000000"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400</w:t>
            </w:r>
          </w:p>
        </w:tc>
        <w:tc>
          <w:tcPr>
            <w:tcW w:w="2035" w:type="dxa"/>
            <w:gridSpan w:val="4"/>
            <w:tcBorders>
              <w:top w:val="single" w:color="000000" w:sz="4" w:space="0"/>
              <w:left w:val="single" w:color="auto" w:sz="4" w:space="0"/>
              <w:bottom w:val="single" w:color="auto" w:sz="4" w:space="0"/>
              <w:right w:val="nil"/>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80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6" w:hRule="atLeast"/>
          <w:jc w:val="center"/>
        </w:trPr>
        <w:tc>
          <w:tcPr>
            <w:tcW w:w="1045" w:type="dxa"/>
            <w:vMerge w:val="continue"/>
            <w:tcBorders>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p>
        </w:tc>
        <w:tc>
          <w:tcPr>
            <w:tcW w:w="1383" w:type="dxa"/>
            <w:tcBorders>
              <w:top w:val="single" w:color="auto" w:sz="4" w:space="0"/>
              <w:left w:val="single" w:color="000000" w:sz="4" w:space="0"/>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2~4</w:t>
            </w:r>
          </w:p>
        </w:tc>
        <w:tc>
          <w:tcPr>
            <w:tcW w:w="676"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700</w:t>
            </w:r>
          </w:p>
        </w:tc>
        <w:tc>
          <w:tcPr>
            <w:tcW w:w="6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470</w:t>
            </w:r>
          </w:p>
        </w:tc>
        <w:tc>
          <w:tcPr>
            <w:tcW w:w="676" w:type="dxa"/>
            <w:tcBorders>
              <w:top w:val="single" w:color="auto" w:sz="4" w:space="0"/>
              <w:left w:val="single" w:color="auto" w:sz="4" w:space="0"/>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350</w:t>
            </w:r>
          </w:p>
        </w:tc>
        <w:tc>
          <w:tcPr>
            <w:tcW w:w="676" w:type="dxa"/>
            <w:gridSpan w:val="2"/>
            <w:tcBorders>
              <w:top w:val="single" w:color="auto" w:sz="4" w:space="0"/>
              <w:left w:val="single" w:color="000000"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700</w:t>
            </w:r>
          </w:p>
        </w:tc>
        <w:tc>
          <w:tcPr>
            <w:tcW w:w="676" w:type="dxa"/>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470</w:t>
            </w:r>
          </w:p>
        </w:tc>
        <w:tc>
          <w:tcPr>
            <w:tcW w:w="676" w:type="dxa"/>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350</w:t>
            </w:r>
          </w:p>
        </w:tc>
        <w:tc>
          <w:tcPr>
            <w:tcW w:w="676" w:type="dxa"/>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380</w:t>
            </w:r>
          </w:p>
        </w:tc>
        <w:tc>
          <w:tcPr>
            <w:tcW w:w="676" w:type="dxa"/>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250</w:t>
            </w:r>
          </w:p>
        </w:tc>
        <w:tc>
          <w:tcPr>
            <w:tcW w:w="683" w:type="dxa"/>
            <w:tcBorders>
              <w:top w:val="single" w:color="auto" w:sz="4" w:space="0"/>
              <w:left w:val="single" w:color="auto" w:sz="4" w:space="0"/>
              <w:bottom w:val="single" w:color="auto" w:sz="4" w:space="0"/>
              <w:right w:val="nil"/>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190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6" w:hRule="atLeast"/>
          <w:jc w:val="center"/>
        </w:trPr>
        <w:tc>
          <w:tcPr>
            <w:tcW w:w="1045" w:type="dxa"/>
            <w:vMerge w:val="continue"/>
            <w:tcBorders>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p>
        </w:tc>
        <w:tc>
          <w:tcPr>
            <w:tcW w:w="1383" w:type="dxa"/>
            <w:tcBorders>
              <w:top w:val="single" w:color="auto"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kern w:val="0"/>
                <w:sz w:val="21"/>
                <w:szCs w:val="21"/>
                <w:highlight w:val="none"/>
                <w:u w:val="none"/>
                <w:lang w:bidi="ar"/>
              </w:rPr>
              <w:t>&gt;</w:t>
            </w:r>
            <w:r>
              <w:rPr>
                <w:rFonts w:hint="default" w:ascii="Times New Roman" w:hAnsi="Times New Roman" w:eastAsia="宋体" w:cs="Times New Roman"/>
                <w:b w:val="0"/>
                <w:bCs w:val="0"/>
                <w:color w:val="auto"/>
                <w:kern w:val="0"/>
                <w:sz w:val="21"/>
                <w:szCs w:val="21"/>
                <w:highlight w:val="none"/>
                <w:u w:val="none"/>
                <w:lang w:val="en-US" w:eastAsia="zh-CN" w:bidi="ar"/>
              </w:rPr>
              <w:t>4</w:t>
            </w:r>
          </w:p>
        </w:tc>
        <w:tc>
          <w:tcPr>
            <w:tcW w:w="676" w:type="dxa"/>
            <w:tcBorders>
              <w:top w:val="single" w:color="auto" w:sz="4" w:space="0"/>
              <w:left w:val="single" w:color="000000"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530</w:t>
            </w:r>
          </w:p>
        </w:tc>
        <w:tc>
          <w:tcPr>
            <w:tcW w:w="676" w:type="dxa"/>
            <w:tcBorders>
              <w:top w:val="single" w:color="auto" w:sz="4" w:space="0"/>
              <w:left w:val="single" w:color="auto"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350</w:t>
            </w:r>
          </w:p>
        </w:tc>
        <w:tc>
          <w:tcPr>
            <w:tcW w:w="676"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260</w:t>
            </w:r>
          </w:p>
        </w:tc>
        <w:tc>
          <w:tcPr>
            <w:tcW w:w="676" w:type="dxa"/>
            <w:gridSpan w:val="2"/>
            <w:tcBorders>
              <w:top w:val="single" w:color="auto" w:sz="4" w:space="0"/>
              <w:left w:val="single" w:color="000000" w:sz="4" w:space="0"/>
              <w:bottom w:val="single" w:color="000000"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530</w:t>
            </w:r>
          </w:p>
        </w:tc>
        <w:tc>
          <w:tcPr>
            <w:tcW w:w="676" w:type="dxa"/>
            <w:tcBorders>
              <w:top w:val="single" w:color="auto" w:sz="4" w:space="0"/>
              <w:left w:val="single" w:color="auto" w:sz="4" w:space="0"/>
              <w:bottom w:val="single" w:color="000000"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350</w:t>
            </w:r>
          </w:p>
        </w:tc>
        <w:tc>
          <w:tcPr>
            <w:tcW w:w="676" w:type="dxa"/>
            <w:tcBorders>
              <w:top w:val="single" w:color="auto" w:sz="4" w:space="0"/>
              <w:left w:val="single" w:color="auto" w:sz="4" w:space="0"/>
              <w:bottom w:val="single" w:color="000000"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260</w:t>
            </w:r>
          </w:p>
        </w:tc>
        <w:tc>
          <w:tcPr>
            <w:tcW w:w="676" w:type="dxa"/>
            <w:gridSpan w:val="2"/>
            <w:tcBorders>
              <w:top w:val="single" w:color="auto" w:sz="4" w:space="0"/>
              <w:left w:val="single" w:color="auto" w:sz="4" w:space="0"/>
              <w:bottom w:val="single" w:color="000000"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290</w:t>
            </w:r>
          </w:p>
        </w:tc>
        <w:tc>
          <w:tcPr>
            <w:tcW w:w="676" w:type="dxa"/>
            <w:tcBorders>
              <w:top w:val="single" w:color="auto" w:sz="4" w:space="0"/>
              <w:left w:val="single" w:color="auto" w:sz="4" w:space="0"/>
              <w:bottom w:val="single" w:color="000000"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190</w:t>
            </w:r>
          </w:p>
        </w:tc>
        <w:tc>
          <w:tcPr>
            <w:tcW w:w="683" w:type="dxa"/>
            <w:tcBorders>
              <w:top w:val="single" w:color="auto" w:sz="4" w:space="0"/>
              <w:left w:val="single" w:color="auto" w:sz="4" w:space="0"/>
              <w:bottom w:val="single" w:color="000000" w:sz="4" w:space="0"/>
              <w:right w:val="nil"/>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110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59" w:hRule="atLeast"/>
          <w:jc w:val="center"/>
        </w:trPr>
        <w:tc>
          <w:tcPr>
            <w:tcW w:w="1045" w:type="dxa"/>
            <w:vMerge w:val="restart"/>
            <w:tcBorders>
              <w:top w:val="single" w:color="000000" w:sz="4" w:space="0"/>
              <w:left w:val="nil"/>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B</w:t>
            </w:r>
          </w:p>
        </w:tc>
        <w:tc>
          <w:tcPr>
            <w:tcW w:w="1383" w:type="dxa"/>
            <w:tcBorders>
              <w:top w:val="single" w:color="000000" w:sz="4" w:space="0"/>
              <w:left w:val="single" w:color="000000" w:sz="4" w:space="0"/>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&lt;2</w:t>
            </w:r>
          </w:p>
        </w:tc>
        <w:tc>
          <w:tcPr>
            <w:tcW w:w="2028" w:type="dxa"/>
            <w:gridSpan w:val="3"/>
            <w:tcBorders>
              <w:top w:val="single" w:color="000000" w:sz="4" w:space="0"/>
              <w:left w:val="single" w:color="000000" w:sz="4" w:space="0"/>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0.01</w:t>
            </w:r>
          </w:p>
        </w:tc>
        <w:tc>
          <w:tcPr>
            <w:tcW w:w="4063" w:type="dxa"/>
            <w:gridSpan w:val="8"/>
            <w:tcBorders>
              <w:top w:val="single" w:color="000000" w:sz="4" w:space="0"/>
              <w:left w:val="single" w:color="000000" w:sz="4" w:space="0"/>
              <w:bottom w:val="single" w:color="auto" w:sz="4" w:space="0"/>
              <w:right w:val="nil"/>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0.015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63" w:hRule="atLeast"/>
          <w:jc w:val="center"/>
        </w:trPr>
        <w:tc>
          <w:tcPr>
            <w:tcW w:w="1045" w:type="dxa"/>
            <w:vMerge w:val="continue"/>
            <w:tcBorders>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p>
        </w:tc>
        <w:tc>
          <w:tcPr>
            <w:tcW w:w="1383" w:type="dxa"/>
            <w:tcBorders>
              <w:top w:val="single" w:color="auto"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kern w:val="0"/>
                <w:sz w:val="21"/>
                <w:szCs w:val="21"/>
                <w:highlight w:val="none"/>
                <w:u w:val="none"/>
                <w:lang w:bidi="ar"/>
              </w:rPr>
              <w:t>&gt;</w:t>
            </w:r>
            <w:r>
              <w:rPr>
                <w:rFonts w:hint="default" w:ascii="Times New Roman" w:hAnsi="Times New Roman" w:eastAsia="宋体" w:cs="Times New Roman"/>
                <w:b w:val="0"/>
                <w:bCs w:val="0"/>
                <w:color w:val="auto"/>
                <w:kern w:val="0"/>
                <w:sz w:val="21"/>
                <w:szCs w:val="21"/>
                <w:highlight w:val="none"/>
                <w:u w:val="none"/>
                <w:lang w:val="en-US" w:eastAsia="zh-CN" w:bidi="ar"/>
              </w:rPr>
              <w:t>2</w:t>
            </w:r>
          </w:p>
        </w:tc>
        <w:tc>
          <w:tcPr>
            <w:tcW w:w="2028" w:type="dxa"/>
            <w:gridSpan w:val="3"/>
            <w:tcBorders>
              <w:top w:val="single" w:color="auto"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0.021</w:t>
            </w:r>
          </w:p>
        </w:tc>
        <w:tc>
          <w:tcPr>
            <w:tcW w:w="4063" w:type="dxa"/>
            <w:gridSpan w:val="8"/>
            <w:tcBorders>
              <w:top w:val="single" w:color="auto" w:sz="4" w:space="0"/>
              <w:left w:val="single" w:color="000000" w:sz="4" w:space="0"/>
              <w:bottom w:val="single" w:color="000000" w:sz="4" w:space="0"/>
              <w:right w:val="nil"/>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0.036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45" w:hRule="atLeast"/>
          <w:jc w:val="center"/>
        </w:trPr>
        <w:tc>
          <w:tcPr>
            <w:tcW w:w="1045" w:type="dxa"/>
            <w:vMerge w:val="restart"/>
            <w:tcBorders>
              <w:top w:val="single" w:color="000000" w:sz="4" w:space="0"/>
              <w:left w:val="nil"/>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C</w:t>
            </w:r>
          </w:p>
        </w:tc>
        <w:tc>
          <w:tcPr>
            <w:tcW w:w="1383" w:type="dxa"/>
            <w:tcBorders>
              <w:top w:val="single" w:color="000000" w:sz="4" w:space="0"/>
              <w:left w:val="single" w:color="000000" w:sz="4" w:space="0"/>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&lt;2</w:t>
            </w:r>
          </w:p>
        </w:tc>
        <w:tc>
          <w:tcPr>
            <w:tcW w:w="2028" w:type="dxa"/>
            <w:gridSpan w:val="3"/>
            <w:vMerge w:val="restart"/>
            <w:tcBorders>
              <w:top w:val="single" w:color="000000" w:sz="4" w:space="0"/>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1.85</w:t>
            </w:r>
          </w:p>
        </w:tc>
        <w:tc>
          <w:tcPr>
            <w:tcW w:w="4063" w:type="dxa"/>
            <w:gridSpan w:val="8"/>
            <w:tcBorders>
              <w:top w:val="single" w:color="000000" w:sz="4" w:space="0"/>
              <w:left w:val="single" w:color="000000" w:sz="4" w:space="0"/>
              <w:bottom w:val="single" w:color="auto" w:sz="4" w:space="0"/>
              <w:right w:val="nil"/>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1.79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77" w:hRule="atLeast"/>
          <w:jc w:val="center"/>
        </w:trPr>
        <w:tc>
          <w:tcPr>
            <w:tcW w:w="1045" w:type="dxa"/>
            <w:vMerge w:val="continue"/>
            <w:tcBorders>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p>
        </w:tc>
        <w:tc>
          <w:tcPr>
            <w:tcW w:w="1383" w:type="dxa"/>
            <w:tcBorders>
              <w:top w:val="single" w:color="auto"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kern w:val="0"/>
                <w:sz w:val="21"/>
                <w:szCs w:val="21"/>
                <w:highlight w:val="none"/>
                <w:u w:val="none"/>
                <w:lang w:bidi="ar"/>
              </w:rPr>
              <w:t>&gt;</w:t>
            </w:r>
            <w:r>
              <w:rPr>
                <w:rFonts w:hint="default" w:ascii="Times New Roman" w:hAnsi="Times New Roman" w:eastAsia="宋体" w:cs="Times New Roman"/>
                <w:b w:val="0"/>
                <w:bCs w:val="0"/>
                <w:color w:val="auto"/>
                <w:kern w:val="0"/>
                <w:sz w:val="21"/>
                <w:szCs w:val="21"/>
                <w:highlight w:val="none"/>
                <w:u w:val="none"/>
                <w:lang w:val="en-US" w:eastAsia="zh-CN" w:bidi="ar"/>
              </w:rPr>
              <w:t>2</w:t>
            </w:r>
          </w:p>
        </w:tc>
        <w:tc>
          <w:tcPr>
            <w:tcW w:w="2028" w:type="dxa"/>
            <w:gridSpan w:val="3"/>
            <w:vMerge w:val="continue"/>
            <w:tcBorders>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p>
        </w:tc>
        <w:tc>
          <w:tcPr>
            <w:tcW w:w="4063" w:type="dxa"/>
            <w:gridSpan w:val="8"/>
            <w:tcBorders>
              <w:top w:val="single" w:color="auto" w:sz="4" w:space="0"/>
              <w:left w:val="single" w:color="000000" w:sz="4" w:space="0"/>
              <w:bottom w:val="single" w:color="000000" w:sz="4" w:space="0"/>
              <w:right w:val="nil"/>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1.77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98" w:hRule="atLeast"/>
          <w:jc w:val="center"/>
        </w:trPr>
        <w:tc>
          <w:tcPr>
            <w:tcW w:w="1045" w:type="dxa"/>
            <w:vMerge w:val="restart"/>
            <w:tcBorders>
              <w:top w:val="single" w:color="000000" w:sz="4" w:space="0"/>
              <w:left w:val="nil"/>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D</w:t>
            </w:r>
          </w:p>
        </w:tc>
        <w:tc>
          <w:tcPr>
            <w:tcW w:w="1383" w:type="dxa"/>
            <w:tcBorders>
              <w:top w:val="single" w:color="000000" w:sz="4" w:space="0"/>
              <w:left w:val="single" w:color="000000" w:sz="4" w:space="0"/>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&lt;2</w:t>
            </w:r>
          </w:p>
        </w:tc>
        <w:tc>
          <w:tcPr>
            <w:tcW w:w="4056" w:type="dxa"/>
            <w:gridSpan w:val="7"/>
            <w:tcBorders>
              <w:top w:val="single" w:color="000000" w:sz="4" w:space="0"/>
              <w:left w:val="single" w:color="000000"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0.78</w:t>
            </w:r>
          </w:p>
        </w:tc>
        <w:tc>
          <w:tcPr>
            <w:tcW w:w="2035" w:type="dxa"/>
            <w:gridSpan w:val="4"/>
            <w:tcBorders>
              <w:top w:val="single" w:color="000000" w:sz="4" w:space="0"/>
              <w:left w:val="single" w:color="auto" w:sz="4" w:space="0"/>
              <w:bottom w:val="single" w:color="auto" w:sz="4" w:space="0"/>
              <w:right w:val="nil"/>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0.57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54" w:hRule="atLeast"/>
          <w:jc w:val="center"/>
        </w:trPr>
        <w:tc>
          <w:tcPr>
            <w:tcW w:w="1045" w:type="dxa"/>
            <w:vMerge w:val="continue"/>
            <w:tcBorders>
              <w:left w:val="nil"/>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p>
        </w:tc>
        <w:tc>
          <w:tcPr>
            <w:tcW w:w="1383" w:type="dxa"/>
            <w:tcBorders>
              <w:top w:val="single" w:color="auto" w:sz="4" w:space="0"/>
              <w:left w:val="single" w:color="000000" w:sz="4" w:space="0"/>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kern w:val="0"/>
                <w:sz w:val="21"/>
                <w:szCs w:val="21"/>
                <w:highlight w:val="none"/>
                <w:u w:val="none"/>
                <w:lang w:bidi="ar"/>
              </w:rPr>
              <w:t>&gt;</w:t>
            </w:r>
            <w:r>
              <w:rPr>
                <w:rFonts w:hint="default" w:ascii="Times New Roman" w:hAnsi="Times New Roman" w:eastAsia="宋体" w:cs="Times New Roman"/>
                <w:b w:val="0"/>
                <w:bCs w:val="0"/>
                <w:color w:val="auto"/>
                <w:kern w:val="0"/>
                <w:sz w:val="21"/>
                <w:szCs w:val="21"/>
                <w:highlight w:val="none"/>
                <w:u w:val="none"/>
                <w:lang w:val="en-US" w:eastAsia="zh-CN" w:bidi="ar"/>
              </w:rPr>
              <w:t>2</w:t>
            </w:r>
          </w:p>
        </w:tc>
        <w:tc>
          <w:tcPr>
            <w:tcW w:w="4056" w:type="dxa"/>
            <w:gridSpan w:val="7"/>
            <w:tcBorders>
              <w:top w:val="single" w:color="auto" w:sz="4" w:space="0"/>
              <w:left w:val="single" w:color="000000"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0.84</w:t>
            </w:r>
          </w:p>
        </w:tc>
        <w:tc>
          <w:tcPr>
            <w:tcW w:w="2035" w:type="dxa"/>
            <w:gridSpan w:val="4"/>
            <w:tcBorders>
              <w:top w:val="single" w:color="auto" w:sz="4" w:space="0"/>
              <w:left w:val="single" w:color="auto" w:sz="4" w:space="0"/>
              <w:bottom w:val="single" w:color="auto" w:sz="4" w:space="0"/>
              <w:right w:val="nil"/>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0.76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54" w:hRule="atLeast"/>
          <w:jc w:val="center"/>
        </w:trPr>
        <w:tc>
          <w:tcPr>
            <w:tcW w:w="8519" w:type="dxa"/>
            <w:gridSpan w:val="13"/>
            <w:tcBorders>
              <w:left w:val="nil"/>
              <w:right w:val="nil"/>
            </w:tcBorders>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val="en-US" w:eastAsia="zh-CN"/>
              </w:rPr>
              <w:t>注：</w:t>
            </w: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1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w:t>
            </w:r>
            <w:r>
              <w:rPr>
                <w:rFonts w:hint="default" w:ascii="Times New Roman" w:hAnsi="Times New Roman" w:eastAsia="宋体" w:cs="Times New Roman"/>
                <w:b w:val="0"/>
                <w:bCs w:val="0"/>
                <w:color w:val="auto"/>
                <w:sz w:val="21"/>
                <w:szCs w:val="21"/>
                <w:u w:val="none"/>
                <w:lang w:eastAsia="zh-CN"/>
              </w:rPr>
              <w:fldChar w:fldCharType="end"/>
            </w:r>
            <w:r>
              <w:rPr>
                <w:rFonts w:hint="default" w:ascii="Times New Roman" w:hAnsi="Times New Roman" w:eastAsia="宋体" w:cs="Times New Roman"/>
                <w:b w:val="0"/>
                <w:bCs w:val="0"/>
                <w:color w:val="auto"/>
                <w:sz w:val="21"/>
                <w:szCs w:val="21"/>
                <w:u w:val="none"/>
                <w:lang w:eastAsia="zh-CN"/>
              </w:rPr>
              <w:t>类：与无组织排放源共存的排放同种有害气体的排气筒的排放量，大于或等于标准规定的允许排放量的.1/3者。</w:t>
            </w:r>
          </w:p>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t>II类：与无组织排放源共存的排放同种有害气体的排气筒的排放量，小于标准规定的允许排放量的1/3，或虽无排放同种大气污染物之排气筒共存，但无组织排放的有害物质的容许浓度指标是按急性反应指标确定者。</w:t>
            </w:r>
          </w:p>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w:t>
            </w:r>
            <w:r>
              <w:rPr>
                <w:rFonts w:hint="default" w:ascii="Times New Roman" w:hAnsi="Times New Roman" w:eastAsia="宋体" w:cs="Times New Roman"/>
                <w:b w:val="0"/>
                <w:bCs w:val="0"/>
                <w:color w:val="auto"/>
                <w:sz w:val="21"/>
                <w:szCs w:val="21"/>
                <w:u w:val="none"/>
                <w:lang w:eastAsia="zh-CN"/>
              </w:rPr>
              <w:fldChar w:fldCharType="end"/>
            </w: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w:t>
            </w:r>
            <w:r>
              <w:rPr>
                <w:rFonts w:hint="default" w:ascii="Times New Roman" w:hAnsi="Times New Roman" w:eastAsia="宋体" w:cs="Times New Roman"/>
                <w:b w:val="0"/>
                <w:bCs w:val="0"/>
                <w:color w:val="auto"/>
                <w:sz w:val="21"/>
                <w:szCs w:val="21"/>
                <w:u w:val="none"/>
                <w:lang w:eastAsia="zh-CN"/>
              </w:rPr>
              <w:fldChar w:fldCharType="end"/>
            </w:r>
            <w:r>
              <w:rPr>
                <w:rFonts w:hint="default" w:ascii="Times New Roman" w:hAnsi="Times New Roman" w:eastAsia="宋体" w:cs="Times New Roman"/>
                <w:b w:val="0"/>
                <w:bCs w:val="0"/>
                <w:color w:val="auto"/>
                <w:sz w:val="21"/>
                <w:szCs w:val="21"/>
                <w:u w:val="none"/>
                <w:lang w:eastAsia="zh-CN"/>
              </w:rPr>
              <w:fldChar w:fldCharType="end"/>
            </w: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eastAsia="宋体" w:cs="Times New Roman"/>
                <w:b w:val="0"/>
                <w:bCs w:val="0"/>
                <w:color w:val="auto"/>
                <w:sz w:val="21"/>
                <w:szCs w:val="21"/>
                <w:u w:val="none"/>
                <w:lang w:eastAsia="zh-CN"/>
              </w:rPr>
              <w:fldChar w:fldCharType="begin"/>
            </w:r>
            <w:r>
              <w:rPr>
                <w:rFonts w:hint="default" w:ascii="Times New Roman" w:hAnsi="Times New Roman" w:eastAsia="宋体" w:cs="Times New Roman"/>
                <w:b w:val="0"/>
                <w:bCs w:val="0"/>
                <w:color w:val="auto"/>
                <w:sz w:val="21"/>
                <w:szCs w:val="21"/>
                <w:u w:val="none"/>
                <w:lang w:eastAsia="zh-CN"/>
              </w:rPr>
              <w:instrText xml:space="preserve"> = 3 \* ROMAN \* MERGEFORMAT </w:instrText>
            </w:r>
            <w:r>
              <w:rPr>
                <w:rFonts w:hint="default" w:ascii="Times New Roman" w:hAnsi="Times New Roman" w:eastAsia="宋体" w:cs="Times New Roman"/>
                <w:b w:val="0"/>
                <w:bCs w:val="0"/>
                <w:color w:val="auto"/>
                <w:sz w:val="21"/>
                <w:szCs w:val="21"/>
                <w:u w:val="none"/>
                <w:lang w:eastAsia="zh-CN"/>
              </w:rPr>
              <w:fldChar w:fldCharType="separate"/>
            </w:r>
            <w:r>
              <w:rPr>
                <w:rFonts w:hint="default" w:ascii="Times New Roman" w:hAnsi="Times New Roman" w:cs="Times New Roman"/>
                <w:b w:val="0"/>
                <w:bCs w:val="0"/>
                <w:color w:val="auto"/>
                <w:u w:val="none"/>
              </w:rPr>
              <w:t>I</w:t>
            </w:r>
            <w:r>
              <w:rPr>
                <w:rFonts w:hint="default" w:ascii="Times New Roman" w:hAnsi="Times New Roman" w:eastAsia="宋体" w:cs="Times New Roman"/>
                <w:b w:val="0"/>
                <w:bCs w:val="0"/>
                <w:color w:val="auto"/>
                <w:sz w:val="21"/>
                <w:szCs w:val="21"/>
                <w:u w:val="none"/>
                <w:lang w:eastAsia="zh-CN"/>
              </w:rPr>
              <w:fldChar w:fldCharType="end"/>
            </w:r>
            <w:r>
              <w:rPr>
                <w:rFonts w:hint="default" w:ascii="Times New Roman" w:hAnsi="Times New Roman" w:eastAsia="宋体" w:cs="Times New Roman"/>
                <w:b w:val="0"/>
                <w:bCs w:val="0"/>
                <w:color w:val="auto"/>
                <w:sz w:val="21"/>
                <w:szCs w:val="21"/>
                <w:u w:val="none"/>
                <w:lang w:eastAsia="zh-CN"/>
              </w:rPr>
              <w:fldChar w:fldCharType="end"/>
            </w:r>
            <w:r>
              <w:rPr>
                <w:rFonts w:hint="default" w:ascii="Times New Roman" w:hAnsi="Times New Roman" w:eastAsia="宋体" w:cs="Times New Roman"/>
                <w:b w:val="0"/>
                <w:bCs w:val="0"/>
                <w:color w:val="auto"/>
                <w:sz w:val="21"/>
                <w:szCs w:val="21"/>
                <w:u w:val="none"/>
                <w:lang w:eastAsia="zh-CN"/>
              </w:rPr>
              <w:t>类：无排放同种有害物质的排气筒与无组织排放源共存,但无组织排放的有害物质的容许浓度是按慢性反应指标确定者。</w:t>
            </w:r>
          </w:p>
        </w:tc>
      </w:tr>
    </w:tbl>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bidi="ar"/>
        </w:rPr>
        <w:t>考虑对人体健康损害毒性特点，并根据企业的产品产量及原辅材料、工艺特征、中间产物、产排特点等具体情况，确定卫生防护距离相关的主要特征大气有害物质为</w:t>
      </w:r>
      <w:r>
        <w:rPr>
          <w:rFonts w:hint="default" w:ascii="Times New Roman" w:hAnsi="Times New Roman" w:eastAsia="宋体" w:cs="Times New Roman"/>
          <w:color w:val="auto"/>
          <w:kern w:val="0"/>
          <w:sz w:val="24"/>
          <w:highlight w:val="none"/>
          <w:u w:val="none"/>
          <w:lang w:eastAsia="zh-CN" w:bidi="ar"/>
        </w:rPr>
        <w:t>甲醛</w:t>
      </w:r>
      <w:r>
        <w:rPr>
          <w:rFonts w:hint="default" w:ascii="Times New Roman" w:hAnsi="Times New Roman" w:eastAsia="宋体" w:cs="Times New Roman"/>
          <w:color w:val="auto"/>
          <w:kern w:val="0"/>
          <w:sz w:val="24"/>
          <w:highlight w:val="none"/>
          <w:u w:val="none"/>
          <w:lang w:bidi="ar"/>
        </w:rPr>
        <w:t>。根据计算，无组织排放源排放污染物的卫生防护距离计算值小于50m。</w:t>
      </w:r>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bidi="ar"/>
        </w:rPr>
        <w:t>根据《大气有害物质无组织排放卫生防护距离推导技术导则》（GB/T39499-2020）规定，卫生防护距离在100m以内时，级差为50m；超过100m，但小于或等于1000m时，级差为100m；超过1000m以上，级差为200m。无组织排放多种有害气体的工业企业，按</w:t>
      </w:r>
      <w:r>
        <w:rPr>
          <w:rFonts w:hint="default" w:ascii="Times New Roman" w:hAnsi="Times New Roman" w:eastAsia="宋体" w:cs="Times New Roman"/>
          <w:i/>
          <w:iCs/>
          <w:color w:val="auto"/>
          <w:kern w:val="0"/>
          <w:sz w:val="24"/>
          <w:highlight w:val="none"/>
          <w:u w:val="none"/>
          <w:lang w:bidi="ar"/>
        </w:rPr>
        <w:t>Q</w:t>
      </w:r>
      <w:r>
        <w:rPr>
          <w:rFonts w:hint="default" w:ascii="Times New Roman" w:hAnsi="Times New Roman" w:eastAsia="宋体" w:cs="Times New Roman"/>
          <w:i/>
          <w:iCs/>
          <w:color w:val="auto"/>
          <w:kern w:val="0"/>
          <w:sz w:val="24"/>
          <w:highlight w:val="none"/>
          <w:u w:val="none"/>
          <w:vertAlign w:val="subscript"/>
          <w:lang w:bidi="ar"/>
        </w:rPr>
        <w:t>c</w:t>
      </w:r>
      <w:r>
        <w:rPr>
          <w:rFonts w:hint="default" w:ascii="Times New Roman" w:hAnsi="Times New Roman" w:eastAsia="宋体" w:cs="Times New Roman"/>
          <w:i/>
          <w:iCs/>
          <w:color w:val="auto"/>
          <w:kern w:val="0"/>
          <w:sz w:val="24"/>
          <w:highlight w:val="none"/>
          <w:u w:val="none"/>
          <w:lang w:bidi="ar"/>
        </w:rPr>
        <w:t>/</w:t>
      </w:r>
      <w:r>
        <w:rPr>
          <w:rFonts w:hint="default" w:ascii="Times New Roman" w:hAnsi="Times New Roman" w:eastAsia="宋体" w:cs="Times New Roman"/>
          <w:i/>
          <w:iCs/>
          <w:color w:val="auto"/>
          <w:kern w:val="0"/>
          <w:sz w:val="24"/>
          <w:highlight w:val="none"/>
          <w:u w:val="none"/>
          <w:lang w:val="en-US" w:eastAsia="zh-CN" w:bidi="ar"/>
        </w:rPr>
        <w:t>c</w:t>
      </w:r>
      <w:r>
        <w:rPr>
          <w:rFonts w:hint="default" w:ascii="Times New Roman" w:hAnsi="Times New Roman" w:eastAsia="宋体" w:cs="Times New Roman"/>
          <w:i/>
          <w:iCs/>
          <w:color w:val="auto"/>
          <w:kern w:val="0"/>
          <w:sz w:val="24"/>
          <w:highlight w:val="none"/>
          <w:u w:val="none"/>
          <w:vertAlign w:val="subscript"/>
          <w:lang w:bidi="ar"/>
        </w:rPr>
        <w:t>m</w:t>
      </w:r>
      <w:r>
        <w:rPr>
          <w:rFonts w:hint="default" w:ascii="Times New Roman" w:hAnsi="Times New Roman" w:eastAsia="宋体" w:cs="Times New Roman"/>
          <w:color w:val="auto"/>
          <w:kern w:val="0"/>
          <w:sz w:val="24"/>
          <w:highlight w:val="none"/>
          <w:u w:val="none"/>
          <w:lang w:bidi="ar"/>
        </w:rPr>
        <w:t>的最大值计算其所需卫生防护距离；但当按两种或两种以上的有害气体的</w:t>
      </w:r>
      <w:r>
        <w:rPr>
          <w:rFonts w:hint="default" w:ascii="Times New Roman" w:hAnsi="Times New Roman" w:eastAsia="宋体" w:cs="Times New Roman"/>
          <w:i/>
          <w:iCs/>
          <w:color w:val="auto"/>
          <w:kern w:val="0"/>
          <w:sz w:val="24"/>
          <w:highlight w:val="none"/>
          <w:u w:val="none"/>
          <w:lang w:bidi="ar"/>
        </w:rPr>
        <w:t>Q</w:t>
      </w:r>
      <w:r>
        <w:rPr>
          <w:rFonts w:hint="default" w:ascii="Times New Roman" w:hAnsi="Times New Roman" w:eastAsia="宋体" w:cs="Times New Roman"/>
          <w:i/>
          <w:iCs/>
          <w:color w:val="auto"/>
          <w:kern w:val="0"/>
          <w:sz w:val="24"/>
          <w:highlight w:val="none"/>
          <w:u w:val="none"/>
          <w:vertAlign w:val="subscript"/>
          <w:lang w:bidi="ar"/>
        </w:rPr>
        <w:t>c</w:t>
      </w:r>
      <w:r>
        <w:rPr>
          <w:rFonts w:hint="default" w:ascii="Times New Roman" w:hAnsi="Times New Roman" w:eastAsia="宋体" w:cs="Times New Roman"/>
          <w:i/>
          <w:iCs/>
          <w:color w:val="auto"/>
          <w:kern w:val="0"/>
          <w:sz w:val="24"/>
          <w:highlight w:val="none"/>
          <w:u w:val="none"/>
          <w:lang w:bidi="ar"/>
        </w:rPr>
        <w:t>/</w:t>
      </w:r>
      <w:r>
        <w:rPr>
          <w:rFonts w:hint="default" w:ascii="Times New Roman" w:hAnsi="Times New Roman" w:eastAsia="宋体" w:cs="Times New Roman"/>
          <w:i/>
          <w:iCs/>
          <w:color w:val="auto"/>
          <w:kern w:val="0"/>
          <w:sz w:val="24"/>
          <w:highlight w:val="none"/>
          <w:u w:val="none"/>
          <w:lang w:val="en-US" w:eastAsia="zh-CN" w:bidi="ar"/>
        </w:rPr>
        <w:t>c</w:t>
      </w:r>
      <w:r>
        <w:rPr>
          <w:rFonts w:hint="default" w:ascii="Times New Roman" w:hAnsi="Times New Roman" w:eastAsia="宋体" w:cs="Times New Roman"/>
          <w:i/>
          <w:iCs/>
          <w:color w:val="auto"/>
          <w:kern w:val="0"/>
          <w:sz w:val="24"/>
          <w:highlight w:val="none"/>
          <w:u w:val="none"/>
          <w:vertAlign w:val="subscript"/>
          <w:lang w:bidi="ar"/>
        </w:rPr>
        <w:t>m</w:t>
      </w:r>
      <w:r>
        <w:rPr>
          <w:rFonts w:hint="default" w:ascii="Times New Roman" w:hAnsi="Times New Roman" w:eastAsia="宋体" w:cs="Times New Roman"/>
          <w:color w:val="auto"/>
          <w:kern w:val="0"/>
          <w:sz w:val="24"/>
          <w:highlight w:val="none"/>
          <w:u w:val="none"/>
          <w:lang w:bidi="ar"/>
        </w:rPr>
        <w:t>值计算的卫生防护距离在同一级别时，该类工业企业的卫生防护距离级别应该高一级。因此确定本项目卫生防护距离为</w:t>
      </w:r>
      <w:r>
        <w:rPr>
          <w:rFonts w:hint="default" w:ascii="Times New Roman" w:hAnsi="Times New Roman" w:eastAsia="宋体" w:cs="Times New Roman"/>
          <w:color w:val="auto"/>
          <w:kern w:val="0"/>
          <w:sz w:val="24"/>
          <w:highlight w:val="none"/>
          <w:u w:val="none"/>
          <w:lang w:val="en-US" w:eastAsia="zh-CN" w:bidi="ar"/>
        </w:rPr>
        <w:t>5</w:t>
      </w:r>
      <w:r>
        <w:rPr>
          <w:rFonts w:hint="default" w:ascii="Times New Roman" w:hAnsi="Times New Roman" w:eastAsia="宋体" w:cs="Times New Roman"/>
          <w:color w:val="auto"/>
          <w:kern w:val="0"/>
          <w:sz w:val="24"/>
          <w:highlight w:val="none"/>
          <w:u w:val="none"/>
          <w:lang w:bidi="ar"/>
        </w:rPr>
        <w:t>0m。</w:t>
      </w:r>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val="en-US" w:eastAsia="zh-CN" w:bidi="ar"/>
        </w:rPr>
      </w:pPr>
      <w:r>
        <w:rPr>
          <w:rFonts w:hint="default" w:ascii="Times New Roman" w:hAnsi="Times New Roman" w:cs="Times New Roman"/>
          <w:color w:val="auto"/>
          <w:kern w:val="0"/>
          <w:sz w:val="24"/>
          <w:highlight w:val="none"/>
          <w:u w:val="none"/>
          <w:lang w:eastAsia="zh-CN" w:bidi="ar"/>
        </w:rPr>
        <w:t>本项目生产车间与项目住宿区、敏感点间距离均超过</w:t>
      </w:r>
      <w:r>
        <w:rPr>
          <w:rFonts w:hint="default" w:ascii="Times New Roman" w:hAnsi="Times New Roman" w:cs="Times New Roman"/>
          <w:color w:val="auto"/>
          <w:kern w:val="0"/>
          <w:sz w:val="24"/>
          <w:highlight w:val="none"/>
          <w:u w:val="none"/>
          <w:lang w:val="en-US" w:eastAsia="zh-CN" w:bidi="ar"/>
        </w:rPr>
        <w:t>50m，符合要求。</w:t>
      </w:r>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p>
    <w:p>
      <w:pPr>
        <w:keepNext/>
        <w:overflowPunct w:val="0"/>
        <w:snapToGrid w:val="0"/>
        <w:spacing w:before="260" w:line="360" w:lineRule="auto"/>
        <w:outlineLvl w:val="0"/>
        <w:rPr>
          <w:rFonts w:hint="default" w:ascii="Times New Roman" w:hAnsi="Times New Roman" w:eastAsia="宋体" w:cs="Times New Roman"/>
          <w:b/>
          <w:bCs/>
          <w:color w:val="auto"/>
          <w:kern w:val="44"/>
          <w:sz w:val="30"/>
          <w:szCs w:val="30"/>
          <w:highlight w:val="none"/>
          <w:u w:val="none"/>
          <w:lang w:val="en-US" w:eastAsia="zh-CN"/>
        </w:rPr>
        <w:sectPr>
          <w:footerReference r:id="rId27" w:type="first"/>
          <w:footerReference r:id="rId26"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keepNext/>
        <w:overflowPunct w:val="0"/>
        <w:snapToGrid w:val="0"/>
        <w:spacing w:before="260" w:line="360" w:lineRule="auto"/>
        <w:outlineLvl w:val="0"/>
        <w:rPr>
          <w:rFonts w:hint="default" w:ascii="Times New Roman" w:hAnsi="Times New Roman" w:eastAsia="宋体" w:cs="Times New Roman"/>
          <w:b/>
          <w:bCs/>
          <w:color w:val="auto"/>
          <w:kern w:val="44"/>
          <w:sz w:val="30"/>
          <w:szCs w:val="30"/>
          <w:highlight w:val="none"/>
          <w:u w:val="none"/>
        </w:rPr>
      </w:pPr>
      <w:r>
        <w:rPr>
          <w:rFonts w:hint="default" w:ascii="Times New Roman" w:hAnsi="Times New Roman" w:eastAsia="宋体" w:cs="Times New Roman"/>
          <w:b/>
          <w:bCs/>
          <w:color w:val="auto"/>
          <w:kern w:val="44"/>
          <w:sz w:val="30"/>
          <w:szCs w:val="30"/>
          <w:highlight w:val="none"/>
          <w:u w:val="none"/>
          <w:lang w:val="en-US" w:eastAsia="zh-CN"/>
        </w:rPr>
        <w:t>5污染防治措施可行性分析</w:t>
      </w:r>
      <w:bookmarkEnd w:id="39"/>
    </w:p>
    <w:p>
      <w:pPr>
        <w:keepNext/>
        <w:keepLines/>
        <w:outlineLvl w:val="1"/>
        <w:rPr>
          <w:rFonts w:hint="default" w:ascii="Times New Roman" w:hAnsi="Times New Roman" w:eastAsia="宋体" w:cs="Times New Roman"/>
          <w:b/>
          <w:color w:val="auto"/>
          <w:sz w:val="24"/>
          <w:highlight w:val="none"/>
          <w:u w:val="none"/>
          <w:lang w:eastAsia="zh-CN"/>
        </w:rPr>
      </w:pPr>
      <w:bookmarkStart w:id="40" w:name="_Toc25362"/>
      <w:r>
        <w:rPr>
          <w:rFonts w:hint="default" w:ascii="Times New Roman" w:hAnsi="Times New Roman" w:eastAsia="宋体" w:cs="Times New Roman"/>
          <w:b/>
          <w:color w:val="auto"/>
          <w:kern w:val="0"/>
          <w:sz w:val="24"/>
          <w:highlight w:val="none"/>
          <w:u w:val="none"/>
          <w:lang w:val="en-US" w:eastAsia="zh-CN" w:bidi="ar"/>
        </w:rPr>
        <w:t>5</w:t>
      </w:r>
      <w:r>
        <w:rPr>
          <w:rFonts w:hint="default" w:ascii="Times New Roman" w:hAnsi="Times New Roman" w:eastAsia="宋体" w:cs="Times New Roman"/>
          <w:b/>
          <w:color w:val="auto"/>
          <w:kern w:val="0"/>
          <w:sz w:val="24"/>
          <w:highlight w:val="none"/>
          <w:u w:val="none"/>
          <w:lang w:bidi="ar"/>
        </w:rPr>
        <w:t>.1</w:t>
      </w:r>
      <w:r>
        <w:rPr>
          <w:rFonts w:hint="default" w:ascii="Times New Roman" w:hAnsi="Times New Roman" w:eastAsia="宋体" w:cs="Times New Roman"/>
          <w:b/>
          <w:color w:val="auto"/>
          <w:kern w:val="0"/>
          <w:sz w:val="24"/>
          <w:highlight w:val="none"/>
          <w:u w:val="none"/>
          <w:lang w:eastAsia="zh-CN" w:bidi="ar"/>
        </w:rPr>
        <w:t>废气污染防治措施</w:t>
      </w:r>
      <w:bookmarkEnd w:id="40"/>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bidi="ar"/>
        </w:rPr>
        <w:t>项目采用</w:t>
      </w:r>
      <w:r>
        <w:rPr>
          <w:rFonts w:hint="default" w:ascii="Times New Roman" w:hAnsi="Times New Roman" w:cs="Times New Roman"/>
          <w:color w:val="auto"/>
          <w:kern w:val="0"/>
          <w:sz w:val="24"/>
          <w:highlight w:val="none"/>
          <w:u w:val="none"/>
          <w:lang w:val="en-US" w:eastAsia="zh-CN" w:bidi="ar"/>
        </w:rPr>
        <w:t>静电除尘</w:t>
      </w:r>
      <w:r>
        <w:rPr>
          <w:rFonts w:hint="default" w:ascii="Times New Roman" w:hAnsi="Times New Roman" w:eastAsia="宋体" w:cs="Times New Roman"/>
          <w:color w:val="auto"/>
          <w:kern w:val="0"/>
          <w:sz w:val="24"/>
          <w:highlight w:val="none"/>
          <w:u w:val="none"/>
          <w:lang w:bidi="ar"/>
        </w:rPr>
        <w:t>用于去除锅炉废气中的颗粒物</w:t>
      </w:r>
      <w:r>
        <w:rPr>
          <w:rFonts w:hint="default" w:ascii="Times New Roman" w:hAnsi="Times New Roman" w:cs="Times New Roman"/>
          <w:color w:val="auto"/>
          <w:kern w:val="0"/>
          <w:sz w:val="24"/>
          <w:highlight w:val="none"/>
          <w:u w:val="none"/>
          <w:lang w:val="en-US" w:eastAsia="zh-CN" w:bidi="ar"/>
        </w:rPr>
        <w:t>；</w:t>
      </w:r>
      <w:r>
        <w:rPr>
          <w:rFonts w:hint="default" w:ascii="Times New Roman" w:hAnsi="Times New Roman" w:eastAsia="宋体" w:cs="Times New Roman"/>
          <w:color w:val="auto"/>
          <w:kern w:val="0"/>
          <w:sz w:val="24"/>
          <w:highlight w:val="none"/>
          <w:u w:val="none"/>
          <w:lang w:bidi="ar"/>
        </w:rPr>
        <w:t>布袋除尘器去除锯边、砂光产生的粉尘；活性炭</w:t>
      </w:r>
      <w:r>
        <w:rPr>
          <w:rFonts w:hint="default" w:ascii="Times New Roman" w:hAnsi="Times New Roman" w:cs="Times New Roman"/>
          <w:color w:val="auto"/>
          <w:kern w:val="0"/>
          <w:sz w:val="24"/>
          <w:highlight w:val="none"/>
          <w:u w:val="none"/>
          <w:lang w:eastAsia="zh-CN" w:bidi="ar"/>
        </w:rPr>
        <w:t>光氧处理一体机</w:t>
      </w:r>
      <w:r>
        <w:rPr>
          <w:rFonts w:hint="default" w:ascii="Times New Roman" w:hAnsi="Times New Roman" w:eastAsia="宋体" w:cs="Times New Roman"/>
          <w:color w:val="auto"/>
          <w:kern w:val="0"/>
          <w:sz w:val="24"/>
          <w:highlight w:val="none"/>
          <w:u w:val="none"/>
          <w:lang w:bidi="ar"/>
        </w:rPr>
        <w:t>去除</w:t>
      </w:r>
      <w:r>
        <w:rPr>
          <w:rFonts w:hint="default" w:ascii="Times New Roman" w:hAnsi="Times New Roman" w:cs="Times New Roman"/>
          <w:color w:val="auto"/>
          <w:kern w:val="0"/>
          <w:sz w:val="24"/>
          <w:highlight w:val="none"/>
          <w:u w:val="none"/>
          <w:lang w:eastAsia="zh-CN" w:bidi="ar"/>
        </w:rPr>
        <w:t>涂胶、</w:t>
      </w:r>
      <w:r>
        <w:rPr>
          <w:rFonts w:hint="default" w:ascii="Times New Roman" w:hAnsi="Times New Roman" w:eastAsia="宋体" w:cs="Times New Roman"/>
          <w:color w:val="auto"/>
          <w:kern w:val="0"/>
          <w:sz w:val="24"/>
          <w:highlight w:val="none"/>
          <w:u w:val="none"/>
          <w:lang w:bidi="ar"/>
        </w:rPr>
        <w:t>热压工序产生的甲醛、非甲烷总烃</w:t>
      </w:r>
      <w:r>
        <w:rPr>
          <w:rFonts w:hint="default" w:ascii="Times New Roman" w:hAnsi="Times New Roman" w:cs="Times New Roman"/>
          <w:color w:val="auto"/>
          <w:kern w:val="0"/>
          <w:sz w:val="24"/>
          <w:highlight w:val="none"/>
          <w:u w:val="none"/>
          <w:lang w:eastAsia="zh-CN" w:bidi="ar"/>
        </w:rPr>
        <w:t>；</w:t>
      </w:r>
      <w:r>
        <w:rPr>
          <w:rFonts w:hint="default" w:ascii="Times New Roman" w:hAnsi="Times New Roman" w:eastAsia="宋体" w:cs="Times New Roman"/>
          <w:color w:val="auto"/>
          <w:kern w:val="0"/>
          <w:sz w:val="24"/>
          <w:highlight w:val="none"/>
          <w:u w:val="none"/>
          <w:lang w:eastAsia="zh-CN" w:bidi="ar"/>
        </w:rPr>
        <w:t>活性炭吸附装置去除</w:t>
      </w:r>
      <w:r>
        <w:rPr>
          <w:rFonts w:hint="default" w:ascii="Times New Roman" w:hAnsi="Times New Roman" w:eastAsia="宋体" w:cs="Times New Roman"/>
          <w:color w:val="auto"/>
          <w:kern w:val="0"/>
          <w:sz w:val="24"/>
          <w:highlight w:val="none"/>
          <w:u w:val="none"/>
          <w:lang w:val="en-US" w:eastAsia="zh-CN" w:bidi="ar"/>
        </w:rPr>
        <w:t>涂胶（调施胶）工序的甲醛、非甲烷总烃</w:t>
      </w:r>
      <w:r>
        <w:rPr>
          <w:rFonts w:hint="default" w:ascii="Times New Roman" w:hAnsi="Times New Roman" w:eastAsia="宋体" w:cs="Times New Roman"/>
          <w:color w:val="auto"/>
          <w:kern w:val="0"/>
          <w:sz w:val="24"/>
          <w:highlight w:val="none"/>
          <w:u w:val="none"/>
          <w:lang w:bidi="ar"/>
        </w:rPr>
        <w:t>；项目车间内产生的异味，采取强制通风措施。</w:t>
      </w:r>
    </w:p>
    <w:p>
      <w:pPr>
        <w:keepNext/>
        <w:keepLines/>
        <w:pageBreakBefore w:val="0"/>
        <w:kinsoku/>
        <w:wordWrap/>
        <w:overflowPunct/>
        <w:topLinePunct w:val="0"/>
        <w:autoSpaceDE/>
        <w:autoSpaceDN/>
        <w:bidi w:val="0"/>
        <w:adjustRightInd/>
        <w:snapToGrid/>
        <w:spacing w:line="360" w:lineRule="auto"/>
        <w:textAlignment w:val="auto"/>
        <w:outlineLvl w:val="1"/>
        <w:rPr>
          <w:rFonts w:hint="default" w:ascii="Times New Roman" w:hAnsi="Times New Roman" w:eastAsia="宋体" w:cs="Times New Roman"/>
          <w:b/>
          <w:color w:val="auto"/>
          <w:sz w:val="24"/>
          <w:highlight w:val="none"/>
          <w:u w:val="none"/>
          <w:lang w:eastAsia="zh-CN"/>
        </w:rPr>
      </w:pPr>
      <w:bookmarkStart w:id="41" w:name="_Toc18036"/>
      <w:r>
        <w:rPr>
          <w:rFonts w:hint="default" w:ascii="Times New Roman" w:hAnsi="Times New Roman" w:eastAsia="宋体" w:cs="Times New Roman"/>
          <w:b/>
          <w:color w:val="auto"/>
          <w:kern w:val="0"/>
          <w:sz w:val="24"/>
          <w:highlight w:val="none"/>
          <w:u w:val="none"/>
          <w:lang w:val="en-US" w:eastAsia="zh-CN" w:bidi="ar"/>
        </w:rPr>
        <w:t>5</w:t>
      </w:r>
      <w:r>
        <w:rPr>
          <w:rFonts w:hint="default" w:ascii="Times New Roman" w:hAnsi="Times New Roman" w:eastAsia="宋体" w:cs="Times New Roman"/>
          <w:b/>
          <w:color w:val="auto"/>
          <w:kern w:val="0"/>
          <w:sz w:val="24"/>
          <w:highlight w:val="none"/>
          <w:u w:val="none"/>
          <w:lang w:bidi="ar"/>
        </w:rPr>
        <w:t>.2</w:t>
      </w:r>
      <w:r>
        <w:rPr>
          <w:rFonts w:hint="default" w:ascii="Times New Roman" w:hAnsi="Times New Roman" w:eastAsia="宋体" w:cs="Times New Roman"/>
          <w:b/>
          <w:color w:val="auto"/>
          <w:kern w:val="0"/>
          <w:sz w:val="24"/>
          <w:highlight w:val="none"/>
          <w:u w:val="none"/>
          <w:lang w:eastAsia="zh-CN" w:bidi="ar"/>
        </w:rPr>
        <w:t>措施可行性分析</w:t>
      </w:r>
      <w:bookmarkEnd w:id="41"/>
    </w:p>
    <w:p>
      <w:pPr>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b/>
          <w:bCs/>
          <w:color w:val="auto"/>
          <w:kern w:val="0"/>
          <w:sz w:val="24"/>
          <w:highlight w:val="none"/>
          <w:u w:val="none"/>
          <w:lang w:val="en-US" w:eastAsia="zh-CN" w:bidi="ar"/>
        </w:rPr>
        <w:t>5.2.1</w:t>
      </w:r>
      <w:r>
        <w:rPr>
          <w:rFonts w:hint="default" w:ascii="Times New Roman" w:hAnsi="Times New Roman" w:cs="Times New Roman"/>
          <w:b/>
          <w:bCs/>
          <w:color w:val="auto"/>
          <w:kern w:val="0"/>
          <w:sz w:val="24"/>
          <w:highlight w:val="none"/>
          <w:u w:val="none"/>
          <w:lang w:val="en-US" w:eastAsia="zh-CN" w:bidi="ar"/>
        </w:rPr>
        <w:t>锯边、砂光</w:t>
      </w:r>
      <w:r>
        <w:rPr>
          <w:rFonts w:hint="default" w:ascii="Times New Roman" w:hAnsi="Times New Roman" w:eastAsia="宋体" w:cs="Times New Roman"/>
          <w:b/>
          <w:bCs/>
          <w:color w:val="auto"/>
          <w:kern w:val="0"/>
          <w:sz w:val="24"/>
          <w:highlight w:val="none"/>
          <w:u w:val="none"/>
          <w:lang w:bidi="ar"/>
        </w:rPr>
        <w:t>废气</w:t>
      </w:r>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eastAsia="zh-CN" w:bidi="ar"/>
        </w:rPr>
        <w:t>依据</w:t>
      </w:r>
      <w:r>
        <w:rPr>
          <w:rFonts w:hint="default" w:ascii="Times New Roman" w:hAnsi="Times New Roman" w:eastAsia="宋体" w:cs="Times New Roman"/>
          <w:color w:val="auto"/>
          <w:kern w:val="0"/>
          <w:sz w:val="24"/>
          <w:highlight w:val="none"/>
          <w:u w:val="none"/>
          <w:lang w:bidi="ar"/>
        </w:rPr>
        <w:t>《排污许可证申请与核发技术规范 人造板工业》（HJ1032-2019）</w:t>
      </w:r>
      <w:r>
        <w:rPr>
          <w:rFonts w:hint="default" w:ascii="Times New Roman" w:hAnsi="Times New Roman" w:eastAsia="宋体" w:cs="Times New Roman"/>
          <w:color w:val="auto"/>
          <w:kern w:val="0"/>
          <w:sz w:val="24"/>
          <w:highlight w:val="none"/>
          <w:u w:val="none"/>
          <w:lang w:eastAsia="zh-CN" w:bidi="ar"/>
        </w:rPr>
        <w:t>中附录</w:t>
      </w:r>
      <w:r>
        <w:rPr>
          <w:rFonts w:hint="default" w:ascii="Times New Roman" w:hAnsi="Times New Roman" w:eastAsia="宋体" w:cs="Times New Roman"/>
          <w:color w:val="auto"/>
          <w:kern w:val="0"/>
          <w:sz w:val="24"/>
          <w:highlight w:val="none"/>
          <w:u w:val="none"/>
          <w:lang w:val="en-US" w:eastAsia="zh-CN" w:bidi="ar"/>
        </w:rPr>
        <w:t>A废气污染防治可行技术参考表，砂光、锯边工序污染防治可行技术为旋风分离、布袋除尘。</w:t>
      </w:r>
      <w:r>
        <w:rPr>
          <w:rFonts w:hint="default" w:ascii="Times New Roman" w:hAnsi="Times New Roman" w:cs="Times New Roman"/>
          <w:color w:val="auto"/>
          <w:kern w:val="0"/>
          <w:sz w:val="24"/>
          <w:highlight w:val="none"/>
          <w:u w:val="none"/>
          <w:lang w:val="en-US" w:eastAsia="zh-CN" w:bidi="ar"/>
        </w:rPr>
        <w:t>项目砂光、锯边工序颗粒物使用布袋除尘进行处理，为可行技术。</w:t>
      </w:r>
      <w:r>
        <w:rPr>
          <w:rFonts w:hint="default" w:ascii="Times New Roman" w:hAnsi="Times New Roman" w:cs="Times New Roman"/>
          <w:color w:val="auto"/>
          <w:kern w:val="0"/>
          <w:sz w:val="24"/>
          <w:highlight w:val="none"/>
          <w:u w:val="none"/>
          <w:lang w:eastAsia="zh-CN" w:bidi="ar"/>
        </w:rPr>
        <w:t>根据计算结果，可知经布袋除尘处理后，该工序颗粒物能达标排放。</w:t>
      </w:r>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lang w:eastAsia="zh-CN"/>
        </w:rPr>
      </w:pPr>
      <w:r>
        <w:rPr>
          <w:rFonts w:hint="default" w:ascii="Times New Roman" w:hAnsi="Times New Roman" w:cs="Times New Roman"/>
          <w:color w:val="auto"/>
          <w:sz w:val="24"/>
        </w:rPr>
        <w:t>砂光、锯边工序产生的粉尘绝大部分为大颗粒碎木屑，粒径较大易沉降，同时通过洒水降尘、及时清扫地面，大颗粒木屑粉尘沉降在设备周围。</w:t>
      </w:r>
      <w:r>
        <w:rPr>
          <w:rFonts w:hint="default" w:ascii="Times New Roman" w:hAnsi="Times New Roman" w:eastAsia="宋体" w:cs="Times New Roman"/>
          <w:color w:val="auto"/>
          <w:kern w:val="0"/>
          <w:sz w:val="24"/>
          <w:highlight w:val="none"/>
          <w:u w:val="none"/>
          <w:lang w:eastAsia="zh-CN" w:bidi="ar"/>
        </w:rPr>
        <w:t>本</w:t>
      </w:r>
      <w:r>
        <w:rPr>
          <w:rFonts w:hint="default" w:ascii="Times New Roman" w:hAnsi="Times New Roman" w:eastAsia="宋体" w:cs="Times New Roman"/>
          <w:color w:val="auto"/>
          <w:kern w:val="0"/>
          <w:sz w:val="24"/>
          <w:highlight w:val="none"/>
          <w:u w:val="none"/>
          <w:lang w:bidi="ar"/>
        </w:rPr>
        <w:t>项目在</w:t>
      </w:r>
      <w:r>
        <w:rPr>
          <w:rFonts w:hint="default" w:ascii="Times New Roman" w:hAnsi="Times New Roman" w:eastAsia="宋体" w:cs="Times New Roman"/>
          <w:color w:val="auto"/>
          <w:kern w:val="0"/>
          <w:sz w:val="24"/>
          <w:highlight w:val="none"/>
          <w:u w:val="none"/>
          <w:lang w:eastAsia="zh-CN" w:bidi="ar"/>
        </w:rPr>
        <w:t>锯边</w:t>
      </w:r>
      <w:r>
        <w:rPr>
          <w:rFonts w:hint="default" w:ascii="Times New Roman" w:hAnsi="Times New Roman" w:eastAsia="宋体" w:cs="Times New Roman"/>
          <w:color w:val="auto"/>
          <w:kern w:val="0"/>
          <w:sz w:val="24"/>
          <w:highlight w:val="none"/>
          <w:u w:val="none"/>
          <w:lang w:bidi="ar"/>
        </w:rPr>
        <w:t>、砂光工序上设置集气罩，产生的TSP经布袋除尘器处理后排放。袋式除尘器工作机理是含尘废气通过过滤材料，尘粒被过滤下来，过滤材料捕集粗粒粉尘主要靠惯性碰撞作用，捕集细粒粉尘主要靠扩散和筛分作用。袋式除尘器的滤袋选用工艺材质成熟的涤纶针刺毡。袋式除尘器主要由上箱体、中箱体、灰斗、卸灰装置、喷吹装置和控制系统等几部分组成。含尘废气进入中箱体下部，在挡风板形成的预分离室内，大颗粒因惯性作用落入灰斗，废气沿挡风板向上达滤袋，粉尘被阻隔在滤袋外面，干净气体进入袋内，并经袋口和上箱体由排风口排出。当滤袋表面的粉尘不断增加，导致设备阻力上升到设定值时，微压差控制器有信号输出，控制仪便发出信号，使喷吹系统工作，此时压缩空气从气包经阀门和喷吹管上的喷嘴向滤袋内喷射，在滤袋膨胀产生的加速度和反向气流的作用下，附于袋外的粉尘脱离滤袋落入灰斗，粉尘由卸灰阀排出，喷吹一次的时间为0.065~0.085s，喷吹结束后，滤袋立即恢复过滤状态。选用的该类袋式除尘器清灰技术先进，气布比大幅度提高，具有处理风量大、占地面积小、净化效率高、工作可靠、结构简单、维修量小等特点，是一种比较成熟的高效除尘设备，目前已广泛应用于国内的工业企业，除尘效率可稳定达到</w:t>
      </w:r>
      <w:r>
        <w:rPr>
          <w:rFonts w:hint="default" w:ascii="Times New Roman" w:hAnsi="Times New Roman" w:eastAsia="宋体" w:cs="Times New Roman"/>
          <w:color w:val="auto"/>
          <w:kern w:val="0"/>
          <w:sz w:val="24"/>
          <w:highlight w:val="none"/>
          <w:u w:val="none"/>
          <w:lang w:val="en-US" w:eastAsia="zh-CN" w:bidi="ar"/>
        </w:rPr>
        <w:t>90</w:t>
      </w:r>
      <w:r>
        <w:rPr>
          <w:rFonts w:hint="default" w:ascii="Times New Roman" w:hAnsi="Times New Roman" w:eastAsia="宋体" w:cs="Times New Roman"/>
          <w:color w:val="auto"/>
          <w:kern w:val="0"/>
          <w:sz w:val="24"/>
          <w:highlight w:val="none"/>
          <w:u w:val="none"/>
          <w:lang w:bidi="ar"/>
        </w:rPr>
        <w:t>%</w:t>
      </w:r>
      <w:r>
        <w:rPr>
          <w:rFonts w:hint="default" w:ascii="Times New Roman" w:hAnsi="Times New Roman" w:eastAsia="宋体" w:cs="Times New Roman"/>
          <w:color w:val="auto"/>
          <w:kern w:val="0"/>
          <w:sz w:val="24"/>
          <w:highlight w:val="none"/>
          <w:u w:val="none"/>
          <w:lang w:eastAsia="zh-CN" w:bidi="ar"/>
        </w:rPr>
        <w:t>，</w:t>
      </w:r>
      <w:r>
        <w:rPr>
          <w:rFonts w:hint="default" w:ascii="Times New Roman" w:hAnsi="Times New Roman" w:eastAsia="宋体" w:cs="Times New Roman"/>
          <w:color w:val="auto"/>
          <w:kern w:val="0"/>
          <w:sz w:val="24"/>
          <w:highlight w:val="none"/>
          <w:u w:val="none"/>
          <w:lang w:bidi="ar"/>
        </w:rPr>
        <w:t>经</w:t>
      </w:r>
      <w:r>
        <w:rPr>
          <w:rFonts w:hint="default" w:ascii="Times New Roman" w:hAnsi="Times New Roman" w:eastAsia="宋体" w:cs="Times New Roman"/>
          <w:color w:val="auto"/>
          <w:kern w:val="0"/>
          <w:sz w:val="24"/>
          <w:highlight w:val="none"/>
          <w:u w:val="none"/>
          <w:lang w:eastAsia="zh-CN" w:bidi="ar"/>
        </w:rPr>
        <w:t>源强</w:t>
      </w:r>
      <w:r>
        <w:rPr>
          <w:rFonts w:hint="default" w:ascii="Times New Roman" w:hAnsi="Times New Roman" w:eastAsia="宋体" w:cs="Times New Roman"/>
          <w:color w:val="auto"/>
          <w:kern w:val="0"/>
          <w:sz w:val="24"/>
          <w:highlight w:val="none"/>
          <w:u w:val="none"/>
          <w:lang w:bidi="ar"/>
        </w:rPr>
        <w:t>计算</w:t>
      </w:r>
      <w:r>
        <w:rPr>
          <w:rFonts w:hint="default" w:ascii="Times New Roman" w:hAnsi="Times New Roman" w:eastAsia="宋体" w:cs="Times New Roman"/>
          <w:color w:val="auto"/>
          <w:kern w:val="0"/>
          <w:sz w:val="24"/>
          <w:highlight w:val="none"/>
          <w:u w:val="none"/>
          <w:lang w:eastAsia="zh-CN" w:bidi="ar"/>
        </w:rPr>
        <w:t>及大气预测可知项目营运期</w:t>
      </w:r>
      <w:r>
        <w:rPr>
          <w:rFonts w:hint="default" w:ascii="Times New Roman" w:hAnsi="Times New Roman" w:eastAsia="宋体" w:cs="Times New Roman"/>
          <w:color w:val="auto"/>
          <w:kern w:val="0"/>
          <w:sz w:val="24"/>
          <w:highlight w:val="none"/>
          <w:u w:val="none"/>
          <w:lang w:val="en-US" w:eastAsia="zh-CN" w:bidi="ar"/>
        </w:rPr>
        <w:t>砂光、锯边</w:t>
      </w:r>
      <w:r>
        <w:rPr>
          <w:rFonts w:hint="default" w:ascii="Times New Roman" w:hAnsi="Times New Roman" w:eastAsia="宋体" w:cs="Times New Roman"/>
          <w:color w:val="auto"/>
          <w:kern w:val="0"/>
          <w:sz w:val="24"/>
          <w:highlight w:val="none"/>
          <w:u w:val="none"/>
          <w:lang w:bidi="ar"/>
        </w:rPr>
        <w:t>有组织废气</w:t>
      </w:r>
      <w:r>
        <w:rPr>
          <w:rFonts w:hint="default" w:ascii="Times New Roman" w:hAnsi="Times New Roman" w:eastAsia="宋体" w:cs="Times New Roman"/>
          <w:color w:val="auto"/>
          <w:kern w:val="0"/>
          <w:sz w:val="24"/>
          <w:highlight w:val="none"/>
          <w:u w:val="none"/>
          <w:lang w:eastAsia="zh-CN" w:bidi="ar"/>
        </w:rPr>
        <w:t>中污染物</w:t>
      </w:r>
      <w:r>
        <w:rPr>
          <w:rFonts w:hint="default" w:ascii="Times New Roman" w:hAnsi="Times New Roman" w:eastAsia="宋体" w:cs="Times New Roman"/>
          <w:color w:val="auto"/>
          <w:kern w:val="0"/>
          <w:sz w:val="24"/>
          <w:highlight w:val="none"/>
          <w:u w:val="none"/>
          <w:lang w:bidi="ar"/>
        </w:rPr>
        <w:t>能</w:t>
      </w:r>
      <w:r>
        <w:rPr>
          <w:rFonts w:hint="default" w:ascii="Times New Roman" w:hAnsi="Times New Roman" w:eastAsia="宋体" w:cs="Times New Roman"/>
          <w:color w:val="auto"/>
          <w:kern w:val="0"/>
          <w:sz w:val="24"/>
          <w:highlight w:val="none"/>
          <w:u w:val="none"/>
          <w:lang w:eastAsia="zh-CN" w:bidi="ar"/>
        </w:rPr>
        <w:t>够</w:t>
      </w:r>
      <w:r>
        <w:rPr>
          <w:rFonts w:hint="default" w:ascii="Times New Roman" w:hAnsi="Times New Roman" w:eastAsia="宋体" w:cs="Times New Roman"/>
          <w:color w:val="auto"/>
          <w:kern w:val="0"/>
          <w:sz w:val="24"/>
          <w:highlight w:val="none"/>
          <w:u w:val="none"/>
          <w:lang w:bidi="ar"/>
        </w:rPr>
        <w:t>达标排放，因此该项措施合理可行</w:t>
      </w:r>
      <w:r>
        <w:rPr>
          <w:rFonts w:hint="default" w:ascii="Times New Roman" w:hAnsi="Times New Roman" w:eastAsia="宋体" w:cs="Times New Roman"/>
          <w:color w:val="auto"/>
          <w:kern w:val="0"/>
          <w:sz w:val="24"/>
          <w:highlight w:val="none"/>
          <w:u w:val="none"/>
          <w:lang w:eastAsia="zh-CN" w:bidi="ar"/>
        </w:rPr>
        <w:t>。</w:t>
      </w:r>
    </w:p>
    <w:p>
      <w:pPr>
        <w:widowControl w:val="0"/>
        <w:spacing w:after="120" w:line="360" w:lineRule="auto"/>
        <w:ind w:left="0" w:leftChars="0" w:firstLine="0" w:firstLineChars="0"/>
        <w:jc w:val="both"/>
        <w:rPr>
          <w:rFonts w:hint="default" w:ascii="Times New Roman" w:hAnsi="Times New Roman" w:eastAsia="宋体" w:cs="Times New Roman"/>
          <w:b/>
          <w:bCs/>
          <w:color w:val="auto"/>
          <w:spacing w:val="0"/>
          <w:kern w:val="0"/>
          <w:sz w:val="24"/>
          <w:szCs w:val="24"/>
          <w:highlight w:val="none"/>
          <w:u w:val="none"/>
          <w:lang w:val="en-US" w:eastAsia="zh-CN" w:bidi="ar"/>
        </w:rPr>
      </w:pPr>
      <w:r>
        <w:rPr>
          <w:rFonts w:hint="default" w:ascii="Times New Roman" w:hAnsi="Times New Roman" w:eastAsia="宋体" w:cs="Times New Roman"/>
          <w:b/>
          <w:bCs/>
          <w:color w:val="auto"/>
          <w:spacing w:val="0"/>
          <w:kern w:val="0"/>
          <w:sz w:val="24"/>
          <w:szCs w:val="24"/>
          <w:highlight w:val="none"/>
          <w:u w:val="none"/>
          <w:lang w:val="en-US" w:eastAsia="zh-CN" w:bidi="ar"/>
        </w:rPr>
        <w:t>5.2.2</w:t>
      </w:r>
      <w:r>
        <w:rPr>
          <w:rFonts w:hint="default" w:ascii="Times New Roman" w:hAnsi="Times New Roman" w:cs="Times New Roman"/>
          <w:b/>
          <w:bCs/>
          <w:color w:val="auto"/>
          <w:spacing w:val="0"/>
          <w:kern w:val="0"/>
          <w:sz w:val="24"/>
          <w:szCs w:val="24"/>
          <w:highlight w:val="none"/>
          <w:u w:val="none"/>
          <w:lang w:val="en-US" w:eastAsia="zh-CN" w:bidi="ar"/>
        </w:rPr>
        <w:t>涂胶</w:t>
      </w:r>
      <w:r>
        <w:rPr>
          <w:rFonts w:hint="default" w:ascii="Times New Roman" w:hAnsi="Times New Roman" w:eastAsia="宋体" w:cs="Times New Roman"/>
          <w:b/>
          <w:bCs/>
          <w:color w:val="auto"/>
          <w:spacing w:val="0"/>
          <w:kern w:val="0"/>
          <w:sz w:val="24"/>
          <w:szCs w:val="24"/>
          <w:highlight w:val="none"/>
          <w:u w:val="none"/>
          <w:lang w:val="en-US" w:eastAsia="zh-CN" w:bidi="ar"/>
        </w:rPr>
        <w:t>、热压废气</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val="en-US" w:bidi="ar"/>
        </w:rPr>
      </w:pPr>
      <w:r>
        <w:rPr>
          <w:rFonts w:hint="default" w:ascii="Times New Roman" w:hAnsi="Times New Roman" w:eastAsia="宋体" w:cs="Times New Roman"/>
          <w:color w:val="auto"/>
          <w:kern w:val="0"/>
          <w:sz w:val="24"/>
          <w:highlight w:val="none"/>
          <w:u w:val="none"/>
          <w:lang w:eastAsia="zh-CN" w:bidi="ar"/>
        </w:rPr>
        <w:t>依据</w:t>
      </w:r>
      <w:r>
        <w:rPr>
          <w:rFonts w:hint="default" w:ascii="Times New Roman" w:hAnsi="Times New Roman" w:eastAsia="宋体" w:cs="Times New Roman"/>
          <w:color w:val="auto"/>
          <w:kern w:val="0"/>
          <w:sz w:val="24"/>
          <w:highlight w:val="none"/>
          <w:u w:val="none"/>
          <w:lang w:bidi="ar"/>
        </w:rPr>
        <w:t>《排污许可证申请与核发技术规范 人造板工业》（HJ1032-2019）</w:t>
      </w:r>
      <w:r>
        <w:rPr>
          <w:rFonts w:hint="default" w:ascii="Times New Roman" w:hAnsi="Times New Roman" w:eastAsia="宋体" w:cs="Times New Roman"/>
          <w:color w:val="auto"/>
          <w:kern w:val="0"/>
          <w:sz w:val="24"/>
          <w:highlight w:val="none"/>
          <w:u w:val="none"/>
          <w:lang w:eastAsia="zh-CN" w:bidi="ar"/>
        </w:rPr>
        <w:t>中附录</w:t>
      </w:r>
      <w:r>
        <w:rPr>
          <w:rFonts w:hint="default" w:ascii="Times New Roman" w:hAnsi="Times New Roman" w:eastAsia="宋体" w:cs="Times New Roman"/>
          <w:color w:val="auto"/>
          <w:kern w:val="0"/>
          <w:sz w:val="24"/>
          <w:highlight w:val="none"/>
          <w:u w:val="none"/>
          <w:lang w:val="en-US" w:eastAsia="zh-CN" w:bidi="ar"/>
        </w:rPr>
        <w:t>A废气污染防治可行技术参考表，甲醛污染防治可行技术为焚烧、湿处理、湿法静电除尘、活性炭吸附；VOC</w:t>
      </w:r>
      <w:r>
        <w:rPr>
          <w:rFonts w:hint="default" w:ascii="Times New Roman" w:hAnsi="Times New Roman" w:eastAsia="宋体" w:cs="Times New Roman"/>
          <w:color w:val="auto"/>
          <w:kern w:val="0"/>
          <w:sz w:val="24"/>
          <w:highlight w:val="none"/>
          <w:u w:val="none"/>
          <w:vertAlign w:val="subscript"/>
          <w:lang w:val="en-US" w:eastAsia="zh-CN" w:bidi="ar"/>
        </w:rPr>
        <w:t>S</w:t>
      </w:r>
      <w:r>
        <w:rPr>
          <w:rFonts w:hint="default" w:ascii="Times New Roman" w:hAnsi="Times New Roman" w:eastAsia="宋体" w:cs="Times New Roman"/>
          <w:color w:val="auto"/>
          <w:kern w:val="0"/>
          <w:sz w:val="24"/>
          <w:highlight w:val="none"/>
          <w:u w:val="none"/>
          <w:lang w:val="en-US" w:eastAsia="zh-CN" w:bidi="ar"/>
        </w:rPr>
        <w:t>污染防治可行技术为焚烧、湿法静电除尘、活性炭吸附、RTO；颗粒物污染防治可行技术为焚烧、湿处理、湿法静电除尘、旋风分离。</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eastAsia="zh-CN" w:bidi="ar"/>
        </w:rPr>
        <w:t>本</w:t>
      </w:r>
      <w:r>
        <w:rPr>
          <w:rFonts w:hint="default" w:ascii="Times New Roman" w:hAnsi="Times New Roman" w:eastAsia="宋体" w:cs="Times New Roman"/>
          <w:color w:val="auto"/>
          <w:kern w:val="0"/>
          <w:sz w:val="24"/>
          <w:highlight w:val="none"/>
          <w:u w:val="none"/>
          <w:lang w:bidi="ar"/>
        </w:rPr>
        <w:t>项目</w:t>
      </w:r>
      <w:r>
        <w:rPr>
          <w:rFonts w:hint="default" w:ascii="Times New Roman" w:hAnsi="Times New Roman" w:cs="Times New Roman"/>
          <w:color w:val="auto"/>
          <w:kern w:val="0"/>
          <w:sz w:val="24"/>
          <w:highlight w:val="none"/>
          <w:u w:val="none"/>
          <w:lang w:eastAsia="zh-CN" w:bidi="ar"/>
        </w:rPr>
        <w:t>涂胶、</w:t>
      </w:r>
      <w:r>
        <w:rPr>
          <w:rFonts w:hint="default" w:ascii="Times New Roman" w:hAnsi="Times New Roman" w:eastAsia="宋体" w:cs="Times New Roman"/>
          <w:color w:val="auto"/>
          <w:kern w:val="0"/>
          <w:sz w:val="24"/>
          <w:highlight w:val="none"/>
          <w:u w:val="none"/>
          <w:lang w:bidi="ar"/>
        </w:rPr>
        <w:t>热压工序逸散的有机废气使用活性炭</w:t>
      </w:r>
      <w:r>
        <w:rPr>
          <w:rFonts w:hint="default" w:ascii="Times New Roman" w:hAnsi="Times New Roman" w:cs="Times New Roman"/>
          <w:color w:val="auto"/>
          <w:kern w:val="0"/>
          <w:sz w:val="24"/>
          <w:highlight w:val="none"/>
          <w:u w:val="none"/>
          <w:lang w:eastAsia="zh-CN" w:bidi="ar"/>
        </w:rPr>
        <w:t>光氧处理一体机</w:t>
      </w:r>
      <w:r>
        <w:rPr>
          <w:rFonts w:hint="default" w:ascii="Times New Roman" w:hAnsi="Times New Roman" w:eastAsia="宋体" w:cs="Times New Roman"/>
          <w:color w:val="auto"/>
          <w:kern w:val="0"/>
          <w:sz w:val="24"/>
          <w:highlight w:val="none"/>
          <w:u w:val="none"/>
          <w:lang w:bidi="ar"/>
        </w:rPr>
        <w:t>装置处理尾气中的有机污染物</w:t>
      </w:r>
      <w:r>
        <w:rPr>
          <w:rFonts w:hint="default" w:ascii="Times New Roman" w:hAnsi="Times New Roman" w:eastAsia="宋体" w:cs="Times New Roman"/>
          <w:color w:val="auto"/>
          <w:kern w:val="0"/>
          <w:sz w:val="24"/>
          <w:highlight w:val="none"/>
          <w:u w:val="none"/>
          <w:lang w:eastAsia="zh-CN" w:bidi="ar"/>
        </w:rPr>
        <w:t>；活性炭吸附装置去除</w:t>
      </w:r>
      <w:r>
        <w:rPr>
          <w:rFonts w:hint="default" w:ascii="Times New Roman" w:hAnsi="Times New Roman" w:eastAsia="宋体" w:cs="Times New Roman"/>
          <w:color w:val="auto"/>
          <w:kern w:val="0"/>
          <w:sz w:val="24"/>
          <w:highlight w:val="none"/>
          <w:u w:val="none"/>
          <w:lang w:val="en-US" w:eastAsia="zh-CN" w:bidi="ar"/>
        </w:rPr>
        <w:t>涂胶工序的甲醛、非甲烷总烃</w:t>
      </w:r>
      <w:r>
        <w:rPr>
          <w:rFonts w:hint="default" w:ascii="Times New Roman" w:hAnsi="Times New Roman" w:eastAsia="宋体" w:cs="Times New Roman"/>
          <w:color w:val="auto"/>
          <w:kern w:val="0"/>
          <w:sz w:val="24"/>
          <w:highlight w:val="none"/>
          <w:u w:val="none"/>
          <w:lang w:bidi="ar"/>
        </w:rPr>
        <w:t>。活性炭适</w:t>
      </w:r>
      <w:r>
        <w:rPr>
          <w:rFonts w:hint="default" w:ascii="Times New Roman" w:hAnsi="Times New Roman" w:eastAsia="宋体" w:cs="Times New Roman"/>
          <w:color w:val="auto"/>
          <w:kern w:val="0"/>
          <w:sz w:val="24"/>
          <w:highlight w:val="none"/>
          <w:u w:val="none"/>
          <w:lang w:eastAsia="zh-CN" w:bidi="ar"/>
        </w:rPr>
        <w:t>用</w:t>
      </w:r>
      <w:r>
        <w:rPr>
          <w:rFonts w:hint="default" w:ascii="Times New Roman" w:hAnsi="Times New Roman" w:eastAsia="宋体" w:cs="Times New Roman"/>
          <w:color w:val="auto"/>
          <w:kern w:val="0"/>
          <w:sz w:val="24"/>
          <w:highlight w:val="none"/>
          <w:u w:val="none"/>
          <w:lang w:bidi="ar"/>
        </w:rPr>
        <w:t>于大流量低浓度的有机废气，活性炭采用</w:t>
      </w:r>
      <w:r>
        <w:rPr>
          <w:rFonts w:hint="default" w:ascii="Times New Roman" w:hAnsi="Times New Roman" w:eastAsia="宋体" w:cs="Times New Roman"/>
          <w:color w:val="auto"/>
          <w:kern w:val="0"/>
          <w:sz w:val="24"/>
          <w:highlight w:val="none"/>
          <w:u w:val="none"/>
          <w:lang w:eastAsia="zh-CN" w:bidi="ar"/>
        </w:rPr>
        <w:t>颗粒</w:t>
      </w:r>
      <w:r>
        <w:rPr>
          <w:rFonts w:hint="default" w:ascii="Times New Roman" w:hAnsi="Times New Roman" w:eastAsia="宋体" w:cs="Times New Roman"/>
          <w:color w:val="auto"/>
          <w:kern w:val="0"/>
          <w:sz w:val="24"/>
          <w:highlight w:val="none"/>
          <w:u w:val="none"/>
          <w:lang w:bidi="ar"/>
        </w:rPr>
        <w:t>状活性炭，比表面积（吸附面积）高达500-1500m</w:t>
      </w:r>
      <w:r>
        <w:rPr>
          <w:rFonts w:hint="default" w:ascii="Times New Roman" w:hAnsi="Times New Roman" w:eastAsia="宋体" w:cs="Times New Roman"/>
          <w:color w:val="auto"/>
          <w:kern w:val="0"/>
          <w:sz w:val="24"/>
          <w:highlight w:val="none"/>
          <w:u w:val="none"/>
          <w:vertAlign w:val="superscript"/>
          <w:lang w:bidi="ar"/>
        </w:rPr>
        <w:t>2</w:t>
      </w:r>
      <w:r>
        <w:rPr>
          <w:rFonts w:hint="default" w:ascii="Times New Roman" w:hAnsi="Times New Roman" w:eastAsia="宋体" w:cs="Times New Roman"/>
          <w:color w:val="auto"/>
          <w:kern w:val="0"/>
          <w:sz w:val="24"/>
          <w:highlight w:val="none"/>
          <w:u w:val="none"/>
          <w:lang w:bidi="ar"/>
        </w:rPr>
        <w:t>/g比表面积大，因而具有很高的表面活性炭和吸附能力。项目排出的有机气体容易被活性炭吸附，达到净化效果。</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bidi="ar"/>
        </w:rPr>
        <w:t>吸附法是用固体吸附剂吸附处理废气中有害气体的一种方法。选择吸附剂的原则是比表面积大，容易吸附和脱附再生，来源容易，价格较低。有机废气适宜采用活性炭作吸附剂。活性炭是一种由含碳材料制成的外观呈黑色，内部孔隙结构发达、比表面积大、吸附能力强的一类微晶质碳素材料。活性炭材料中有大量肉眼看不见的微孔，1g活性炭材料中微孔的总内表面积可高达700~2300m</w:t>
      </w:r>
      <w:r>
        <w:rPr>
          <w:rFonts w:hint="default" w:ascii="Times New Roman" w:hAnsi="Times New Roman" w:eastAsia="宋体" w:cs="Times New Roman"/>
          <w:color w:val="auto"/>
          <w:kern w:val="0"/>
          <w:sz w:val="24"/>
          <w:highlight w:val="none"/>
          <w:u w:val="none"/>
          <w:vertAlign w:val="superscript"/>
          <w:lang w:bidi="ar"/>
        </w:rPr>
        <w:t>2</w:t>
      </w:r>
      <w:r>
        <w:rPr>
          <w:rFonts w:hint="default" w:ascii="Times New Roman" w:hAnsi="Times New Roman" w:eastAsia="宋体" w:cs="Times New Roman"/>
          <w:color w:val="auto"/>
          <w:kern w:val="0"/>
          <w:sz w:val="24"/>
          <w:highlight w:val="none"/>
          <w:u w:val="none"/>
          <w:lang w:bidi="ar"/>
        </w:rPr>
        <w:t>。正是这些微孔使得活性炭能“捕捉”各种有毒有害气体和杂质。由于气相分子和吸附剂表面分子之间的吸引力，使气相分子吸附在吸附剂表面。吸附剂表面面积愈大、单位质量吸附剂吸附物质愈多。活性炭是一种具有非极性表面、疏水性、亲有机物的吸附剂。所以活性炭常常被用来吸附回收空气中的有机溶剂和恶臭物质，它可以根据需要制成不同性状和粒度，如粉末活性炭、颗粒活性炭及柱状活性炭。活性炭是由各种含碳物质（如木材、泥煤、果核、椰壳等原料）在高温下炭化后，再用水蒸气或化学药品（如氯化锌、氯化锰、氯化钙和磷酸等）进行活化处理，然后制成的孔隙十分丰富的吸附剂，其孔径平均为（10~40）×10</w:t>
      </w:r>
      <w:r>
        <w:rPr>
          <w:rFonts w:hint="default" w:ascii="Times New Roman" w:hAnsi="Times New Roman" w:eastAsia="宋体" w:cs="Times New Roman"/>
          <w:color w:val="auto"/>
          <w:kern w:val="0"/>
          <w:sz w:val="24"/>
          <w:highlight w:val="none"/>
          <w:u w:val="none"/>
          <w:vertAlign w:val="superscript"/>
          <w:lang w:bidi="ar"/>
        </w:rPr>
        <w:t>-8</w:t>
      </w:r>
      <w:r>
        <w:rPr>
          <w:rFonts w:hint="default" w:ascii="Times New Roman" w:hAnsi="Times New Roman" w:eastAsia="宋体" w:cs="Times New Roman"/>
          <w:color w:val="auto"/>
          <w:kern w:val="0"/>
          <w:sz w:val="24"/>
          <w:highlight w:val="none"/>
          <w:u w:val="none"/>
          <w:lang w:bidi="ar"/>
        </w:rPr>
        <w:t>cm，比表面积一般在600~1500m</w:t>
      </w:r>
      <w:r>
        <w:rPr>
          <w:rFonts w:hint="default" w:ascii="Times New Roman" w:hAnsi="Times New Roman" w:eastAsia="宋体" w:cs="Times New Roman"/>
          <w:color w:val="auto"/>
          <w:kern w:val="0"/>
          <w:sz w:val="24"/>
          <w:highlight w:val="none"/>
          <w:u w:val="none"/>
          <w:vertAlign w:val="superscript"/>
          <w:lang w:bidi="ar"/>
        </w:rPr>
        <w:t>2</w:t>
      </w:r>
      <w:r>
        <w:rPr>
          <w:rFonts w:hint="default" w:ascii="Times New Roman" w:hAnsi="Times New Roman" w:eastAsia="宋体" w:cs="Times New Roman"/>
          <w:color w:val="auto"/>
          <w:kern w:val="0"/>
          <w:sz w:val="24"/>
          <w:highlight w:val="none"/>
          <w:u w:val="none"/>
          <w:lang w:bidi="ar"/>
        </w:rPr>
        <w:t>/g范围内，具有优良的吸附能力，吸附容量为25wt%。当吸附载体吸附饱和时，可考虑更换。采用活性炭进行有机尾气的净化，其去除效率会因活性炭吸附废气的饱和程度而不同。</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u w:val="none"/>
          <w:lang w:bidi="ar"/>
        </w:rPr>
      </w:pPr>
      <w:r>
        <w:rPr>
          <w:rFonts w:hint="default" w:ascii="Times New Roman" w:hAnsi="Times New Roman" w:eastAsia="宋体" w:cs="Times New Roman"/>
          <w:color w:val="auto"/>
          <w:kern w:val="0"/>
          <w:sz w:val="24"/>
          <w:highlight w:val="none"/>
          <w:u w:val="none"/>
          <w:lang w:bidi="ar"/>
        </w:rPr>
        <w:t>UV光</w:t>
      </w:r>
      <w:r>
        <w:rPr>
          <w:rFonts w:hint="default" w:ascii="Times New Roman" w:hAnsi="Times New Roman" w:eastAsia="宋体" w:cs="Times New Roman"/>
          <w:color w:val="auto"/>
          <w:kern w:val="0"/>
          <w:sz w:val="24"/>
          <w:highlight w:val="none"/>
          <w:u w:val="none"/>
          <w:lang w:eastAsia="zh-CN" w:bidi="ar"/>
        </w:rPr>
        <w:t>氧</w:t>
      </w:r>
      <w:r>
        <w:rPr>
          <w:rFonts w:hint="default" w:ascii="Times New Roman" w:hAnsi="Times New Roman" w:eastAsia="宋体" w:cs="Times New Roman"/>
          <w:color w:val="auto"/>
          <w:kern w:val="0"/>
          <w:sz w:val="24"/>
          <w:highlight w:val="none"/>
          <w:u w:val="none"/>
          <w:lang w:bidi="ar"/>
        </w:rPr>
        <w:t>法是利用紫外光光解处理恶臭气体的一种新型技术，UV光</w:t>
      </w:r>
      <w:r>
        <w:rPr>
          <w:rFonts w:hint="default" w:ascii="Times New Roman" w:hAnsi="Times New Roman" w:eastAsia="宋体" w:cs="Times New Roman"/>
          <w:color w:val="auto"/>
          <w:kern w:val="0"/>
          <w:sz w:val="24"/>
          <w:highlight w:val="none"/>
          <w:u w:val="none"/>
          <w:lang w:eastAsia="zh-CN" w:bidi="ar"/>
        </w:rPr>
        <w:t>氧</w:t>
      </w:r>
      <w:r>
        <w:rPr>
          <w:rFonts w:hint="default" w:ascii="Times New Roman" w:hAnsi="Times New Roman" w:eastAsia="宋体" w:cs="Times New Roman"/>
          <w:color w:val="auto"/>
          <w:kern w:val="0"/>
          <w:sz w:val="24"/>
          <w:highlight w:val="none"/>
          <w:u w:val="none"/>
          <w:lang w:bidi="ar"/>
        </w:rPr>
        <w:t>净化器通过臭氧氧化反应和裂解反应能高效同时分解NH</w:t>
      </w:r>
      <w:r>
        <w:rPr>
          <w:rFonts w:hint="default" w:ascii="Times New Roman" w:hAnsi="Times New Roman" w:eastAsia="宋体" w:cs="Times New Roman"/>
          <w:color w:val="auto"/>
          <w:kern w:val="0"/>
          <w:sz w:val="24"/>
          <w:highlight w:val="none"/>
          <w:u w:val="none"/>
          <w:vertAlign w:val="subscript"/>
          <w:lang w:bidi="ar"/>
        </w:rPr>
        <w:t>3</w:t>
      </w:r>
      <w:r>
        <w:rPr>
          <w:rFonts w:hint="default" w:ascii="Times New Roman" w:hAnsi="Times New Roman" w:eastAsia="宋体" w:cs="Times New Roman"/>
          <w:color w:val="auto"/>
          <w:kern w:val="0"/>
          <w:sz w:val="24"/>
          <w:highlight w:val="none"/>
          <w:u w:val="none"/>
          <w:lang w:bidi="ar"/>
        </w:rPr>
        <w:t>、非甲烷总烃等多种恶臭气体，且具有脱臭效率高、</w:t>
      </w:r>
      <w:r>
        <w:rPr>
          <w:rFonts w:hint="default" w:ascii="Times New Roman" w:hAnsi="Times New Roman" w:cs="Times New Roman"/>
          <w:color w:val="auto"/>
          <w:kern w:val="0"/>
          <w:sz w:val="24"/>
          <w:highlight w:val="none"/>
          <w:u w:val="none"/>
          <w:lang w:eastAsia="zh-CN" w:bidi="ar"/>
        </w:rPr>
        <w:t>噪声</w:t>
      </w:r>
      <w:r>
        <w:rPr>
          <w:rFonts w:hint="default" w:ascii="Times New Roman" w:hAnsi="Times New Roman" w:eastAsia="宋体" w:cs="Times New Roman"/>
          <w:color w:val="auto"/>
          <w:kern w:val="0"/>
          <w:sz w:val="24"/>
          <w:highlight w:val="none"/>
          <w:u w:val="none"/>
          <w:lang w:bidi="ar"/>
        </w:rPr>
        <w:t>小等优势。</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bCs/>
          <w:color w:val="auto"/>
          <w:kern w:val="0"/>
          <w:sz w:val="24"/>
          <w:highlight w:val="none"/>
          <w:u w:val="none"/>
          <w:lang w:val="en-US" w:eastAsia="zh-CN" w:bidi="ar"/>
        </w:rPr>
      </w:pPr>
      <w:r>
        <w:rPr>
          <w:rFonts w:hint="default" w:ascii="Times New Roman" w:hAnsi="Times New Roman" w:eastAsia="宋体" w:cs="Times New Roman"/>
          <w:color w:val="auto"/>
          <w:kern w:val="0"/>
          <w:sz w:val="24"/>
          <w:highlight w:val="none"/>
          <w:u w:val="none"/>
          <w:lang w:bidi="ar"/>
        </w:rPr>
        <w:t>经</w:t>
      </w:r>
      <w:r>
        <w:rPr>
          <w:rFonts w:hint="default" w:ascii="Times New Roman" w:hAnsi="Times New Roman" w:eastAsia="宋体" w:cs="Times New Roman"/>
          <w:color w:val="auto"/>
          <w:kern w:val="0"/>
          <w:sz w:val="24"/>
          <w:highlight w:val="none"/>
          <w:u w:val="none"/>
          <w:lang w:eastAsia="zh-CN" w:bidi="ar"/>
        </w:rPr>
        <w:t>源强</w:t>
      </w:r>
      <w:r>
        <w:rPr>
          <w:rFonts w:hint="default" w:ascii="Times New Roman" w:hAnsi="Times New Roman" w:eastAsia="宋体" w:cs="Times New Roman"/>
          <w:color w:val="auto"/>
          <w:kern w:val="0"/>
          <w:sz w:val="24"/>
          <w:highlight w:val="none"/>
          <w:u w:val="none"/>
          <w:lang w:bidi="ar"/>
        </w:rPr>
        <w:t>计算</w:t>
      </w:r>
      <w:r>
        <w:rPr>
          <w:rFonts w:hint="default" w:ascii="Times New Roman" w:hAnsi="Times New Roman" w:eastAsia="宋体" w:cs="Times New Roman"/>
          <w:color w:val="auto"/>
          <w:kern w:val="0"/>
          <w:sz w:val="24"/>
          <w:highlight w:val="none"/>
          <w:u w:val="none"/>
          <w:lang w:eastAsia="zh-CN" w:bidi="ar"/>
        </w:rPr>
        <w:t>及大气预测可知</w:t>
      </w:r>
      <w:r>
        <w:rPr>
          <w:rFonts w:hint="default" w:ascii="Times New Roman" w:hAnsi="Times New Roman" w:eastAsia="宋体" w:cs="Times New Roman"/>
          <w:color w:val="auto"/>
          <w:kern w:val="0"/>
          <w:sz w:val="24"/>
          <w:highlight w:val="none"/>
          <w:u w:val="none"/>
          <w:lang w:val="en-US" w:eastAsia="zh-CN" w:bidi="ar"/>
        </w:rPr>
        <w:t>涂胶、热压工序</w:t>
      </w:r>
      <w:r>
        <w:rPr>
          <w:rFonts w:hint="default" w:ascii="Times New Roman" w:hAnsi="Times New Roman" w:cs="Times New Roman"/>
          <w:color w:val="auto"/>
          <w:kern w:val="0"/>
          <w:sz w:val="24"/>
          <w:highlight w:val="none"/>
          <w:u w:val="none"/>
          <w:lang w:val="en-US" w:eastAsia="zh-CN" w:bidi="ar"/>
        </w:rPr>
        <w:t>、</w:t>
      </w:r>
      <w:r>
        <w:rPr>
          <w:rFonts w:hint="default" w:ascii="Times New Roman" w:hAnsi="Times New Roman" w:eastAsia="宋体" w:cs="Times New Roman"/>
          <w:color w:val="auto"/>
          <w:kern w:val="0"/>
          <w:sz w:val="24"/>
          <w:highlight w:val="none"/>
          <w:u w:val="none"/>
          <w:lang w:val="en-US" w:eastAsia="zh-CN" w:bidi="ar"/>
        </w:rPr>
        <w:t>涂胶（调施胶）工序有组织废气</w:t>
      </w:r>
      <w:r>
        <w:rPr>
          <w:rFonts w:hint="default" w:ascii="Times New Roman" w:hAnsi="Times New Roman" w:eastAsia="宋体" w:cs="Times New Roman"/>
          <w:color w:val="auto"/>
          <w:kern w:val="0"/>
          <w:sz w:val="24"/>
          <w:highlight w:val="none"/>
          <w:u w:val="none"/>
          <w:lang w:eastAsia="zh-CN" w:bidi="ar"/>
        </w:rPr>
        <w:t>中各项污染物</w:t>
      </w:r>
      <w:r>
        <w:rPr>
          <w:rFonts w:hint="default" w:ascii="Times New Roman" w:hAnsi="Times New Roman" w:eastAsia="宋体" w:cs="Times New Roman"/>
          <w:color w:val="auto"/>
          <w:kern w:val="0"/>
          <w:sz w:val="24"/>
          <w:highlight w:val="none"/>
          <w:u w:val="none"/>
          <w:lang w:bidi="ar"/>
        </w:rPr>
        <w:t>能</w:t>
      </w:r>
      <w:r>
        <w:rPr>
          <w:rFonts w:hint="default" w:ascii="Times New Roman" w:hAnsi="Times New Roman" w:cs="Times New Roman"/>
          <w:color w:val="auto"/>
          <w:kern w:val="0"/>
          <w:sz w:val="24"/>
          <w:highlight w:val="none"/>
          <w:u w:val="none"/>
          <w:lang w:eastAsia="zh-CN" w:bidi="ar"/>
        </w:rPr>
        <w:t>够</w:t>
      </w:r>
      <w:r>
        <w:rPr>
          <w:rFonts w:hint="default" w:ascii="Times New Roman" w:hAnsi="Times New Roman" w:eastAsia="宋体" w:cs="Times New Roman"/>
          <w:color w:val="auto"/>
          <w:kern w:val="0"/>
          <w:sz w:val="24"/>
          <w:highlight w:val="none"/>
          <w:u w:val="none"/>
          <w:lang w:bidi="ar"/>
        </w:rPr>
        <w:t>达标排放，因此措施合理可行。</w:t>
      </w:r>
    </w:p>
    <w:p>
      <w:pPr>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b/>
          <w:bCs/>
          <w:color w:val="auto"/>
          <w:spacing w:val="0"/>
          <w:kern w:val="0"/>
          <w:sz w:val="24"/>
          <w:szCs w:val="24"/>
          <w:highlight w:val="none"/>
          <w:u w:val="none"/>
          <w:lang w:val="en-US" w:eastAsia="zh-CN" w:bidi="ar"/>
        </w:rPr>
      </w:pPr>
      <w:r>
        <w:rPr>
          <w:rFonts w:hint="default" w:ascii="Times New Roman" w:hAnsi="Times New Roman" w:eastAsia="宋体" w:cs="Times New Roman"/>
          <w:b/>
          <w:bCs/>
          <w:color w:val="auto"/>
          <w:spacing w:val="0"/>
          <w:kern w:val="0"/>
          <w:sz w:val="24"/>
          <w:szCs w:val="24"/>
          <w:highlight w:val="none"/>
          <w:u w:val="none"/>
          <w:lang w:val="en-US" w:eastAsia="zh-CN" w:bidi="ar"/>
        </w:rPr>
        <w:t>5.2.</w:t>
      </w:r>
      <w:r>
        <w:rPr>
          <w:rFonts w:hint="default" w:ascii="Times New Roman" w:hAnsi="Times New Roman" w:cs="Times New Roman"/>
          <w:b/>
          <w:bCs/>
          <w:color w:val="auto"/>
          <w:spacing w:val="0"/>
          <w:kern w:val="0"/>
          <w:sz w:val="24"/>
          <w:szCs w:val="24"/>
          <w:highlight w:val="none"/>
          <w:u w:val="none"/>
          <w:lang w:val="en-US" w:eastAsia="zh-CN" w:bidi="ar"/>
        </w:rPr>
        <w:t>3</w:t>
      </w:r>
      <w:r>
        <w:rPr>
          <w:rFonts w:hint="default" w:ascii="Times New Roman" w:hAnsi="Times New Roman" w:eastAsia="宋体" w:cs="Times New Roman"/>
          <w:b/>
          <w:bCs/>
          <w:color w:val="auto"/>
          <w:kern w:val="0"/>
          <w:sz w:val="24"/>
          <w:highlight w:val="none"/>
          <w:u w:val="none"/>
          <w:lang w:val="en-US" w:eastAsia="zh-CN" w:bidi="ar"/>
        </w:rPr>
        <w:t>锅炉烟气</w:t>
      </w:r>
    </w:p>
    <w:p>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u w:val="none"/>
          <w:lang w:bidi="ar"/>
        </w:rPr>
      </w:pPr>
      <w:r>
        <w:rPr>
          <w:rFonts w:hint="default" w:ascii="Times New Roman" w:hAnsi="Times New Roman" w:eastAsia="宋体" w:cs="Times New Roman"/>
          <w:color w:val="auto"/>
          <w:kern w:val="0"/>
          <w:sz w:val="24"/>
          <w:szCs w:val="24"/>
          <w:highlight w:val="none"/>
          <w:u w:val="none"/>
          <w:lang w:bidi="ar"/>
        </w:rPr>
        <w:t>项目锅炉烟气采用</w:t>
      </w:r>
      <w:r>
        <w:rPr>
          <w:rFonts w:hint="default" w:ascii="Times New Roman" w:hAnsi="Times New Roman" w:eastAsia="宋体" w:cs="Times New Roman"/>
          <w:color w:val="auto"/>
          <w:kern w:val="0"/>
          <w:sz w:val="24"/>
          <w:szCs w:val="24"/>
          <w:highlight w:val="none"/>
          <w:u w:val="none"/>
          <w:lang w:val="en-US" w:eastAsia="zh-CN" w:bidi="ar"/>
        </w:rPr>
        <w:t>静电</w:t>
      </w:r>
      <w:r>
        <w:rPr>
          <w:rFonts w:hint="default" w:ascii="Times New Roman" w:hAnsi="Times New Roman" w:eastAsia="宋体" w:cs="Times New Roman"/>
          <w:color w:val="auto"/>
          <w:kern w:val="0"/>
          <w:sz w:val="24"/>
          <w:szCs w:val="24"/>
          <w:highlight w:val="none"/>
          <w:u w:val="none"/>
          <w:lang w:eastAsia="zh-CN" w:bidi="ar"/>
        </w:rPr>
        <w:t>除尘</w:t>
      </w:r>
      <w:r>
        <w:rPr>
          <w:rFonts w:hint="default" w:ascii="Times New Roman" w:hAnsi="Times New Roman" w:eastAsia="宋体" w:cs="Times New Roman"/>
          <w:color w:val="auto"/>
          <w:kern w:val="0"/>
          <w:sz w:val="24"/>
          <w:szCs w:val="24"/>
          <w:highlight w:val="none"/>
          <w:u w:val="none"/>
          <w:lang w:bidi="ar"/>
        </w:rPr>
        <w:t>对烟气中的颗粒物进行处理</w:t>
      </w:r>
      <w:r>
        <w:rPr>
          <w:rFonts w:hint="default" w:ascii="Times New Roman" w:hAnsi="Times New Roman" w:eastAsia="宋体" w:cs="Times New Roman"/>
          <w:color w:val="auto"/>
          <w:kern w:val="0"/>
          <w:sz w:val="24"/>
          <w:szCs w:val="24"/>
          <w:highlight w:val="none"/>
          <w:u w:val="none"/>
          <w:lang w:eastAsia="zh-CN" w:bidi="ar"/>
        </w:rPr>
        <w:t>，为可行技术</w:t>
      </w:r>
      <w:r>
        <w:rPr>
          <w:rFonts w:hint="default" w:ascii="Times New Roman" w:hAnsi="Times New Roman" w:eastAsia="宋体" w:cs="Times New Roman"/>
          <w:color w:val="auto"/>
          <w:kern w:val="0"/>
          <w:sz w:val="24"/>
          <w:szCs w:val="24"/>
          <w:highlight w:val="none"/>
          <w:u w:val="none"/>
          <w:lang w:bidi="ar"/>
        </w:rPr>
        <w:t>。经</w:t>
      </w:r>
      <w:r>
        <w:rPr>
          <w:rFonts w:hint="default" w:ascii="Times New Roman" w:hAnsi="Times New Roman" w:eastAsia="宋体" w:cs="Times New Roman"/>
          <w:color w:val="auto"/>
          <w:kern w:val="0"/>
          <w:sz w:val="24"/>
          <w:szCs w:val="24"/>
          <w:highlight w:val="none"/>
          <w:u w:val="none"/>
          <w:lang w:eastAsia="zh-CN" w:bidi="ar"/>
        </w:rPr>
        <w:t>源强</w:t>
      </w:r>
      <w:r>
        <w:rPr>
          <w:rFonts w:hint="default" w:ascii="Times New Roman" w:hAnsi="Times New Roman" w:eastAsia="宋体" w:cs="Times New Roman"/>
          <w:color w:val="auto"/>
          <w:kern w:val="0"/>
          <w:sz w:val="24"/>
          <w:szCs w:val="24"/>
          <w:highlight w:val="none"/>
          <w:u w:val="none"/>
          <w:lang w:bidi="ar"/>
        </w:rPr>
        <w:t>计算</w:t>
      </w:r>
      <w:r>
        <w:rPr>
          <w:rFonts w:hint="default" w:ascii="Times New Roman" w:hAnsi="Times New Roman" w:eastAsia="宋体" w:cs="Times New Roman"/>
          <w:color w:val="auto"/>
          <w:kern w:val="0"/>
          <w:sz w:val="24"/>
          <w:szCs w:val="24"/>
          <w:highlight w:val="none"/>
          <w:u w:val="none"/>
          <w:lang w:eastAsia="zh-CN" w:bidi="ar"/>
        </w:rPr>
        <w:t>及大气预测可知锅炉</w:t>
      </w:r>
      <w:r>
        <w:rPr>
          <w:rFonts w:hint="default" w:ascii="Times New Roman" w:hAnsi="Times New Roman" w:eastAsia="宋体" w:cs="Times New Roman"/>
          <w:color w:val="auto"/>
          <w:kern w:val="0"/>
          <w:sz w:val="24"/>
          <w:szCs w:val="24"/>
          <w:highlight w:val="none"/>
          <w:u w:val="none"/>
          <w:lang w:bidi="ar"/>
        </w:rPr>
        <w:t>废气</w:t>
      </w:r>
      <w:r>
        <w:rPr>
          <w:rFonts w:hint="default" w:ascii="Times New Roman" w:hAnsi="Times New Roman" w:eastAsia="宋体" w:cs="Times New Roman"/>
          <w:color w:val="auto"/>
          <w:kern w:val="0"/>
          <w:sz w:val="24"/>
          <w:szCs w:val="24"/>
          <w:highlight w:val="none"/>
          <w:u w:val="none"/>
          <w:lang w:eastAsia="zh-CN" w:bidi="ar"/>
        </w:rPr>
        <w:t>中各项污染物</w:t>
      </w:r>
      <w:r>
        <w:rPr>
          <w:rFonts w:hint="default" w:ascii="Times New Roman" w:hAnsi="Times New Roman" w:eastAsia="宋体" w:cs="Times New Roman"/>
          <w:color w:val="auto"/>
          <w:kern w:val="0"/>
          <w:sz w:val="24"/>
          <w:szCs w:val="24"/>
          <w:highlight w:val="none"/>
          <w:u w:val="none"/>
          <w:lang w:bidi="ar"/>
        </w:rPr>
        <w:t>能</w:t>
      </w:r>
      <w:r>
        <w:rPr>
          <w:rFonts w:hint="default" w:ascii="Times New Roman" w:hAnsi="Times New Roman" w:eastAsia="宋体" w:cs="Times New Roman"/>
          <w:color w:val="auto"/>
          <w:kern w:val="0"/>
          <w:sz w:val="24"/>
          <w:szCs w:val="24"/>
          <w:highlight w:val="none"/>
          <w:u w:val="none"/>
          <w:lang w:eastAsia="zh-CN" w:bidi="ar"/>
        </w:rPr>
        <w:t>够</w:t>
      </w:r>
      <w:r>
        <w:rPr>
          <w:rFonts w:hint="default" w:ascii="Times New Roman" w:hAnsi="Times New Roman" w:eastAsia="宋体" w:cs="Times New Roman"/>
          <w:color w:val="auto"/>
          <w:kern w:val="0"/>
          <w:sz w:val="24"/>
          <w:szCs w:val="24"/>
          <w:highlight w:val="none"/>
          <w:u w:val="none"/>
          <w:lang w:bidi="ar"/>
        </w:rPr>
        <w:t>达标排放，因此该项措施合理可行。</w:t>
      </w:r>
    </w:p>
    <w:p>
      <w:pPr>
        <w:pageBreakBefore w:val="0"/>
        <w:widowControl w:val="0"/>
        <w:kinsoku/>
        <w:wordWrap/>
        <w:topLinePunct w:val="0"/>
        <w:bidi w:val="0"/>
        <w:spacing w:line="360" w:lineRule="auto"/>
        <w:ind w:left="0" w:leftChars="0" w:firstLine="480" w:firstLineChars="200"/>
        <w:jc w:val="both"/>
        <w:rPr>
          <w:rFonts w:hint="default" w:ascii="Times New Roman" w:hAnsi="Times New Roman" w:eastAsia="宋体" w:cs="Times New Roman"/>
          <w:color w:val="auto"/>
          <w:kern w:val="0"/>
          <w:sz w:val="24"/>
          <w:szCs w:val="24"/>
          <w:highlight w:val="none"/>
          <w:u w:val="none"/>
          <w:lang w:bidi="ar"/>
        </w:rPr>
      </w:pPr>
      <w:r>
        <w:rPr>
          <w:rFonts w:hint="default" w:ascii="Times New Roman" w:hAnsi="Times New Roman" w:eastAsia="宋体" w:cs="Times New Roman"/>
          <w:color w:val="auto"/>
          <w:kern w:val="0"/>
          <w:sz w:val="24"/>
          <w:szCs w:val="24"/>
          <w:highlight w:val="none"/>
          <w:u w:val="none"/>
          <w:lang w:val="en-US" w:eastAsia="zh-CN" w:bidi="ar"/>
        </w:rPr>
        <w:t>静电</w:t>
      </w:r>
      <w:r>
        <w:rPr>
          <w:rFonts w:hint="default" w:ascii="Times New Roman" w:hAnsi="Times New Roman" w:eastAsia="宋体" w:cs="Times New Roman"/>
          <w:color w:val="auto"/>
          <w:kern w:val="0"/>
          <w:sz w:val="24"/>
          <w:szCs w:val="24"/>
          <w:highlight w:val="none"/>
          <w:u w:val="none"/>
          <w:lang w:val="en-US" w:eastAsia="zh-CN" w:bidi="ar"/>
        </w:rPr>
        <w:fldChar w:fldCharType="begin"/>
      </w:r>
      <w:r>
        <w:rPr>
          <w:rFonts w:hint="default" w:ascii="Times New Roman" w:hAnsi="Times New Roman" w:eastAsia="宋体" w:cs="Times New Roman"/>
          <w:color w:val="auto"/>
          <w:kern w:val="0"/>
          <w:sz w:val="24"/>
          <w:szCs w:val="24"/>
          <w:highlight w:val="none"/>
          <w:u w:val="none"/>
          <w:lang w:val="en-US" w:eastAsia="zh-CN" w:bidi="ar"/>
        </w:rPr>
        <w:instrText xml:space="preserve"> HYPERLINK "https://baike.baidu.com/item/%E9%99%A4%E5%B0%98%E5%99%A8/0?fromModule=lemma_inlink" \t "https://baike.baidu.com/item/%E9%9D%99%E7%94%B5%E9%99%A4%E5%B0%98%E5%99%A8/_blank" </w:instrText>
      </w:r>
      <w:r>
        <w:rPr>
          <w:rFonts w:hint="default" w:ascii="Times New Roman" w:hAnsi="Times New Roman" w:eastAsia="宋体" w:cs="Times New Roman"/>
          <w:color w:val="auto"/>
          <w:kern w:val="0"/>
          <w:sz w:val="24"/>
          <w:szCs w:val="24"/>
          <w:highlight w:val="none"/>
          <w:u w:val="none"/>
          <w:lang w:val="en-US" w:eastAsia="zh-CN" w:bidi="ar"/>
        </w:rPr>
        <w:fldChar w:fldCharType="separate"/>
      </w:r>
      <w:r>
        <w:rPr>
          <w:rFonts w:hint="default" w:ascii="Times New Roman" w:hAnsi="Times New Roman" w:eastAsia="宋体" w:cs="Times New Roman"/>
          <w:color w:val="auto"/>
          <w:kern w:val="0"/>
          <w:sz w:val="24"/>
          <w:szCs w:val="24"/>
          <w:highlight w:val="none"/>
          <w:u w:val="none"/>
          <w:lang w:val="en-US" w:eastAsia="zh-CN" w:bidi="ar"/>
        </w:rPr>
        <w:t>除尘器</w:t>
      </w:r>
      <w:r>
        <w:rPr>
          <w:rFonts w:hint="default" w:ascii="Times New Roman" w:hAnsi="Times New Roman" w:eastAsia="宋体" w:cs="Times New Roman"/>
          <w:color w:val="auto"/>
          <w:kern w:val="0"/>
          <w:sz w:val="24"/>
          <w:szCs w:val="24"/>
          <w:highlight w:val="none"/>
          <w:u w:val="none"/>
          <w:lang w:val="en-US" w:eastAsia="zh-CN" w:bidi="ar"/>
        </w:rPr>
        <w:fldChar w:fldCharType="end"/>
      </w:r>
      <w:r>
        <w:rPr>
          <w:rFonts w:hint="default" w:ascii="Times New Roman" w:hAnsi="Times New Roman" w:eastAsia="宋体" w:cs="Times New Roman"/>
          <w:color w:val="auto"/>
          <w:kern w:val="0"/>
          <w:sz w:val="24"/>
          <w:szCs w:val="24"/>
          <w:highlight w:val="none"/>
          <w:u w:val="none"/>
          <w:lang w:val="en-US" w:eastAsia="zh-CN" w:bidi="ar"/>
        </w:rPr>
        <w:t>的工作原理是利用高压电场使烟气发生电离，气流中的粉尘荷电在电场作用下与气流分离。负极由不同断面形状的金属导线制成，叫放电电极。静电电除尘器由两大部分组成：一部分是电除尘器本体系统；另一部分是提供高压直流电的供电装置和低压</w:t>
      </w:r>
      <w:r>
        <w:rPr>
          <w:rFonts w:hint="default" w:ascii="Times New Roman" w:hAnsi="Times New Roman" w:eastAsia="宋体" w:cs="Times New Roman"/>
          <w:color w:val="auto"/>
          <w:kern w:val="0"/>
          <w:sz w:val="24"/>
          <w:szCs w:val="24"/>
          <w:highlight w:val="none"/>
          <w:u w:val="none"/>
          <w:lang w:val="en-US" w:eastAsia="zh-CN" w:bidi="ar"/>
        </w:rPr>
        <w:fldChar w:fldCharType="begin"/>
      </w:r>
      <w:r>
        <w:rPr>
          <w:rFonts w:hint="default" w:ascii="Times New Roman" w:hAnsi="Times New Roman" w:eastAsia="宋体" w:cs="Times New Roman"/>
          <w:color w:val="auto"/>
          <w:kern w:val="0"/>
          <w:sz w:val="24"/>
          <w:szCs w:val="24"/>
          <w:highlight w:val="none"/>
          <w:u w:val="none"/>
          <w:lang w:val="en-US" w:eastAsia="zh-CN" w:bidi="ar"/>
        </w:rPr>
        <w:instrText xml:space="preserve"> HYPERLINK "https://baike.baidu.com/item/%E8%87%AA%E5%8A%A8%E6%8E%A7%E5%88%B6%E7%B3%BB%E7%BB%9F/1801668?fromModule=lemma_inlink" \t "https://baike.baidu.com/item/%E9%9D%99%E7%94%B5%E9%99%A4%E5%B0%98%E5%99%A8/_blank" </w:instrText>
      </w:r>
      <w:r>
        <w:rPr>
          <w:rFonts w:hint="default" w:ascii="Times New Roman" w:hAnsi="Times New Roman" w:eastAsia="宋体" w:cs="Times New Roman"/>
          <w:color w:val="auto"/>
          <w:kern w:val="0"/>
          <w:sz w:val="24"/>
          <w:szCs w:val="24"/>
          <w:highlight w:val="none"/>
          <w:u w:val="none"/>
          <w:lang w:val="en-US" w:eastAsia="zh-CN" w:bidi="ar"/>
        </w:rPr>
        <w:fldChar w:fldCharType="separate"/>
      </w:r>
      <w:r>
        <w:rPr>
          <w:rFonts w:hint="default" w:ascii="Times New Roman" w:hAnsi="Times New Roman" w:eastAsia="宋体" w:cs="Times New Roman"/>
          <w:color w:val="auto"/>
          <w:kern w:val="0"/>
          <w:sz w:val="24"/>
          <w:szCs w:val="24"/>
          <w:highlight w:val="none"/>
          <w:u w:val="none"/>
          <w:lang w:val="en-US" w:eastAsia="zh-CN" w:bidi="ar"/>
        </w:rPr>
        <w:t>自动控制系统</w:t>
      </w:r>
      <w:r>
        <w:rPr>
          <w:rFonts w:hint="default" w:ascii="Times New Roman" w:hAnsi="Times New Roman" w:eastAsia="宋体" w:cs="Times New Roman"/>
          <w:color w:val="auto"/>
          <w:kern w:val="0"/>
          <w:sz w:val="24"/>
          <w:szCs w:val="24"/>
          <w:highlight w:val="none"/>
          <w:u w:val="none"/>
          <w:lang w:val="en-US" w:eastAsia="zh-CN" w:bidi="ar"/>
        </w:rPr>
        <w:fldChar w:fldCharType="end"/>
      </w:r>
      <w:r>
        <w:rPr>
          <w:rFonts w:hint="default" w:ascii="Times New Roman" w:hAnsi="Times New Roman" w:eastAsia="宋体" w:cs="Times New Roman"/>
          <w:color w:val="auto"/>
          <w:kern w:val="0"/>
          <w:sz w:val="24"/>
          <w:szCs w:val="24"/>
          <w:highlight w:val="none"/>
          <w:u w:val="none"/>
          <w:lang w:val="en-US" w:eastAsia="zh-CN" w:bidi="ar"/>
        </w:rPr>
        <w:t>。电除尘器的结构原理，高压供电系统为</w:t>
      </w:r>
      <w:r>
        <w:rPr>
          <w:rFonts w:hint="default" w:ascii="Times New Roman" w:hAnsi="Times New Roman" w:eastAsia="宋体" w:cs="Times New Roman"/>
          <w:color w:val="auto"/>
          <w:kern w:val="0"/>
          <w:sz w:val="24"/>
          <w:szCs w:val="24"/>
          <w:highlight w:val="none"/>
          <w:u w:val="none"/>
          <w:lang w:val="en-US" w:eastAsia="zh-CN" w:bidi="ar"/>
        </w:rPr>
        <w:fldChar w:fldCharType="begin"/>
      </w:r>
      <w:r>
        <w:rPr>
          <w:rFonts w:hint="default" w:ascii="Times New Roman" w:hAnsi="Times New Roman" w:eastAsia="宋体" w:cs="Times New Roman"/>
          <w:color w:val="auto"/>
          <w:kern w:val="0"/>
          <w:sz w:val="24"/>
          <w:szCs w:val="24"/>
          <w:highlight w:val="none"/>
          <w:u w:val="none"/>
          <w:lang w:val="en-US" w:eastAsia="zh-CN" w:bidi="ar"/>
        </w:rPr>
        <w:instrText xml:space="preserve"> HYPERLINK "https://baike.baidu.com/item/%E5%8D%87%E5%8E%8B%E5%8F%98%E5%8E%8B%E5%99%A8/7330769?fromModule=lemma_inlink" \t "https://baike.baidu.com/item/%E9%9D%99%E7%94%B5%E9%99%A4%E5%B0%98%E5%99%A8/_blank" </w:instrText>
      </w:r>
      <w:r>
        <w:rPr>
          <w:rFonts w:hint="default" w:ascii="Times New Roman" w:hAnsi="Times New Roman" w:eastAsia="宋体" w:cs="Times New Roman"/>
          <w:color w:val="auto"/>
          <w:kern w:val="0"/>
          <w:sz w:val="24"/>
          <w:szCs w:val="24"/>
          <w:highlight w:val="none"/>
          <w:u w:val="none"/>
          <w:lang w:val="en-US" w:eastAsia="zh-CN" w:bidi="ar"/>
        </w:rPr>
        <w:fldChar w:fldCharType="separate"/>
      </w:r>
      <w:r>
        <w:rPr>
          <w:rFonts w:hint="default" w:ascii="Times New Roman" w:hAnsi="Times New Roman" w:eastAsia="宋体" w:cs="Times New Roman"/>
          <w:color w:val="auto"/>
          <w:kern w:val="0"/>
          <w:sz w:val="24"/>
          <w:szCs w:val="24"/>
          <w:highlight w:val="none"/>
          <w:u w:val="none"/>
          <w:lang w:val="en-US" w:eastAsia="zh-CN" w:bidi="ar"/>
        </w:rPr>
        <w:t>升压变压器</w:t>
      </w:r>
      <w:r>
        <w:rPr>
          <w:rFonts w:hint="default" w:ascii="Times New Roman" w:hAnsi="Times New Roman" w:eastAsia="宋体" w:cs="Times New Roman"/>
          <w:color w:val="auto"/>
          <w:kern w:val="0"/>
          <w:sz w:val="24"/>
          <w:szCs w:val="24"/>
          <w:highlight w:val="none"/>
          <w:u w:val="none"/>
          <w:lang w:val="en-US" w:eastAsia="zh-CN" w:bidi="ar"/>
        </w:rPr>
        <w:fldChar w:fldCharType="end"/>
      </w:r>
      <w:r>
        <w:rPr>
          <w:rFonts w:hint="default" w:ascii="Times New Roman" w:hAnsi="Times New Roman" w:eastAsia="宋体" w:cs="Times New Roman"/>
          <w:color w:val="auto"/>
          <w:kern w:val="0"/>
          <w:sz w:val="24"/>
          <w:szCs w:val="24"/>
          <w:highlight w:val="none"/>
          <w:u w:val="none"/>
          <w:lang w:val="en-US" w:eastAsia="zh-CN" w:bidi="ar"/>
        </w:rPr>
        <w:t>供电，除尘器集尘极接地。低压电控制系统用来控制电磁振打锤、卸灰电极、输灰电极以及几个部件的温度。</w:t>
      </w:r>
      <w:r>
        <w:rPr>
          <w:rFonts w:hint="default" w:ascii="Times New Roman" w:hAnsi="Times New Roman" w:eastAsia="宋体" w:cs="Times New Roman"/>
          <w:color w:val="auto"/>
          <w:kern w:val="0"/>
          <w:sz w:val="24"/>
          <w:szCs w:val="24"/>
          <w:highlight w:val="none"/>
          <w:u w:val="none"/>
          <w:lang w:bidi="ar"/>
        </w:rPr>
        <w:t>该方法工艺简单，净化效率高且运行费用低。</w:t>
      </w:r>
    </w:p>
    <w:p>
      <w:pPr>
        <w:widowControl w:val="0"/>
        <w:spacing w:after="120" w:line="360" w:lineRule="auto"/>
        <w:jc w:val="both"/>
        <w:rPr>
          <w:rFonts w:hint="default" w:ascii="Times New Roman" w:hAnsi="Times New Roman" w:eastAsia="宋体" w:cs="Times New Roman"/>
          <w:b/>
          <w:bCs/>
          <w:color w:val="auto"/>
          <w:spacing w:val="0"/>
          <w:kern w:val="0"/>
          <w:sz w:val="24"/>
          <w:szCs w:val="24"/>
          <w:highlight w:val="none"/>
          <w:u w:val="none"/>
          <w:lang w:val="en-US" w:eastAsia="zh-CN" w:bidi="ar"/>
        </w:rPr>
      </w:pPr>
      <w:r>
        <w:rPr>
          <w:rFonts w:hint="default" w:ascii="Times New Roman" w:hAnsi="Times New Roman" w:eastAsia="宋体" w:cs="Times New Roman"/>
          <w:b/>
          <w:bCs/>
          <w:color w:val="auto"/>
          <w:spacing w:val="0"/>
          <w:kern w:val="0"/>
          <w:sz w:val="24"/>
          <w:szCs w:val="24"/>
          <w:highlight w:val="none"/>
          <w:u w:val="none"/>
          <w:lang w:val="en-US" w:eastAsia="zh-CN" w:bidi="ar"/>
        </w:rPr>
        <w:t>5.2.</w:t>
      </w:r>
      <w:r>
        <w:rPr>
          <w:rFonts w:hint="default" w:ascii="Times New Roman" w:hAnsi="Times New Roman" w:cs="Times New Roman"/>
          <w:b/>
          <w:bCs/>
          <w:color w:val="auto"/>
          <w:spacing w:val="0"/>
          <w:kern w:val="0"/>
          <w:sz w:val="24"/>
          <w:szCs w:val="24"/>
          <w:highlight w:val="none"/>
          <w:u w:val="none"/>
          <w:lang w:val="en-US" w:eastAsia="zh-CN" w:bidi="ar"/>
        </w:rPr>
        <w:t>4</w:t>
      </w:r>
      <w:r>
        <w:rPr>
          <w:rFonts w:hint="default" w:ascii="Times New Roman" w:hAnsi="Times New Roman" w:eastAsia="宋体" w:cs="Times New Roman"/>
          <w:b/>
          <w:bCs/>
          <w:color w:val="auto"/>
          <w:spacing w:val="0"/>
          <w:kern w:val="0"/>
          <w:sz w:val="24"/>
          <w:szCs w:val="24"/>
          <w:highlight w:val="none"/>
          <w:u w:val="none"/>
          <w:lang w:val="en-US" w:eastAsia="zh-CN" w:bidi="ar"/>
        </w:rPr>
        <w:t>车间异味</w:t>
      </w:r>
    </w:p>
    <w:p>
      <w:pPr>
        <w:widowControl w:val="0"/>
        <w:spacing w:after="120" w:line="360" w:lineRule="auto"/>
        <w:ind w:left="0" w:leftChars="0" w:firstLine="480" w:firstLineChars="200"/>
        <w:jc w:val="both"/>
        <w:rPr>
          <w:rFonts w:hint="default" w:ascii="Times New Roman" w:hAnsi="Times New Roman" w:eastAsia="宋体" w:cs="Times New Roman"/>
          <w:color w:val="auto"/>
          <w:spacing w:val="0"/>
          <w:kern w:val="0"/>
          <w:sz w:val="24"/>
          <w:szCs w:val="24"/>
          <w:highlight w:val="none"/>
          <w:u w:val="none"/>
          <w:lang w:val="en-US" w:eastAsia="zh-CN" w:bidi="ar"/>
        </w:rPr>
      </w:pPr>
      <w:r>
        <w:rPr>
          <w:rFonts w:hint="default" w:ascii="Times New Roman" w:hAnsi="Times New Roman" w:eastAsia="宋体" w:cs="Times New Roman"/>
          <w:color w:val="auto"/>
          <w:spacing w:val="0"/>
          <w:kern w:val="0"/>
          <w:sz w:val="24"/>
          <w:szCs w:val="24"/>
          <w:highlight w:val="none"/>
          <w:u w:val="none"/>
          <w:lang w:val="en-US" w:eastAsia="zh-CN" w:bidi="ar"/>
        </w:rPr>
        <w:t>本项目车间内产生的异味，经采取强制通风措施，在厂房外基本闻不到异味，根据《广西丰林木业集团股份有限公司年产30万立方米均质刨花板生产线技改项目竣工环境验收监测报告》（北部湾环境科技（验）字[2018]第1002号），厂界无组织排放臭气浓度最大值为18（无量纲），平均浓度均达到《恶臭污染物排放标准》（GB14554-93）中表1新污染源大气污染物排放限值（20无量纲）。因此，本项目生产后厂界处恶臭浓度可达到《恶臭污染物排放标准》（GB14554-93）中表1新污染源大气污染物排放限值要求，对环境影响不大。因此项目采取污染防治措施可行。</w:t>
      </w:r>
    </w:p>
    <w:p>
      <w:pPr>
        <w:keepNext/>
        <w:keepLines/>
        <w:pageBreakBefore w:val="0"/>
        <w:widowControl w:val="0"/>
        <w:kinsoku/>
        <w:wordWrap/>
        <w:overflowPunct/>
        <w:topLinePunct w:val="0"/>
        <w:autoSpaceDE/>
        <w:autoSpaceDN/>
        <w:bidi w:val="0"/>
        <w:adjustRightInd/>
        <w:snapToGrid/>
        <w:spacing w:before="157" w:beforeLines="50" w:line="360" w:lineRule="auto"/>
        <w:textAlignment w:val="auto"/>
        <w:outlineLvl w:val="1"/>
        <w:rPr>
          <w:rFonts w:hint="default" w:ascii="Times New Roman" w:hAnsi="Times New Roman" w:eastAsia="宋体" w:cs="Times New Roman"/>
          <w:b/>
          <w:color w:val="auto"/>
          <w:sz w:val="24"/>
          <w:highlight w:val="none"/>
          <w:u w:val="none"/>
          <w:lang w:eastAsia="zh-CN"/>
        </w:rPr>
      </w:pPr>
      <w:bookmarkStart w:id="42" w:name="_Toc10610"/>
      <w:r>
        <w:rPr>
          <w:rFonts w:hint="default" w:ascii="Times New Roman" w:hAnsi="Times New Roman" w:eastAsia="宋体" w:cs="Times New Roman"/>
          <w:b/>
          <w:color w:val="auto"/>
          <w:kern w:val="0"/>
          <w:sz w:val="24"/>
          <w:highlight w:val="none"/>
          <w:u w:val="none"/>
          <w:lang w:val="en-US" w:eastAsia="zh-CN" w:bidi="ar"/>
        </w:rPr>
        <w:t>5</w:t>
      </w:r>
      <w:r>
        <w:rPr>
          <w:rFonts w:hint="default" w:ascii="Times New Roman" w:hAnsi="Times New Roman" w:eastAsia="宋体" w:cs="Times New Roman"/>
          <w:b/>
          <w:color w:val="auto"/>
          <w:kern w:val="0"/>
          <w:sz w:val="24"/>
          <w:highlight w:val="none"/>
          <w:u w:val="none"/>
          <w:lang w:bidi="ar"/>
        </w:rPr>
        <w:t>.</w:t>
      </w:r>
      <w:r>
        <w:rPr>
          <w:rFonts w:hint="default" w:ascii="Times New Roman" w:hAnsi="Times New Roman" w:eastAsia="宋体" w:cs="Times New Roman"/>
          <w:b/>
          <w:color w:val="auto"/>
          <w:kern w:val="0"/>
          <w:sz w:val="24"/>
          <w:highlight w:val="none"/>
          <w:u w:val="none"/>
          <w:lang w:val="en-US" w:eastAsia="zh-CN" w:bidi="ar"/>
        </w:rPr>
        <w:t>3排气筒高度设置合理性分析</w:t>
      </w:r>
    </w:p>
    <w:p>
      <w:pPr>
        <w:widowControl w:val="0"/>
        <w:overflowPunct w:val="0"/>
        <w:autoSpaceDE w:val="0"/>
        <w:autoSpaceDN w:val="0"/>
        <w:adjustRightInd w:val="0"/>
        <w:snapToGrid/>
        <w:spacing w:before="0" w:after="0" w:line="360" w:lineRule="auto"/>
        <w:ind w:left="0" w:leftChars="0" w:right="0" w:firstLine="0" w:firstLineChars="0"/>
        <w:jc w:val="both"/>
        <w:textAlignment w:val="baseline"/>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0"/>
          <w:highlight w:val="none"/>
          <w:u w:val="none"/>
          <w:lang w:val="en-US" w:eastAsia="zh-CN" w:bidi="ar"/>
        </w:rPr>
        <w:t xml:space="preserve">5.3.1 </w:t>
      </w:r>
      <w:r>
        <w:rPr>
          <w:rFonts w:hint="default" w:ascii="Times New Roman" w:hAnsi="Times New Roman" w:eastAsia="宋体" w:cs="Times New Roman"/>
          <w:b/>
          <w:bCs/>
          <w:color w:val="auto"/>
          <w:kern w:val="0"/>
          <w:sz w:val="24"/>
          <w:szCs w:val="24"/>
          <w:lang w:val="en-US" w:eastAsia="zh-CN" w:bidi="ar-SA"/>
        </w:rPr>
        <w:t>DA00</w:t>
      </w:r>
      <w:r>
        <w:rPr>
          <w:rFonts w:hint="default" w:ascii="Times New Roman" w:hAnsi="Times New Roman" w:cs="Times New Roman"/>
          <w:b/>
          <w:bCs/>
          <w:color w:val="auto"/>
          <w:kern w:val="0"/>
          <w:sz w:val="24"/>
          <w:szCs w:val="24"/>
          <w:lang w:val="en-US" w:eastAsia="zh-CN" w:bidi="ar-SA"/>
        </w:rPr>
        <w:t>6</w:t>
      </w:r>
      <w:r>
        <w:rPr>
          <w:rFonts w:hint="default" w:ascii="Times New Roman" w:hAnsi="Times New Roman" w:eastAsia="宋体" w:cs="Times New Roman"/>
          <w:b/>
          <w:bCs/>
          <w:color w:val="auto"/>
          <w:kern w:val="0"/>
          <w:sz w:val="24"/>
          <w:szCs w:val="24"/>
          <w:lang w:val="en-US" w:eastAsia="zh-CN" w:bidi="ar-SA"/>
        </w:rPr>
        <w:t>、DA00</w:t>
      </w:r>
      <w:r>
        <w:rPr>
          <w:rFonts w:hint="default" w:ascii="Times New Roman" w:hAnsi="Times New Roman" w:cs="Times New Roman"/>
          <w:b/>
          <w:bCs/>
          <w:color w:val="auto"/>
          <w:kern w:val="0"/>
          <w:sz w:val="24"/>
          <w:szCs w:val="24"/>
          <w:lang w:val="en-US" w:eastAsia="zh-CN" w:bidi="ar-SA"/>
        </w:rPr>
        <w:t>7</w:t>
      </w:r>
      <w:r>
        <w:rPr>
          <w:rFonts w:hint="default" w:ascii="Times New Roman" w:hAnsi="Times New Roman" w:eastAsia="宋体" w:cs="Times New Roman"/>
          <w:b/>
          <w:bCs/>
          <w:color w:val="auto"/>
          <w:kern w:val="0"/>
          <w:sz w:val="24"/>
          <w:szCs w:val="24"/>
          <w:lang w:val="en-US" w:eastAsia="zh-CN" w:bidi="ar-SA"/>
        </w:rPr>
        <w:t>、DA00</w:t>
      </w:r>
      <w:r>
        <w:rPr>
          <w:rFonts w:hint="default" w:ascii="Times New Roman" w:hAnsi="Times New Roman" w:cs="Times New Roman"/>
          <w:b/>
          <w:bCs/>
          <w:color w:val="auto"/>
          <w:kern w:val="0"/>
          <w:sz w:val="24"/>
          <w:szCs w:val="24"/>
          <w:lang w:val="en-US" w:eastAsia="zh-CN" w:bidi="ar-SA"/>
        </w:rPr>
        <w:t>8</w:t>
      </w:r>
      <w:r>
        <w:rPr>
          <w:rFonts w:hint="default" w:ascii="Times New Roman" w:hAnsi="Times New Roman" w:eastAsia="宋体" w:cs="Times New Roman"/>
          <w:b/>
          <w:bCs/>
          <w:color w:val="auto"/>
          <w:kern w:val="0"/>
          <w:sz w:val="24"/>
          <w:szCs w:val="24"/>
          <w:lang w:val="en-US" w:eastAsia="zh-CN" w:bidi="ar-SA"/>
        </w:rPr>
        <w:t>排气筒高度设置合理性</w:t>
      </w:r>
    </w:p>
    <w:p>
      <w:pPr>
        <w:widowControl w:val="0"/>
        <w:overflowPunct w:val="0"/>
        <w:autoSpaceDE w:val="0"/>
        <w:autoSpaceDN w:val="0"/>
        <w:adjustRightInd w:val="0"/>
        <w:snapToGrid/>
        <w:spacing w:before="0" w:after="0" w:line="360" w:lineRule="auto"/>
        <w:ind w:right="0" w:firstLine="480" w:firstLineChars="200"/>
        <w:jc w:val="both"/>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cs="Times New Roman"/>
          <w:color w:val="auto"/>
          <w:kern w:val="0"/>
          <w:sz w:val="24"/>
          <w:szCs w:val="24"/>
          <w:lang w:val="en-US" w:eastAsia="zh-CN" w:bidi="ar-SA"/>
        </w:rPr>
        <w:t>锯边、砂光</w:t>
      </w:r>
      <w:r>
        <w:rPr>
          <w:rFonts w:hint="default" w:ascii="Times New Roman" w:hAnsi="Times New Roman" w:eastAsia="宋体" w:cs="Times New Roman"/>
          <w:color w:val="auto"/>
          <w:kern w:val="0"/>
          <w:sz w:val="24"/>
          <w:szCs w:val="24"/>
          <w:lang w:val="en-US" w:eastAsia="zh-CN" w:bidi="ar-SA"/>
        </w:rPr>
        <w:t>废气处理后通过1根15m高排气筒（DA00</w:t>
      </w:r>
      <w:r>
        <w:rPr>
          <w:rFonts w:hint="default" w:ascii="Times New Roman" w:hAnsi="Times New Roman" w:cs="Times New Roman"/>
          <w:color w:val="auto"/>
          <w:kern w:val="0"/>
          <w:sz w:val="24"/>
          <w:szCs w:val="24"/>
          <w:lang w:val="en-US" w:eastAsia="zh-CN" w:bidi="ar-SA"/>
        </w:rPr>
        <w:t>6</w:t>
      </w:r>
      <w:r>
        <w:rPr>
          <w:rFonts w:hint="default" w:ascii="Times New Roman" w:hAnsi="Times New Roman" w:eastAsia="宋体" w:cs="Times New Roman"/>
          <w:color w:val="auto"/>
          <w:kern w:val="0"/>
          <w:sz w:val="24"/>
          <w:szCs w:val="24"/>
          <w:lang w:val="en-US" w:eastAsia="zh-CN" w:bidi="ar-SA"/>
        </w:rPr>
        <w:t>）排放；</w:t>
      </w:r>
      <w:r>
        <w:rPr>
          <w:rFonts w:hint="default" w:ascii="Times New Roman" w:hAnsi="Times New Roman" w:cs="Times New Roman"/>
          <w:color w:val="auto"/>
          <w:kern w:val="0"/>
          <w:sz w:val="24"/>
          <w:szCs w:val="24"/>
          <w:lang w:val="en-US" w:eastAsia="zh-CN" w:bidi="ar-SA"/>
        </w:rPr>
        <w:t>涂胶、</w:t>
      </w:r>
      <w:r>
        <w:rPr>
          <w:rFonts w:hint="default" w:ascii="Times New Roman" w:hAnsi="Times New Roman" w:eastAsia="宋体" w:cs="Times New Roman"/>
          <w:color w:val="auto"/>
          <w:kern w:val="0"/>
          <w:sz w:val="24"/>
          <w:szCs w:val="24"/>
          <w:lang w:val="en-US" w:eastAsia="zh-CN" w:bidi="ar-SA"/>
        </w:rPr>
        <w:t>热压工序废气处理后通过1根15m高排气筒（DA00</w:t>
      </w:r>
      <w:r>
        <w:rPr>
          <w:rFonts w:hint="default" w:ascii="Times New Roman" w:hAnsi="Times New Roman" w:cs="Times New Roman"/>
          <w:color w:val="auto"/>
          <w:kern w:val="0"/>
          <w:sz w:val="24"/>
          <w:szCs w:val="24"/>
          <w:lang w:val="en-US" w:eastAsia="zh-CN" w:bidi="ar-SA"/>
        </w:rPr>
        <w:t>7</w:t>
      </w:r>
      <w:r>
        <w:rPr>
          <w:rFonts w:hint="default" w:ascii="Times New Roman" w:hAnsi="Times New Roman" w:eastAsia="宋体" w:cs="Times New Roman"/>
          <w:color w:val="auto"/>
          <w:kern w:val="0"/>
          <w:sz w:val="24"/>
          <w:szCs w:val="24"/>
          <w:lang w:val="en-US" w:eastAsia="zh-CN" w:bidi="ar-SA"/>
        </w:rPr>
        <w:t>）排放</w:t>
      </w:r>
      <w:r>
        <w:rPr>
          <w:rFonts w:hint="default" w:ascii="Times New Roman" w:hAnsi="Times New Roman" w:cs="Times New Roman"/>
          <w:color w:val="auto"/>
          <w:kern w:val="0"/>
          <w:sz w:val="24"/>
          <w:szCs w:val="24"/>
          <w:lang w:val="en-US" w:eastAsia="zh-CN" w:bidi="ar-SA"/>
        </w:rPr>
        <w:t>；涂胶（调施胶）</w:t>
      </w:r>
      <w:r>
        <w:rPr>
          <w:rFonts w:hint="default" w:ascii="Times New Roman" w:hAnsi="Times New Roman" w:eastAsia="宋体" w:cs="Times New Roman"/>
          <w:color w:val="auto"/>
          <w:kern w:val="0"/>
          <w:sz w:val="24"/>
          <w:szCs w:val="24"/>
          <w:lang w:val="en-US" w:eastAsia="zh-CN" w:bidi="ar-SA"/>
        </w:rPr>
        <w:t>工序废气处理后通过</w:t>
      </w:r>
      <w:r>
        <w:rPr>
          <w:rFonts w:hint="default" w:ascii="Times New Roman" w:hAnsi="Times New Roman" w:cs="Times New Roman"/>
          <w:color w:val="auto"/>
          <w:kern w:val="0"/>
          <w:sz w:val="24"/>
          <w:szCs w:val="24"/>
          <w:lang w:val="en-US" w:eastAsia="zh-CN" w:bidi="ar-SA"/>
        </w:rPr>
        <w:t>1</w:t>
      </w:r>
      <w:r>
        <w:rPr>
          <w:rFonts w:hint="default" w:ascii="Times New Roman" w:hAnsi="Times New Roman" w:eastAsia="宋体" w:cs="Times New Roman"/>
          <w:color w:val="auto"/>
          <w:kern w:val="0"/>
          <w:sz w:val="24"/>
          <w:szCs w:val="24"/>
          <w:lang w:val="en-US" w:eastAsia="zh-CN" w:bidi="ar-SA"/>
        </w:rPr>
        <w:t>根</w:t>
      </w:r>
      <w:r>
        <w:rPr>
          <w:rFonts w:hint="default" w:ascii="Times New Roman" w:hAnsi="Times New Roman" w:cs="Times New Roman"/>
          <w:color w:val="auto"/>
          <w:kern w:val="0"/>
          <w:sz w:val="24"/>
          <w:szCs w:val="24"/>
          <w:lang w:val="en-US" w:eastAsia="zh-CN" w:bidi="ar-SA"/>
        </w:rPr>
        <w:t>15</w:t>
      </w:r>
      <w:r>
        <w:rPr>
          <w:rFonts w:hint="default" w:ascii="Times New Roman" w:hAnsi="Times New Roman" w:eastAsia="宋体" w:cs="Times New Roman"/>
          <w:color w:val="auto"/>
          <w:kern w:val="0"/>
          <w:sz w:val="24"/>
          <w:szCs w:val="24"/>
          <w:lang w:val="en-US" w:eastAsia="zh-CN" w:bidi="ar-SA"/>
        </w:rPr>
        <w:t>m高排气筒（DA00</w:t>
      </w:r>
      <w:r>
        <w:rPr>
          <w:rFonts w:hint="default" w:ascii="Times New Roman" w:hAnsi="Times New Roman" w:cs="Times New Roman"/>
          <w:color w:val="auto"/>
          <w:kern w:val="0"/>
          <w:sz w:val="24"/>
          <w:szCs w:val="24"/>
          <w:lang w:val="en-US" w:eastAsia="zh-CN" w:bidi="ar-SA"/>
        </w:rPr>
        <w:t>8</w:t>
      </w:r>
      <w:r>
        <w:rPr>
          <w:rFonts w:hint="default" w:ascii="Times New Roman" w:hAnsi="Times New Roman" w:eastAsia="宋体" w:cs="Times New Roman"/>
          <w:color w:val="auto"/>
          <w:kern w:val="0"/>
          <w:sz w:val="24"/>
          <w:szCs w:val="24"/>
          <w:lang w:val="en-US" w:eastAsia="zh-CN" w:bidi="ar-SA"/>
        </w:rPr>
        <w:t>）排放</w:t>
      </w:r>
      <w:r>
        <w:rPr>
          <w:rFonts w:hint="default" w:ascii="Times New Roman" w:hAnsi="Times New Roman"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污染物排放标准均执行《大气污染物综合排放标准》（GB16297-1996）中表2的相关排放限值。</w:t>
      </w:r>
    </w:p>
    <w:p>
      <w:pPr>
        <w:widowControl w:val="0"/>
        <w:overflowPunct w:val="0"/>
        <w:autoSpaceDE w:val="0"/>
        <w:autoSpaceDN w:val="0"/>
        <w:adjustRightInd w:val="0"/>
        <w:snapToGrid/>
        <w:spacing w:before="0" w:after="0" w:line="360" w:lineRule="auto"/>
        <w:ind w:right="0" w:firstLine="480" w:firstLineChars="200"/>
        <w:jc w:val="both"/>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根据GB16297-1996中“7.1 排气筒高度须遵守表列排放速率标准值外，还应高出周围200m半径范围的建筑5m以上，不能达到该要求的排气筒，应按其高度对应的表列排放速率标准值严格50%执行。”；“7.4 新污染源的排气筒一般不应低于15m。”；“7.5 新污染源的无组织排放应从严控制，一般情况下不应有无组织排放存在，无法避免的无组织排放应达到表2规定的标准值。”</w:t>
      </w:r>
    </w:p>
    <w:p>
      <w:pPr>
        <w:widowControl w:val="0"/>
        <w:overflowPunct w:val="0"/>
        <w:autoSpaceDE w:val="0"/>
        <w:autoSpaceDN w:val="0"/>
        <w:adjustRightInd w:val="0"/>
        <w:snapToGrid/>
        <w:spacing w:before="0" w:after="0" w:line="360" w:lineRule="auto"/>
        <w:ind w:right="0" w:firstLine="480" w:firstLineChars="200"/>
        <w:jc w:val="both"/>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项目周围200m半径范围的建筑最高为1</w:t>
      </w:r>
      <w:r>
        <w:rPr>
          <w:rFonts w:hint="default" w:ascii="Times New Roman" w:hAnsi="Times New Roman" w:cs="Times New Roman"/>
          <w:color w:val="auto"/>
          <w:kern w:val="0"/>
          <w:sz w:val="24"/>
          <w:szCs w:val="24"/>
          <w:lang w:val="en-US" w:eastAsia="zh-CN" w:bidi="ar-SA"/>
        </w:rPr>
        <w:t>0</w:t>
      </w:r>
      <w:r>
        <w:rPr>
          <w:rFonts w:hint="default" w:ascii="Times New Roman" w:hAnsi="Times New Roman" w:eastAsia="宋体" w:cs="Times New Roman"/>
          <w:color w:val="auto"/>
          <w:kern w:val="0"/>
          <w:sz w:val="24"/>
          <w:szCs w:val="24"/>
          <w:lang w:val="en-US" w:eastAsia="zh-CN" w:bidi="ar-SA"/>
        </w:rPr>
        <w:t>m，本项目DA00</w:t>
      </w:r>
      <w:r>
        <w:rPr>
          <w:rFonts w:hint="default" w:ascii="Times New Roman" w:hAnsi="Times New Roman" w:cs="Times New Roman"/>
          <w:color w:val="auto"/>
          <w:kern w:val="0"/>
          <w:sz w:val="24"/>
          <w:szCs w:val="24"/>
          <w:lang w:val="en-US" w:eastAsia="zh-CN" w:bidi="ar-SA"/>
        </w:rPr>
        <w:t>6</w:t>
      </w:r>
      <w:r>
        <w:rPr>
          <w:rFonts w:hint="default" w:ascii="Times New Roman" w:hAnsi="Times New Roman" w:eastAsia="宋体" w:cs="Times New Roman"/>
          <w:color w:val="auto"/>
          <w:kern w:val="0"/>
          <w:sz w:val="24"/>
          <w:szCs w:val="24"/>
          <w:lang w:val="en-US" w:eastAsia="zh-CN" w:bidi="ar-SA"/>
        </w:rPr>
        <w:t>、DA00</w:t>
      </w:r>
      <w:r>
        <w:rPr>
          <w:rFonts w:hint="default" w:ascii="Times New Roman" w:hAnsi="Times New Roman" w:cs="Times New Roman"/>
          <w:color w:val="auto"/>
          <w:kern w:val="0"/>
          <w:sz w:val="24"/>
          <w:szCs w:val="24"/>
          <w:lang w:val="en-US" w:eastAsia="zh-CN" w:bidi="ar-SA"/>
        </w:rPr>
        <w:t>7</w:t>
      </w:r>
      <w:r>
        <w:rPr>
          <w:rFonts w:hint="default" w:ascii="Times New Roman" w:hAnsi="Times New Roman" w:eastAsia="宋体" w:cs="Times New Roman"/>
          <w:color w:val="auto"/>
          <w:kern w:val="0"/>
          <w:sz w:val="24"/>
          <w:szCs w:val="24"/>
          <w:lang w:val="en-US" w:eastAsia="zh-CN" w:bidi="ar-SA"/>
        </w:rPr>
        <w:t>、DA00</w:t>
      </w:r>
      <w:r>
        <w:rPr>
          <w:rFonts w:hint="default" w:ascii="Times New Roman" w:hAnsi="Times New Roman" w:cs="Times New Roman"/>
          <w:color w:val="auto"/>
          <w:kern w:val="0"/>
          <w:sz w:val="24"/>
          <w:szCs w:val="24"/>
          <w:lang w:val="en-US" w:eastAsia="zh-CN" w:bidi="ar-SA"/>
        </w:rPr>
        <w:t>8</w:t>
      </w:r>
      <w:r>
        <w:rPr>
          <w:rFonts w:hint="default" w:ascii="Times New Roman" w:hAnsi="Times New Roman" w:eastAsia="宋体" w:cs="Times New Roman"/>
          <w:color w:val="auto"/>
          <w:kern w:val="0"/>
          <w:sz w:val="24"/>
          <w:szCs w:val="24"/>
          <w:lang w:val="en-US" w:eastAsia="zh-CN" w:bidi="ar-SA"/>
        </w:rPr>
        <w:t>排气筒高度设置为15m，高出其周围200m半径范围的建筑5m，符合GB16297-1996中相关要求。因此项目DA00</w:t>
      </w:r>
      <w:r>
        <w:rPr>
          <w:rFonts w:hint="default" w:ascii="Times New Roman" w:hAnsi="Times New Roman" w:cs="Times New Roman"/>
          <w:color w:val="auto"/>
          <w:kern w:val="0"/>
          <w:sz w:val="24"/>
          <w:szCs w:val="24"/>
          <w:lang w:val="en-US" w:eastAsia="zh-CN" w:bidi="ar-SA"/>
        </w:rPr>
        <w:t>6</w:t>
      </w:r>
      <w:r>
        <w:rPr>
          <w:rFonts w:hint="default" w:ascii="Times New Roman" w:hAnsi="Times New Roman" w:eastAsia="宋体" w:cs="Times New Roman"/>
          <w:color w:val="auto"/>
          <w:kern w:val="0"/>
          <w:sz w:val="24"/>
          <w:szCs w:val="24"/>
          <w:lang w:val="en-US" w:eastAsia="zh-CN" w:bidi="ar-SA"/>
        </w:rPr>
        <w:t>、DA00</w:t>
      </w:r>
      <w:r>
        <w:rPr>
          <w:rFonts w:hint="default" w:ascii="Times New Roman" w:hAnsi="Times New Roman" w:cs="Times New Roman"/>
          <w:color w:val="auto"/>
          <w:kern w:val="0"/>
          <w:sz w:val="24"/>
          <w:szCs w:val="24"/>
          <w:lang w:val="en-US" w:eastAsia="zh-CN" w:bidi="ar-SA"/>
        </w:rPr>
        <w:t>7</w:t>
      </w:r>
      <w:r>
        <w:rPr>
          <w:rFonts w:hint="default" w:ascii="Times New Roman" w:hAnsi="Times New Roman" w:eastAsia="宋体" w:cs="Times New Roman"/>
          <w:color w:val="auto"/>
          <w:kern w:val="0"/>
          <w:sz w:val="24"/>
          <w:szCs w:val="24"/>
          <w:lang w:val="en-US" w:eastAsia="zh-CN" w:bidi="ar-SA"/>
        </w:rPr>
        <w:t>、DA00</w:t>
      </w:r>
      <w:r>
        <w:rPr>
          <w:rFonts w:hint="default" w:ascii="Times New Roman" w:hAnsi="Times New Roman" w:cs="Times New Roman"/>
          <w:color w:val="auto"/>
          <w:kern w:val="0"/>
          <w:sz w:val="24"/>
          <w:szCs w:val="24"/>
          <w:lang w:val="en-US" w:eastAsia="zh-CN" w:bidi="ar-SA"/>
        </w:rPr>
        <w:t>8</w:t>
      </w:r>
      <w:r>
        <w:rPr>
          <w:rFonts w:hint="default" w:ascii="Times New Roman" w:hAnsi="Times New Roman" w:eastAsia="宋体" w:cs="Times New Roman"/>
          <w:color w:val="auto"/>
          <w:kern w:val="0"/>
          <w:sz w:val="24"/>
          <w:szCs w:val="24"/>
          <w:lang w:val="en-US" w:eastAsia="zh-CN" w:bidi="ar-SA"/>
        </w:rPr>
        <w:t>排气筒高度设置合理。</w:t>
      </w:r>
    </w:p>
    <w:p>
      <w:pPr>
        <w:widowControl w:val="0"/>
        <w:overflowPunct w:val="0"/>
        <w:autoSpaceDE w:val="0"/>
        <w:autoSpaceDN w:val="0"/>
        <w:adjustRightInd w:val="0"/>
        <w:snapToGrid/>
        <w:spacing w:before="0" w:after="0" w:line="360" w:lineRule="auto"/>
        <w:ind w:right="0"/>
        <w:jc w:val="both"/>
        <w:textAlignment w:val="baseline"/>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5.3.</w:t>
      </w:r>
      <w:r>
        <w:rPr>
          <w:rFonts w:hint="default" w:ascii="Times New Roman" w:hAnsi="Times New Roman" w:cs="Times New Roman"/>
          <w:b/>
          <w:bCs/>
          <w:color w:val="auto"/>
          <w:kern w:val="0"/>
          <w:sz w:val="24"/>
          <w:szCs w:val="24"/>
          <w:lang w:val="en-US" w:eastAsia="zh-CN" w:bidi="ar-SA"/>
        </w:rPr>
        <w:t>2</w:t>
      </w:r>
      <w:r>
        <w:rPr>
          <w:rFonts w:hint="default" w:ascii="Times New Roman" w:hAnsi="Times New Roman" w:eastAsia="宋体" w:cs="Times New Roman"/>
          <w:b/>
          <w:bCs/>
          <w:color w:val="auto"/>
          <w:kern w:val="0"/>
          <w:sz w:val="24"/>
          <w:szCs w:val="24"/>
          <w:lang w:val="en-US" w:eastAsia="zh-CN" w:bidi="ar-SA"/>
        </w:rPr>
        <w:t xml:space="preserve"> DA00</w:t>
      </w:r>
      <w:r>
        <w:rPr>
          <w:rFonts w:hint="default" w:ascii="Times New Roman" w:hAnsi="Times New Roman" w:cs="Times New Roman"/>
          <w:b/>
          <w:bCs/>
          <w:color w:val="auto"/>
          <w:kern w:val="0"/>
          <w:sz w:val="24"/>
          <w:szCs w:val="24"/>
          <w:lang w:val="en-US" w:eastAsia="zh-CN" w:bidi="ar-SA"/>
        </w:rPr>
        <w:t>5</w:t>
      </w:r>
      <w:r>
        <w:rPr>
          <w:rFonts w:hint="default" w:ascii="Times New Roman" w:hAnsi="Times New Roman" w:eastAsia="宋体" w:cs="Times New Roman"/>
          <w:b/>
          <w:bCs/>
          <w:color w:val="auto"/>
          <w:kern w:val="0"/>
          <w:sz w:val="24"/>
          <w:szCs w:val="24"/>
          <w:lang w:val="en-US" w:eastAsia="zh-CN" w:bidi="ar-SA"/>
        </w:rPr>
        <w:t>排气筒高度设置合理性</w:t>
      </w:r>
    </w:p>
    <w:p>
      <w:pPr>
        <w:widowControl w:val="0"/>
        <w:overflowPunct w:val="0"/>
        <w:autoSpaceDE w:val="0"/>
        <w:autoSpaceDN w:val="0"/>
        <w:adjustRightInd w:val="0"/>
        <w:snapToGrid/>
        <w:spacing w:before="0" w:after="0" w:line="360" w:lineRule="auto"/>
        <w:ind w:right="0" w:firstLine="480" w:firstLineChars="200"/>
        <w:jc w:val="both"/>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本项目锅炉产生的燃烧废气经处理后通过一根高</w:t>
      </w:r>
      <w:r>
        <w:rPr>
          <w:rFonts w:hint="default" w:ascii="Times New Roman" w:hAnsi="Times New Roman" w:cs="Times New Roman"/>
          <w:color w:val="auto"/>
          <w:kern w:val="0"/>
          <w:sz w:val="24"/>
          <w:szCs w:val="24"/>
          <w:lang w:val="en-US" w:eastAsia="zh-CN" w:bidi="ar-SA"/>
        </w:rPr>
        <w:t>35</w:t>
      </w:r>
      <w:r>
        <w:rPr>
          <w:rFonts w:hint="default" w:ascii="Times New Roman" w:hAnsi="Times New Roman" w:eastAsia="宋体" w:cs="Times New Roman"/>
          <w:color w:val="auto"/>
          <w:kern w:val="0"/>
          <w:sz w:val="24"/>
          <w:szCs w:val="24"/>
          <w:lang w:val="en-US" w:eastAsia="zh-CN" w:bidi="ar-SA"/>
        </w:rPr>
        <w:t>m的烟囱排放。污染物排放标准执行《锅炉大气污染物排放标准》（GB13271-2014）中新建燃煤锅炉大气污染物排放浓度限值。</w:t>
      </w:r>
    </w:p>
    <w:p>
      <w:pPr>
        <w:widowControl w:val="0"/>
        <w:overflowPunct w:val="0"/>
        <w:autoSpaceDE w:val="0"/>
        <w:autoSpaceDN w:val="0"/>
        <w:adjustRightInd w:val="0"/>
        <w:snapToGrid/>
        <w:spacing w:before="0" w:after="0" w:line="360" w:lineRule="auto"/>
        <w:ind w:right="0" w:firstLine="480" w:firstLineChars="200"/>
        <w:jc w:val="both"/>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根据GB13271-2014）中规定，每个新建燃煤锅炉房只能设一根烟囱，烟囱高度应根据锅炉房装机总容量，按表 4 规定执行，锅炉烟囱的具体高度按批复的环境影响评价文件确定。新建锅炉房的烟囱周围半径 200m 距离内有建筑物时，其烟囱应高出最高建筑物 3m 以上。</w:t>
      </w:r>
    </w:p>
    <w:p>
      <w:pPr>
        <w:widowControl w:val="0"/>
        <w:overflowPunct w:val="0"/>
        <w:autoSpaceDE w:val="0"/>
        <w:autoSpaceDN w:val="0"/>
        <w:adjustRightInd w:val="0"/>
        <w:snapToGrid/>
        <w:spacing w:before="0" w:after="0" w:line="360" w:lineRule="auto"/>
        <w:ind w:right="0" w:firstLine="480" w:firstLineChars="200"/>
        <w:jc w:val="both"/>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本项目锅炉房装机总容量为</w:t>
      </w:r>
      <w:r>
        <w:rPr>
          <w:rFonts w:hint="default" w:ascii="Times New Roman" w:hAnsi="Times New Roman" w:cs="Times New Roman"/>
          <w:color w:val="auto"/>
          <w:kern w:val="0"/>
          <w:sz w:val="24"/>
          <w:szCs w:val="24"/>
          <w:lang w:val="en-US" w:eastAsia="zh-CN" w:bidi="ar-SA"/>
        </w:rPr>
        <w:t>8</w:t>
      </w:r>
      <w:r>
        <w:rPr>
          <w:rFonts w:hint="default" w:ascii="Times New Roman" w:hAnsi="Times New Roman" w:eastAsia="宋体" w:cs="Times New Roman"/>
          <w:color w:val="auto"/>
          <w:kern w:val="0"/>
          <w:sz w:val="24"/>
          <w:szCs w:val="24"/>
          <w:highlight w:val="none"/>
          <w:u w:val="none"/>
          <w:lang w:val="en-US" w:eastAsia="zh-CN" w:bidi="ar-SA"/>
        </w:rPr>
        <w:t>t/h，烟囱最低允许高度为</w:t>
      </w:r>
      <w:r>
        <w:rPr>
          <w:rFonts w:hint="default" w:ascii="Times New Roman" w:hAnsi="Times New Roman" w:cs="Times New Roman"/>
          <w:color w:val="auto"/>
          <w:kern w:val="0"/>
          <w:sz w:val="24"/>
          <w:szCs w:val="24"/>
          <w:highlight w:val="none"/>
          <w:u w:val="none"/>
          <w:lang w:val="en-US" w:eastAsia="zh-CN" w:bidi="ar-SA"/>
        </w:rPr>
        <w:t>35</w:t>
      </w:r>
      <w:r>
        <w:rPr>
          <w:rFonts w:hint="default" w:ascii="Times New Roman" w:hAnsi="Times New Roman" w:eastAsia="宋体" w:cs="Times New Roman"/>
          <w:color w:val="auto"/>
          <w:kern w:val="0"/>
          <w:sz w:val="24"/>
          <w:szCs w:val="24"/>
          <w:highlight w:val="none"/>
          <w:u w:val="none"/>
          <w:lang w:val="en-US" w:eastAsia="zh-CN" w:bidi="ar-SA"/>
        </w:rPr>
        <w:t>m。经现场实地勘查，项目烟囱200m范围内最高的建筑物为</w:t>
      </w:r>
      <w:r>
        <w:rPr>
          <w:rFonts w:hint="default" w:ascii="Times New Roman" w:hAnsi="Times New Roman" w:cs="Times New Roman"/>
          <w:color w:val="auto"/>
          <w:kern w:val="0"/>
          <w:sz w:val="24"/>
          <w:szCs w:val="24"/>
          <w:highlight w:val="none"/>
          <w:u w:val="none"/>
          <w:lang w:val="en-US" w:eastAsia="zh-CN" w:bidi="ar-SA"/>
        </w:rPr>
        <w:t>10</w:t>
      </w:r>
      <w:r>
        <w:rPr>
          <w:rFonts w:hint="default" w:ascii="Times New Roman" w:hAnsi="Times New Roman" w:eastAsia="宋体" w:cs="Times New Roman"/>
          <w:color w:val="auto"/>
          <w:kern w:val="0"/>
          <w:sz w:val="24"/>
          <w:szCs w:val="24"/>
          <w:highlight w:val="none"/>
          <w:u w:val="none"/>
          <w:lang w:val="en-US" w:eastAsia="zh-CN" w:bidi="ar-SA"/>
        </w:rPr>
        <w:t>m。</w:t>
      </w:r>
      <w:r>
        <w:rPr>
          <w:rFonts w:hint="default" w:ascii="Times New Roman" w:hAnsi="Times New Roman" w:cs="Times New Roman"/>
          <w:color w:val="auto"/>
          <w:kern w:val="0"/>
          <w:sz w:val="24"/>
          <w:szCs w:val="24"/>
          <w:highlight w:val="none"/>
          <w:u w:val="none"/>
          <w:lang w:val="en-US" w:eastAsia="zh-CN" w:bidi="ar-SA"/>
        </w:rPr>
        <w:t>项目</w:t>
      </w:r>
      <w:r>
        <w:rPr>
          <w:rFonts w:hint="default" w:ascii="Times New Roman" w:hAnsi="Times New Roman" w:eastAsia="宋体" w:cs="Times New Roman"/>
          <w:color w:val="auto"/>
          <w:kern w:val="0"/>
          <w:sz w:val="24"/>
          <w:szCs w:val="24"/>
          <w:highlight w:val="none"/>
          <w:u w:val="none"/>
          <w:lang w:val="en-US" w:eastAsia="zh-CN" w:bidi="ar-SA"/>
        </w:rPr>
        <w:t>锅炉烟囱高度为</w:t>
      </w:r>
      <w:r>
        <w:rPr>
          <w:rFonts w:hint="default" w:ascii="Times New Roman" w:hAnsi="Times New Roman" w:cs="Times New Roman"/>
          <w:color w:val="auto"/>
          <w:kern w:val="0"/>
          <w:sz w:val="24"/>
          <w:szCs w:val="24"/>
          <w:highlight w:val="none"/>
          <w:u w:val="none"/>
          <w:lang w:val="en-US" w:eastAsia="zh-CN" w:bidi="ar-SA"/>
        </w:rPr>
        <w:t>35</w:t>
      </w:r>
      <w:r>
        <w:rPr>
          <w:rFonts w:hint="default" w:ascii="Times New Roman" w:hAnsi="Times New Roman" w:eastAsia="宋体" w:cs="Times New Roman"/>
          <w:color w:val="auto"/>
          <w:kern w:val="0"/>
          <w:sz w:val="24"/>
          <w:szCs w:val="24"/>
          <w:highlight w:val="none"/>
          <w:u w:val="none"/>
          <w:lang w:val="en-US" w:eastAsia="zh-CN" w:bidi="ar-SA"/>
        </w:rPr>
        <w:t>m</w:t>
      </w:r>
      <w:r>
        <w:rPr>
          <w:rFonts w:hint="default" w:ascii="Times New Roman" w:hAnsi="Times New Roman" w:eastAsia="宋体" w:cs="Times New Roman"/>
          <w:color w:val="auto"/>
          <w:kern w:val="0"/>
          <w:sz w:val="24"/>
          <w:szCs w:val="24"/>
          <w:lang w:val="en-US" w:eastAsia="zh-CN" w:bidi="ar-SA"/>
        </w:rPr>
        <w:t>，符合《锅炉大气污染物排放标准》（GB13271-2014）要求。因此，本项目锅炉烟囱高度设置合理。</w:t>
      </w:r>
    </w:p>
    <w:p>
      <w:pPr>
        <w:keepNext/>
        <w:overflowPunct w:val="0"/>
        <w:snapToGrid w:val="0"/>
        <w:spacing w:before="260" w:line="360" w:lineRule="auto"/>
        <w:outlineLvl w:val="0"/>
        <w:rPr>
          <w:rFonts w:hint="default" w:ascii="Times New Roman" w:hAnsi="Times New Roman" w:eastAsia="宋体" w:cs="Times New Roman"/>
          <w:b/>
          <w:color w:val="auto"/>
          <w:sz w:val="32"/>
          <w:szCs w:val="32"/>
          <w:highlight w:val="none"/>
          <w:u w:val="none"/>
          <w:lang w:val="en-US" w:eastAsia="zh-CN"/>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pPr>
        <w:keepNext/>
        <w:overflowPunct w:val="0"/>
        <w:snapToGrid w:val="0"/>
        <w:spacing w:before="260" w:line="360" w:lineRule="auto"/>
        <w:outlineLvl w:val="0"/>
        <w:rPr>
          <w:rFonts w:hint="default" w:ascii="Times New Roman" w:hAnsi="Times New Roman" w:eastAsia="宋体" w:cs="Times New Roman"/>
          <w:b/>
          <w:color w:val="auto"/>
          <w:sz w:val="32"/>
          <w:szCs w:val="32"/>
          <w:highlight w:val="none"/>
          <w:u w:val="none"/>
          <w:lang w:eastAsia="zh-CN"/>
        </w:rPr>
      </w:pPr>
      <w:r>
        <w:rPr>
          <w:rFonts w:hint="default" w:ascii="Times New Roman" w:hAnsi="Times New Roman" w:eastAsia="宋体" w:cs="Times New Roman"/>
          <w:b/>
          <w:color w:val="auto"/>
          <w:sz w:val="32"/>
          <w:szCs w:val="32"/>
          <w:highlight w:val="none"/>
          <w:u w:val="none"/>
          <w:lang w:val="en-US" w:eastAsia="zh-CN"/>
        </w:rPr>
        <w:t>6</w:t>
      </w:r>
      <w:r>
        <w:rPr>
          <w:rFonts w:hint="default" w:ascii="Times New Roman" w:hAnsi="Times New Roman" w:eastAsia="宋体" w:cs="Times New Roman"/>
          <w:b/>
          <w:color w:val="auto"/>
          <w:sz w:val="32"/>
          <w:szCs w:val="32"/>
          <w:highlight w:val="none"/>
          <w:u w:val="none"/>
          <w:lang w:eastAsia="zh-CN"/>
        </w:rPr>
        <w:t>监测计划</w:t>
      </w:r>
      <w:bookmarkEnd w:id="42"/>
    </w:p>
    <w:p>
      <w:pPr>
        <w:widowControl/>
        <w:spacing w:line="360" w:lineRule="auto"/>
        <w:ind w:firstLine="480" w:firstLineChars="200"/>
        <w:jc w:val="left"/>
        <w:rPr>
          <w:rFonts w:hint="default" w:ascii="Times New Roman" w:hAnsi="Times New Roman" w:eastAsia="宋体" w:cs="Times New Roman"/>
          <w:color w:val="auto"/>
          <w:kern w:val="0"/>
          <w:sz w:val="24"/>
          <w:highlight w:val="none"/>
          <w:u w:val="none"/>
          <w:lang w:eastAsia="zh-CN" w:bidi="ar"/>
        </w:rPr>
      </w:pPr>
      <w:r>
        <w:rPr>
          <w:rFonts w:hint="default" w:ascii="Times New Roman" w:hAnsi="Times New Roman" w:eastAsia="宋体" w:cs="Times New Roman"/>
          <w:color w:val="auto"/>
          <w:kern w:val="0"/>
          <w:sz w:val="24"/>
          <w:highlight w:val="none"/>
          <w:u w:val="none"/>
          <w:lang w:bidi="ar"/>
        </w:rPr>
        <w:t>项目在营运期对环境均有一定的影响，为了有效地控制污染，保护环境，随时掌握环保设施及生产设备的运转情况，防止污染事故的发生，根据《建设项目环境影响评价技术导则总纲》（HJ2.1-2016）、《排污单位自行监测技术指南总则》（HJ819-2017）、《排污许可证申请与核发技术指南</w:t>
      </w:r>
      <w:r>
        <w:rPr>
          <w:rFonts w:hint="default" w:ascii="Times New Roman" w:hAnsi="Times New Roman" w:eastAsia="宋体" w:cs="Times New Roman"/>
          <w:color w:val="auto"/>
          <w:kern w:val="0"/>
          <w:sz w:val="24"/>
          <w:highlight w:val="none"/>
          <w:u w:val="none"/>
          <w:lang w:val="en-US" w:eastAsia="zh-CN" w:bidi="ar"/>
        </w:rPr>
        <w:t xml:space="preserve"> </w:t>
      </w:r>
      <w:r>
        <w:rPr>
          <w:rFonts w:hint="default" w:ascii="Times New Roman" w:hAnsi="Times New Roman" w:eastAsia="宋体" w:cs="Times New Roman"/>
          <w:color w:val="auto"/>
          <w:kern w:val="0"/>
          <w:sz w:val="24"/>
          <w:highlight w:val="none"/>
          <w:u w:val="none"/>
          <w:lang w:bidi="ar"/>
        </w:rPr>
        <w:t>人造板工业》（HJ1032-2019）</w:t>
      </w:r>
      <w:r>
        <w:rPr>
          <w:rFonts w:hint="default" w:ascii="Times New Roman" w:hAnsi="Times New Roman" w:eastAsia="宋体" w:cs="Times New Roman"/>
          <w:color w:val="auto"/>
          <w:kern w:val="0"/>
          <w:sz w:val="24"/>
          <w:highlight w:val="none"/>
          <w:u w:val="none"/>
          <w:lang w:eastAsia="zh-CN" w:bidi="ar"/>
        </w:rPr>
        <w:t>、</w:t>
      </w:r>
      <w:r>
        <w:rPr>
          <w:rFonts w:hint="default" w:ascii="Times New Roman" w:hAnsi="Times New Roman" w:eastAsia="宋体" w:cs="Times New Roman"/>
          <w:color w:val="auto"/>
          <w:kern w:val="0"/>
          <w:sz w:val="24"/>
          <w:highlight w:val="none"/>
          <w:u w:val="none"/>
          <w:lang w:bidi="ar"/>
        </w:rPr>
        <w:t>《排污</w:t>
      </w:r>
      <w:r>
        <w:rPr>
          <w:rFonts w:hint="default" w:ascii="Times New Roman" w:hAnsi="Times New Roman" w:eastAsia="宋体" w:cs="Times New Roman"/>
          <w:color w:val="auto"/>
          <w:kern w:val="0"/>
          <w:sz w:val="24"/>
          <w:highlight w:val="none"/>
          <w:u w:val="none"/>
          <w:lang w:eastAsia="zh-CN" w:bidi="ar"/>
        </w:rPr>
        <w:t>单位自行监测</w:t>
      </w:r>
      <w:r>
        <w:rPr>
          <w:rFonts w:hint="default" w:ascii="Times New Roman" w:hAnsi="Times New Roman" w:eastAsia="宋体" w:cs="Times New Roman"/>
          <w:color w:val="auto"/>
          <w:kern w:val="0"/>
          <w:sz w:val="24"/>
          <w:highlight w:val="none"/>
          <w:u w:val="none"/>
          <w:lang w:bidi="ar"/>
        </w:rPr>
        <w:t>技术指南</w:t>
      </w:r>
      <w:r>
        <w:rPr>
          <w:rFonts w:hint="default" w:ascii="Times New Roman" w:hAnsi="Times New Roman" w:eastAsia="宋体" w:cs="Times New Roman"/>
          <w:color w:val="auto"/>
          <w:kern w:val="0"/>
          <w:sz w:val="24"/>
          <w:highlight w:val="none"/>
          <w:u w:val="none"/>
          <w:lang w:val="en-US" w:eastAsia="zh-CN" w:bidi="ar"/>
        </w:rPr>
        <w:t xml:space="preserve"> </w:t>
      </w:r>
      <w:r>
        <w:rPr>
          <w:rFonts w:hint="default" w:ascii="Times New Roman" w:hAnsi="Times New Roman" w:eastAsia="宋体" w:cs="Times New Roman"/>
          <w:color w:val="auto"/>
          <w:kern w:val="0"/>
          <w:sz w:val="24"/>
          <w:highlight w:val="none"/>
          <w:u w:val="none"/>
          <w:lang w:bidi="ar"/>
        </w:rPr>
        <w:t>人造板工业》（HJ</w:t>
      </w:r>
      <w:r>
        <w:rPr>
          <w:rFonts w:hint="default" w:ascii="Times New Roman" w:hAnsi="Times New Roman" w:eastAsia="宋体" w:cs="Times New Roman"/>
          <w:color w:val="auto"/>
          <w:kern w:val="0"/>
          <w:sz w:val="24"/>
          <w:highlight w:val="none"/>
          <w:u w:val="none"/>
          <w:lang w:val="en-US" w:eastAsia="zh-CN" w:bidi="ar"/>
        </w:rPr>
        <w:t xml:space="preserve"> 1206</w:t>
      </w:r>
      <w:r>
        <w:rPr>
          <w:rFonts w:hint="default" w:ascii="Times New Roman" w:hAnsi="Times New Roman" w:eastAsia="宋体" w:cs="Times New Roman"/>
          <w:color w:val="auto"/>
          <w:kern w:val="0"/>
          <w:sz w:val="24"/>
          <w:highlight w:val="none"/>
          <w:u w:val="none"/>
          <w:lang w:bidi="ar"/>
        </w:rPr>
        <w:t>-20</w:t>
      </w:r>
      <w:r>
        <w:rPr>
          <w:rFonts w:hint="default" w:ascii="Times New Roman" w:hAnsi="Times New Roman" w:eastAsia="宋体" w:cs="Times New Roman"/>
          <w:color w:val="auto"/>
          <w:kern w:val="0"/>
          <w:sz w:val="24"/>
          <w:highlight w:val="none"/>
          <w:u w:val="none"/>
          <w:lang w:val="en-US" w:eastAsia="zh-CN" w:bidi="ar"/>
        </w:rPr>
        <w:t>21</w:t>
      </w:r>
      <w:r>
        <w:rPr>
          <w:rFonts w:hint="default" w:ascii="Times New Roman" w:hAnsi="Times New Roman" w:eastAsia="宋体" w:cs="Times New Roman"/>
          <w:color w:val="auto"/>
          <w:kern w:val="0"/>
          <w:sz w:val="24"/>
          <w:highlight w:val="none"/>
          <w:u w:val="none"/>
          <w:lang w:bidi="ar"/>
        </w:rPr>
        <w:t>）等技术规范制定如下表环境监控计划（由业主委托有资质的监测部门进行监控）。根据《固定污染源排污许可分类管理名录》（2019年版）及以上工程分析，项目实行登记管理。项目的各类排气筒不属于重点排放源</w:t>
      </w:r>
      <w:r>
        <w:rPr>
          <w:rFonts w:hint="default" w:ascii="Times New Roman" w:hAnsi="Times New Roman" w:eastAsia="宋体" w:cs="Times New Roman"/>
          <w:color w:val="auto"/>
          <w:kern w:val="0"/>
          <w:sz w:val="24"/>
          <w:highlight w:val="none"/>
          <w:u w:val="none"/>
          <w:lang w:eastAsia="zh-CN" w:bidi="ar"/>
        </w:rPr>
        <w:t>。</w:t>
      </w:r>
    </w:p>
    <w:p>
      <w:pPr>
        <w:widowControl/>
        <w:spacing w:line="360" w:lineRule="auto"/>
        <w:ind w:firstLine="480" w:firstLineChars="200"/>
        <w:jc w:val="left"/>
        <w:rPr>
          <w:rFonts w:hint="default" w:ascii="Times New Roman" w:hAnsi="Times New Roman" w:eastAsia="宋体" w:cs="Times New Roman"/>
          <w:color w:val="auto"/>
          <w:kern w:val="0"/>
          <w:sz w:val="24"/>
          <w:highlight w:val="none"/>
          <w:u w:val="none"/>
          <w:lang w:eastAsia="zh-CN" w:bidi="ar"/>
        </w:rPr>
      </w:pPr>
      <w:r>
        <w:rPr>
          <w:rFonts w:hint="default" w:ascii="Times New Roman" w:hAnsi="Times New Roman" w:eastAsia="宋体" w:cs="Times New Roman"/>
          <w:color w:val="auto"/>
          <w:kern w:val="0"/>
          <w:sz w:val="24"/>
          <w:highlight w:val="none"/>
          <w:u w:val="none"/>
          <w:lang w:bidi="ar"/>
        </w:rPr>
        <w:t>项目运营期环境自行监测计划参照</w:t>
      </w:r>
      <w:r>
        <w:rPr>
          <w:rFonts w:hint="default" w:ascii="Times New Roman" w:hAnsi="Times New Roman" w:cs="Times New Roman"/>
          <w:color w:val="auto"/>
          <w:kern w:val="0"/>
          <w:sz w:val="24"/>
          <w:highlight w:val="none"/>
          <w:u w:val="none"/>
          <w:lang w:val="en-US" w:eastAsia="zh-CN" w:bidi="ar"/>
        </w:rPr>
        <w:t>登记</w:t>
      </w:r>
      <w:r>
        <w:rPr>
          <w:rFonts w:hint="default" w:ascii="Times New Roman" w:hAnsi="Times New Roman" w:eastAsia="宋体" w:cs="Times New Roman"/>
          <w:color w:val="auto"/>
          <w:kern w:val="0"/>
          <w:sz w:val="24"/>
          <w:highlight w:val="none"/>
          <w:u w:val="none"/>
          <w:lang w:bidi="ar"/>
        </w:rPr>
        <w:t>管理制定，如下表所示</w:t>
      </w:r>
      <w:r>
        <w:rPr>
          <w:rFonts w:hint="default" w:ascii="Times New Roman" w:hAnsi="Times New Roman" w:eastAsia="宋体" w:cs="Times New Roman"/>
          <w:color w:val="auto"/>
          <w:kern w:val="0"/>
          <w:sz w:val="24"/>
          <w:highlight w:val="none"/>
          <w:u w:val="none"/>
          <w:lang w:eastAsia="zh-CN" w:bidi="ar"/>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Cs w:val="21"/>
          <w:u w:val="none"/>
        </w:rPr>
      </w:pPr>
      <w:r>
        <w:rPr>
          <w:rFonts w:hint="default" w:ascii="Times New Roman" w:hAnsi="Times New Roman" w:eastAsia="宋体" w:cs="Times New Roman"/>
          <w:b/>
          <w:bCs/>
          <w:color w:val="auto"/>
          <w:szCs w:val="21"/>
          <w:u w:val="none"/>
        </w:rPr>
        <w:t>表</w:t>
      </w:r>
      <w:r>
        <w:rPr>
          <w:rFonts w:hint="default" w:ascii="Times New Roman" w:hAnsi="Times New Roman" w:eastAsia="宋体" w:cs="Times New Roman"/>
          <w:b/>
          <w:bCs/>
          <w:color w:val="auto"/>
          <w:szCs w:val="21"/>
          <w:u w:val="none"/>
          <w:lang w:val="en-US" w:eastAsia="zh-CN"/>
        </w:rPr>
        <w:t>6.1-1</w:t>
      </w:r>
      <w:r>
        <w:rPr>
          <w:rFonts w:hint="default" w:ascii="Times New Roman" w:hAnsi="Times New Roman" w:eastAsia="宋体" w:cs="Times New Roman"/>
          <w:b/>
          <w:bCs/>
          <w:color w:val="auto"/>
          <w:szCs w:val="21"/>
          <w:u w:val="none"/>
        </w:rPr>
        <w:t xml:space="preserve">   环境监测计划一览表</w:t>
      </w:r>
    </w:p>
    <w:tbl>
      <w:tblPr>
        <w:tblStyle w:val="3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6"/>
        <w:gridCol w:w="952"/>
        <w:gridCol w:w="1793"/>
        <w:gridCol w:w="959"/>
        <w:gridCol w:w="47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7"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类别</w:t>
            </w:r>
          </w:p>
        </w:tc>
        <w:tc>
          <w:tcPr>
            <w:tcW w:w="53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点位</w:t>
            </w:r>
          </w:p>
        </w:tc>
        <w:tc>
          <w:tcPr>
            <w:tcW w:w="100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监测指标</w:t>
            </w:r>
          </w:p>
        </w:tc>
        <w:tc>
          <w:tcPr>
            <w:tcW w:w="536"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监测频率</w:t>
            </w:r>
          </w:p>
        </w:tc>
        <w:tc>
          <w:tcPr>
            <w:tcW w:w="265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277" w:type="pct"/>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53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厂界</w:t>
            </w:r>
          </w:p>
        </w:tc>
        <w:tc>
          <w:tcPr>
            <w:tcW w:w="1002" w:type="pct"/>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颗粒物、甲醛、非甲烷总烃</w:t>
            </w:r>
          </w:p>
        </w:tc>
        <w:tc>
          <w:tcPr>
            <w:tcW w:w="536"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1次/年</w:t>
            </w:r>
          </w:p>
        </w:tc>
        <w:tc>
          <w:tcPr>
            <w:tcW w:w="2651" w:type="pct"/>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u w:val="none"/>
                <w:lang w:eastAsia="zh-CN"/>
              </w:rPr>
              <w:t>厂界无组织排放的</w:t>
            </w:r>
            <w:r>
              <w:rPr>
                <w:rFonts w:hint="default" w:ascii="Times New Roman" w:hAnsi="Times New Roman" w:eastAsia="宋体" w:cs="Times New Roman"/>
                <w:bCs/>
                <w:color w:val="auto"/>
                <w:sz w:val="21"/>
                <w:szCs w:val="21"/>
                <w:u w:val="none"/>
              </w:rPr>
              <w:t>颗粒物、甲醛</w:t>
            </w:r>
            <w:r>
              <w:rPr>
                <w:rFonts w:hint="default" w:ascii="Times New Roman" w:hAnsi="Times New Roman" w:eastAsia="宋体" w:cs="Times New Roman"/>
                <w:bCs/>
                <w:color w:val="auto"/>
                <w:sz w:val="21"/>
                <w:szCs w:val="21"/>
                <w:u w:val="none"/>
                <w:lang w:eastAsia="zh-CN"/>
              </w:rPr>
              <w:t>、</w:t>
            </w:r>
            <w:r>
              <w:rPr>
                <w:rFonts w:hint="default" w:ascii="Times New Roman" w:hAnsi="Times New Roman" w:eastAsia="宋体" w:cs="Times New Roman"/>
                <w:bCs/>
                <w:color w:val="auto"/>
                <w:sz w:val="21"/>
                <w:szCs w:val="21"/>
                <w:u w:val="none"/>
              </w:rPr>
              <w:t>非甲烷总烃执行《大气污染物综合排放标准》</w:t>
            </w:r>
            <w:r>
              <w:rPr>
                <w:rFonts w:hint="default" w:ascii="Times New Roman" w:hAnsi="Times New Roman" w:eastAsia="宋体" w:cs="Times New Roman"/>
                <w:bCs/>
                <w:color w:val="auto"/>
                <w:sz w:val="21"/>
                <w:szCs w:val="21"/>
                <w:u w:val="none"/>
                <w:lang w:eastAsia="zh-CN"/>
              </w:rPr>
              <w:t>（</w:t>
            </w:r>
            <w:r>
              <w:rPr>
                <w:rFonts w:hint="default" w:ascii="Times New Roman" w:hAnsi="Times New Roman" w:eastAsia="宋体" w:cs="Times New Roman"/>
                <w:bCs/>
                <w:color w:val="auto"/>
                <w:sz w:val="21"/>
                <w:szCs w:val="21"/>
                <w:u w:val="none"/>
              </w:rPr>
              <w:t>GB16297-1996</w:t>
            </w:r>
            <w:r>
              <w:rPr>
                <w:rFonts w:hint="default" w:ascii="Times New Roman" w:hAnsi="Times New Roman" w:eastAsia="宋体" w:cs="Times New Roman"/>
                <w:bCs/>
                <w:color w:val="auto"/>
                <w:sz w:val="21"/>
                <w:szCs w:val="21"/>
                <w:u w:val="none"/>
                <w:lang w:eastAsia="zh-CN"/>
              </w:rPr>
              <w:t>）</w:t>
            </w:r>
            <w:r>
              <w:rPr>
                <w:rFonts w:hint="default" w:ascii="Times New Roman" w:hAnsi="Times New Roman" w:eastAsia="宋体" w:cs="Times New Roman"/>
                <w:bCs/>
                <w:color w:val="auto"/>
                <w:sz w:val="21"/>
                <w:szCs w:val="21"/>
                <w:u w:val="none"/>
              </w:rPr>
              <w:t>表2中的无组织排放浓度限值要求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77"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53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厂区内</w:t>
            </w:r>
          </w:p>
        </w:tc>
        <w:tc>
          <w:tcPr>
            <w:tcW w:w="1002" w:type="pct"/>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非甲烷总烃</w:t>
            </w:r>
          </w:p>
        </w:tc>
        <w:tc>
          <w:tcPr>
            <w:tcW w:w="536"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1次/年</w:t>
            </w:r>
          </w:p>
        </w:tc>
        <w:tc>
          <w:tcPr>
            <w:tcW w:w="2651" w:type="pct"/>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sz w:val="21"/>
                <w:szCs w:val="21"/>
                <w:u w:val="none"/>
                <w:lang w:eastAsia="zh-CN"/>
              </w:rPr>
            </w:pPr>
            <w:r>
              <w:rPr>
                <w:rFonts w:hint="default" w:ascii="Times New Roman" w:hAnsi="Times New Roman" w:eastAsia="宋体" w:cs="Times New Roman"/>
                <w:bCs/>
                <w:color w:val="auto"/>
                <w:sz w:val="21"/>
                <w:szCs w:val="21"/>
                <w:u w:val="none"/>
                <w:lang w:eastAsia="zh-CN"/>
              </w:rPr>
              <w:t>《挥发性有机物无组织排放控制标准》（GB37822-2019）</w:t>
            </w:r>
            <w:r>
              <w:rPr>
                <w:rFonts w:hint="default" w:ascii="Times New Roman" w:hAnsi="Times New Roman" w:eastAsia="宋体" w:cs="Times New Roman"/>
                <w:bCs/>
                <w:color w:val="auto"/>
                <w:sz w:val="21"/>
                <w:szCs w:val="21"/>
                <w:u w:val="none"/>
                <w:lang w:val="en-US" w:eastAsia="zh-CN"/>
              </w:rPr>
              <w:t>中表A.1无组织排放</w:t>
            </w:r>
            <w:r>
              <w:rPr>
                <w:rFonts w:hint="default" w:ascii="Times New Roman" w:hAnsi="Times New Roman" w:eastAsia="宋体" w:cs="Times New Roman"/>
                <w:bCs/>
                <w:color w:val="auto"/>
                <w:sz w:val="21"/>
                <w:szCs w:val="21"/>
                <w:u w:val="none"/>
                <w:lang w:eastAsia="zh-CN"/>
              </w:rPr>
              <w:t>限值</w:t>
            </w:r>
            <w:r>
              <w:rPr>
                <w:rFonts w:hint="default" w:ascii="Times New Roman" w:hAnsi="Times New Roman" w:eastAsia="宋体" w:cs="Times New Roman"/>
                <w:bCs/>
                <w:color w:val="auto"/>
                <w:sz w:val="21"/>
                <w:szCs w:val="21"/>
                <w:u w:val="none"/>
                <w:lang w:val="en-US" w:eastAsia="zh-CN"/>
              </w:rPr>
              <w:t>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277"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532"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en-US"/>
              </w:rPr>
              <w:t>DA00</w:t>
            </w:r>
            <w:r>
              <w:rPr>
                <w:rFonts w:hint="default" w:ascii="Times New Roman" w:hAnsi="Times New Roman" w:eastAsia="宋体" w:cs="Times New Roman"/>
                <w:color w:val="auto"/>
                <w:sz w:val="21"/>
                <w:szCs w:val="21"/>
                <w:highlight w:val="none"/>
                <w:lang w:val="en-US" w:eastAsia="zh-CN"/>
              </w:rPr>
              <w:t>5</w:t>
            </w:r>
          </w:p>
        </w:tc>
        <w:tc>
          <w:tcPr>
            <w:tcW w:w="1002" w:type="pct"/>
            <w:shd w:val="clear" w:color="auto" w:fill="auto"/>
            <w:noWrap w:val="0"/>
            <w:vAlign w:val="center"/>
          </w:tcPr>
          <w:p>
            <w:pPr>
              <w:keepNext w:val="0"/>
              <w:keepLines w:val="0"/>
              <w:suppressLineNumbers w:val="0"/>
              <w:spacing w:before="0" w:beforeAutospacing="0" w:after="0" w:afterAutospacing="0"/>
              <w:ind w:left="0" w:leftChars="0" w:right="0" w:rightChars="0"/>
              <w:jc w:val="both"/>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颗粒物、二氧化硫、氮氧化物、林格曼黑度</w:t>
            </w:r>
          </w:p>
        </w:tc>
        <w:tc>
          <w:tcPr>
            <w:tcW w:w="536" w:type="pct"/>
            <w:shd w:val="clear" w:color="auto" w:fill="auto"/>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1次/月</w:t>
            </w:r>
          </w:p>
        </w:tc>
        <w:tc>
          <w:tcPr>
            <w:tcW w:w="2651" w:type="pct"/>
            <w:shd w:val="clear" w:color="auto" w:fill="auto"/>
            <w:noWrap w:val="0"/>
            <w:vAlign w:val="center"/>
          </w:tcPr>
          <w:p>
            <w:pPr>
              <w:keepNext w:val="0"/>
              <w:keepLines w:val="0"/>
              <w:suppressLineNumbers w:val="0"/>
              <w:spacing w:before="0" w:beforeAutospacing="0" w:after="0" w:afterAutospacing="0"/>
              <w:ind w:left="0" w:leftChars="0" w:right="0" w:rightChars="0"/>
              <w:jc w:val="both"/>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执行</w:t>
            </w:r>
            <w:r>
              <w:rPr>
                <w:rFonts w:hint="default" w:ascii="Times New Roman" w:hAnsi="Times New Roman" w:eastAsia="宋体" w:cs="Times New Roman"/>
                <w:color w:val="auto"/>
                <w:sz w:val="21"/>
                <w:szCs w:val="21"/>
                <w:highlight w:val="none"/>
              </w:rPr>
              <w:t>《锅炉大气污染物排放标准》</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GB13271-2014</w:t>
            </w:r>
            <w:r>
              <w:rPr>
                <w:rFonts w:hint="default" w:ascii="Times New Roman" w:hAnsi="Times New Roman" w:eastAsia="宋体" w:cs="Times New Roman"/>
                <w:color w:val="auto"/>
                <w:sz w:val="21"/>
                <w:szCs w:val="21"/>
                <w:highlight w:val="none"/>
                <w:lang w:val="en-US" w:eastAsia="zh-CN"/>
              </w:rPr>
              <w:t>）中表2排放浓度限值要求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277"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532"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DA00</w:t>
            </w:r>
            <w:r>
              <w:rPr>
                <w:rFonts w:hint="default" w:ascii="Times New Roman" w:hAnsi="Times New Roman" w:eastAsia="宋体" w:cs="Times New Roman"/>
                <w:bCs/>
                <w:color w:val="auto"/>
                <w:sz w:val="21"/>
                <w:szCs w:val="21"/>
                <w:highlight w:val="none"/>
                <w:lang w:val="en-US" w:eastAsia="zh-CN"/>
              </w:rPr>
              <w:t>6</w:t>
            </w:r>
          </w:p>
        </w:tc>
        <w:tc>
          <w:tcPr>
            <w:tcW w:w="1002" w:type="pct"/>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颗粒物</w:t>
            </w:r>
          </w:p>
        </w:tc>
        <w:tc>
          <w:tcPr>
            <w:tcW w:w="536"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1次/年</w:t>
            </w:r>
          </w:p>
        </w:tc>
        <w:tc>
          <w:tcPr>
            <w:tcW w:w="2651" w:type="pct"/>
            <w:vMerge w:val="restart"/>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执行《大气污染物综合排放标准》</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rPr>
              <w:t>GB16297-1996</w:t>
            </w:r>
            <w:r>
              <w:rPr>
                <w:rFonts w:hint="default" w:ascii="Times New Roman" w:hAnsi="Times New Roman" w:eastAsia="宋体" w:cs="Times New Roman"/>
                <w:bCs/>
                <w:color w:val="auto"/>
                <w:sz w:val="21"/>
                <w:szCs w:val="21"/>
                <w:highlight w:val="none"/>
                <w:lang w:val="en-US" w:eastAsia="zh-CN"/>
              </w:rPr>
              <w:t>）中表2排放</w:t>
            </w:r>
            <w:r>
              <w:rPr>
                <w:rFonts w:hint="default" w:ascii="Times New Roman" w:hAnsi="Times New Roman" w:eastAsia="宋体" w:cs="Times New Roman"/>
                <w:bCs/>
                <w:color w:val="auto"/>
                <w:sz w:val="21"/>
                <w:szCs w:val="21"/>
                <w:highlight w:val="none"/>
              </w:rPr>
              <w:t>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277"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532"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en-US"/>
              </w:rPr>
              <w:t>DA00</w:t>
            </w:r>
            <w:r>
              <w:rPr>
                <w:rFonts w:hint="default" w:ascii="Times New Roman" w:hAnsi="Times New Roman" w:eastAsia="宋体" w:cs="Times New Roman"/>
                <w:color w:val="auto"/>
                <w:sz w:val="21"/>
                <w:szCs w:val="21"/>
                <w:highlight w:val="none"/>
                <w:lang w:val="en-US" w:eastAsia="zh-CN"/>
              </w:rPr>
              <w:t>7</w:t>
            </w:r>
          </w:p>
        </w:tc>
        <w:tc>
          <w:tcPr>
            <w:tcW w:w="1002" w:type="pct"/>
            <w:shd w:val="clear" w:color="auto" w:fill="auto"/>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甲醛、非甲烷总烃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rPr>
              <w:t>颗粒物</w:t>
            </w:r>
          </w:p>
        </w:tc>
        <w:tc>
          <w:tcPr>
            <w:tcW w:w="536"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1次/年</w:t>
            </w:r>
          </w:p>
        </w:tc>
        <w:tc>
          <w:tcPr>
            <w:tcW w:w="2651"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277"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532"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en-US"/>
              </w:rPr>
              <w:t>DA00</w:t>
            </w:r>
            <w:r>
              <w:rPr>
                <w:rFonts w:hint="default" w:ascii="Times New Roman" w:hAnsi="Times New Roman" w:eastAsia="宋体" w:cs="Times New Roman"/>
                <w:color w:val="auto"/>
                <w:sz w:val="21"/>
                <w:szCs w:val="21"/>
                <w:highlight w:val="none"/>
                <w:lang w:val="en-US" w:eastAsia="zh-CN"/>
              </w:rPr>
              <w:t>8</w:t>
            </w:r>
          </w:p>
        </w:tc>
        <w:tc>
          <w:tcPr>
            <w:tcW w:w="1002" w:type="pct"/>
            <w:shd w:val="clear" w:color="auto" w:fill="auto"/>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甲醛、非甲烷总烃</w:t>
            </w:r>
          </w:p>
        </w:tc>
        <w:tc>
          <w:tcPr>
            <w:tcW w:w="536" w:type="pct"/>
            <w:shd w:val="clear" w:color="auto" w:fill="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1次/年</w:t>
            </w:r>
          </w:p>
        </w:tc>
        <w:tc>
          <w:tcPr>
            <w:tcW w:w="2651"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rPr>
            </w:pPr>
          </w:p>
        </w:tc>
      </w:tr>
    </w:tbl>
    <w:p>
      <w:pPr>
        <w:rPr>
          <w:rFonts w:hint="default" w:ascii="Times New Roman" w:hAnsi="Times New Roman" w:eastAsia="宋体" w:cs="Times New Roman"/>
          <w:color w:val="auto"/>
          <w:kern w:val="2"/>
          <w:sz w:val="24"/>
          <w:szCs w:val="24"/>
          <w:u w:val="none"/>
          <w:lang w:val="en-US" w:eastAsia="zh-CN" w:bidi="ar-SA"/>
        </w:rPr>
      </w:pPr>
    </w:p>
    <w:p>
      <w:pPr>
        <w:keepNext/>
        <w:overflowPunct w:val="0"/>
        <w:snapToGrid w:val="0"/>
        <w:spacing w:before="260" w:line="360" w:lineRule="auto"/>
        <w:outlineLvl w:val="0"/>
        <w:rPr>
          <w:rFonts w:hint="default" w:ascii="Times New Roman" w:hAnsi="Times New Roman" w:eastAsia="宋体" w:cs="Times New Roman"/>
          <w:b/>
          <w:bCs/>
          <w:color w:val="auto"/>
          <w:kern w:val="44"/>
          <w:sz w:val="30"/>
          <w:szCs w:val="30"/>
          <w:highlight w:val="none"/>
          <w:u w:val="none"/>
          <w:lang w:val="en-US" w:eastAsia="zh-CN"/>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bookmarkStart w:id="43" w:name="_Toc4156"/>
    </w:p>
    <w:p>
      <w:pPr>
        <w:keepNext/>
        <w:overflowPunct w:val="0"/>
        <w:snapToGrid w:val="0"/>
        <w:spacing w:before="260" w:line="360" w:lineRule="auto"/>
        <w:outlineLvl w:val="0"/>
        <w:rPr>
          <w:rFonts w:hint="default" w:ascii="Times New Roman" w:hAnsi="Times New Roman" w:eastAsia="宋体" w:cs="Times New Roman"/>
          <w:b/>
          <w:bCs/>
          <w:color w:val="auto"/>
          <w:kern w:val="44"/>
          <w:sz w:val="30"/>
          <w:szCs w:val="30"/>
          <w:highlight w:val="none"/>
          <w:u w:val="none"/>
          <w:lang w:eastAsia="zh-CN"/>
        </w:rPr>
      </w:pPr>
      <w:r>
        <w:rPr>
          <w:rFonts w:hint="default" w:ascii="Times New Roman" w:hAnsi="Times New Roman" w:eastAsia="宋体" w:cs="Times New Roman"/>
          <w:b/>
          <w:bCs/>
          <w:color w:val="auto"/>
          <w:kern w:val="44"/>
          <w:sz w:val="30"/>
          <w:szCs w:val="30"/>
          <w:highlight w:val="none"/>
          <w:u w:val="none"/>
          <w:lang w:val="en-US" w:eastAsia="zh-CN"/>
        </w:rPr>
        <w:t>7</w:t>
      </w:r>
      <w:r>
        <w:rPr>
          <w:rFonts w:hint="default" w:ascii="Times New Roman" w:hAnsi="Times New Roman" w:eastAsia="宋体" w:cs="Times New Roman"/>
          <w:b/>
          <w:bCs/>
          <w:color w:val="auto"/>
          <w:kern w:val="44"/>
          <w:sz w:val="30"/>
          <w:szCs w:val="30"/>
          <w:highlight w:val="none"/>
          <w:u w:val="none"/>
          <w:lang w:eastAsia="zh-CN"/>
        </w:rPr>
        <w:t>大气环境评价结论</w:t>
      </w:r>
      <w:bookmarkEnd w:id="43"/>
    </w:p>
    <w:p>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rPr>
        <w:t>项目运行期产生的废气主要为</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生物质锅炉排放的颗粒物、二氧化硫、氮氧化物</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锯边、砂光</w:t>
      </w:r>
      <w:r>
        <w:rPr>
          <w:rFonts w:hint="default" w:ascii="Times New Roman" w:hAnsi="Times New Roman" w:eastAsia="宋体" w:cs="Times New Roman"/>
          <w:bCs/>
          <w:color w:val="auto"/>
          <w:sz w:val="24"/>
          <w:highlight w:val="none"/>
        </w:rPr>
        <w:t>工序产生的粉尘；</w:t>
      </w:r>
      <w:r>
        <w:rPr>
          <w:rFonts w:hint="default" w:ascii="Times New Roman" w:hAnsi="Times New Roman" w:cs="Times New Roman"/>
          <w:bCs/>
          <w:color w:val="auto"/>
          <w:sz w:val="24"/>
          <w:highlight w:val="none"/>
          <w:lang w:val="en-US" w:eastAsia="zh-CN"/>
        </w:rPr>
        <w:t>涂胶</w:t>
      </w:r>
      <w:r>
        <w:rPr>
          <w:rFonts w:hint="default" w:ascii="Times New Roman" w:hAnsi="Times New Roman" w:eastAsia="宋体" w:cs="Times New Roman"/>
          <w:bCs/>
          <w:color w:val="auto"/>
          <w:sz w:val="24"/>
          <w:highlight w:val="none"/>
        </w:rPr>
        <w:t>、热压工序产生的颗粒物、甲醛、非甲烷总烃；</w:t>
      </w:r>
      <w:r>
        <w:rPr>
          <w:rFonts w:hint="default" w:ascii="Times New Roman" w:hAnsi="Times New Roman" w:cs="Times New Roman"/>
          <w:bCs/>
          <w:color w:val="auto"/>
          <w:sz w:val="24"/>
          <w:highlight w:val="none"/>
          <w:lang w:val="en-US" w:eastAsia="zh-CN"/>
        </w:rPr>
        <w:t>涂胶（调施胶）工序产生的</w:t>
      </w:r>
      <w:r>
        <w:rPr>
          <w:rFonts w:hint="default" w:ascii="Times New Roman" w:hAnsi="Times New Roman" w:eastAsia="宋体" w:cs="Times New Roman"/>
          <w:bCs/>
          <w:color w:val="auto"/>
          <w:sz w:val="24"/>
          <w:highlight w:val="none"/>
        </w:rPr>
        <w:t>甲醛、非甲烷总烃</w:t>
      </w:r>
      <w:r>
        <w:rPr>
          <w:rFonts w:hint="default" w:ascii="Times New Roman" w:hAnsi="Times New Roman" w:cs="Times New Roman"/>
          <w:bCs/>
          <w:color w:val="auto"/>
          <w:sz w:val="24"/>
          <w:highlight w:val="none"/>
          <w:lang w:eastAsia="zh-CN"/>
        </w:rPr>
        <w:t>。</w:t>
      </w:r>
    </w:p>
    <w:p>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rPr>
        <w:t>生物质锅炉烟气</w:t>
      </w:r>
      <w:r>
        <w:rPr>
          <w:rFonts w:hint="default" w:ascii="Times New Roman" w:hAnsi="Times New Roman" w:eastAsia="宋体" w:cs="Times New Roman"/>
          <w:color w:val="auto"/>
          <w:sz w:val="24"/>
          <w:highlight w:val="none"/>
          <w:u w:val="none"/>
          <w:lang w:eastAsia="zh-CN"/>
        </w:rPr>
        <w:t>通过</w:t>
      </w:r>
      <w:r>
        <w:rPr>
          <w:rFonts w:hint="default" w:ascii="Times New Roman" w:hAnsi="Times New Roman" w:eastAsia="宋体" w:cs="Times New Roman"/>
          <w:color w:val="auto"/>
          <w:sz w:val="24"/>
          <w:highlight w:val="none"/>
          <w:u w:val="none"/>
          <w:lang w:val="en-US" w:eastAsia="zh-CN"/>
        </w:rPr>
        <w:t>1套</w:t>
      </w:r>
      <w:r>
        <w:rPr>
          <w:rFonts w:hint="default" w:ascii="Times New Roman" w:hAnsi="Times New Roman" w:cs="Times New Roman"/>
          <w:color w:val="auto"/>
          <w:sz w:val="24"/>
          <w:highlight w:val="none"/>
          <w:u w:val="none"/>
          <w:lang w:val="en-US" w:eastAsia="zh-CN"/>
        </w:rPr>
        <w:t>静电除尘装置</w:t>
      </w:r>
      <w:r>
        <w:rPr>
          <w:rFonts w:hint="default" w:ascii="Times New Roman" w:hAnsi="Times New Roman" w:eastAsia="宋体" w:cs="Times New Roman"/>
          <w:color w:val="auto"/>
          <w:sz w:val="24"/>
          <w:highlight w:val="none"/>
          <w:u w:val="none"/>
          <w:lang w:val="en-US" w:eastAsia="zh-CN"/>
        </w:rPr>
        <w:t>处理后，通过1根</w:t>
      </w:r>
      <w:r>
        <w:rPr>
          <w:rFonts w:hint="default" w:ascii="Times New Roman" w:hAnsi="Times New Roman" w:cs="Times New Roman"/>
          <w:color w:val="auto"/>
          <w:sz w:val="24"/>
          <w:highlight w:val="none"/>
          <w:u w:val="none"/>
          <w:lang w:val="en-US" w:eastAsia="zh-CN"/>
        </w:rPr>
        <w:t>35</w:t>
      </w:r>
      <w:r>
        <w:rPr>
          <w:rFonts w:hint="default" w:ascii="Times New Roman" w:hAnsi="Times New Roman" w:eastAsia="宋体" w:cs="Times New Roman"/>
          <w:color w:val="auto"/>
          <w:sz w:val="24"/>
          <w:highlight w:val="none"/>
          <w:u w:val="none"/>
          <w:lang w:val="en-US" w:eastAsia="zh-CN"/>
        </w:rPr>
        <w:t>m排气筒DA00</w:t>
      </w:r>
      <w:r>
        <w:rPr>
          <w:rFonts w:hint="default" w:ascii="Times New Roman" w:hAnsi="Times New Roman" w:cs="Times New Roman"/>
          <w:color w:val="auto"/>
          <w:sz w:val="24"/>
          <w:highlight w:val="none"/>
          <w:u w:val="none"/>
          <w:lang w:val="en-US" w:eastAsia="zh-CN"/>
        </w:rPr>
        <w:t>5</w:t>
      </w:r>
      <w:r>
        <w:rPr>
          <w:rFonts w:hint="default" w:ascii="Times New Roman" w:hAnsi="Times New Roman" w:eastAsia="宋体" w:cs="Times New Roman"/>
          <w:color w:val="auto"/>
          <w:sz w:val="24"/>
          <w:highlight w:val="none"/>
          <w:u w:val="none"/>
          <w:lang w:val="en-US" w:eastAsia="zh-CN"/>
        </w:rPr>
        <w:t>排放</w:t>
      </w:r>
      <w:r>
        <w:rPr>
          <w:rFonts w:hint="default" w:ascii="Times New Roman" w:hAnsi="Times New Roman" w:eastAsia="宋体"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锯边、砂光</w:t>
      </w:r>
      <w:r>
        <w:rPr>
          <w:rFonts w:hint="default" w:ascii="Times New Roman" w:hAnsi="Times New Roman" w:eastAsia="宋体" w:cs="Times New Roman"/>
          <w:bCs/>
          <w:color w:val="auto"/>
          <w:sz w:val="24"/>
          <w:highlight w:val="none"/>
        </w:rPr>
        <w:t>工序</w:t>
      </w:r>
      <w:r>
        <w:rPr>
          <w:rFonts w:hint="default" w:ascii="Times New Roman" w:hAnsi="Times New Roman" w:eastAsia="宋体" w:cs="Times New Roman"/>
          <w:bCs/>
          <w:color w:val="auto"/>
          <w:sz w:val="24"/>
          <w:highlight w:val="none"/>
          <w:lang w:eastAsia="zh-CN"/>
        </w:rPr>
        <w:t>废气</w:t>
      </w:r>
      <w:r>
        <w:rPr>
          <w:rFonts w:hint="default" w:ascii="Times New Roman" w:hAnsi="Times New Roman" w:eastAsia="宋体" w:cs="Times New Roman"/>
          <w:bCs/>
          <w:color w:val="auto"/>
          <w:sz w:val="24"/>
          <w:highlight w:val="none"/>
        </w:rPr>
        <w:t>经集气罩收集后通过布袋除尘器处理后通过15m高的DA00</w:t>
      </w:r>
      <w:r>
        <w:rPr>
          <w:rFonts w:hint="default" w:ascii="Times New Roman" w:hAnsi="Times New Roman" w:cs="Times New Roman"/>
          <w:bCs/>
          <w:color w:val="auto"/>
          <w:sz w:val="24"/>
          <w:highlight w:val="none"/>
          <w:lang w:val="en-US" w:eastAsia="zh-CN"/>
        </w:rPr>
        <w:t>6</w:t>
      </w:r>
      <w:r>
        <w:rPr>
          <w:rFonts w:hint="default" w:ascii="Times New Roman" w:hAnsi="Times New Roman" w:eastAsia="宋体" w:cs="Times New Roman"/>
          <w:bCs/>
          <w:color w:val="auto"/>
          <w:sz w:val="24"/>
          <w:highlight w:val="none"/>
        </w:rPr>
        <w:t>排气筒排放；</w:t>
      </w:r>
      <w:r>
        <w:rPr>
          <w:rFonts w:hint="default" w:ascii="Times New Roman" w:hAnsi="Times New Roman" w:cs="Times New Roman"/>
          <w:bCs/>
          <w:color w:val="auto"/>
          <w:sz w:val="24"/>
          <w:highlight w:val="none"/>
          <w:lang w:val="en-US" w:eastAsia="zh-CN"/>
        </w:rPr>
        <w:t>涂胶</w:t>
      </w:r>
      <w:r>
        <w:rPr>
          <w:rFonts w:hint="default" w:ascii="Times New Roman" w:hAnsi="Times New Roman" w:eastAsia="宋体" w:cs="Times New Roman"/>
          <w:bCs/>
          <w:color w:val="auto"/>
          <w:sz w:val="24"/>
          <w:highlight w:val="none"/>
        </w:rPr>
        <w:t>、热压工序</w:t>
      </w:r>
      <w:r>
        <w:rPr>
          <w:rFonts w:hint="default" w:ascii="Times New Roman" w:hAnsi="Times New Roman" w:eastAsia="宋体" w:cs="Times New Roman"/>
          <w:bCs/>
          <w:color w:val="auto"/>
          <w:sz w:val="24"/>
          <w:highlight w:val="none"/>
          <w:lang w:eastAsia="zh-CN"/>
        </w:rPr>
        <w:t>废气</w:t>
      </w:r>
      <w:r>
        <w:rPr>
          <w:rFonts w:hint="default" w:ascii="Times New Roman" w:hAnsi="Times New Roman" w:eastAsia="宋体" w:cs="Times New Roman"/>
          <w:bCs/>
          <w:color w:val="auto"/>
          <w:sz w:val="24"/>
          <w:highlight w:val="none"/>
        </w:rPr>
        <w:t>经收集后</w:t>
      </w:r>
      <w:r>
        <w:rPr>
          <w:rFonts w:hint="default" w:ascii="Times New Roman" w:hAnsi="Times New Roman" w:eastAsia="宋体" w:cs="Times New Roman"/>
          <w:color w:val="auto"/>
          <w:sz w:val="24"/>
          <w:highlight w:val="none"/>
          <w:u w:val="none"/>
          <w:lang w:val="en-US" w:eastAsia="zh-CN"/>
        </w:rPr>
        <w:t>通过1套活性炭光氧一体机处理后，引至1根</w:t>
      </w:r>
      <w:r>
        <w:rPr>
          <w:rFonts w:hint="default" w:ascii="Times New Roman" w:hAnsi="Times New Roman" w:eastAsia="宋体" w:cs="Times New Roman"/>
          <w:color w:val="auto"/>
          <w:sz w:val="24"/>
          <w:highlight w:val="none"/>
          <w:u w:val="none"/>
        </w:rPr>
        <w:t>15m高</w:t>
      </w:r>
      <w:r>
        <w:rPr>
          <w:rFonts w:hint="default" w:ascii="Times New Roman" w:hAnsi="Times New Roman" w:eastAsia="宋体" w:cs="Times New Roman"/>
          <w:color w:val="auto"/>
          <w:sz w:val="24"/>
          <w:highlight w:val="none"/>
          <w:u w:val="none"/>
          <w:lang w:eastAsia="zh-CN"/>
        </w:rPr>
        <w:t>的</w:t>
      </w:r>
      <w:r>
        <w:rPr>
          <w:rFonts w:hint="default" w:ascii="Times New Roman" w:hAnsi="Times New Roman" w:eastAsia="宋体" w:cs="Times New Roman"/>
          <w:color w:val="auto"/>
          <w:sz w:val="24"/>
          <w:highlight w:val="none"/>
          <w:u w:val="none"/>
          <w:lang w:val="en-US" w:eastAsia="zh-CN"/>
        </w:rPr>
        <w:t>DA00</w:t>
      </w:r>
      <w:r>
        <w:rPr>
          <w:rFonts w:hint="default" w:ascii="Times New Roman" w:hAnsi="Times New Roman" w:cs="Times New Roman"/>
          <w:color w:val="auto"/>
          <w:sz w:val="24"/>
          <w:highlight w:val="none"/>
          <w:u w:val="none"/>
          <w:lang w:val="en-US" w:eastAsia="zh-CN"/>
        </w:rPr>
        <w:t>7</w:t>
      </w:r>
      <w:r>
        <w:rPr>
          <w:rFonts w:hint="default" w:ascii="Times New Roman" w:hAnsi="Times New Roman" w:eastAsia="宋体" w:cs="Times New Roman"/>
          <w:color w:val="auto"/>
          <w:sz w:val="24"/>
          <w:highlight w:val="none"/>
          <w:u w:val="none"/>
          <w:lang w:val="en-US" w:eastAsia="zh-CN"/>
        </w:rPr>
        <w:t>排</w:t>
      </w:r>
      <w:r>
        <w:rPr>
          <w:rFonts w:hint="default" w:ascii="Times New Roman" w:hAnsi="Times New Roman" w:eastAsia="宋体" w:cs="Times New Roman"/>
          <w:color w:val="auto"/>
          <w:sz w:val="24"/>
          <w:highlight w:val="none"/>
          <w:u w:val="none"/>
        </w:rPr>
        <w:t>气筒排放</w:t>
      </w:r>
      <w:r>
        <w:rPr>
          <w:rFonts w:hint="default" w:ascii="Times New Roman" w:hAnsi="Times New Roman" w:eastAsia="宋体" w:cs="Times New Roman"/>
          <w:bCs/>
          <w:color w:val="auto"/>
          <w:sz w:val="24"/>
          <w:highlight w:val="none"/>
        </w:rPr>
        <w:t>；</w:t>
      </w:r>
      <w:r>
        <w:rPr>
          <w:rFonts w:hint="default" w:ascii="Times New Roman" w:hAnsi="Times New Roman" w:cs="Times New Roman"/>
          <w:bCs/>
          <w:color w:val="auto"/>
          <w:sz w:val="24"/>
          <w:highlight w:val="none"/>
          <w:lang w:val="en-US" w:eastAsia="zh-CN"/>
        </w:rPr>
        <w:t>涂胶（调施胶）工序废气</w:t>
      </w:r>
      <w:r>
        <w:rPr>
          <w:rFonts w:hint="default" w:ascii="Times New Roman" w:hAnsi="Times New Roman" w:eastAsia="宋体" w:cs="Times New Roman"/>
          <w:color w:val="auto"/>
          <w:sz w:val="24"/>
          <w:highlight w:val="none"/>
          <w:u w:val="none"/>
          <w:lang w:val="en-US" w:eastAsia="zh-CN"/>
        </w:rPr>
        <w:t>1台活性炭吸附装置处理后，引至1根</w:t>
      </w:r>
      <w:r>
        <w:rPr>
          <w:rFonts w:hint="default" w:ascii="Times New Roman" w:hAnsi="Times New Roman" w:eastAsia="宋体" w:cs="Times New Roman"/>
          <w:color w:val="auto"/>
          <w:sz w:val="24"/>
          <w:highlight w:val="none"/>
          <w:u w:val="none"/>
        </w:rPr>
        <w:t>15m高</w:t>
      </w:r>
      <w:r>
        <w:rPr>
          <w:rFonts w:hint="default" w:ascii="Times New Roman" w:hAnsi="Times New Roman" w:eastAsia="宋体" w:cs="Times New Roman"/>
          <w:color w:val="auto"/>
          <w:sz w:val="24"/>
          <w:highlight w:val="none"/>
          <w:u w:val="none"/>
          <w:lang w:eastAsia="zh-CN"/>
        </w:rPr>
        <w:t>的</w:t>
      </w:r>
      <w:r>
        <w:rPr>
          <w:rFonts w:hint="default" w:ascii="Times New Roman" w:hAnsi="Times New Roman" w:eastAsia="宋体" w:cs="Times New Roman"/>
          <w:color w:val="auto"/>
          <w:sz w:val="24"/>
          <w:highlight w:val="none"/>
          <w:u w:val="none"/>
          <w:lang w:val="en-US" w:eastAsia="zh-CN"/>
        </w:rPr>
        <w:t>DA00</w:t>
      </w:r>
      <w:r>
        <w:rPr>
          <w:rFonts w:hint="default" w:ascii="Times New Roman" w:hAnsi="Times New Roman" w:cs="Times New Roman"/>
          <w:color w:val="auto"/>
          <w:sz w:val="24"/>
          <w:highlight w:val="none"/>
          <w:u w:val="none"/>
          <w:lang w:val="en-US" w:eastAsia="zh-CN"/>
        </w:rPr>
        <w:t>8</w:t>
      </w:r>
      <w:r>
        <w:rPr>
          <w:rFonts w:hint="default" w:ascii="Times New Roman" w:hAnsi="Times New Roman" w:eastAsia="宋体" w:cs="Times New Roman"/>
          <w:color w:val="auto"/>
          <w:sz w:val="24"/>
          <w:highlight w:val="none"/>
          <w:u w:val="none"/>
          <w:lang w:val="en-US" w:eastAsia="zh-CN"/>
        </w:rPr>
        <w:t>排</w:t>
      </w:r>
      <w:r>
        <w:rPr>
          <w:rFonts w:hint="default" w:ascii="Times New Roman" w:hAnsi="Times New Roman" w:eastAsia="宋体" w:cs="Times New Roman"/>
          <w:color w:val="auto"/>
          <w:sz w:val="24"/>
          <w:highlight w:val="none"/>
          <w:u w:val="none"/>
        </w:rPr>
        <w:t>气筒排放</w:t>
      </w:r>
      <w:r>
        <w:rPr>
          <w:rFonts w:hint="default" w:ascii="Times New Roman" w:hAnsi="Times New Roman" w:eastAsia="宋体" w:cs="Times New Roman"/>
          <w:bCs/>
          <w:color w:val="auto"/>
          <w:sz w:val="24"/>
          <w:highlight w:val="none"/>
          <w:lang w:val="en-US" w:eastAsia="zh-CN"/>
        </w:rPr>
        <w:t>。项目排放口基本情况详见大气环境专项评价中表1.6-1。</w:t>
      </w:r>
    </w:p>
    <w:p>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val="en-US" w:eastAsia="zh-CN"/>
        </w:rPr>
        <w:t>经计算，项目</w:t>
      </w:r>
      <w:r>
        <w:rPr>
          <w:rFonts w:hint="default" w:ascii="Times New Roman" w:hAnsi="Times New Roman" w:eastAsia="宋体" w:cs="Times New Roman"/>
          <w:bCs/>
          <w:color w:val="auto"/>
          <w:sz w:val="24"/>
          <w:highlight w:val="none"/>
        </w:rPr>
        <w:t>DA00</w:t>
      </w:r>
      <w:r>
        <w:rPr>
          <w:rFonts w:hint="default" w:ascii="Times New Roman" w:hAnsi="Times New Roman" w:cs="Times New Roman"/>
          <w:bCs/>
          <w:color w:val="auto"/>
          <w:sz w:val="24"/>
          <w:highlight w:val="none"/>
          <w:lang w:val="en-US" w:eastAsia="zh-CN"/>
        </w:rPr>
        <w:t>5</w:t>
      </w:r>
      <w:r>
        <w:rPr>
          <w:rFonts w:hint="default" w:ascii="Times New Roman" w:hAnsi="Times New Roman" w:eastAsia="宋体" w:cs="Times New Roman"/>
          <w:bCs/>
          <w:color w:val="auto"/>
          <w:sz w:val="24"/>
          <w:highlight w:val="none"/>
        </w:rPr>
        <w:t>排气筒中各污染物满足《锅炉大气污染物排放标准》（GB13271-2014）</w:t>
      </w:r>
      <w:r>
        <w:rPr>
          <w:rFonts w:hint="default" w:ascii="Times New Roman" w:hAnsi="Times New Roman" w:eastAsia="宋体" w:cs="Times New Roman"/>
          <w:bCs/>
          <w:color w:val="auto"/>
          <w:sz w:val="24"/>
          <w:highlight w:val="none"/>
          <w:lang w:val="en-US" w:eastAsia="zh-CN"/>
        </w:rPr>
        <w:t>中表2排放浓度</w:t>
      </w:r>
      <w:r>
        <w:rPr>
          <w:rFonts w:hint="default" w:ascii="Times New Roman" w:hAnsi="Times New Roman" w:eastAsia="宋体" w:cs="Times New Roman"/>
          <w:bCs/>
          <w:color w:val="auto"/>
          <w:sz w:val="24"/>
          <w:highlight w:val="none"/>
        </w:rPr>
        <w:t>限值</w:t>
      </w:r>
      <w:r>
        <w:rPr>
          <w:rFonts w:hint="default" w:ascii="Times New Roman" w:hAnsi="Times New Roman" w:eastAsia="宋体" w:cs="Times New Roman"/>
          <w:bCs/>
          <w:color w:val="auto"/>
          <w:sz w:val="24"/>
          <w:highlight w:val="none"/>
          <w:lang w:val="en-US" w:eastAsia="zh-CN"/>
        </w:rPr>
        <w:t>要求</w:t>
      </w:r>
      <w:r>
        <w:rPr>
          <w:rFonts w:hint="default" w:ascii="Times New Roman" w:hAnsi="Times New Roman" w:eastAsia="宋体" w:cs="Times New Roman"/>
          <w:bCs/>
          <w:color w:val="auto"/>
          <w:sz w:val="24"/>
          <w:highlight w:val="none"/>
        </w:rPr>
        <w:t>；DA00</w:t>
      </w:r>
      <w:r>
        <w:rPr>
          <w:rFonts w:hint="default" w:ascii="Times New Roman" w:hAnsi="Times New Roman" w:cs="Times New Roman"/>
          <w:bCs/>
          <w:color w:val="auto"/>
          <w:sz w:val="24"/>
          <w:highlight w:val="none"/>
          <w:lang w:val="en-US" w:eastAsia="zh-CN"/>
        </w:rPr>
        <w:t>6</w:t>
      </w:r>
      <w:r>
        <w:rPr>
          <w:rFonts w:hint="default" w:ascii="Times New Roman" w:hAnsi="Times New Roman" w:eastAsia="宋体" w:cs="Times New Roman"/>
          <w:bCs/>
          <w:color w:val="auto"/>
          <w:sz w:val="24"/>
          <w:highlight w:val="none"/>
        </w:rPr>
        <w:t>、DA00</w:t>
      </w:r>
      <w:r>
        <w:rPr>
          <w:rFonts w:hint="default" w:ascii="Times New Roman" w:hAnsi="Times New Roman" w:cs="Times New Roman"/>
          <w:bCs/>
          <w:color w:val="auto"/>
          <w:sz w:val="24"/>
          <w:highlight w:val="none"/>
          <w:lang w:val="en-US" w:eastAsia="zh-CN"/>
        </w:rPr>
        <w:t>7</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DA0</w:t>
      </w:r>
      <w:r>
        <w:rPr>
          <w:rFonts w:hint="default" w:ascii="Times New Roman" w:hAnsi="Times New Roman" w:cs="Times New Roman"/>
          <w:bCs/>
          <w:color w:val="auto"/>
          <w:sz w:val="24"/>
          <w:highlight w:val="none"/>
          <w:lang w:val="en-US" w:eastAsia="zh-CN"/>
        </w:rPr>
        <w:t>08</w:t>
      </w:r>
      <w:r>
        <w:rPr>
          <w:rFonts w:hint="default" w:ascii="Times New Roman" w:hAnsi="Times New Roman" w:eastAsia="宋体" w:cs="Times New Roman"/>
          <w:bCs/>
          <w:color w:val="auto"/>
          <w:sz w:val="24"/>
          <w:highlight w:val="none"/>
        </w:rPr>
        <w:t>排气筒各污染物满足《大气污染物综合排放标准》（GB16297-1996）</w:t>
      </w:r>
      <w:r>
        <w:rPr>
          <w:rFonts w:hint="default" w:ascii="Times New Roman" w:hAnsi="Times New Roman" w:eastAsia="宋体" w:cs="Times New Roman"/>
          <w:bCs/>
          <w:color w:val="auto"/>
          <w:sz w:val="24"/>
          <w:highlight w:val="none"/>
          <w:lang w:val="en-US" w:eastAsia="zh-CN"/>
        </w:rPr>
        <w:t>中表2排放</w:t>
      </w:r>
      <w:r>
        <w:rPr>
          <w:rFonts w:hint="default" w:ascii="Times New Roman" w:hAnsi="Times New Roman" w:eastAsia="宋体" w:cs="Times New Roman"/>
          <w:bCs/>
          <w:color w:val="auto"/>
          <w:sz w:val="24"/>
          <w:highlight w:val="none"/>
        </w:rPr>
        <w:t>限值要求</w:t>
      </w:r>
      <w:r>
        <w:rPr>
          <w:rFonts w:hint="default" w:ascii="Times New Roman" w:hAnsi="Times New Roman" w:eastAsia="宋体" w:cs="Times New Roman"/>
          <w:bCs/>
          <w:color w:val="auto"/>
          <w:sz w:val="24"/>
          <w:highlight w:val="none"/>
          <w:lang w:val="en-US" w:eastAsia="zh-CN"/>
        </w:rPr>
        <w:t>。</w:t>
      </w:r>
    </w:p>
    <w:p>
      <w:pPr>
        <w:adjustRightInd w:val="0"/>
        <w:snapToGrid w:val="0"/>
        <w:spacing w:line="360" w:lineRule="auto"/>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经预测厂界无组织废气中甲醛、颗粒物、非甲烷总烃满足《大气污染物综合排放标准》（GB16297-1996）</w:t>
      </w:r>
      <w:r>
        <w:rPr>
          <w:rFonts w:hint="default" w:ascii="Times New Roman" w:hAnsi="Times New Roman" w:eastAsia="宋体" w:cs="Times New Roman"/>
          <w:bCs/>
          <w:color w:val="auto"/>
          <w:sz w:val="24"/>
          <w:lang w:val="en-US" w:eastAsia="zh-CN"/>
        </w:rPr>
        <w:t>中表2</w:t>
      </w:r>
      <w:r>
        <w:rPr>
          <w:rFonts w:hint="default" w:ascii="Times New Roman" w:hAnsi="Times New Roman" w:eastAsia="宋体" w:cs="Times New Roman"/>
          <w:bCs/>
          <w:color w:val="auto"/>
          <w:sz w:val="24"/>
        </w:rPr>
        <w:t>无组织</w:t>
      </w:r>
      <w:r>
        <w:rPr>
          <w:rFonts w:hint="default" w:ascii="Times New Roman" w:hAnsi="Times New Roman" w:eastAsia="宋体" w:cs="Times New Roman"/>
          <w:bCs/>
          <w:color w:val="auto"/>
          <w:sz w:val="24"/>
          <w:lang w:val="en-US" w:eastAsia="zh-CN"/>
        </w:rPr>
        <w:t>排放</w:t>
      </w:r>
      <w:r>
        <w:rPr>
          <w:rFonts w:hint="default" w:ascii="Times New Roman" w:hAnsi="Times New Roman" w:eastAsia="宋体" w:cs="Times New Roman"/>
          <w:bCs/>
          <w:color w:val="auto"/>
          <w:sz w:val="24"/>
        </w:rPr>
        <w:t>监控</w:t>
      </w:r>
      <w:r>
        <w:rPr>
          <w:rFonts w:hint="default" w:ascii="Times New Roman" w:hAnsi="Times New Roman" w:eastAsia="宋体" w:cs="Times New Roman"/>
          <w:bCs/>
          <w:color w:val="auto"/>
          <w:sz w:val="24"/>
          <w:lang w:val="en-US" w:eastAsia="zh-CN"/>
        </w:rPr>
        <w:t>浓度限值</w:t>
      </w:r>
      <w:r>
        <w:rPr>
          <w:rFonts w:hint="default" w:ascii="Times New Roman" w:hAnsi="Times New Roman" w:eastAsia="宋体" w:cs="Times New Roman"/>
          <w:bCs/>
          <w:color w:val="auto"/>
          <w:sz w:val="24"/>
        </w:rPr>
        <w:t>要求；厂内VOCs（以非甲烷总烃表征）满足《挥发性有机物无组织排放控制标准》（GB37822-2019）</w:t>
      </w:r>
      <w:r>
        <w:rPr>
          <w:rFonts w:hint="default" w:ascii="Times New Roman" w:hAnsi="Times New Roman" w:eastAsia="宋体" w:cs="Times New Roman"/>
          <w:bCs/>
          <w:color w:val="auto"/>
          <w:sz w:val="24"/>
          <w:lang w:val="en-US" w:eastAsia="zh-CN"/>
        </w:rPr>
        <w:t>中表A.1无组织排放</w:t>
      </w:r>
      <w:r>
        <w:rPr>
          <w:rFonts w:hint="default" w:ascii="Times New Roman" w:hAnsi="Times New Roman" w:eastAsia="宋体" w:cs="Times New Roman"/>
          <w:bCs/>
          <w:color w:val="auto"/>
          <w:sz w:val="24"/>
        </w:rPr>
        <w:t>限值</w:t>
      </w:r>
      <w:r>
        <w:rPr>
          <w:rFonts w:hint="default" w:ascii="Times New Roman" w:hAnsi="Times New Roman" w:eastAsia="宋体" w:cs="Times New Roman"/>
          <w:bCs/>
          <w:color w:val="auto"/>
          <w:sz w:val="24"/>
          <w:lang w:val="en-US" w:eastAsia="zh-CN"/>
        </w:rPr>
        <w:t>要求</w:t>
      </w:r>
      <w:r>
        <w:rPr>
          <w:rFonts w:hint="default" w:ascii="Times New Roman" w:hAnsi="Times New Roman" w:eastAsia="宋体" w:cs="Times New Roman"/>
          <w:bCs/>
          <w:color w:val="auto"/>
          <w:sz w:val="24"/>
        </w:rPr>
        <w:t>。</w:t>
      </w:r>
    </w:p>
    <w:p>
      <w:pPr>
        <w:spacing w:line="360" w:lineRule="auto"/>
        <w:ind w:firstLine="480" w:firstLineChars="200"/>
        <w:rPr>
          <w:rFonts w:hint="default" w:ascii="Times New Roman" w:hAnsi="Times New Roman" w:eastAsia="宋体" w:cs="Times New Roman"/>
          <w:color w:val="auto"/>
          <w:sz w:val="24"/>
          <w:highlight w:val="none"/>
          <w:u w:val="none"/>
          <w:lang w:eastAsia="zh-CN"/>
        </w:rPr>
      </w:pPr>
      <w:r>
        <w:rPr>
          <w:rFonts w:hint="default" w:ascii="Times New Roman" w:hAnsi="Times New Roman" w:eastAsia="宋体" w:cs="Times New Roman"/>
          <w:color w:val="auto"/>
          <w:sz w:val="24"/>
          <w:highlight w:val="none"/>
          <w:u w:val="none"/>
        </w:rPr>
        <w:t>项目排放的废气在采取相应的治理措施后，能够达标排放，对环境影响不大</w:t>
      </w:r>
      <w:r>
        <w:rPr>
          <w:rFonts w:hint="default" w:ascii="Times New Roman" w:hAnsi="Times New Roman" w:eastAsia="宋体" w:cs="Times New Roman"/>
          <w:color w:val="auto"/>
          <w:sz w:val="24"/>
          <w:highlight w:val="none"/>
          <w:u w:val="none"/>
          <w:lang w:eastAsia="zh-CN"/>
        </w:rPr>
        <w:t>。</w:t>
      </w:r>
    </w:p>
    <w:p>
      <w:pPr>
        <w:pStyle w:val="28"/>
        <w:ind w:left="0" w:leftChars="0" w:firstLine="0" w:firstLineChars="0"/>
        <w:rPr>
          <w:rFonts w:hint="default" w:ascii="Times New Roman" w:hAnsi="Times New Roman" w:cs="Times New Roman"/>
          <w:color w:val="auto"/>
          <w:lang w:eastAsia="zh-CN"/>
        </w:rPr>
      </w:pPr>
    </w:p>
    <w:sectPr>
      <w:headerReference r:id="rId28" w:type="default"/>
      <w:footerReference r:id="rId29" w:type="default"/>
      <w:pgSz w:w="11906" w:h="16838"/>
      <w:pgMar w:top="1701" w:right="1531" w:bottom="1701" w:left="1531" w:header="851" w:footer="850" w:gutter="0"/>
      <w:cols w:space="72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A1"/>
    <w:family w:val="roman"/>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等线 Light">
    <w:altName w:val="华文仿宋"/>
    <w:panose1 w:val="02010600030101010101"/>
    <w:charset w:val="86"/>
    <w:family w:val="auto"/>
    <w:pitch w:val="default"/>
    <w:sig w:usb0="00000000" w:usb1="00000000" w:usb2="00000016" w:usb3="00000000" w:csb0="0004000F" w:csb1="00000000"/>
  </w:font>
  <w:font w:name="Cambria">
    <w:altName w:val="FreeSerif"/>
    <w:panose1 w:val="02040503050406030204"/>
    <w:charset w:val="00"/>
    <w:family w:val="roman"/>
    <w:pitch w:val="default"/>
    <w:sig w:usb0="00000000" w:usb1="00000000" w:usb2="02000000" w:usb3="00000000" w:csb0="2000019F" w:csb1="00000000"/>
  </w:font>
  <w:font w:name="Arial Unicode MS">
    <w:altName w:val="Nimbus Roman No9 L"/>
    <w:panose1 w:val="020B0604020202020204"/>
    <w:charset w:val="86"/>
    <w:family w:val="swiss"/>
    <w:pitch w:val="default"/>
    <w:sig w:usb0="00000000" w:usb1="00000000" w:usb2="0000003F" w:usb3="00000000" w:csb0="603F01FF" w:csb1="FFFF0000"/>
  </w:font>
  <w:font w:name="仿宋_GB2312">
    <w:panose1 w:val="02010609030101010101"/>
    <w:charset w:val="86"/>
    <w:family w:val="modern"/>
    <w:pitch w:val="default"/>
    <w:sig w:usb0="00000001" w:usb1="080E0000" w:usb2="0000000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微软雅黑">
    <w:altName w:val="黑体"/>
    <w:panose1 w:val="020B0503020204020204"/>
    <w:charset w:val="86"/>
    <w:family w:val="auto"/>
    <w:pitch w:val="default"/>
    <w:sig w:usb0="00000000" w:usb1="00000000" w:usb2="00000016" w:usb3="00000000" w:csb0="0004001F"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方正宋体S-超大字符集">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华文仿宋">
    <w:panose1 w:val="02010600040101010101"/>
    <w:charset w:val="86"/>
    <w:family w:val="auto"/>
    <w:pitch w:val="default"/>
    <w:sig w:usb0="00000287" w:usb1="080F0000" w:usb2="00000000" w:usb3="00000000" w:csb0="0004009F" w:csb1="DFD70000"/>
  </w:font>
  <w:font w:name="FreeSerif">
    <w:panose1 w:val="02020603050405020304"/>
    <w:charset w:val="00"/>
    <w:family w:val="auto"/>
    <w:pitch w:val="default"/>
    <w:sig w:usb0="E59FAFFF" w:usb1="C200FDFF" w:usb2="43501B29" w:usb3="04000043" w:csb0="600101FF" w:csb1="FFFF0000"/>
  </w:font>
  <w:font w:name="sans-serif">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FgAAAGRycy9Q&#10;SwECFAAUAAAACACHTuJAzql5uc8AAAAFAQAADwAAAAAAAAABACAAAAA4AAAAZHJzL2Rvd25yZXYu&#10;eG1sUEsBAhQAFAAAAAgAh07iQJ4d9Pu1AQAAVAMAAA4AAAAAAAAAAQAgAAAANAEAAGRycy9lMm9E&#10;b2MueG1sUEsFBgAAAAAGAAYAWQEAAFsFA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365"/>
        <w:tab w:val="right" w:pos="8306"/>
      </w:tabs>
      <w:snapToGrid w:val="0"/>
      <w:spacing w:line="360" w:lineRule="auto"/>
      <w:ind w:firstLine="360" w:firstLineChars="200"/>
      <w:jc w:val="left"/>
      <w:rPr>
        <w:rFonts w:hint="default" w:ascii="Times New Roman" w:hAnsi="Times New Roman" w:eastAsia="宋体" w:cs="Times New Roman"/>
        <w:kern w:val="0"/>
        <w:sz w:val="18"/>
        <w:szCs w:val="20"/>
        <w:lang w:val="en-US"/>
      </w:rPr>
    </w:pPr>
    <w:r>
      <w:rPr>
        <w:rFonts w:ascii="Times New Roman" w:hAnsi="Times New Roman" w:eastAsia="宋体" w:cs="Times New Roman"/>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WAAAAZHJzL1BL&#10;AQIUABQAAAAIAIdO4kDOqXm5zwAAAAUBAAAPAAAAAAAAAAEAIAAAADgAAABkcnMvZG93bnJldi54&#10;bWxQSwECFAAUAAAACACHTuJACPDSzLQBAABUAwAADgAAAAAAAAABACAAAAA0AQAAZHJzL2Uyb0Rv&#10;Yy54bWxQSwUGAAAAAAYABgBZAQAAWgU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r>
      <w:rPr>
        <w:rFonts w:hint="eastAsia" w:ascii="Times New Roman" w:hAnsi="Times New Roman" w:eastAsia="宋体" w:cs="Times New Roman"/>
        <w:kern w:val="0"/>
        <w:sz w:val="18"/>
        <w:szCs w:val="20"/>
        <w:lang w:eastAsia="zh-CN"/>
      </w:rP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FgAAAGRycy9Q&#10;SwECFAAUAAAACACHTuJAzql5uc8AAAAFAQAADwAAAAAAAAABACAAAAA4AAAAZHJzL2Rvd25yZXYu&#10;eG1sUEsBAhQAFAAAAAgAh07iQBpQcr+1AQAAVAMAAA4AAAAAAAAAAQAgAAAANAEAAGRycy9lMm9E&#10;b2MueG1sUEsFBgAAAAAGAAYAWQEAAFsFA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365"/>
        <w:tab w:val="right" w:pos="8306"/>
      </w:tabs>
      <w:snapToGrid w:val="0"/>
      <w:spacing w:line="360" w:lineRule="auto"/>
      <w:ind w:firstLine="360" w:firstLineChars="200"/>
      <w:jc w:val="left"/>
      <w:rPr>
        <w:rFonts w:hint="default" w:ascii="Times New Roman" w:hAnsi="Times New Roman" w:eastAsia="宋体" w:cs="Times New Roman"/>
        <w:kern w:val="0"/>
        <w:sz w:val="18"/>
        <w:szCs w:val="20"/>
        <w:lang w:val="en-US"/>
      </w:rPr>
    </w:pPr>
    <w:r>
      <w:rPr>
        <w:rFonts w:ascii="Times New Roman" w:hAnsi="Times New Roman" w:eastAsia="宋体" w:cs="Times New Roman"/>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FgAAAGRycy9Q&#10;SwECFAAUAAAACACHTuJAzql5uc8AAAAFAQAADwAAAAAAAAABACAAAAA4AAAAZHJzL2Rvd25yZXYu&#10;eG1sUEsBAhQAFAAAAAgAh07iQLAJS/q1AQAAVAMAAA4AAAAAAAAAAQAgAAAANAEAAGRycy9lMm9E&#10;b2MueG1sUEsFBgAAAAAGAAYAWQEAAFsFA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r>
      <w:rPr>
        <w:rFonts w:hint="eastAsia" w:ascii="Times New Roman" w:hAnsi="Times New Roman" w:eastAsia="宋体" w:cs="Times New Roman"/>
        <w:kern w:val="0"/>
        <w:sz w:val="18"/>
        <w:szCs w:val="20"/>
        <w:lang w:eastAsia="zh-CN"/>
      </w:rP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WAAAAZHJzL1BL&#10;AQIUABQAAAAIAIdO4kDOqXm5zwAAAAUBAAAPAAAAAAAAAAEAIAAAADgAAABkcnMvZG93bnJldi54&#10;bWxQSwECFAAUAAAACACHTuJA8zDmcLQBAABUAwAADgAAAAAAAAABACAAAAA0AQAAZHJzL2Uyb0Rv&#10;Yy54bWxQSwUGAAAAAAYABgBZAQAAWgU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365"/>
        <w:tab w:val="right" w:pos="8306"/>
      </w:tabs>
      <w:snapToGrid w:val="0"/>
      <w:spacing w:line="360" w:lineRule="auto"/>
      <w:ind w:firstLine="360" w:firstLineChars="200"/>
      <w:jc w:val="left"/>
      <w:rPr>
        <w:rFonts w:hint="default" w:ascii="Times New Roman" w:hAnsi="Times New Roman" w:eastAsia="宋体" w:cs="Times New Roman"/>
        <w:kern w:val="0"/>
        <w:sz w:val="18"/>
        <w:szCs w:val="20"/>
        <w:lang w:val="en-US"/>
      </w:rPr>
    </w:pPr>
    <w:r>
      <w:rPr>
        <w:rFonts w:ascii="Times New Roman" w:hAnsi="Times New Roman" w:eastAsia="宋体" w:cs="Times New Roman"/>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FgAAAGRycy9Q&#10;SwECFAAUAAAACACHTuJAzql5uc8AAAAFAQAADwAAAAAAAAABACAAAAA4AAAAZHJzL2Rvd25yZXYu&#10;eG1sUEsBAhQAFAAAAAgAh07iQFlp3zW1AQAAVAMAAA4AAAAAAAAAAQAgAAAANAEAAGRycy9lMm9E&#10;b2MueG1sUEsFBgAAAAAGAAYAWQEAAFsFA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r>
      <w:rPr>
        <w:rFonts w:hint="eastAsia" w:ascii="Times New Roman" w:hAnsi="Times New Roman" w:eastAsia="宋体" w:cs="Times New Roman"/>
        <w:kern w:val="0"/>
        <w:sz w:val="18"/>
        <w:szCs w:val="20"/>
        <w:lang w:eastAsia="zh-CN"/>
      </w:rPr>
      <w:tab/>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5" name="文本框 125"/>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BYAAABkcnMv&#10;UEsBAhQAFAAAAAgAh07iQM6pebnPAAAABQEAAA8AAAAAAAAAAQAgAAAAOAAAAGRycy9kb3ducmV2&#10;LnhtbFBLAQIUABQAAAAIAIdO4kCY1aQvtgEAAFYDAAAOAAAAAAAAAAEAIAAAADQBAABkcnMvZTJv&#10;RG9jLnhtbFBLBQYAAAAABgAGAFkBAABcBQ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365"/>
        <w:tab w:val="right" w:pos="8306"/>
      </w:tabs>
      <w:snapToGrid w:val="0"/>
      <w:spacing w:line="360" w:lineRule="auto"/>
      <w:ind w:firstLine="360" w:firstLineChars="200"/>
      <w:jc w:val="left"/>
      <w:rPr>
        <w:rFonts w:hint="default" w:ascii="Times New Roman" w:hAnsi="Times New Roman" w:eastAsia="宋体" w:cs="Times New Roman"/>
        <w:kern w:val="0"/>
        <w:sz w:val="18"/>
        <w:szCs w:val="20"/>
        <w:lang w:val="en-US"/>
      </w:rPr>
    </w:pPr>
    <w:r>
      <w:rPr>
        <w:rFonts w:ascii="Times New Roman" w:hAnsi="Times New Roman" w:eastAsia="宋体" w:cs="Times New Roman"/>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 name="文本框 12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BYAAABkcnMv&#10;UEsBAhQAFAAAAAgAh07iQM6pebnPAAAABQEAAA8AAAAAAAAAAQAgAAAAOAAAAGRycy9kb3ducmV2&#10;LnhtbFBLAQIUABQAAAAIAIdO4kDF1GC+tgEAAFYDAAAOAAAAAAAAAAEAIAAAADQBAABkcnMvZTJv&#10;RG9jLnhtbFBLBQYAAAAABgAGAFkBAABcBQ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r>
      <w:rPr>
        <w:rFonts w:hint="eastAsia" w:ascii="Times New Roman" w:hAnsi="Times New Roman" w:eastAsia="宋体" w:cs="Times New Roman"/>
        <w:kern w:val="0"/>
        <w:sz w:val="18"/>
        <w:szCs w:val="20"/>
        <w:lang w:eastAsia="zh-CN"/>
      </w:rPr>
      <w:tab/>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WAAAA&#10;ZHJzL1BLAQIUABQAAAAIAIdO4kDOqXm5zwAAAAUBAAAPAAAAAAAAAAEAIAAAADgAAABkcnMvZG93&#10;bnJldi54bWxQSwECFAAUAAAACACHTuJA0a9UDboBAABkAwAADgAAAAAAAAABACAAAAA0AQAAZHJz&#10;L2Uyb0RvYy54bWxQSwUGAAAAAAYABgBZAQAAYAU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4" name="文本框 12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WAAAA&#10;ZHJzL1BLAQIUABQAAAAIAIdO4kDOqXm5zwAAAAUBAAAPAAAAAAAAAAEAIAAAADgAAABkcnMvZG93&#10;bnJldi54bWxQSwECFAAUAAAACACHTuJAyZXZA7oBAABkAwAADgAAAAAAAAABACAAAAA0AQAAZHJz&#10;L2Uyb0RvYy54bWxQSwUGAAAAAAYABgBZAQAAYAU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5" name="文本框 1028"/>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21"/>
                          </w:pPr>
                          <w:r>
                            <w:fldChar w:fldCharType="begin"/>
                          </w:r>
                          <w:r>
                            <w:instrText xml:space="preserve"> PAGE  \* MERGEFORMAT </w:instrText>
                          </w:r>
                          <w:r>
                            <w:fldChar w:fldCharType="separate"/>
                          </w:r>
                          <w:r>
                            <w:t>4</w:t>
                          </w:r>
                          <w:r>
                            <w:fldChar w:fldCharType="end"/>
                          </w:r>
                        </w:p>
                      </w:txbxContent>
                    </wps:txbx>
                    <wps:bodyPr wrap="none" lIns="0" tIns="0" rIns="0" bIns="0" upright="false">
                      <a:spAutoFit/>
                    </wps:bodyPr>
                  </wps:wsp>
                </a:graphicData>
              </a:graphic>
            </wp:anchor>
          </w:drawing>
        </mc:Choice>
        <mc:Fallback>
          <w:pict>
            <v:shape id="文本框 1028"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BYAAABkcnMv&#10;UEsBAhQAFAAAAAgAh07iQM6pebnPAAAABQEAAA8AAAAAAAAAAQAgAAAAOAAAAGRycy9kb3ducmV2&#10;LnhtbFBLAQIUABQAAAAIAIdO4kCj8naJtgEAAFYDAAAOAAAAAAAAAAEAIAAAADQBAABkcnMvZTJv&#10;RG9jLnhtbFBLBQYAAAAABgAGAFkBAABcBQAAAAA=&#10;">
              <v:fill on="f" focussize="0,0"/>
              <v:stroke on="f"/>
              <v:imagedata o:title=""/>
              <o:lock v:ext="edit" aspectratio="f"/>
              <v:textbox inset="0mm,0mm,0mm,0mm" style="mso-fit-shape-to-text:t;">
                <w:txbxContent>
                  <w:p>
                    <w:pPr>
                      <w:pStyle w:val="21"/>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1" name="文本框 121"/>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BYAAABk&#10;cnMvUEsBAhQAFAAAAAgAh07iQM6pebnPAAAABQEAAA8AAAAAAAAAAQAgAAAAOAAAAGRycy9kb3du&#10;cmV2LnhtbFBLAQIUABQAAAAIAIdO4kABZTwJuQEAAGQDAAAOAAAAAAAAAAEAIAAAADQBAABkcnMv&#10;ZTJvRG9jLnhtbFBLBQYAAAAABgAGAFkBAABfBQ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2" name="文本框 12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WAAAA&#10;ZHJzL1BLAQIUABQAAAAIAIdO4kDOqXm5zwAAAAUBAAAPAAAAAAAAAAEAIAAAADgAAABkcnMvZG93&#10;bnJldi54bWxQSwECFAAUAAAACACHTuJAucpgD7oBAABkAwAADgAAAAAAAAABACAAAAA0AQAAZHJz&#10;L2Uyb0RvYy54bWxQSwUGAAAAAAYABgBZAQAAYAU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5" name="文本框 115"/>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WAAAA&#10;ZHJzL1BLAQIUABQAAAAIAIdO4kDOqXm5zwAAAAUBAAAPAAAAAAAAAAEAIAAAADgAAABkcnMvZG93&#10;bnJldi54bWxQSwECFAAUAAAACACHTuJAsJdRxLoBAABkAwAADgAAAAAAAAABACAAAAA0AQAAZHJz&#10;L2Uyb0RvYy54bWxQSwUGAAAAAAYABgBZAQAAYAU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6" name="文本框 11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WAAAA&#10;ZHJzL1BLAQIUABQAAAAIAIdO4kDOqXm5zwAAAAUBAAAPAAAAAAAAAAEAIAAAADgAAABkcnMvZG93&#10;bnJldi54bWxQSwECFAAUAAAACACHTuJACDgNwroBAABkAwAADgAAAAAAAAABACAAAAA0AQAAZHJz&#10;L2Uyb0RvYy54bWxQSwUGAAAAAAYABgBZAQAAYAU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3" name="文本框 11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BYAAABkcnMv&#10;UEsBAhQAFAAAAAgAh07iQM6pebnPAAAABQEAAA8AAAAAAAAAAQAgAAAAOAAAAGRycy9kb3ducmV2&#10;LnhtbFBLAQIUABQAAAAIAIdO4kArOBbCtgEAAFYDAAAOAAAAAAAAAAEAIAAAADQBAABkcnMvZTJv&#10;RG9jLnhtbFBLBQYAAAAABgAGAFkBAABcBQ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4" name="文本框 11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BYAAABkcnMv&#10;UEsBAhQAFAAAAAgAh07iQM6pebnPAAAABQEAAA8AAAAAAAAAAQAgAAAAOAAAAGRycy9kb3ducmV2&#10;LnhtbFBLAQIUABQAAAAIAIdO4kAbPFNKtgEAAFYDAAAOAAAAAAAAAAEAIAAAADQBAABkcnMvZTJv&#10;RG9jLnhtbFBLBQYAAAAABgAGAFkBAABcBQ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5"/>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a:effectLst/>
                    </wps:spPr>
                    <wps:txbx>
                      <w:txbxContent>
                        <w:p>
                          <w:pPr>
                            <w:pStyle w:val="21"/>
                            <w:ind w:firstLine="360"/>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LNJWO7QAAAABQEAAA8AAAAAAAAAAQAgAAAAOAAAAGRycy9kb3ducmV2LnhtbFBLAQIU&#10;ABQAAAAIAIdO4kBzs82zHgIAACgEAAAOAAAAAAAAAAEAIAAAADUBAABkcnMvZTJvRG9jLnhtbFBL&#10;BQYAAAAABgAGAFkBAADFBQAAAAA=&#10;">
              <v:fill on="f" focussize="0,0"/>
              <v:stroke on="f" weight="0.5pt"/>
              <v:imagedata o:title=""/>
              <o:lock v:ext="edit" aspectratio="f"/>
              <v:textbox inset="0mm,0mm,0mm,0mm" style="mso-fit-shape-to-text:t;">
                <w:txbxContent>
                  <w:p>
                    <w:pPr>
                      <w:pStyle w:val="21"/>
                      <w:ind w:firstLine="360"/>
                    </w:pPr>
                    <w:r>
                      <w:fldChar w:fldCharType="begin"/>
                    </w:r>
                    <w:r>
                      <w:instrText xml:space="preserve"> PAGE  \* MERGEFORMAT </w:instrText>
                    </w:r>
                    <w:r>
                      <w:fldChar w:fldCharType="separate"/>
                    </w:r>
                    <w:r>
                      <w:t>19</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pPr>
  </w:p>
  <w:p>
    <w:pPr>
      <w:pStyle w:val="21"/>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r>
      <w:rPr>
        <w:sz w:val="18"/>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15875">
                        <a:noFill/>
                      </a:ln>
                      <a:effectLst/>
                    </wps:spPr>
                    <wps:txbx>
                      <w:txbxContent>
                        <w:p>
                          <w:pPr>
                            <w:pStyle w:val="21"/>
                          </w:pPr>
                          <w:r>
                            <w:fldChar w:fldCharType="begin"/>
                          </w:r>
                          <w:r>
                            <w:instrText xml:space="preserve"> PAGE  \* MERGEFORMAT </w:instrText>
                          </w:r>
                          <w:r>
                            <w:fldChar w:fldCharType="separate"/>
                          </w:r>
                          <w:r>
                            <w:t>58</w:t>
                          </w:r>
                          <w: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WAAAAZHJzL1BLAQIUABQAAAAIAIdO4kBoaYJL0wAAAAUBAAAPAAAAAAAAAAEAIAAA&#10;ADgAAABkcnMvZG93bnJldi54bWxQSwECFAAUAAAACACHTuJAG2v1RsIBAABuAwAADgAAAAAAAAAB&#10;ACAAAAA4AQAAZHJzL2Uyb0RvYy54bWxQSwUGAAAAAAYABgBZAQAAbAUAAAAA&#10;">
              <v:fill on="f" focussize="0,0"/>
              <v:stroke on="f" weight="1.25pt"/>
              <v:imagedata o:title=""/>
              <o:lock v:ext="edit" aspectratio="f"/>
              <v:textbox inset="0mm,0mm,0mm,0mm" style="mso-fit-shape-to-text:t;">
                <w:txbxContent>
                  <w:p>
                    <w:pPr>
                      <w:pStyle w:val="21"/>
                    </w:pPr>
                    <w:r>
                      <w:fldChar w:fldCharType="begin"/>
                    </w:r>
                    <w:r>
                      <w:instrText xml:space="preserve"> PAGE  \* MERGEFORMAT </w:instrText>
                    </w:r>
                    <w:r>
                      <w:fldChar w:fldCharType="separate"/>
                    </w:r>
                    <w:r>
                      <w:t>58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pPr>
  </w:p>
  <w:p>
    <w:pPr>
      <w:pStyle w:val="21"/>
      <w:ind w:right="36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FgAAAGRycy9Q&#10;SwECFAAUAAAACACHTuJAzql5uc8AAAAFAQAADwAAAAAAAAABACAAAAA4AAAAZHJzL2Rvd25yZXYu&#10;eG1sUEsBAhQAFAAAAAgAh07iQPxLRY21AQAAVAMAAA4AAAAAAAAAAQAgAAAANAEAAGRycy9lMm9E&#10;b2MueG1sUEsFBgAAAAAGAAYAWQEAAFsFA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135</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spacing w:line="360" w:lineRule="auto"/>
      <w:ind w:firstLine="360" w:firstLineChars="200"/>
      <w:jc w:val="left"/>
      <w:rPr>
        <w:rFonts w:ascii="Times New Roman" w:hAnsi="Times New Roman" w:eastAsia="宋体" w:cs="Times New Roman"/>
        <w:kern w:val="0"/>
        <w:sz w:val="18"/>
        <w:szCs w:val="20"/>
      </w:rPr>
    </w:pPr>
    <w:r>
      <w:rPr>
        <w:rFonts w:ascii="Times New Roman" w:hAnsi="Times New Roman" w:eastAsia="宋体" w:cs="Times New Roman"/>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wps:txbx>
                    <wps:bodyPr wrap="none" lIns="0" tIns="0" rIns="0" bIns="0" upright="fals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FgAAAGRycy9Q&#10;SwECFAAUAAAACACHTuJAzql5uc8AAAAFAQAADwAAAAAAAAABACAAAAA4AAAAZHJzL2Rvd25yZXYu&#10;eG1sUEsBAhQAFAAAAAgAh07iQFYSfMi1AQAAVAMAAA4AAAAAAAAAAQAgAAAANAEAAGRycy9lMm9E&#10;b2MueG1sUEsFBgAAAAAGAAYAWQEAAFsFAAAAAA==&#10;">
              <v:fill on="f" focussize="0,0"/>
              <v:stroke on="f"/>
              <v:imagedata o:title=""/>
              <o:lock v:ext="edit" aspectratio="f"/>
              <v:textbox inset="0mm,0mm,0mm,0mm" style="mso-fit-shape-to-text:t;">
                <w:txbxContent>
                  <w:p>
                    <w:pPr>
                      <w:widowControl w:val="0"/>
                      <w:tabs>
                        <w:tab w:val="center" w:pos="4153"/>
                        <w:tab w:val="right" w:pos="8306"/>
                      </w:tabs>
                      <w:snapToGrid w:val="0"/>
                      <w:jc w:val="left"/>
                      <w:rPr>
                        <w:rFonts w:hint="eastAsia" w:ascii="Times New Roman" w:hAnsi="Times New Roman" w:eastAsia="宋体" w:cs="Times New Roman"/>
                        <w:kern w:val="0"/>
                        <w:sz w:val="18"/>
                        <w:szCs w:val="20"/>
                        <w:lang w:val="en-US" w:eastAsia="zh-CN" w:bidi="ar-SA"/>
                      </w:rPr>
                    </w:pPr>
                    <w:r>
                      <w:rPr>
                        <w:rFonts w:hint="eastAsia" w:ascii="Times New Roman" w:hAnsi="Times New Roman" w:eastAsia="宋体" w:cs="Times New Roman"/>
                        <w:kern w:val="0"/>
                        <w:sz w:val="18"/>
                        <w:szCs w:val="20"/>
                        <w:lang w:val="en-US" w:eastAsia="zh-CN" w:bidi="ar-SA"/>
                      </w:rPr>
                      <w:fldChar w:fldCharType="begin"/>
                    </w:r>
                    <w:r>
                      <w:rPr>
                        <w:rFonts w:hint="eastAsia" w:ascii="Times New Roman" w:hAnsi="Times New Roman" w:eastAsia="宋体" w:cs="Times New Roman"/>
                        <w:kern w:val="0"/>
                        <w:sz w:val="18"/>
                        <w:szCs w:val="20"/>
                        <w:lang w:val="en-US" w:eastAsia="zh-CN" w:bidi="ar-SA"/>
                      </w:rPr>
                      <w:instrText xml:space="preserve"> PAGE  \* MERGEFORMAT </w:instrText>
                    </w:r>
                    <w:r>
                      <w:rPr>
                        <w:rFonts w:hint="eastAsia" w:ascii="Times New Roman" w:hAnsi="Times New Roman" w:eastAsia="宋体" w:cs="Times New Roman"/>
                        <w:kern w:val="0"/>
                        <w:sz w:val="18"/>
                        <w:szCs w:val="20"/>
                        <w:lang w:val="en-US" w:eastAsia="zh-CN" w:bidi="ar-SA"/>
                      </w:rPr>
                      <w:fldChar w:fldCharType="separate"/>
                    </w:r>
                    <w:r>
                      <w:rPr>
                        <w:rFonts w:hint="eastAsia" w:ascii="Times New Roman" w:hAnsi="Times New Roman" w:eastAsia="宋体" w:cs="Times New Roman"/>
                        <w:kern w:val="0"/>
                        <w:sz w:val="18"/>
                        <w:szCs w:val="20"/>
                        <w:lang w:val="en-US" w:eastAsia="zh-CN" w:bidi="ar-SA"/>
                      </w:rPr>
                      <w:t>1</w:t>
                    </w:r>
                    <w:r>
                      <w:rPr>
                        <w:rFonts w:hint="eastAsia" w:ascii="Times New Roman" w:hAnsi="Times New Roman" w:eastAsia="宋体" w:cs="Times New Roman"/>
                        <w:kern w:val="0"/>
                        <w:sz w:val="18"/>
                        <w:szCs w:val="20"/>
                        <w:lang w:val="en-US" w:eastAsia="zh-CN" w:bidi="ar-S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3661B5C"/>
    <w:multiLevelType w:val="singleLevel"/>
    <w:tmpl w:val="C3661B5C"/>
    <w:lvl w:ilvl="0" w:tentative="0">
      <w:start w:val="1"/>
      <w:numFmt w:val="decimal"/>
      <w:suff w:val="nothing"/>
      <w:lvlText w:val="（%1）"/>
      <w:lvlJc w:val="left"/>
    </w:lvl>
  </w:abstractNum>
  <w:abstractNum w:abstractNumId="1">
    <w:nsid w:val="F1AF3914"/>
    <w:multiLevelType w:val="singleLevel"/>
    <w:tmpl w:val="F1AF3914"/>
    <w:lvl w:ilvl="0" w:tentative="0">
      <w:start w:val="1"/>
      <w:numFmt w:val="decimal"/>
      <w:suff w:val="nothing"/>
      <w:lvlText w:val="（%1）"/>
      <w:lvlJc w:val="left"/>
    </w:lvl>
  </w:abstractNum>
  <w:abstractNum w:abstractNumId="2">
    <w:nsid w:val="00000012"/>
    <w:multiLevelType w:val="multilevel"/>
    <w:tmpl w:val="00000012"/>
    <w:lvl w:ilvl="0" w:tentative="0">
      <w:start w:val="1"/>
      <w:numFmt w:val="decimal"/>
      <w:lvlText w:val="%1"/>
      <w:lvlJc w:val="left"/>
      <w:pPr>
        <w:tabs>
          <w:tab w:val="left" w:pos="432"/>
        </w:tabs>
        <w:ind w:left="432" w:hanging="432"/>
      </w:pPr>
      <w:rPr>
        <w:rFonts w:hint="eastAsia"/>
      </w:rPr>
    </w:lvl>
    <w:lvl w:ilvl="1" w:tentative="0">
      <w:start w:val="1"/>
      <w:numFmt w:val="decimal"/>
      <w:pStyle w:val="9"/>
      <w:lvlText w:val="%1.%2"/>
      <w:lvlJc w:val="left"/>
      <w:pPr>
        <w:tabs>
          <w:tab w:val="left" w:pos="576"/>
        </w:tabs>
        <w:ind w:left="576" w:hanging="576"/>
      </w:pPr>
      <w:rPr>
        <w:rFonts w:hint="eastAsia"/>
      </w:rPr>
    </w:lvl>
    <w:lvl w:ilvl="2" w:tentative="0">
      <w:start w:val="1"/>
      <w:numFmt w:val="decimal"/>
      <w:lvlText w:val="1.1.%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
    <w:nsid w:val="149FD45E"/>
    <w:multiLevelType w:val="singleLevel"/>
    <w:tmpl w:val="149FD45E"/>
    <w:lvl w:ilvl="0" w:tentative="0">
      <w:start w:val="1"/>
      <w:numFmt w:val="upperLetter"/>
      <w:suff w:val="nothing"/>
      <w:lvlText w:val="%1、"/>
      <w:lvlJc w:val="left"/>
    </w:lvl>
  </w:abstractNum>
  <w:abstractNum w:abstractNumId="4">
    <w:nsid w:val="49D77E2E"/>
    <w:multiLevelType w:val="singleLevel"/>
    <w:tmpl w:val="49D77E2E"/>
    <w:lvl w:ilvl="0" w:tentative="0">
      <w:start w:val="1"/>
      <w:numFmt w:val="decimal"/>
      <w:suff w:val="nothing"/>
      <w:lvlText w:val="（%1）"/>
      <w:lvlJc w:val="left"/>
    </w:lvl>
  </w:abstractNum>
  <w:abstractNum w:abstractNumId="5">
    <w:nsid w:val="4DDA688A"/>
    <w:multiLevelType w:val="singleLevel"/>
    <w:tmpl w:val="4DDA688A"/>
    <w:lvl w:ilvl="0" w:tentative="0">
      <w:start w:val="2"/>
      <w:numFmt w:val="decimal"/>
      <w:suff w:val="nothing"/>
      <w:lvlText w:val="%1、"/>
      <w:lvlJc w:val="left"/>
    </w:lvl>
  </w:abstractNum>
  <w:abstractNum w:abstractNumId="6">
    <w:nsid w:val="554F614E"/>
    <w:multiLevelType w:val="singleLevel"/>
    <w:tmpl w:val="554F614E"/>
    <w:lvl w:ilvl="0" w:tentative="0">
      <w:start w:val="2"/>
      <w:numFmt w:val="decimal"/>
      <w:suff w:val="nothing"/>
      <w:lvlText w:val="%1）"/>
      <w:lvlJc w:val="left"/>
    </w:lvl>
  </w:abstractNum>
  <w:abstractNum w:abstractNumId="7">
    <w:nsid w:val="56BAA7C5"/>
    <w:multiLevelType w:val="singleLevel"/>
    <w:tmpl w:val="56BAA7C5"/>
    <w:lvl w:ilvl="0" w:tentative="0">
      <w:start w:val="1"/>
      <w:numFmt w:val="decimal"/>
      <w:suff w:val="nothing"/>
      <w:lvlText w:val="（%1）"/>
      <w:lvlJc w:val="left"/>
    </w:lvl>
  </w:abstractNum>
  <w:abstractNum w:abstractNumId="8">
    <w:nsid w:val="6D9A7F60"/>
    <w:multiLevelType w:val="singleLevel"/>
    <w:tmpl w:val="6D9A7F60"/>
    <w:lvl w:ilvl="0" w:tentative="0">
      <w:start w:val="1"/>
      <w:numFmt w:val="bullet"/>
      <w:pStyle w:val="13"/>
      <w:lvlText w:val=""/>
      <w:lvlJc w:val="left"/>
      <w:pPr>
        <w:tabs>
          <w:tab w:val="left" w:pos="2040"/>
        </w:tabs>
        <w:ind w:left="2040" w:hanging="360"/>
      </w:pPr>
      <w:rPr>
        <w:rFonts w:hint="default" w:ascii="Wingdings" w:hAnsi="Wingdings"/>
      </w:rPr>
    </w:lvl>
  </w:abstractNum>
  <w:num w:numId="1">
    <w:abstractNumId w:val="2"/>
  </w:num>
  <w:num w:numId="2">
    <w:abstractNumId w:val="8"/>
  </w:num>
  <w:num w:numId="3">
    <w:abstractNumId w:val="5"/>
  </w:num>
  <w:num w:numId="4">
    <w:abstractNumId w:val="7"/>
  </w:num>
  <w:num w:numId="5">
    <w:abstractNumId w:val="6"/>
  </w:num>
  <w:num w:numId="6">
    <w:abstractNumId w:val="1"/>
  </w:num>
  <w:num w:numId="7">
    <w:abstractNumId w:val="0"/>
  </w:num>
  <w:num w:numId="8">
    <w:abstractNumId w:val="4"/>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false"/>
  <w:bordersDoNotSurroundFooter w:val="fals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true"/>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A4MTExYWMyMDNlNGI0OWViMzQyOTJmNzYyN2ZlYTUifQ=="/>
  </w:docVars>
  <w:rsids>
    <w:rsidRoot w:val="00172A27"/>
    <w:rsid w:val="000060B3"/>
    <w:rsid w:val="00016BBA"/>
    <w:rsid w:val="0004364B"/>
    <w:rsid w:val="00061B1F"/>
    <w:rsid w:val="00066209"/>
    <w:rsid w:val="000733C4"/>
    <w:rsid w:val="000746EF"/>
    <w:rsid w:val="00074783"/>
    <w:rsid w:val="0008070B"/>
    <w:rsid w:val="000810AC"/>
    <w:rsid w:val="00081A02"/>
    <w:rsid w:val="00082231"/>
    <w:rsid w:val="000850B7"/>
    <w:rsid w:val="00092D38"/>
    <w:rsid w:val="0009377B"/>
    <w:rsid w:val="000A20C9"/>
    <w:rsid w:val="000B058F"/>
    <w:rsid w:val="000B4467"/>
    <w:rsid w:val="000B4DB9"/>
    <w:rsid w:val="000C09AC"/>
    <w:rsid w:val="000C767F"/>
    <w:rsid w:val="000D0552"/>
    <w:rsid w:val="000D5A44"/>
    <w:rsid w:val="000E3ED2"/>
    <w:rsid w:val="00130C59"/>
    <w:rsid w:val="00131F42"/>
    <w:rsid w:val="001357F1"/>
    <w:rsid w:val="00140FA8"/>
    <w:rsid w:val="00142FEB"/>
    <w:rsid w:val="00143A2D"/>
    <w:rsid w:val="00145A41"/>
    <w:rsid w:val="00145A4E"/>
    <w:rsid w:val="00151675"/>
    <w:rsid w:val="00157435"/>
    <w:rsid w:val="001668FF"/>
    <w:rsid w:val="001674B5"/>
    <w:rsid w:val="0017504D"/>
    <w:rsid w:val="0017671A"/>
    <w:rsid w:val="00177422"/>
    <w:rsid w:val="001833F4"/>
    <w:rsid w:val="00184590"/>
    <w:rsid w:val="001870D1"/>
    <w:rsid w:val="0018781E"/>
    <w:rsid w:val="0019262D"/>
    <w:rsid w:val="001A1B35"/>
    <w:rsid w:val="001A48A2"/>
    <w:rsid w:val="001A6F61"/>
    <w:rsid w:val="001B1FD7"/>
    <w:rsid w:val="001B72B8"/>
    <w:rsid w:val="001C69B3"/>
    <w:rsid w:val="001D5595"/>
    <w:rsid w:val="001D5CC4"/>
    <w:rsid w:val="001D7874"/>
    <w:rsid w:val="001D7F22"/>
    <w:rsid w:val="001F0F17"/>
    <w:rsid w:val="001F1ACD"/>
    <w:rsid w:val="001F3347"/>
    <w:rsid w:val="001F69E4"/>
    <w:rsid w:val="002125B4"/>
    <w:rsid w:val="002155B8"/>
    <w:rsid w:val="00224839"/>
    <w:rsid w:val="002249B2"/>
    <w:rsid w:val="00226574"/>
    <w:rsid w:val="002278EC"/>
    <w:rsid w:val="0023280E"/>
    <w:rsid w:val="002377D1"/>
    <w:rsid w:val="002506BC"/>
    <w:rsid w:val="00254345"/>
    <w:rsid w:val="00264557"/>
    <w:rsid w:val="0026696C"/>
    <w:rsid w:val="002805AB"/>
    <w:rsid w:val="00284204"/>
    <w:rsid w:val="00291773"/>
    <w:rsid w:val="002931FE"/>
    <w:rsid w:val="002A168C"/>
    <w:rsid w:val="002A3DC7"/>
    <w:rsid w:val="002B49E2"/>
    <w:rsid w:val="002B7B00"/>
    <w:rsid w:val="002B7C44"/>
    <w:rsid w:val="002C2B17"/>
    <w:rsid w:val="002D3DD0"/>
    <w:rsid w:val="002D7DBA"/>
    <w:rsid w:val="002E1F3A"/>
    <w:rsid w:val="002E298A"/>
    <w:rsid w:val="00301978"/>
    <w:rsid w:val="0030332C"/>
    <w:rsid w:val="003051C2"/>
    <w:rsid w:val="00312296"/>
    <w:rsid w:val="003126A6"/>
    <w:rsid w:val="00314F0E"/>
    <w:rsid w:val="00321D8E"/>
    <w:rsid w:val="00325928"/>
    <w:rsid w:val="00332863"/>
    <w:rsid w:val="0033684D"/>
    <w:rsid w:val="00337B42"/>
    <w:rsid w:val="00340817"/>
    <w:rsid w:val="00341B42"/>
    <w:rsid w:val="0034348F"/>
    <w:rsid w:val="00356653"/>
    <w:rsid w:val="0035743F"/>
    <w:rsid w:val="00357BE2"/>
    <w:rsid w:val="0036170C"/>
    <w:rsid w:val="00366E0F"/>
    <w:rsid w:val="00381A72"/>
    <w:rsid w:val="00384676"/>
    <w:rsid w:val="00384BD2"/>
    <w:rsid w:val="00387093"/>
    <w:rsid w:val="00390857"/>
    <w:rsid w:val="0039590C"/>
    <w:rsid w:val="003A4BF3"/>
    <w:rsid w:val="003B1853"/>
    <w:rsid w:val="003B420D"/>
    <w:rsid w:val="003B77E3"/>
    <w:rsid w:val="003C336F"/>
    <w:rsid w:val="003C6C16"/>
    <w:rsid w:val="003D794D"/>
    <w:rsid w:val="003E3058"/>
    <w:rsid w:val="003E76A9"/>
    <w:rsid w:val="003F0809"/>
    <w:rsid w:val="003F09C2"/>
    <w:rsid w:val="003F6A8C"/>
    <w:rsid w:val="003F755C"/>
    <w:rsid w:val="00406F01"/>
    <w:rsid w:val="00416D50"/>
    <w:rsid w:val="00416FD5"/>
    <w:rsid w:val="00417772"/>
    <w:rsid w:val="00420E6A"/>
    <w:rsid w:val="00425A9E"/>
    <w:rsid w:val="00426D6B"/>
    <w:rsid w:val="0042795D"/>
    <w:rsid w:val="00431E6C"/>
    <w:rsid w:val="00433CE7"/>
    <w:rsid w:val="00445E01"/>
    <w:rsid w:val="00452738"/>
    <w:rsid w:val="00456091"/>
    <w:rsid w:val="00466321"/>
    <w:rsid w:val="00473497"/>
    <w:rsid w:val="00484B9B"/>
    <w:rsid w:val="004855F6"/>
    <w:rsid w:val="0048661E"/>
    <w:rsid w:val="00494670"/>
    <w:rsid w:val="004A3823"/>
    <w:rsid w:val="004D66FE"/>
    <w:rsid w:val="004E6946"/>
    <w:rsid w:val="004E7038"/>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63976"/>
    <w:rsid w:val="005720AE"/>
    <w:rsid w:val="005815CE"/>
    <w:rsid w:val="00594D77"/>
    <w:rsid w:val="005969E4"/>
    <w:rsid w:val="005A06B7"/>
    <w:rsid w:val="005A1759"/>
    <w:rsid w:val="005A68A7"/>
    <w:rsid w:val="005D36AB"/>
    <w:rsid w:val="005E2142"/>
    <w:rsid w:val="005E23B4"/>
    <w:rsid w:val="00617CC3"/>
    <w:rsid w:val="00624DE0"/>
    <w:rsid w:val="006377A6"/>
    <w:rsid w:val="00637A3D"/>
    <w:rsid w:val="006411EF"/>
    <w:rsid w:val="00646970"/>
    <w:rsid w:val="00665037"/>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6F1FC6"/>
    <w:rsid w:val="00706C5D"/>
    <w:rsid w:val="00732922"/>
    <w:rsid w:val="00742D28"/>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A3907"/>
    <w:rsid w:val="007B72B8"/>
    <w:rsid w:val="007B7A58"/>
    <w:rsid w:val="007C21B5"/>
    <w:rsid w:val="007E0C2E"/>
    <w:rsid w:val="007E4BD2"/>
    <w:rsid w:val="00801393"/>
    <w:rsid w:val="00802F88"/>
    <w:rsid w:val="008079FA"/>
    <w:rsid w:val="0081293E"/>
    <w:rsid w:val="00815465"/>
    <w:rsid w:val="00817E9A"/>
    <w:rsid w:val="00824C65"/>
    <w:rsid w:val="008306BD"/>
    <w:rsid w:val="00831A80"/>
    <w:rsid w:val="00833743"/>
    <w:rsid w:val="008340A4"/>
    <w:rsid w:val="00855BA7"/>
    <w:rsid w:val="0087135F"/>
    <w:rsid w:val="00872D94"/>
    <w:rsid w:val="00880364"/>
    <w:rsid w:val="00881111"/>
    <w:rsid w:val="00891592"/>
    <w:rsid w:val="00891E9E"/>
    <w:rsid w:val="00896F3E"/>
    <w:rsid w:val="008A2F68"/>
    <w:rsid w:val="008B4FA6"/>
    <w:rsid w:val="008B5282"/>
    <w:rsid w:val="008B7C17"/>
    <w:rsid w:val="008C2D01"/>
    <w:rsid w:val="008C40E6"/>
    <w:rsid w:val="008D0F7A"/>
    <w:rsid w:val="008D4221"/>
    <w:rsid w:val="008D68E4"/>
    <w:rsid w:val="008E0506"/>
    <w:rsid w:val="008E0CFF"/>
    <w:rsid w:val="008E5D6B"/>
    <w:rsid w:val="008E76F0"/>
    <w:rsid w:val="008F15FE"/>
    <w:rsid w:val="008F2D29"/>
    <w:rsid w:val="008F5187"/>
    <w:rsid w:val="008F60D8"/>
    <w:rsid w:val="00902727"/>
    <w:rsid w:val="0090312B"/>
    <w:rsid w:val="0091609E"/>
    <w:rsid w:val="0091736D"/>
    <w:rsid w:val="00926B8E"/>
    <w:rsid w:val="0093037A"/>
    <w:rsid w:val="0094154D"/>
    <w:rsid w:val="0095155F"/>
    <w:rsid w:val="00954429"/>
    <w:rsid w:val="009563CE"/>
    <w:rsid w:val="009744E8"/>
    <w:rsid w:val="009753B0"/>
    <w:rsid w:val="00976328"/>
    <w:rsid w:val="0097680D"/>
    <w:rsid w:val="00982438"/>
    <w:rsid w:val="0098404C"/>
    <w:rsid w:val="00985283"/>
    <w:rsid w:val="00993415"/>
    <w:rsid w:val="00995992"/>
    <w:rsid w:val="009A03E5"/>
    <w:rsid w:val="009A0F3B"/>
    <w:rsid w:val="009A1BB4"/>
    <w:rsid w:val="009A2628"/>
    <w:rsid w:val="009A3200"/>
    <w:rsid w:val="009B0897"/>
    <w:rsid w:val="009B7BD9"/>
    <w:rsid w:val="009C7DD5"/>
    <w:rsid w:val="009D64DA"/>
    <w:rsid w:val="009E096C"/>
    <w:rsid w:val="009E227D"/>
    <w:rsid w:val="009E5019"/>
    <w:rsid w:val="009E52EF"/>
    <w:rsid w:val="00A04F1B"/>
    <w:rsid w:val="00A0501B"/>
    <w:rsid w:val="00A14947"/>
    <w:rsid w:val="00A32A83"/>
    <w:rsid w:val="00A368DB"/>
    <w:rsid w:val="00A423AA"/>
    <w:rsid w:val="00A53EC6"/>
    <w:rsid w:val="00A55C0F"/>
    <w:rsid w:val="00A60DAF"/>
    <w:rsid w:val="00A67531"/>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1465"/>
    <w:rsid w:val="00B528E0"/>
    <w:rsid w:val="00B53B5D"/>
    <w:rsid w:val="00B6055E"/>
    <w:rsid w:val="00B6317D"/>
    <w:rsid w:val="00B7723F"/>
    <w:rsid w:val="00B80534"/>
    <w:rsid w:val="00B8433C"/>
    <w:rsid w:val="00B87491"/>
    <w:rsid w:val="00BA29E9"/>
    <w:rsid w:val="00BA7142"/>
    <w:rsid w:val="00BB237C"/>
    <w:rsid w:val="00BB41A3"/>
    <w:rsid w:val="00BB6118"/>
    <w:rsid w:val="00BC32DC"/>
    <w:rsid w:val="00BC35B6"/>
    <w:rsid w:val="00BD1B51"/>
    <w:rsid w:val="00BD4596"/>
    <w:rsid w:val="00BE1405"/>
    <w:rsid w:val="00BE312D"/>
    <w:rsid w:val="00BF1C20"/>
    <w:rsid w:val="00C10578"/>
    <w:rsid w:val="00C135BC"/>
    <w:rsid w:val="00C15C95"/>
    <w:rsid w:val="00C16045"/>
    <w:rsid w:val="00C2596A"/>
    <w:rsid w:val="00C27537"/>
    <w:rsid w:val="00C328FE"/>
    <w:rsid w:val="00C33507"/>
    <w:rsid w:val="00C4409D"/>
    <w:rsid w:val="00C44E72"/>
    <w:rsid w:val="00C45A06"/>
    <w:rsid w:val="00C47E5B"/>
    <w:rsid w:val="00C61E4B"/>
    <w:rsid w:val="00C64BFF"/>
    <w:rsid w:val="00C704E9"/>
    <w:rsid w:val="00C7210E"/>
    <w:rsid w:val="00C763C9"/>
    <w:rsid w:val="00C80057"/>
    <w:rsid w:val="00C82232"/>
    <w:rsid w:val="00C82913"/>
    <w:rsid w:val="00C867FA"/>
    <w:rsid w:val="00C94D19"/>
    <w:rsid w:val="00C972B1"/>
    <w:rsid w:val="00CA2CCE"/>
    <w:rsid w:val="00CA43FD"/>
    <w:rsid w:val="00CA757F"/>
    <w:rsid w:val="00CA7EF8"/>
    <w:rsid w:val="00CC489B"/>
    <w:rsid w:val="00CD2BCD"/>
    <w:rsid w:val="00CD3A4C"/>
    <w:rsid w:val="00CD73C3"/>
    <w:rsid w:val="00CE10E9"/>
    <w:rsid w:val="00CE155F"/>
    <w:rsid w:val="00CE2910"/>
    <w:rsid w:val="00CE5393"/>
    <w:rsid w:val="00CF36BE"/>
    <w:rsid w:val="00CF6000"/>
    <w:rsid w:val="00D003F3"/>
    <w:rsid w:val="00D0364F"/>
    <w:rsid w:val="00D0461E"/>
    <w:rsid w:val="00D06834"/>
    <w:rsid w:val="00D308ED"/>
    <w:rsid w:val="00D36D86"/>
    <w:rsid w:val="00D428AA"/>
    <w:rsid w:val="00D50A34"/>
    <w:rsid w:val="00D53EFA"/>
    <w:rsid w:val="00D85F69"/>
    <w:rsid w:val="00D94A7C"/>
    <w:rsid w:val="00D95896"/>
    <w:rsid w:val="00DB2983"/>
    <w:rsid w:val="00DC1257"/>
    <w:rsid w:val="00DC3DC0"/>
    <w:rsid w:val="00DC5B2B"/>
    <w:rsid w:val="00DD318D"/>
    <w:rsid w:val="00DE05AD"/>
    <w:rsid w:val="00DF2E12"/>
    <w:rsid w:val="00DF514A"/>
    <w:rsid w:val="00DF6690"/>
    <w:rsid w:val="00DF6804"/>
    <w:rsid w:val="00E0358D"/>
    <w:rsid w:val="00E04323"/>
    <w:rsid w:val="00E070A2"/>
    <w:rsid w:val="00E1707B"/>
    <w:rsid w:val="00E2656A"/>
    <w:rsid w:val="00E32F56"/>
    <w:rsid w:val="00E412D0"/>
    <w:rsid w:val="00E42593"/>
    <w:rsid w:val="00E42C41"/>
    <w:rsid w:val="00E558A3"/>
    <w:rsid w:val="00E56322"/>
    <w:rsid w:val="00E60982"/>
    <w:rsid w:val="00E62C62"/>
    <w:rsid w:val="00E654C1"/>
    <w:rsid w:val="00E65D97"/>
    <w:rsid w:val="00E72A5A"/>
    <w:rsid w:val="00E73354"/>
    <w:rsid w:val="00E9242D"/>
    <w:rsid w:val="00EB5255"/>
    <w:rsid w:val="00EB5C47"/>
    <w:rsid w:val="00ED0639"/>
    <w:rsid w:val="00EF152E"/>
    <w:rsid w:val="00EF4755"/>
    <w:rsid w:val="00EF7135"/>
    <w:rsid w:val="00F027DB"/>
    <w:rsid w:val="00F14A7A"/>
    <w:rsid w:val="00F21DC7"/>
    <w:rsid w:val="00F22985"/>
    <w:rsid w:val="00F3383E"/>
    <w:rsid w:val="00F37368"/>
    <w:rsid w:val="00F41144"/>
    <w:rsid w:val="00F465A7"/>
    <w:rsid w:val="00F50B7C"/>
    <w:rsid w:val="00F550E6"/>
    <w:rsid w:val="00F74345"/>
    <w:rsid w:val="00F80A0A"/>
    <w:rsid w:val="00F82B19"/>
    <w:rsid w:val="00F9212D"/>
    <w:rsid w:val="00F965DA"/>
    <w:rsid w:val="00FA406A"/>
    <w:rsid w:val="00FB503A"/>
    <w:rsid w:val="00FB516C"/>
    <w:rsid w:val="00FD0236"/>
    <w:rsid w:val="00FD18F4"/>
    <w:rsid w:val="00FD3D0A"/>
    <w:rsid w:val="00FD54DB"/>
    <w:rsid w:val="00FD619F"/>
    <w:rsid w:val="00FF460E"/>
    <w:rsid w:val="01290F7E"/>
    <w:rsid w:val="01330608"/>
    <w:rsid w:val="01340746"/>
    <w:rsid w:val="013A2335"/>
    <w:rsid w:val="015B17D9"/>
    <w:rsid w:val="015D1E09"/>
    <w:rsid w:val="016D4D19"/>
    <w:rsid w:val="01713EF7"/>
    <w:rsid w:val="018C5C10"/>
    <w:rsid w:val="018D0215"/>
    <w:rsid w:val="019629BC"/>
    <w:rsid w:val="01A40993"/>
    <w:rsid w:val="01CC77A5"/>
    <w:rsid w:val="01D10787"/>
    <w:rsid w:val="01E30140"/>
    <w:rsid w:val="01E4011F"/>
    <w:rsid w:val="01FB1A92"/>
    <w:rsid w:val="02083DDD"/>
    <w:rsid w:val="021C2AF9"/>
    <w:rsid w:val="02321CB9"/>
    <w:rsid w:val="025C52A0"/>
    <w:rsid w:val="02655F65"/>
    <w:rsid w:val="02697903"/>
    <w:rsid w:val="029307AF"/>
    <w:rsid w:val="02D72D55"/>
    <w:rsid w:val="02F76F90"/>
    <w:rsid w:val="02F96569"/>
    <w:rsid w:val="03342F14"/>
    <w:rsid w:val="03375DAE"/>
    <w:rsid w:val="034B69F9"/>
    <w:rsid w:val="0351781F"/>
    <w:rsid w:val="035A4A6E"/>
    <w:rsid w:val="03681450"/>
    <w:rsid w:val="037D53A9"/>
    <w:rsid w:val="03873759"/>
    <w:rsid w:val="03C45BF7"/>
    <w:rsid w:val="03DC1761"/>
    <w:rsid w:val="03EA7B21"/>
    <w:rsid w:val="041879CC"/>
    <w:rsid w:val="044823FE"/>
    <w:rsid w:val="046E7ADE"/>
    <w:rsid w:val="048E06B4"/>
    <w:rsid w:val="049035F5"/>
    <w:rsid w:val="04B35A78"/>
    <w:rsid w:val="04B70B49"/>
    <w:rsid w:val="04BB4F1F"/>
    <w:rsid w:val="04CF3F42"/>
    <w:rsid w:val="052000B7"/>
    <w:rsid w:val="05311A75"/>
    <w:rsid w:val="05393CF6"/>
    <w:rsid w:val="05665604"/>
    <w:rsid w:val="059C5030"/>
    <w:rsid w:val="05A54306"/>
    <w:rsid w:val="05F83EAE"/>
    <w:rsid w:val="06064E68"/>
    <w:rsid w:val="063E7D85"/>
    <w:rsid w:val="064C5D39"/>
    <w:rsid w:val="064F1FA3"/>
    <w:rsid w:val="06795F44"/>
    <w:rsid w:val="06B50E24"/>
    <w:rsid w:val="06BC5842"/>
    <w:rsid w:val="06E005F2"/>
    <w:rsid w:val="06E17410"/>
    <w:rsid w:val="06FD78EC"/>
    <w:rsid w:val="07293586"/>
    <w:rsid w:val="07295285"/>
    <w:rsid w:val="07366A1C"/>
    <w:rsid w:val="07386932"/>
    <w:rsid w:val="074C63E7"/>
    <w:rsid w:val="07576E8A"/>
    <w:rsid w:val="075B24B9"/>
    <w:rsid w:val="0761138A"/>
    <w:rsid w:val="07636392"/>
    <w:rsid w:val="07655CEF"/>
    <w:rsid w:val="076F7596"/>
    <w:rsid w:val="07770C56"/>
    <w:rsid w:val="078914A7"/>
    <w:rsid w:val="07BB335B"/>
    <w:rsid w:val="07C763C4"/>
    <w:rsid w:val="08232A30"/>
    <w:rsid w:val="08612892"/>
    <w:rsid w:val="08685F95"/>
    <w:rsid w:val="08A82976"/>
    <w:rsid w:val="08D44585"/>
    <w:rsid w:val="08D63C08"/>
    <w:rsid w:val="090F4302"/>
    <w:rsid w:val="092217DD"/>
    <w:rsid w:val="093A7294"/>
    <w:rsid w:val="09772D5C"/>
    <w:rsid w:val="09781245"/>
    <w:rsid w:val="09921A1E"/>
    <w:rsid w:val="09946D37"/>
    <w:rsid w:val="09AA2583"/>
    <w:rsid w:val="09C409E9"/>
    <w:rsid w:val="09D12929"/>
    <w:rsid w:val="09D94D08"/>
    <w:rsid w:val="09DA27D7"/>
    <w:rsid w:val="09E30A1D"/>
    <w:rsid w:val="09E36BDF"/>
    <w:rsid w:val="09F93AA0"/>
    <w:rsid w:val="0A0C7F12"/>
    <w:rsid w:val="0A263993"/>
    <w:rsid w:val="0A2A717B"/>
    <w:rsid w:val="0A2D3AC2"/>
    <w:rsid w:val="0A566C6D"/>
    <w:rsid w:val="0A585C02"/>
    <w:rsid w:val="0A65295B"/>
    <w:rsid w:val="0A775C9C"/>
    <w:rsid w:val="0AA755DF"/>
    <w:rsid w:val="0AC44CBE"/>
    <w:rsid w:val="0AD95820"/>
    <w:rsid w:val="0AE73E52"/>
    <w:rsid w:val="0B120D44"/>
    <w:rsid w:val="0B4F1C94"/>
    <w:rsid w:val="0B60159A"/>
    <w:rsid w:val="0B9C0C07"/>
    <w:rsid w:val="0BC2103A"/>
    <w:rsid w:val="0BCB6592"/>
    <w:rsid w:val="0BCD3D59"/>
    <w:rsid w:val="0BD27BF6"/>
    <w:rsid w:val="0C0524DB"/>
    <w:rsid w:val="0C163C36"/>
    <w:rsid w:val="0C243835"/>
    <w:rsid w:val="0C3B3C7D"/>
    <w:rsid w:val="0C464771"/>
    <w:rsid w:val="0C4815C1"/>
    <w:rsid w:val="0C733B4A"/>
    <w:rsid w:val="0C8477AE"/>
    <w:rsid w:val="0C874451"/>
    <w:rsid w:val="0CAB2EAE"/>
    <w:rsid w:val="0CC03D31"/>
    <w:rsid w:val="0CC116D2"/>
    <w:rsid w:val="0CC348F5"/>
    <w:rsid w:val="0CD26B5D"/>
    <w:rsid w:val="0CDD4778"/>
    <w:rsid w:val="0CE40585"/>
    <w:rsid w:val="0CF60655"/>
    <w:rsid w:val="0CF82F5A"/>
    <w:rsid w:val="0CFD126E"/>
    <w:rsid w:val="0D0522AA"/>
    <w:rsid w:val="0D236336"/>
    <w:rsid w:val="0D304C9E"/>
    <w:rsid w:val="0D353E59"/>
    <w:rsid w:val="0D38223D"/>
    <w:rsid w:val="0D5035CD"/>
    <w:rsid w:val="0D621C7D"/>
    <w:rsid w:val="0D6A2B84"/>
    <w:rsid w:val="0D875DFD"/>
    <w:rsid w:val="0DB13630"/>
    <w:rsid w:val="0DB37811"/>
    <w:rsid w:val="0DBB7290"/>
    <w:rsid w:val="0DCF185A"/>
    <w:rsid w:val="0DD900C0"/>
    <w:rsid w:val="0DF425A5"/>
    <w:rsid w:val="0E2C7E82"/>
    <w:rsid w:val="0E5C1029"/>
    <w:rsid w:val="0E73034D"/>
    <w:rsid w:val="0E7C68D8"/>
    <w:rsid w:val="0E884112"/>
    <w:rsid w:val="0EAF0FAD"/>
    <w:rsid w:val="0EC71A6A"/>
    <w:rsid w:val="0F132918"/>
    <w:rsid w:val="0F13775A"/>
    <w:rsid w:val="0F346E76"/>
    <w:rsid w:val="0F5F45FE"/>
    <w:rsid w:val="0F7A0B0A"/>
    <w:rsid w:val="0F89528E"/>
    <w:rsid w:val="0F8D70AA"/>
    <w:rsid w:val="0F9A112B"/>
    <w:rsid w:val="0FB3E6BA"/>
    <w:rsid w:val="0FB474F6"/>
    <w:rsid w:val="0FBE2A6B"/>
    <w:rsid w:val="0FC061BC"/>
    <w:rsid w:val="0FDD1EFD"/>
    <w:rsid w:val="0FE8472A"/>
    <w:rsid w:val="0FFA2F65"/>
    <w:rsid w:val="102852D6"/>
    <w:rsid w:val="102E0D64"/>
    <w:rsid w:val="105553F9"/>
    <w:rsid w:val="106D2F64"/>
    <w:rsid w:val="10734907"/>
    <w:rsid w:val="10880298"/>
    <w:rsid w:val="10B22749"/>
    <w:rsid w:val="10B63710"/>
    <w:rsid w:val="10C12496"/>
    <w:rsid w:val="10C44F23"/>
    <w:rsid w:val="10D71DE6"/>
    <w:rsid w:val="10DE5FCB"/>
    <w:rsid w:val="10E11C47"/>
    <w:rsid w:val="10F10820"/>
    <w:rsid w:val="10F87527"/>
    <w:rsid w:val="10FE290B"/>
    <w:rsid w:val="111C2F7A"/>
    <w:rsid w:val="11665CA1"/>
    <w:rsid w:val="1175787D"/>
    <w:rsid w:val="118C5864"/>
    <w:rsid w:val="11B52F9D"/>
    <w:rsid w:val="11D83A9C"/>
    <w:rsid w:val="11E75CDB"/>
    <w:rsid w:val="11F60ED1"/>
    <w:rsid w:val="11FDCD7E"/>
    <w:rsid w:val="12302495"/>
    <w:rsid w:val="12331488"/>
    <w:rsid w:val="123F1DBA"/>
    <w:rsid w:val="124046B3"/>
    <w:rsid w:val="124A3A4F"/>
    <w:rsid w:val="125250A3"/>
    <w:rsid w:val="126F09D9"/>
    <w:rsid w:val="127D74EC"/>
    <w:rsid w:val="128D3159"/>
    <w:rsid w:val="12A10EC6"/>
    <w:rsid w:val="12B678BF"/>
    <w:rsid w:val="12D04C1B"/>
    <w:rsid w:val="12D20679"/>
    <w:rsid w:val="12E9308C"/>
    <w:rsid w:val="13005D93"/>
    <w:rsid w:val="130E65F3"/>
    <w:rsid w:val="134434FE"/>
    <w:rsid w:val="134B55A9"/>
    <w:rsid w:val="135D0C8E"/>
    <w:rsid w:val="13951726"/>
    <w:rsid w:val="139D6C05"/>
    <w:rsid w:val="13A7230D"/>
    <w:rsid w:val="13B05012"/>
    <w:rsid w:val="13BA1DAE"/>
    <w:rsid w:val="13BE6ACF"/>
    <w:rsid w:val="13ED38D8"/>
    <w:rsid w:val="141C0A5C"/>
    <w:rsid w:val="143771ED"/>
    <w:rsid w:val="14396509"/>
    <w:rsid w:val="145019C6"/>
    <w:rsid w:val="14687791"/>
    <w:rsid w:val="146C4B8F"/>
    <w:rsid w:val="148A7F6B"/>
    <w:rsid w:val="149A72F7"/>
    <w:rsid w:val="14A618D7"/>
    <w:rsid w:val="14AE61C2"/>
    <w:rsid w:val="14BA7B14"/>
    <w:rsid w:val="14BF04B7"/>
    <w:rsid w:val="14DD2C3C"/>
    <w:rsid w:val="14EB3462"/>
    <w:rsid w:val="151E4B27"/>
    <w:rsid w:val="15401512"/>
    <w:rsid w:val="15520DB1"/>
    <w:rsid w:val="15674769"/>
    <w:rsid w:val="156D7BDC"/>
    <w:rsid w:val="15B64A89"/>
    <w:rsid w:val="15CE1CEA"/>
    <w:rsid w:val="15FE5349"/>
    <w:rsid w:val="16087E1D"/>
    <w:rsid w:val="160E6B40"/>
    <w:rsid w:val="16146E22"/>
    <w:rsid w:val="162572D5"/>
    <w:rsid w:val="162663FF"/>
    <w:rsid w:val="165208EE"/>
    <w:rsid w:val="1653120A"/>
    <w:rsid w:val="17253449"/>
    <w:rsid w:val="17701D14"/>
    <w:rsid w:val="17735226"/>
    <w:rsid w:val="178D3445"/>
    <w:rsid w:val="17BB1EE3"/>
    <w:rsid w:val="17BFEE53"/>
    <w:rsid w:val="17C38FAD"/>
    <w:rsid w:val="17CA0625"/>
    <w:rsid w:val="17D140B1"/>
    <w:rsid w:val="17D617A7"/>
    <w:rsid w:val="17E435CC"/>
    <w:rsid w:val="18054311"/>
    <w:rsid w:val="181E0289"/>
    <w:rsid w:val="181F36CE"/>
    <w:rsid w:val="18434EF2"/>
    <w:rsid w:val="185E4E65"/>
    <w:rsid w:val="18793AC7"/>
    <w:rsid w:val="18925DE7"/>
    <w:rsid w:val="189F624C"/>
    <w:rsid w:val="18BE3C42"/>
    <w:rsid w:val="18BF119A"/>
    <w:rsid w:val="18C74C4E"/>
    <w:rsid w:val="191E7298"/>
    <w:rsid w:val="1926702B"/>
    <w:rsid w:val="193B75C6"/>
    <w:rsid w:val="1947334A"/>
    <w:rsid w:val="19517615"/>
    <w:rsid w:val="196D3FB2"/>
    <w:rsid w:val="197A4BE3"/>
    <w:rsid w:val="197A4F1E"/>
    <w:rsid w:val="197F017A"/>
    <w:rsid w:val="198008CA"/>
    <w:rsid w:val="199E461D"/>
    <w:rsid w:val="19E92A9A"/>
    <w:rsid w:val="19EE55B6"/>
    <w:rsid w:val="1A055878"/>
    <w:rsid w:val="1A15221C"/>
    <w:rsid w:val="1A164A5B"/>
    <w:rsid w:val="1A191231"/>
    <w:rsid w:val="1A1C66C0"/>
    <w:rsid w:val="1A3B293B"/>
    <w:rsid w:val="1A42393B"/>
    <w:rsid w:val="1A491353"/>
    <w:rsid w:val="1A4A37C8"/>
    <w:rsid w:val="1A4E13E6"/>
    <w:rsid w:val="1A6F67CA"/>
    <w:rsid w:val="1A9A2ED2"/>
    <w:rsid w:val="1A9F3D8E"/>
    <w:rsid w:val="1A9F7672"/>
    <w:rsid w:val="1AA3718E"/>
    <w:rsid w:val="1AAD45DE"/>
    <w:rsid w:val="1ABE612B"/>
    <w:rsid w:val="1AF11B10"/>
    <w:rsid w:val="1AF7468B"/>
    <w:rsid w:val="1B046F80"/>
    <w:rsid w:val="1B05264A"/>
    <w:rsid w:val="1B127DAE"/>
    <w:rsid w:val="1B3267B5"/>
    <w:rsid w:val="1B40161D"/>
    <w:rsid w:val="1B441859"/>
    <w:rsid w:val="1B6606B1"/>
    <w:rsid w:val="1B8156D5"/>
    <w:rsid w:val="1BC019C1"/>
    <w:rsid w:val="1BCA6D72"/>
    <w:rsid w:val="1BD650C3"/>
    <w:rsid w:val="1BDD4CC0"/>
    <w:rsid w:val="1BE62A61"/>
    <w:rsid w:val="1C0A146D"/>
    <w:rsid w:val="1C15609C"/>
    <w:rsid w:val="1C5C13AD"/>
    <w:rsid w:val="1C5E7925"/>
    <w:rsid w:val="1C831CA8"/>
    <w:rsid w:val="1C8363D3"/>
    <w:rsid w:val="1C986F92"/>
    <w:rsid w:val="1CD15AD1"/>
    <w:rsid w:val="1CEA22E1"/>
    <w:rsid w:val="1CFD070F"/>
    <w:rsid w:val="1CFE505C"/>
    <w:rsid w:val="1D075FE7"/>
    <w:rsid w:val="1D18339E"/>
    <w:rsid w:val="1D3D67E3"/>
    <w:rsid w:val="1D3E7C8A"/>
    <w:rsid w:val="1D5F6196"/>
    <w:rsid w:val="1D6132A5"/>
    <w:rsid w:val="1D643C4B"/>
    <w:rsid w:val="1D760732"/>
    <w:rsid w:val="1D8E56D5"/>
    <w:rsid w:val="1D8F5720"/>
    <w:rsid w:val="1DE907C3"/>
    <w:rsid w:val="1DF334C6"/>
    <w:rsid w:val="1E00497E"/>
    <w:rsid w:val="1E6A2BF8"/>
    <w:rsid w:val="1E6B2B6D"/>
    <w:rsid w:val="1E7A43DA"/>
    <w:rsid w:val="1EC71C63"/>
    <w:rsid w:val="1EDF3C4C"/>
    <w:rsid w:val="1EF442EC"/>
    <w:rsid w:val="1EF92232"/>
    <w:rsid w:val="1F174D90"/>
    <w:rsid w:val="1F2039E6"/>
    <w:rsid w:val="1F5B55AA"/>
    <w:rsid w:val="1F632F96"/>
    <w:rsid w:val="1F6B68E4"/>
    <w:rsid w:val="1F6C5CEF"/>
    <w:rsid w:val="1FA41A2F"/>
    <w:rsid w:val="1FA67A20"/>
    <w:rsid w:val="1FB130B2"/>
    <w:rsid w:val="1FC0766A"/>
    <w:rsid w:val="1FCB538E"/>
    <w:rsid w:val="1FD72065"/>
    <w:rsid w:val="1FE7539E"/>
    <w:rsid w:val="1FED5913"/>
    <w:rsid w:val="201A5F0D"/>
    <w:rsid w:val="202A1492"/>
    <w:rsid w:val="202A3C94"/>
    <w:rsid w:val="20354E18"/>
    <w:rsid w:val="2048109C"/>
    <w:rsid w:val="204C401B"/>
    <w:rsid w:val="20671BE0"/>
    <w:rsid w:val="206C7617"/>
    <w:rsid w:val="207251A1"/>
    <w:rsid w:val="207A1EA7"/>
    <w:rsid w:val="208E42FB"/>
    <w:rsid w:val="20963CB8"/>
    <w:rsid w:val="20A81A1B"/>
    <w:rsid w:val="20B07FB6"/>
    <w:rsid w:val="20B646FB"/>
    <w:rsid w:val="20DA157D"/>
    <w:rsid w:val="20DF56C0"/>
    <w:rsid w:val="20E9042F"/>
    <w:rsid w:val="20E959BF"/>
    <w:rsid w:val="20FA6C61"/>
    <w:rsid w:val="20FC579A"/>
    <w:rsid w:val="20FD5268"/>
    <w:rsid w:val="210B65B9"/>
    <w:rsid w:val="21102083"/>
    <w:rsid w:val="211C4DD2"/>
    <w:rsid w:val="212F34EC"/>
    <w:rsid w:val="213B74B1"/>
    <w:rsid w:val="21441C3B"/>
    <w:rsid w:val="215A2310"/>
    <w:rsid w:val="217C401D"/>
    <w:rsid w:val="218E217C"/>
    <w:rsid w:val="219B05F2"/>
    <w:rsid w:val="21BA050D"/>
    <w:rsid w:val="21DE318A"/>
    <w:rsid w:val="21EA0275"/>
    <w:rsid w:val="21EF5B80"/>
    <w:rsid w:val="21FD30F7"/>
    <w:rsid w:val="22211494"/>
    <w:rsid w:val="22281779"/>
    <w:rsid w:val="224F17DF"/>
    <w:rsid w:val="22576990"/>
    <w:rsid w:val="22A26AC6"/>
    <w:rsid w:val="22A35E92"/>
    <w:rsid w:val="22C32593"/>
    <w:rsid w:val="22F47480"/>
    <w:rsid w:val="22F91B58"/>
    <w:rsid w:val="230518A8"/>
    <w:rsid w:val="2318686C"/>
    <w:rsid w:val="232A48AE"/>
    <w:rsid w:val="23574E68"/>
    <w:rsid w:val="23636570"/>
    <w:rsid w:val="23914D7C"/>
    <w:rsid w:val="239D6CC1"/>
    <w:rsid w:val="239F784E"/>
    <w:rsid w:val="23B819CC"/>
    <w:rsid w:val="23C65BF1"/>
    <w:rsid w:val="23D22B27"/>
    <w:rsid w:val="23D5432C"/>
    <w:rsid w:val="23DE1C48"/>
    <w:rsid w:val="23ED22B3"/>
    <w:rsid w:val="23F82E21"/>
    <w:rsid w:val="240210CD"/>
    <w:rsid w:val="2403533D"/>
    <w:rsid w:val="240E1B11"/>
    <w:rsid w:val="24190127"/>
    <w:rsid w:val="241E3983"/>
    <w:rsid w:val="242A4261"/>
    <w:rsid w:val="24402C07"/>
    <w:rsid w:val="244D066F"/>
    <w:rsid w:val="247B0910"/>
    <w:rsid w:val="24952695"/>
    <w:rsid w:val="24BA041C"/>
    <w:rsid w:val="24BF09F7"/>
    <w:rsid w:val="24C95F3F"/>
    <w:rsid w:val="24DD1D03"/>
    <w:rsid w:val="251C69B2"/>
    <w:rsid w:val="25264C37"/>
    <w:rsid w:val="252D53FE"/>
    <w:rsid w:val="257C1ED2"/>
    <w:rsid w:val="259174B8"/>
    <w:rsid w:val="259656F2"/>
    <w:rsid w:val="25AA5B4D"/>
    <w:rsid w:val="25C5463C"/>
    <w:rsid w:val="25DC28B2"/>
    <w:rsid w:val="25DC6F5A"/>
    <w:rsid w:val="25EC2D81"/>
    <w:rsid w:val="26074C2E"/>
    <w:rsid w:val="26106E81"/>
    <w:rsid w:val="26190E48"/>
    <w:rsid w:val="26215B3E"/>
    <w:rsid w:val="262C3263"/>
    <w:rsid w:val="26347A30"/>
    <w:rsid w:val="26640AD3"/>
    <w:rsid w:val="26796576"/>
    <w:rsid w:val="268F5E65"/>
    <w:rsid w:val="269776A3"/>
    <w:rsid w:val="26A431C9"/>
    <w:rsid w:val="26B40A0E"/>
    <w:rsid w:val="26B846FA"/>
    <w:rsid w:val="26C56677"/>
    <w:rsid w:val="26D9795E"/>
    <w:rsid w:val="26EA26E3"/>
    <w:rsid w:val="26F5656B"/>
    <w:rsid w:val="270243B2"/>
    <w:rsid w:val="272C3D6F"/>
    <w:rsid w:val="27437FEC"/>
    <w:rsid w:val="27486340"/>
    <w:rsid w:val="27534151"/>
    <w:rsid w:val="276A59DB"/>
    <w:rsid w:val="277057A2"/>
    <w:rsid w:val="27731238"/>
    <w:rsid w:val="27973194"/>
    <w:rsid w:val="27C54BAA"/>
    <w:rsid w:val="27E87364"/>
    <w:rsid w:val="2801398D"/>
    <w:rsid w:val="28277B7F"/>
    <w:rsid w:val="283176E0"/>
    <w:rsid w:val="283F0B78"/>
    <w:rsid w:val="28466E29"/>
    <w:rsid w:val="286D280D"/>
    <w:rsid w:val="28C31695"/>
    <w:rsid w:val="28E94EA5"/>
    <w:rsid w:val="29047EF3"/>
    <w:rsid w:val="29204E41"/>
    <w:rsid w:val="29206EB8"/>
    <w:rsid w:val="29581B78"/>
    <w:rsid w:val="29595666"/>
    <w:rsid w:val="295B3276"/>
    <w:rsid w:val="295C7ED5"/>
    <w:rsid w:val="297A74B4"/>
    <w:rsid w:val="297B2B2C"/>
    <w:rsid w:val="29874881"/>
    <w:rsid w:val="29AF2BAA"/>
    <w:rsid w:val="29D020C2"/>
    <w:rsid w:val="29D44560"/>
    <w:rsid w:val="29D55451"/>
    <w:rsid w:val="29D63AD0"/>
    <w:rsid w:val="29DC2AE6"/>
    <w:rsid w:val="29E325E0"/>
    <w:rsid w:val="29EB5303"/>
    <w:rsid w:val="29EC4AAB"/>
    <w:rsid w:val="2A262FE2"/>
    <w:rsid w:val="2A452503"/>
    <w:rsid w:val="2A6E54C5"/>
    <w:rsid w:val="2A87785E"/>
    <w:rsid w:val="2A9F77D0"/>
    <w:rsid w:val="2ABA791C"/>
    <w:rsid w:val="2ACB44E2"/>
    <w:rsid w:val="2AED28E2"/>
    <w:rsid w:val="2B263A2A"/>
    <w:rsid w:val="2B34230E"/>
    <w:rsid w:val="2B6A357A"/>
    <w:rsid w:val="2B7C7468"/>
    <w:rsid w:val="2B81762A"/>
    <w:rsid w:val="2B9E68E5"/>
    <w:rsid w:val="2BA936A8"/>
    <w:rsid w:val="2C047F37"/>
    <w:rsid w:val="2C1F4765"/>
    <w:rsid w:val="2C315A5A"/>
    <w:rsid w:val="2C3B0EFF"/>
    <w:rsid w:val="2C3E3C28"/>
    <w:rsid w:val="2C4671B2"/>
    <w:rsid w:val="2C4B1C25"/>
    <w:rsid w:val="2C7751E3"/>
    <w:rsid w:val="2CA93E3D"/>
    <w:rsid w:val="2CBB3955"/>
    <w:rsid w:val="2CC54B84"/>
    <w:rsid w:val="2D011045"/>
    <w:rsid w:val="2D040526"/>
    <w:rsid w:val="2D5E3F33"/>
    <w:rsid w:val="2D872E7B"/>
    <w:rsid w:val="2D9E56F5"/>
    <w:rsid w:val="2DB52AE6"/>
    <w:rsid w:val="2DC17480"/>
    <w:rsid w:val="2DD66E53"/>
    <w:rsid w:val="2DDE3214"/>
    <w:rsid w:val="2DFB73EF"/>
    <w:rsid w:val="2E216586"/>
    <w:rsid w:val="2E6260C8"/>
    <w:rsid w:val="2E667F96"/>
    <w:rsid w:val="2E680090"/>
    <w:rsid w:val="2E8226AB"/>
    <w:rsid w:val="2E83072C"/>
    <w:rsid w:val="2E8D2F8A"/>
    <w:rsid w:val="2E980D78"/>
    <w:rsid w:val="2EA72988"/>
    <w:rsid w:val="2EA96996"/>
    <w:rsid w:val="2EAE046F"/>
    <w:rsid w:val="2EBE783D"/>
    <w:rsid w:val="2ECF3434"/>
    <w:rsid w:val="2EDA2FEB"/>
    <w:rsid w:val="2EF80F14"/>
    <w:rsid w:val="2F0A3A24"/>
    <w:rsid w:val="2F24427E"/>
    <w:rsid w:val="2F2832F5"/>
    <w:rsid w:val="2F4819B6"/>
    <w:rsid w:val="2F4D6814"/>
    <w:rsid w:val="2F4F134E"/>
    <w:rsid w:val="2F96269F"/>
    <w:rsid w:val="2FD065E6"/>
    <w:rsid w:val="2FD62F4D"/>
    <w:rsid w:val="2FD96870"/>
    <w:rsid w:val="2FDE0691"/>
    <w:rsid w:val="2FEC0D2C"/>
    <w:rsid w:val="30000855"/>
    <w:rsid w:val="3002294D"/>
    <w:rsid w:val="302C15C4"/>
    <w:rsid w:val="3054670E"/>
    <w:rsid w:val="30580BC9"/>
    <w:rsid w:val="30892B96"/>
    <w:rsid w:val="30977AD3"/>
    <w:rsid w:val="30C52117"/>
    <w:rsid w:val="30F152E0"/>
    <w:rsid w:val="30F331F3"/>
    <w:rsid w:val="311E2ED7"/>
    <w:rsid w:val="313B0D11"/>
    <w:rsid w:val="31411253"/>
    <w:rsid w:val="31465B74"/>
    <w:rsid w:val="3150295A"/>
    <w:rsid w:val="31517AE8"/>
    <w:rsid w:val="315619EE"/>
    <w:rsid w:val="315C449C"/>
    <w:rsid w:val="31766018"/>
    <w:rsid w:val="318C22C0"/>
    <w:rsid w:val="31B82709"/>
    <w:rsid w:val="31BE02D1"/>
    <w:rsid w:val="31D05482"/>
    <w:rsid w:val="31D60188"/>
    <w:rsid w:val="31DE69B7"/>
    <w:rsid w:val="31FF1E60"/>
    <w:rsid w:val="32400B34"/>
    <w:rsid w:val="324E0E34"/>
    <w:rsid w:val="326A534E"/>
    <w:rsid w:val="329008D6"/>
    <w:rsid w:val="329E6876"/>
    <w:rsid w:val="32A66492"/>
    <w:rsid w:val="32BB0D97"/>
    <w:rsid w:val="32CA1E19"/>
    <w:rsid w:val="32D542C5"/>
    <w:rsid w:val="32D66380"/>
    <w:rsid w:val="33066DD6"/>
    <w:rsid w:val="33136405"/>
    <w:rsid w:val="333015F2"/>
    <w:rsid w:val="334531F0"/>
    <w:rsid w:val="334B6320"/>
    <w:rsid w:val="335070DB"/>
    <w:rsid w:val="33D934D4"/>
    <w:rsid w:val="33E169B0"/>
    <w:rsid w:val="33FE2F6A"/>
    <w:rsid w:val="34095EB9"/>
    <w:rsid w:val="340C304B"/>
    <w:rsid w:val="340E07E5"/>
    <w:rsid w:val="34235BF7"/>
    <w:rsid w:val="344266FD"/>
    <w:rsid w:val="3447682D"/>
    <w:rsid w:val="344C61D7"/>
    <w:rsid w:val="34677222"/>
    <w:rsid w:val="349E28F7"/>
    <w:rsid w:val="34A80495"/>
    <w:rsid w:val="34B24E57"/>
    <w:rsid w:val="34B31BA3"/>
    <w:rsid w:val="34E16FD5"/>
    <w:rsid w:val="351B1A14"/>
    <w:rsid w:val="35203185"/>
    <w:rsid w:val="352C7283"/>
    <w:rsid w:val="353603C2"/>
    <w:rsid w:val="354F65C6"/>
    <w:rsid w:val="35595E3C"/>
    <w:rsid w:val="356638C6"/>
    <w:rsid w:val="356B5FC1"/>
    <w:rsid w:val="35756E6E"/>
    <w:rsid w:val="35773E36"/>
    <w:rsid w:val="358C5FA8"/>
    <w:rsid w:val="35921866"/>
    <w:rsid w:val="359B1A4E"/>
    <w:rsid w:val="35AA470B"/>
    <w:rsid w:val="35AD6042"/>
    <w:rsid w:val="35C15DF1"/>
    <w:rsid w:val="35EE65A2"/>
    <w:rsid w:val="35FF6F93"/>
    <w:rsid w:val="36074A7F"/>
    <w:rsid w:val="36144920"/>
    <w:rsid w:val="36241CAE"/>
    <w:rsid w:val="36491BF3"/>
    <w:rsid w:val="36613817"/>
    <w:rsid w:val="366660F6"/>
    <w:rsid w:val="367D2624"/>
    <w:rsid w:val="36923549"/>
    <w:rsid w:val="36B75FBF"/>
    <w:rsid w:val="36B94AC1"/>
    <w:rsid w:val="36BD0C45"/>
    <w:rsid w:val="36E469C8"/>
    <w:rsid w:val="36EC7367"/>
    <w:rsid w:val="36FDE623"/>
    <w:rsid w:val="37083380"/>
    <w:rsid w:val="37333582"/>
    <w:rsid w:val="37652516"/>
    <w:rsid w:val="37982730"/>
    <w:rsid w:val="37A42369"/>
    <w:rsid w:val="37B73335"/>
    <w:rsid w:val="37BA6634"/>
    <w:rsid w:val="37E00298"/>
    <w:rsid w:val="37EB1AE5"/>
    <w:rsid w:val="37FDC8EF"/>
    <w:rsid w:val="382F32A0"/>
    <w:rsid w:val="383A5544"/>
    <w:rsid w:val="384336F0"/>
    <w:rsid w:val="38493452"/>
    <w:rsid w:val="388D7370"/>
    <w:rsid w:val="389D3DED"/>
    <w:rsid w:val="38A87ACE"/>
    <w:rsid w:val="38B302F9"/>
    <w:rsid w:val="38C60D0A"/>
    <w:rsid w:val="38CB4B85"/>
    <w:rsid w:val="38CF2EA5"/>
    <w:rsid w:val="38D67F26"/>
    <w:rsid w:val="38E30635"/>
    <w:rsid w:val="38F12CD3"/>
    <w:rsid w:val="38F94775"/>
    <w:rsid w:val="38FB0F2C"/>
    <w:rsid w:val="390A6385"/>
    <w:rsid w:val="39150722"/>
    <w:rsid w:val="392971ED"/>
    <w:rsid w:val="39325651"/>
    <w:rsid w:val="394C6C6D"/>
    <w:rsid w:val="397C39EC"/>
    <w:rsid w:val="398C45B6"/>
    <w:rsid w:val="39B1703E"/>
    <w:rsid w:val="39D93A9E"/>
    <w:rsid w:val="3A035DCB"/>
    <w:rsid w:val="3A59023B"/>
    <w:rsid w:val="3A5A65F7"/>
    <w:rsid w:val="3A740919"/>
    <w:rsid w:val="3A7B3A28"/>
    <w:rsid w:val="3A872856"/>
    <w:rsid w:val="3AC24489"/>
    <w:rsid w:val="3ADA5C3E"/>
    <w:rsid w:val="3AED5A5D"/>
    <w:rsid w:val="3B11469E"/>
    <w:rsid w:val="3B14649C"/>
    <w:rsid w:val="3B27408F"/>
    <w:rsid w:val="3B3763D1"/>
    <w:rsid w:val="3B4872FC"/>
    <w:rsid w:val="3B68513C"/>
    <w:rsid w:val="3B68696F"/>
    <w:rsid w:val="3B6B41B4"/>
    <w:rsid w:val="3B7C1F37"/>
    <w:rsid w:val="3B9F292B"/>
    <w:rsid w:val="3BB07C4C"/>
    <w:rsid w:val="3BF7A677"/>
    <w:rsid w:val="3C082AFB"/>
    <w:rsid w:val="3C0E1A90"/>
    <w:rsid w:val="3C0F2FC2"/>
    <w:rsid w:val="3C2F6E1E"/>
    <w:rsid w:val="3C4C3534"/>
    <w:rsid w:val="3C4F64BA"/>
    <w:rsid w:val="3C655BEE"/>
    <w:rsid w:val="3C814362"/>
    <w:rsid w:val="3C9053CC"/>
    <w:rsid w:val="3C9B5E24"/>
    <w:rsid w:val="3CA0080E"/>
    <w:rsid w:val="3CA90843"/>
    <w:rsid w:val="3CBF69AB"/>
    <w:rsid w:val="3CC760FF"/>
    <w:rsid w:val="3CC82357"/>
    <w:rsid w:val="3CDA245A"/>
    <w:rsid w:val="3CDC0570"/>
    <w:rsid w:val="3D084D0E"/>
    <w:rsid w:val="3D1E06B7"/>
    <w:rsid w:val="3D525774"/>
    <w:rsid w:val="3D56351E"/>
    <w:rsid w:val="3D5C56B5"/>
    <w:rsid w:val="3D8B1210"/>
    <w:rsid w:val="3DC77888"/>
    <w:rsid w:val="3DCE627A"/>
    <w:rsid w:val="3DDC6E81"/>
    <w:rsid w:val="3DDD5D87"/>
    <w:rsid w:val="3DF138C5"/>
    <w:rsid w:val="3DF16F9F"/>
    <w:rsid w:val="3E484AE7"/>
    <w:rsid w:val="3E4C61AD"/>
    <w:rsid w:val="3E6E54F4"/>
    <w:rsid w:val="3E7C3E11"/>
    <w:rsid w:val="3E836090"/>
    <w:rsid w:val="3E960676"/>
    <w:rsid w:val="3EC26FE0"/>
    <w:rsid w:val="3EC7FB1A"/>
    <w:rsid w:val="3ECF4440"/>
    <w:rsid w:val="3EDA0523"/>
    <w:rsid w:val="3EEF6B3C"/>
    <w:rsid w:val="3EF14627"/>
    <w:rsid w:val="3F071C8A"/>
    <w:rsid w:val="3F1F1EA2"/>
    <w:rsid w:val="3F21585F"/>
    <w:rsid w:val="3F3938A8"/>
    <w:rsid w:val="3F574339"/>
    <w:rsid w:val="3F5BBB57"/>
    <w:rsid w:val="3F7EAFFB"/>
    <w:rsid w:val="3F933563"/>
    <w:rsid w:val="3FC037FA"/>
    <w:rsid w:val="3FCF23BE"/>
    <w:rsid w:val="3FDBFFFD"/>
    <w:rsid w:val="3FFD026A"/>
    <w:rsid w:val="3FFD6C8D"/>
    <w:rsid w:val="3FFDD85D"/>
    <w:rsid w:val="3FFE5349"/>
    <w:rsid w:val="40105335"/>
    <w:rsid w:val="401615B0"/>
    <w:rsid w:val="401D0EF0"/>
    <w:rsid w:val="403D6FD2"/>
    <w:rsid w:val="407A6407"/>
    <w:rsid w:val="408A49C4"/>
    <w:rsid w:val="40A161DC"/>
    <w:rsid w:val="40A83177"/>
    <w:rsid w:val="40B9572C"/>
    <w:rsid w:val="40DB5220"/>
    <w:rsid w:val="40E40BCB"/>
    <w:rsid w:val="40FA5F83"/>
    <w:rsid w:val="40FB2E14"/>
    <w:rsid w:val="410F1A70"/>
    <w:rsid w:val="41160006"/>
    <w:rsid w:val="414946D4"/>
    <w:rsid w:val="41552846"/>
    <w:rsid w:val="41930D8E"/>
    <w:rsid w:val="419F0277"/>
    <w:rsid w:val="41D4435B"/>
    <w:rsid w:val="4200449D"/>
    <w:rsid w:val="421B5B35"/>
    <w:rsid w:val="421E3C08"/>
    <w:rsid w:val="422045A2"/>
    <w:rsid w:val="42264294"/>
    <w:rsid w:val="423A3BCC"/>
    <w:rsid w:val="424B007D"/>
    <w:rsid w:val="424E57D2"/>
    <w:rsid w:val="427C7D55"/>
    <w:rsid w:val="428176E9"/>
    <w:rsid w:val="428D62DF"/>
    <w:rsid w:val="42A50821"/>
    <w:rsid w:val="42B26C49"/>
    <w:rsid w:val="42C01150"/>
    <w:rsid w:val="42FF4446"/>
    <w:rsid w:val="4300453A"/>
    <w:rsid w:val="4308483A"/>
    <w:rsid w:val="433A6FE6"/>
    <w:rsid w:val="43480868"/>
    <w:rsid w:val="434B289E"/>
    <w:rsid w:val="4350713C"/>
    <w:rsid w:val="436653E0"/>
    <w:rsid w:val="43895E68"/>
    <w:rsid w:val="43C4431A"/>
    <w:rsid w:val="43E273EA"/>
    <w:rsid w:val="43E54685"/>
    <w:rsid w:val="43ED1B00"/>
    <w:rsid w:val="43FE26E5"/>
    <w:rsid w:val="4447194A"/>
    <w:rsid w:val="444E6D7F"/>
    <w:rsid w:val="4453118F"/>
    <w:rsid w:val="44560637"/>
    <w:rsid w:val="447B366C"/>
    <w:rsid w:val="447C22D9"/>
    <w:rsid w:val="44B951CC"/>
    <w:rsid w:val="44BF7D73"/>
    <w:rsid w:val="44CD14E0"/>
    <w:rsid w:val="44E87DAB"/>
    <w:rsid w:val="44EE5DDE"/>
    <w:rsid w:val="44F20B0B"/>
    <w:rsid w:val="44F35F9D"/>
    <w:rsid w:val="44F509CA"/>
    <w:rsid w:val="452678EB"/>
    <w:rsid w:val="452E5F4C"/>
    <w:rsid w:val="455673C0"/>
    <w:rsid w:val="45612018"/>
    <w:rsid w:val="45701CAF"/>
    <w:rsid w:val="45757518"/>
    <w:rsid w:val="45822A92"/>
    <w:rsid w:val="458946E9"/>
    <w:rsid w:val="45A47C0E"/>
    <w:rsid w:val="45C32281"/>
    <w:rsid w:val="45C445B3"/>
    <w:rsid w:val="45D53D38"/>
    <w:rsid w:val="45DD29A9"/>
    <w:rsid w:val="45F8417E"/>
    <w:rsid w:val="45FD39CB"/>
    <w:rsid w:val="46192347"/>
    <w:rsid w:val="46577FD6"/>
    <w:rsid w:val="466313BA"/>
    <w:rsid w:val="467F6138"/>
    <w:rsid w:val="46AC6D17"/>
    <w:rsid w:val="46D24E54"/>
    <w:rsid w:val="46D955A7"/>
    <w:rsid w:val="46E36166"/>
    <w:rsid w:val="4711088E"/>
    <w:rsid w:val="47133957"/>
    <w:rsid w:val="471E5BF5"/>
    <w:rsid w:val="47226FD9"/>
    <w:rsid w:val="472828B0"/>
    <w:rsid w:val="473C14B5"/>
    <w:rsid w:val="47590072"/>
    <w:rsid w:val="4779186C"/>
    <w:rsid w:val="477FABE4"/>
    <w:rsid w:val="47847601"/>
    <w:rsid w:val="47A07E0C"/>
    <w:rsid w:val="47AB0327"/>
    <w:rsid w:val="47BC2260"/>
    <w:rsid w:val="47E05454"/>
    <w:rsid w:val="47F73C80"/>
    <w:rsid w:val="483E6758"/>
    <w:rsid w:val="48492FD5"/>
    <w:rsid w:val="48564F75"/>
    <w:rsid w:val="4870272E"/>
    <w:rsid w:val="488820BB"/>
    <w:rsid w:val="48A545B9"/>
    <w:rsid w:val="48D76D1D"/>
    <w:rsid w:val="48DD2B97"/>
    <w:rsid w:val="48F85FD3"/>
    <w:rsid w:val="48FD6D9A"/>
    <w:rsid w:val="4935799B"/>
    <w:rsid w:val="4938067E"/>
    <w:rsid w:val="493B66D2"/>
    <w:rsid w:val="493F327B"/>
    <w:rsid w:val="49451FF9"/>
    <w:rsid w:val="499F36EE"/>
    <w:rsid w:val="49C37E52"/>
    <w:rsid w:val="49D869A8"/>
    <w:rsid w:val="49D96410"/>
    <w:rsid w:val="49DC7715"/>
    <w:rsid w:val="4A023139"/>
    <w:rsid w:val="4A3E48E5"/>
    <w:rsid w:val="4A587C08"/>
    <w:rsid w:val="4A6C6859"/>
    <w:rsid w:val="4A7B576F"/>
    <w:rsid w:val="4A7F0F16"/>
    <w:rsid w:val="4A804742"/>
    <w:rsid w:val="4ACF4E5A"/>
    <w:rsid w:val="4AD1397C"/>
    <w:rsid w:val="4AF561A9"/>
    <w:rsid w:val="4B0A42D4"/>
    <w:rsid w:val="4B0E08FE"/>
    <w:rsid w:val="4B267F98"/>
    <w:rsid w:val="4B6B5210"/>
    <w:rsid w:val="4BE82DCE"/>
    <w:rsid w:val="4C014240"/>
    <w:rsid w:val="4C073E27"/>
    <w:rsid w:val="4C241F34"/>
    <w:rsid w:val="4C3664D5"/>
    <w:rsid w:val="4C3F4917"/>
    <w:rsid w:val="4C460CE4"/>
    <w:rsid w:val="4C4A0649"/>
    <w:rsid w:val="4C5A6ADB"/>
    <w:rsid w:val="4C64798B"/>
    <w:rsid w:val="4C6A28FC"/>
    <w:rsid w:val="4C75678B"/>
    <w:rsid w:val="4C76197F"/>
    <w:rsid w:val="4C7E5ECA"/>
    <w:rsid w:val="4C876AA5"/>
    <w:rsid w:val="4C967353"/>
    <w:rsid w:val="4CA946F5"/>
    <w:rsid w:val="4CB67A9B"/>
    <w:rsid w:val="4D092796"/>
    <w:rsid w:val="4D0E00FB"/>
    <w:rsid w:val="4D176606"/>
    <w:rsid w:val="4D2770F7"/>
    <w:rsid w:val="4D7A1218"/>
    <w:rsid w:val="4D887DDF"/>
    <w:rsid w:val="4DAD3F09"/>
    <w:rsid w:val="4DAD568A"/>
    <w:rsid w:val="4DCF303E"/>
    <w:rsid w:val="4DDF4B32"/>
    <w:rsid w:val="4DEC4FB0"/>
    <w:rsid w:val="4DF2336F"/>
    <w:rsid w:val="4DF37F0F"/>
    <w:rsid w:val="4DF59FF0"/>
    <w:rsid w:val="4DFBF442"/>
    <w:rsid w:val="4DFC51E7"/>
    <w:rsid w:val="4DFD45DF"/>
    <w:rsid w:val="4E002003"/>
    <w:rsid w:val="4E075D8A"/>
    <w:rsid w:val="4E0F3B2F"/>
    <w:rsid w:val="4E5816F4"/>
    <w:rsid w:val="4E593A31"/>
    <w:rsid w:val="4E5D00E6"/>
    <w:rsid w:val="4E7265DF"/>
    <w:rsid w:val="4E993E83"/>
    <w:rsid w:val="4EA7463F"/>
    <w:rsid w:val="4EB964BF"/>
    <w:rsid w:val="4EBE3EDF"/>
    <w:rsid w:val="4EC00FAD"/>
    <w:rsid w:val="4ECD0B69"/>
    <w:rsid w:val="4F1700E9"/>
    <w:rsid w:val="4F3407D4"/>
    <w:rsid w:val="4F680D44"/>
    <w:rsid w:val="4F6B1DBC"/>
    <w:rsid w:val="4F912CF0"/>
    <w:rsid w:val="4F9843DC"/>
    <w:rsid w:val="4FA24481"/>
    <w:rsid w:val="4FBA6BBA"/>
    <w:rsid w:val="4FC058AB"/>
    <w:rsid w:val="4FC62A8C"/>
    <w:rsid w:val="4FCA4F96"/>
    <w:rsid w:val="4FE20F0D"/>
    <w:rsid w:val="4FE51552"/>
    <w:rsid w:val="4FE8729D"/>
    <w:rsid w:val="4FEE65F2"/>
    <w:rsid w:val="4FF57980"/>
    <w:rsid w:val="5001796E"/>
    <w:rsid w:val="501336A0"/>
    <w:rsid w:val="502E030E"/>
    <w:rsid w:val="50337301"/>
    <w:rsid w:val="5043177D"/>
    <w:rsid w:val="504B75A0"/>
    <w:rsid w:val="504E73BA"/>
    <w:rsid w:val="50504C4B"/>
    <w:rsid w:val="50533612"/>
    <w:rsid w:val="50911371"/>
    <w:rsid w:val="509C6E7C"/>
    <w:rsid w:val="50A859AF"/>
    <w:rsid w:val="50B30F64"/>
    <w:rsid w:val="50D37239"/>
    <w:rsid w:val="51046839"/>
    <w:rsid w:val="51106FD3"/>
    <w:rsid w:val="511416D9"/>
    <w:rsid w:val="511E32CF"/>
    <w:rsid w:val="51333091"/>
    <w:rsid w:val="515F22B8"/>
    <w:rsid w:val="5162104E"/>
    <w:rsid w:val="51694791"/>
    <w:rsid w:val="517061D2"/>
    <w:rsid w:val="51727576"/>
    <w:rsid w:val="51752BB1"/>
    <w:rsid w:val="51B044DD"/>
    <w:rsid w:val="51BC7656"/>
    <w:rsid w:val="51D17D12"/>
    <w:rsid w:val="51E323E5"/>
    <w:rsid w:val="51E42F16"/>
    <w:rsid w:val="52157E66"/>
    <w:rsid w:val="521A2A8C"/>
    <w:rsid w:val="52426955"/>
    <w:rsid w:val="524E2FD2"/>
    <w:rsid w:val="525251A3"/>
    <w:rsid w:val="526B3629"/>
    <w:rsid w:val="526C2C03"/>
    <w:rsid w:val="52892816"/>
    <w:rsid w:val="528E43A1"/>
    <w:rsid w:val="5292737E"/>
    <w:rsid w:val="52B478FC"/>
    <w:rsid w:val="52EB4A9B"/>
    <w:rsid w:val="52F11824"/>
    <w:rsid w:val="533E5A71"/>
    <w:rsid w:val="53513B52"/>
    <w:rsid w:val="53882C0C"/>
    <w:rsid w:val="53944AC0"/>
    <w:rsid w:val="53965A3A"/>
    <w:rsid w:val="539F526B"/>
    <w:rsid w:val="53A039CC"/>
    <w:rsid w:val="53A1505A"/>
    <w:rsid w:val="53CA5335"/>
    <w:rsid w:val="53DFC623"/>
    <w:rsid w:val="53E247E8"/>
    <w:rsid w:val="54063E08"/>
    <w:rsid w:val="542851CC"/>
    <w:rsid w:val="542A54F5"/>
    <w:rsid w:val="54336821"/>
    <w:rsid w:val="543437E8"/>
    <w:rsid w:val="54602AEA"/>
    <w:rsid w:val="54791668"/>
    <w:rsid w:val="5481575C"/>
    <w:rsid w:val="54AE5F2C"/>
    <w:rsid w:val="54CA04C5"/>
    <w:rsid w:val="54D60B79"/>
    <w:rsid w:val="54E761AC"/>
    <w:rsid w:val="54F73313"/>
    <w:rsid w:val="54F80955"/>
    <w:rsid w:val="551828FB"/>
    <w:rsid w:val="552005E6"/>
    <w:rsid w:val="55321D6E"/>
    <w:rsid w:val="555144CF"/>
    <w:rsid w:val="555170A7"/>
    <w:rsid w:val="55542CE3"/>
    <w:rsid w:val="556C3076"/>
    <w:rsid w:val="55862DC1"/>
    <w:rsid w:val="5587536D"/>
    <w:rsid w:val="558E5B6B"/>
    <w:rsid w:val="5590161C"/>
    <w:rsid w:val="559B174B"/>
    <w:rsid w:val="55CC7E59"/>
    <w:rsid w:val="55CE0CF4"/>
    <w:rsid w:val="55EE2357"/>
    <w:rsid w:val="55FD4422"/>
    <w:rsid w:val="5611444F"/>
    <w:rsid w:val="56194DB3"/>
    <w:rsid w:val="561F5757"/>
    <w:rsid w:val="5641766C"/>
    <w:rsid w:val="567E6C06"/>
    <w:rsid w:val="56AD0108"/>
    <w:rsid w:val="56B22A9C"/>
    <w:rsid w:val="56BA58B8"/>
    <w:rsid w:val="56BB09E2"/>
    <w:rsid w:val="56DF0A43"/>
    <w:rsid w:val="56F32BAD"/>
    <w:rsid w:val="571020DE"/>
    <w:rsid w:val="572E419D"/>
    <w:rsid w:val="572F411A"/>
    <w:rsid w:val="57323B3F"/>
    <w:rsid w:val="57332110"/>
    <w:rsid w:val="5749235C"/>
    <w:rsid w:val="575075B4"/>
    <w:rsid w:val="576015AD"/>
    <w:rsid w:val="57764808"/>
    <w:rsid w:val="57925D45"/>
    <w:rsid w:val="57A3422E"/>
    <w:rsid w:val="57B52F83"/>
    <w:rsid w:val="57B7290D"/>
    <w:rsid w:val="57B72A76"/>
    <w:rsid w:val="57C3426C"/>
    <w:rsid w:val="57CE1F93"/>
    <w:rsid w:val="57EE3633"/>
    <w:rsid w:val="57EF4A83"/>
    <w:rsid w:val="58114977"/>
    <w:rsid w:val="58141A35"/>
    <w:rsid w:val="58326F64"/>
    <w:rsid w:val="583C439E"/>
    <w:rsid w:val="58494E54"/>
    <w:rsid w:val="586E22C0"/>
    <w:rsid w:val="588743D1"/>
    <w:rsid w:val="5887701A"/>
    <w:rsid w:val="5891059E"/>
    <w:rsid w:val="589877C1"/>
    <w:rsid w:val="58B04D82"/>
    <w:rsid w:val="58B21C91"/>
    <w:rsid w:val="58CE77F7"/>
    <w:rsid w:val="58E038D5"/>
    <w:rsid w:val="58F5759E"/>
    <w:rsid w:val="58FF2BF6"/>
    <w:rsid w:val="59152F15"/>
    <w:rsid w:val="59362E1F"/>
    <w:rsid w:val="59477ED6"/>
    <w:rsid w:val="596E5B19"/>
    <w:rsid w:val="597638E0"/>
    <w:rsid w:val="599F24A8"/>
    <w:rsid w:val="59BD4E33"/>
    <w:rsid w:val="59C0439F"/>
    <w:rsid w:val="59EA1A63"/>
    <w:rsid w:val="59EE925F"/>
    <w:rsid w:val="5A073E96"/>
    <w:rsid w:val="5A077069"/>
    <w:rsid w:val="5A2D1AB4"/>
    <w:rsid w:val="5A34094A"/>
    <w:rsid w:val="5A3A46CF"/>
    <w:rsid w:val="5A42322B"/>
    <w:rsid w:val="5A4A6AE0"/>
    <w:rsid w:val="5A54028F"/>
    <w:rsid w:val="5A611A09"/>
    <w:rsid w:val="5A642F24"/>
    <w:rsid w:val="5A74378D"/>
    <w:rsid w:val="5A782CDC"/>
    <w:rsid w:val="5AA84393"/>
    <w:rsid w:val="5AB129D3"/>
    <w:rsid w:val="5AB95B79"/>
    <w:rsid w:val="5ABE2233"/>
    <w:rsid w:val="5AE05967"/>
    <w:rsid w:val="5B072568"/>
    <w:rsid w:val="5B3679AB"/>
    <w:rsid w:val="5B481269"/>
    <w:rsid w:val="5B5A4B3C"/>
    <w:rsid w:val="5B6506C5"/>
    <w:rsid w:val="5B682C90"/>
    <w:rsid w:val="5B9B4DB4"/>
    <w:rsid w:val="5B9C12FD"/>
    <w:rsid w:val="5B9D436B"/>
    <w:rsid w:val="5B9F4429"/>
    <w:rsid w:val="5BA22DE2"/>
    <w:rsid w:val="5BB234E2"/>
    <w:rsid w:val="5BC1388C"/>
    <w:rsid w:val="5BCE058C"/>
    <w:rsid w:val="5BD56199"/>
    <w:rsid w:val="5BDF5D95"/>
    <w:rsid w:val="5BE55856"/>
    <w:rsid w:val="5BEE261D"/>
    <w:rsid w:val="5BF4631E"/>
    <w:rsid w:val="5BF85C9D"/>
    <w:rsid w:val="5BFBC2B6"/>
    <w:rsid w:val="5BFE7528"/>
    <w:rsid w:val="5BFF765E"/>
    <w:rsid w:val="5C0304C6"/>
    <w:rsid w:val="5C04015D"/>
    <w:rsid w:val="5C21225F"/>
    <w:rsid w:val="5C3A7836"/>
    <w:rsid w:val="5C4B4C3F"/>
    <w:rsid w:val="5C4F20C2"/>
    <w:rsid w:val="5C914394"/>
    <w:rsid w:val="5C96038D"/>
    <w:rsid w:val="5C9C3B26"/>
    <w:rsid w:val="5CC211EA"/>
    <w:rsid w:val="5CC3779F"/>
    <w:rsid w:val="5CE0367A"/>
    <w:rsid w:val="5CEA182F"/>
    <w:rsid w:val="5CED6F9F"/>
    <w:rsid w:val="5D084DD6"/>
    <w:rsid w:val="5D163076"/>
    <w:rsid w:val="5D1C0075"/>
    <w:rsid w:val="5D231231"/>
    <w:rsid w:val="5D2C4194"/>
    <w:rsid w:val="5D722610"/>
    <w:rsid w:val="5DB722F1"/>
    <w:rsid w:val="5DC257AC"/>
    <w:rsid w:val="5DC728E4"/>
    <w:rsid w:val="5DF2167E"/>
    <w:rsid w:val="5DFDCADC"/>
    <w:rsid w:val="5E2467F1"/>
    <w:rsid w:val="5E302964"/>
    <w:rsid w:val="5E316EBF"/>
    <w:rsid w:val="5E330A11"/>
    <w:rsid w:val="5E343278"/>
    <w:rsid w:val="5E467AC5"/>
    <w:rsid w:val="5E84084D"/>
    <w:rsid w:val="5E8A022A"/>
    <w:rsid w:val="5EB21A2F"/>
    <w:rsid w:val="5EB95635"/>
    <w:rsid w:val="5EBA0788"/>
    <w:rsid w:val="5EDF53DC"/>
    <w:rsid w:val="5EE6594E"/>
    <w:rsid w:val="5F1A2B43"/>
    <w:rsid w:val="5F353B65"/>
    <w:rsid w:val="5F3C4A88"/>
    <w:rsid w:val="5F4E4206"/>
    <w:rsid w:val="5F4F52E7"/>
    <w:rsid w:val="5F524A5E"/>
    <w:rsid w:val="5FAC1396"/>
    <w:rsid w:val="5FB837BB"/>
    <w:rsid w:val="5FBA338C"/>
    <w:rsid w:val="5FBC474F"/>
    <w:rsid w:val="5FDEB7A4"/>
    <w:rsid w:val="5FF86EB2"/>
    <w:rsid w:val="5FFC654F"/>
    <w:rsid w:val="600E476D"/>
    <w:rsid w:val="60487FEA"/>
    <w:rsid w:val="60522492"/>
    <w:rsid w:val="605416FF"/>
    <w:rsid w:val="6054447D"/>
    <w:rsid w:val="60547955"/>
    <w:rsid w:val="607D6CFC"/>
    <w:rsid w:val="608D02D8"/>
    <w:rsid w:val="60924509"/>
    <w:rsid w:val="60947E14"/>
    <w:rsid w:val="60A35B19"/>
    <w:rsid w:val="60AC0626"/>
    <w:rsid w:val="60CC405A"/>
    <w:rsid w:val="60D7770C"/>
    <w:rsid w:val="60F250B2"/>
    <w:rsid w:val="60F51B83"/>
    <w:rsid w:val="61147281"/>
    <w:rsid w:val="613916B9"/>
    <w:rsid w:val="613A079C"/>
    <w:rsid w:val="6140319B"/>
    <w:rsid w:val="61443573"/>
    <w:rsid w:val="614B171E"/>
    <w:rsid w:val="61540DE9"/>
    <w:rsid w:val="6170381E"/>
    <w:rsid w:val="617B2F33"/>
    <w:rsid w:val="617E3FBE"/>
    <w:rsid w:val="61E215D8"/>
    <w:rsid w:val="61F373E7"/>
    <w:rsid w:val="61F60CE9"/>
    <w:rsid w:val="61FE0917"/>
    <w:rsid w:val="62012679"/>
    <w:rsid w:val="621B3775"/>
    <w:rsid w:val="62226079"/>
    <w:rsid w:val="6236258C"/>
    <w:rsid w:val="62364782"/>
    <w:rsid w:val="623B57D3"/>
    <w:rsid w:val="624918EF"/>
    <w:rsid w:val="626D0A2D"/>
    <w:rsid w:val="6291178B"/>
    <w:rsid w:val="62BF1667"/>
    <w:rsid w:val="62C7354C"/>
    <w:rsid w:val="62D25F10"/>
    <w:rsid w:val="63091BEA"/>
    <w:rsid w:val="6339695B"/>
    <w:rsid w:val="63462BA6"/>
    <w:rsid w:val="63502523"/>
    <w:rsid w:val="636C44B4"/>
    <w:rsid w:val="63817C9B"/>
    <w:rsid w:val="6394356A"/>
    <w:rsid w:val="63AA253D"/>
    <w:rsid w:val="63C61B2C"/>
    <w:rsid w:val="63D40BE9"/>
    <w:rsid w:val="63F856AE"/>
    <w:rsid w:val="64102431"/>
    <w:rsid w:val="6411540B"/>
    <w:rsid w:val="6443647E"/>
    <w:rsid w:val="64617C34"/>
    <w:rsid w:val="64635FE2"/>
    <w:rsid w:val="646F2A7D"/>
    <w:rsid w:val="64734D22"/>
    <w:rsid w:val="64852FFB"/>
    <w:rsid w:val="64A5243A"/>
    <w:rsid w:val="64BF7983"/>
    <w:rsid w:val="64C50DF8"/>
    <w:rsid w:val="64D84CF0"/>
    <w:rsid w:val="64DB4F3F"/>
    <w:rsid w:val="64DE63CE"/>
    <w:rsid w:val="64DF6BEE"/>
    <w:rsid w:val="64F531DE"/>
    <w:rsid w:val="65373578"/>
    <w:rsid w:val="65527DC6"/>
    <w:rsid w:val="65657031"/>
    <w:rsid w:val="656E1F49"/>
    <w:rsid w:val="65700F98"/>
    <w:rsid w:val="659228EA"/>
    <w:rsid w:val="65A96BE2"/>
    <w:rsid w:val="65BC08CD"/>
    <w:rsid w:val="65D43959"/>
    <w:rsid w:val="65DE9376"/>
    <w:rsid w:val="65E460EB"/>
    <w:rsid w:val="65E74999"/>
    <w:rsid w:val="66184497"/>
    <w:rsid w:val="662E5568"/>
    <w:rsid w:val="66511899"/>
    <w:rsid w:val="665B7F56"/>
    <w:rsid w:val="666E0470"/>
    <w:rsid w:val="666E22E5"/>
    <w:rsid w:val="6671579D"/>
    <w:rsid w:val="66771097"/>
    <w:rsid w:val="669660ED"/>
    <w:rsid w:val="66B90998"/>
    <w:rsid w:val="66DC7312"/>
    <w:rsid w:val="66F33DF7"/>
    <w:rsid w:val="66F75D22"/>
    <w:rsid w:val="66FC361E"/>
    <w:rsid w:val="671F124A"/>
    <w:rsid w:val="67207679"/>
    <w:rsid w:val="67306C60"/>
    <w:rsid w:val="673E3563"/>
    <w:rsid w:val="67403538"/>
    <w:rsid w:val="674768BC"/>
    <w:rsid w:val="674848E9"/>
    <w:rsid w:val="677A33C6"/>
    <w:rsid w:val="67A02831"/>
    <w:rsid w:val="67BA15EE"/>
    <w:rsid w:val="67DC0C8F"/>
    <w:rsid w:val="67E73349"/>
    <w:rsid w:val="68007458"/>
    <w:rsid w:val="681F6961"/>
    <w:rsid w:val="68376C9F"/>
    <w:rsid w:val="685434E3"/>
    <w:rsid w:val="68610A2F"/>
    <w:rsid w:val="686C25EE"/>
    <w:rsid w:val="68805514"/>
    <w:rsid w:val="688B2C56"/>
    <w:rsid w:val="689C7B53"/>
    <w:rsid w:val="68D56940"/>
    <w:rsid w:val="68D971EB"/>
    <w:rsid w:val="68E135AE"/>
    <w:rsid w:val="68E23C97"/>
    <w:rsid w:val="68FF0576"/>
    <w:rsid w:val="69316E2F"/>
    <w:rsid w:val="693D7F76"/>
    <w:rsid w:val="694E0C56"/>
    <w:rsid w:val="694E2071"/>
    <w:rsid w:val="696E7F88"/>
    <w:rsid w:val="69766163"/>
    <w:rsid w:val="697A3B33"/>
    <w:rsid w:val="6999753B"/>
    <w:rsid w:val="69A339E6"/>
    <w:rsid w:val="69A66014"/>
    <w:rsid w:val="69C24FF3"/>
    <w:rsid w:val="69CD2579"/>
    <w:rsid w:val="69D44760"/>
    <w:rsid w:val="69E36444"/>
    <w:rsid w:val="69E372FC"/>
    <w:rsid w:val="69F423A1"/>
    <w:rsid w:val="6A1865C8"/>
    <w:rsid w:val="6A1B2B6B"/>
    <w:rsid w:val="6A5041D0"/>
    <w:rsid w:val="6A520EC7"/>
    <w:rsid w:val="6A691DDF"/>
    <w:rsid w:val="6A784C77"/>
    <w:rsid w:val="6A96603B"/>
    <w:rsid w:val="6AB361BA"/>
    <w:rsid w:val="6AC06B04"/>
    <w:rsid w:val="6AD20B92"/>
    <w:rsid w:val="6AF326FA"/>
    <w:rsid w:val="6AF87E20"/>
    <w:rsid w:val="6AF924DB"/>
    <w:rsid w:val="6B322639"/>
    <w:rsid w:val="6B565437"/>
    <w:rsid w:val="6B61456E"/>
    <w:rsid w:val="6B6E1A8C"/>
    <w:rsid w:val="6B7E0595"/>
    <w:rsid w:val="6BA01AA1"/>
    <w:rsid w:val="6BEE6915"/>
    <w:rsid w:val="6BF408E1"/>
    <w:rsid w:val="6BFFA881"/>
    <w:rsid w:val="6C2E212C"/>
    <w:rsid w:val="6C2F5750"/>
    <w:rsid w:val="6C636C38"/>
    <w:rsid w:val="6C865AA8"/>
    <w:rsid w:val="6C995C45"/>
    <w:rsid w:val="6CC50CCA"/>
    <w:rsid w:val="6CCA734E"/>
    <w:rsid w:val="6CF566E3"/>
    <w:rsid w:val="6D007C15"/>
    <w:rsid w:val="6D0952CA"/>
    <w:rsid w:val="6D231231"/>
    <w:rsid w:val="6D3B083C"/>
    <w:rsid w:val="6D604591"/>
    <w:rsid w:val="6D7062AD"/>
    <w:rsid w:val="6D765CD8"/>
    <w:rsid w:val="6D985978"/>
    <w:rsid w:val="6D991701"/>
    <w:rsid w:val="6DA30D76"/>
    <w:rsid w:val="6DB34098"/>
    <w:rsid w:val="6DB545B6"/>
    <w:rsid w:val="6DD17B2E"/>
    <w:rsid w:val="6DDC5992"/>
    <w:rsid w:val="6DE02FB4"/>
    <w:rsid w:val="6DEC5CD8"/>
    <w:rsid w:val="6DF04056"/>
    <w:rsid w:val="6DF155CC"/>
    <w:rsid w:val="6DF4113E"/>
    <w:rsid w:val="6DFF6D46"/>
    <w:rsid w:val="6E0B7305"/>
    <w:rsid w:val="6E272CB4"/>
    <w:rsid w:val="6E4C5B29"/>
    <w:rsid w:val="6E514CED"/>
    <w:rsid w:val="6E5536C6"/>
    <w:rsid w:val="6E591C53"/>
    <w:rsid w:val="6E717A4B"/>
    <w:rsid w:val="6E75561C"/>
    <w:rsid w:val="6E7C2B87"/>
    <w:rsid w:val="6EA7322C"/>
    <w:rsid w:val="6EB563D5"/>
    <w:rsid w:val="6EC0090B"/>
    <w:rsid w:val="6ED92677"/>
    <w:rsid w:val="6ED940CD"/>
    <w:rsid w:val="6EEB690E"/>
    <w:rsid w:val="6EF42E26"/>
    <w:rsid w:val="6F073C45"/>
    <w:rsid w:val="6F147250"/>
    <w:rsid w:val="6F2137EB"/>
    <w:rsid w:val="6F225983"/>
    <w:rsid w:val="6F326063"/>
    <w:rsid w:val="6F33691D"/>
    <w:rsid w:val="6F3C65DA"/>
    <w:rsid w:val="6F662A7D"/>
    <w:rsid w:val="6FAEEEAB"/>
    <w:rsid w:val="6FBE6AE6"/>
    <w:rsid w:val="6FD32214"/>
    <w:rsid w:val="6FD750F9"/>
    <w:rsid w:val="6FE45C06"/>
    <w:rsid w:val="6FFC5590"/>
    <w:rsid w:val="6FFD79A4"/>
    <w:rsid w:val="6FFF364D"/>
    <w:rsid w:val="6FFFA6A7"/>
    <w:rsid w:val="701A526D"/>
    <w:rsid w:val="705C13BF"/>
    <w:rsid w:val="706040D3"/>
    <w:rsid w:val="706D1DD0"/>
    <w:rsid w:val="707479EC"/>
    <w:rsid w:val="70856B87"/>
    <w:rsid w:val="708F3B63"/>
    <w:rsid w:val="709E2DF2"/>
    <w:rsid w:val="70BA51F0"/>
    <w:rsid w:val="70C36D77"/>
    <w:rsid w:val="70D527EE"/>
    <w:rsid w:val="70DA0C33"/>
    <w:rsid w:val="70F62DD9"/>
    <w:rsid w:val="71065F08"/>
    <w:rsid w:val="712C3473"/>
    <w:rsid w:val="714C59EF"/>
    <w:rsid w:val="715B06B0"/>
    <w:rsid w:val="715B5300"/>
    <w:rsid w:val="7180152D"/>
    <w:rsid w:val="719E6446"/>
    <w:rsid w:val="71A36DE5"/>
    <w:rsid w:val="71AC5B65"/>
    <w:rsid w:val="71C23B36"/>
    <w:rsid w:val="71C3203D"/>
    <w:rsid w:val="71CC6A07"/>
    <w:rsid w:val="71D27F8A"/>
    <w:rsid w:val="71E46011"/>
    <w:rsid w:val="71E52F59"/>
    <w:rsid w:val="71FAD9A0"/>
    <w:rsid w:val="72340D4A"/>
    <w:rsid w:val="723810B7"/>
    <w:rsid w:val="72553024"/>
    <w:rsid w:val="725F72A1"/>
    <w:rsid w:val="727A19B3"/>
    <w:rsid w:val="727F34A6"/>
    <w:rsid w:val="72C617ED"/>
    <w:rsid w:val="72CE66D7"/>
    <w:rsid w:val="73122968"/>
    <w:rsid w:val="731F5D5E"/>
    <w:rsid w:val="733E7955"/>
    <w:rsid w:val="734E4E0F"/>
    <w:rsid w:val="735128A0"/>
    <w:rsid w:val="7354084C"/>
    <w:rsid w:val="738D3B12"/>
    <w:rsid w:val="73994C18"/>
    <w:rsid w:val="739C77E1"/>
    <w:rsid w:val="73C51AD5"/>
    <w:rsid w:val="73C942B0"/>
    <w:rsid w:val="73F21BDB"/>
    <w:rsid w:val="741E793C"/>
    <w:rsid w:val="744E4650"/>
    <w:rsid w:val="745041D5"/>
    <w:rsid w:val="745E3944"/>
    <w:rsid w:val="747F3DE3"/>
    <w:rsid w:val="74840ECE"/>
    <w:rsid w:val="74A13EC7"/>
    <w:rsid w:val="74A859BE"/>
    <w:rsid w:val="74BE0098"/>
    <w:rsid w:val="74C622EC"/>
    <w:rsid w:val="74EC3A02"/>
    <w:rsid w:val="74FC782C"/>
    <w:rsid w:val="750220E3"/>
    <w:rsid w:val="75255B81"/>
    <w:rsid w:val="752B25BB"/>
    <w:rsid w:val="754F2515"/>
    <w:rsid w:val="756E4B5C"/>
    <w:rsid w:val="759703FD"/>
    <w:rsid w:val="75A52868"/>
    <w:rsid w:val="75BE40F9"/>
    <w:rsid w:val="75D72A6A"/>
    <w:rsid w:val="76055CEF"/>
    <w:rsid w:val="762D3240"/>
    <w:rsid w:val="7635099D"/>
    <w:rsid w:val="765261D2"/>
    <w:rsid w:val="7660251B"/>
    <w:rsid w:val="7665648B"/>
    <w:rsid w:val="76656926"/>
    <w:rsid w:val="76765AF0"/>
    <w:rsid w:val="767F6506"/>
    <w:rsid w:val="76914958"/>
    <w:rsid w:val="76B8230C"/>
    <w:rsid w:val="76C16319"/>
    <w:rsid w:val="76CD497E"/>
    <w:rsid w:val="76DF7226"/>
    <w:rsid w:val="76EF1A33"/>
    <w:rsid w:val="76FF791F"/>
    <w:rsid w:val="77082E5C"/>
    <w:rsid w:val="771D47F2"/>
    <w:rsid w:val="7726029C"/>
    <w:rsid w:val="77572609"/>
    <w:rsid w:val="77680732"/>
    <w:rsid w:val="77735338"/>
    <w:rsid w:val="77735859"/>
    <w:rsid w:val="77762421"/>
    <w:rsid w:val="77B56B1F"/>
    <w:rsid w:val="77BE0534"/>
    <w:rsid w:val="77FE83BA"/>
    <w:rsid w:val="780F09F4"/>
    <w:rsid w:val="78182A01"/>
    <w:rsid w:val="787D3A9C"/>
    <w:rsid w:val="78A90480"/>
    <w:rsid w:val="7921185F"/>
    <w:rsid w:val="792E22D7"/>
    <w:rsid w:val="794C0A78"/>
    <w:rsid w:val="794E0C31"/>
    <w:rsid w:val="794F7F5B"/>
    <w:rsid w:val="797903FE"/>
    <w:rsid w:val="79822470"/>
    <w:rsid w:val="79B4253C"/>
    <w:rsid w:val="79B853F7"/>
    <w:rsid w:val="79CF1287"/>
    <w:rsid w:val="79E85E3E"/>
    <w:rsid w:val="79F659C1"/>
    <w:rsid w:val="7A0D2F5B"/>
    <w:rsid w:val="7A0E0439"/>
    <w:rsid w:val="7A1610AE"/>
    <w:rsid w:val="7A177077"/>
    <w:rsid w:val="7A273A41"/>
    <w:rsid w:val="7A364017"/>
    <w:rsid w:val="7A3B3D6C"/>
    <w:rsid w:val="7A3B51DD"/>
    <w:rsid w:val="7A4270E0"/>
    <w:rsid w:val="7A4345B2"/>
    <w:rsid w:val="7A8265E1"/>
    <w:rsid w:val="7A9D6AC7"/>
    <w:rsid w:val="7ADF3E33"/>
    <w:rsid w:val="7AEE2205"/>
    <w:rsid w:val="7AF21D2B"/>
    <w:rsid w:val="7AF44A6F"/>
    <w:rsid w:val="7B326890"/>
    <w:rsid w:val="7B686D42"/>
    <w:rsid w:val="7B7F22E2"/>
    <w:rsid w:val="7B82454E"/>
    <w:rsid w:val="7B841746"/>
    <w:rsid w:val="7BBC4E32"/>
    <w:rsid w:val="7BDD7043"/>
    <w:rsid w:val="7BE15072"/>
    <w:rsid w:val="7BF836C4"/>
    <w:rsid w:val="7C1035BD"/>
    <w:rsid w:val="7C3716DC"/>
    <w:rsid w:val="7C4014A0"/>
    <w:rsid w:val="7C5B644E"/>
    <w:rsid w:val="7C6A15B3"/>
    <w:rsid w:val="7C6C5AC7"/>
    <w:rsid w:val="7C8B4ED9"/>
    <w:rsid w:val="7C964036"/>
    <w:rsid w:val="7CB2766B"/>
    <w:rsid w:val="7CC6544B"/>
    <w:rsid w:val="7CE86CF8"/>
    <w:rsid w:val="7CFA41BD"/>
    <w:rsid w:val="7CFFCF46"/>
    <w:rsid w:val="7D0037DA"/>
    <w:rsid w:val="7D0239FF"/>
    <w:rsid w:val="7D2B4F21"/>
    <w:rsid w:val="7D476132"/>
    <w:rsid w:val="7D4D3869"/>
    <w:rsid w:val="7D4F1CA2"/>
    <w:rsid w:val="7D53037F"/>
    <w:rsid w:val="7D5E40CD"/>
    <w:rsid w:val="7D6259B0"/>
    <w:rsid w:val="7D665171"/>
    <w:rsid w:val="7D81283B"/>
    <w:rsid w:val="7D9F5603"/>
    <w:rsid w:val="7DB45B85"/>
    <w:rsid w:val="7DB65DA0"/>
    <w:rsid w:val="7DBF1A81"/>
    <w:rsid w:val="7DC11D2D"/>
    <w:rsid w:val="7DCD56F2"/>
    <w:rsid w:val="7DE10179"/>
    <w:rsid w:val="7DF50476"/>
    <w:rsid w:val="7DFD6F95"/>
    <w:rsid w:val="7E0E354D"/>
    <w:rsid w:val="7E2402FF"/>
    <w:rsid w:val="7E2D3BED"/>
    <w:rsid w:val="7E6D6B01"/>
    <w:rsid w:val="7E7DD23A"/>
    <w:rsid w:val="7EA30424"/>
    <w:rsid w:val="7EAC477D"/>
    <w:rsid w:val="7EDE1997"/>
    <w:rsid w:val="7EE36580"/>
    <w:rsid w:val="7EE36C22"/>
    <w:rsid w:val="7EEB10DC"/>
    <w:rsid w:val="7EFF4CCC"/>
    <w:rsid w:val="7F001CE7"/>
    <w:rsid w:val="7F4B0E1D"/>
    <w:rsid w:val="7F574110"/>
    <w:rsid w:val="7F629961"/>
    <w:rsid w:val="7F6D57D1"/>
    <w:rsid w:val="7F7B4BDF"/>
    <w:rsid w:val="7F8A1D0E"/>
    <w:rsid w:val="7F9849CE"/>
    <w:rsid w:val="7F9A7764"/>
    <w:rsid w:val="7FBF27DF"/>
    <w:rsid w:val="7FD34D39"/>
    <w:rsid w:val="7FE47E50"/>
    <w:rsid w:val="7FF4293E"/>
    <w:rsid w:val="7FFE919E"/>
    <w:rsid w:val="9FDF071C"/>
    <w:rsid w:val="AEDFBCD4"/>
    <w:rsid w:val="B985DE96"/>
    <w:rsid w:val="BAEF07DD"/>
    <w:rsid w:val="BBBD8846"/>
    <w:rsid w:val="BDB61A67"/>
    <w:rsid w:val="BEFF0345"/>
    <w:rsid w:val="BF3DCB73"/>
    <w:rsid w:val="BFEF7A0B"/>
    <w:rsid w:val="BFF2B031"/>
    <w:rsid w:val="C2F9B2E5"/>
    <w:rsid w:val="C7FAD465"/>
    <w:rsid w:val="CAFBE45A"/>
    <w:rsid w:val="CF6FA87E"/>
    <w:rsid w:val="CF7D1B54"/>
    <w:rsid w:val="CFBB5FEE"/>
    <w:rsid w:val="CFEF0775"/>
    <w:rsid w:val="D2EFC676"/>
    <w:rsid w:val="DA77F1C0"/>
    <w:rsid w:val="DD6F82D0"/>
    <w:rsid w:val="DEEB7E07"/>
    <w:rsid w:val="E2FB16A3"/>
    <w:rsid w:val="E34FA86B"/>
    <w:rsid w:val="E75DDF4F"/>
    <w:rsid w:val="E75FBFDE"/>
    <w:rsid w:val="EB72AFF3"/>
    <w:rsid w:val="EFF556EC"/>
    <w:rsid w:val="EFFCC2B8"/>
    <w:rsid w:val="EFFD3A78"/>
    <w:rsid w:val="F3ED1844"/>
    <w:rsid w:val="F3ED3357"/>
    <w:rsid w:val="F57FDACB"/>
    <w:rsid w:val="F5FF0037"/>
    <w:rsid w:val="F7558BAB"/>
    <w:rsid w:val="F7B3271F"/>
    <w:rsid w:val="F7B90CC9"/>
    <w:rsid w:val="F7D6152F"/>
    <w:rsid w:val="F7EE4889"/>
    <w:rsid w:val="F7FB8452"/>
    <w:rsid w:val="F9EA47AA"/>
    <w:rsid w:val="FA739A4B"/>
    <w:rsid w:val="FBCF5516"/>
    <w:rsid w:val="FBDCEB06"/>
    <w:rsid w:val="FD3D5233"/>
    <w:rsid w:val="FF1F053D"/>
    <w:rsid w:val="FF770DC7"/>
    <w:rsid w:val="FF795F03"/>
    <w:rsid w:val="FF998CDE"/>
    <w:rsid w:val="FF9C6AFB"/>
    <w:rsid w:val="FFBBC576"/>
    <w:rsid w:val="FFBD8F2A"/>
    <w:rsid w:val="FFF74654"/>
  </w:rsids>
  <m:mathPr>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iPriority="99"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4"/>
    <w:link w:val="43"/>
    <w:qFormat/>
    <w:locked/>
    <w:uiPriority w:val="0"/>
    <w:pPr>
      <w:keepNext/>
      <w:keepLines/>
      <w:spacing w:before="260" w:after="260" w:line="416" w:lineRule="auto"/>
      <w:outlineLvl w:val="1"/>
    </w:pPr>
    <w:rPr>
      <w:rFonts w:ascii="等线 Light" w:hAnsi="等线 Light" w:eastAsia="等线 Light"/>
      <w:b/>
      <w:bCs/>
      <w:sz w:val="32"/>
      <w:szCs w:val="32"/>
    </w:rPr>
  </w:style>
  <w:style w:type="paragraph" w:styleId="5">
    <w:name w:val="heading 3"/>
    <w:basedOn w:val="1"/>
    <w:next w:val="1"/>
    <w:unhideWhenUsed/>
    <w:qFormat/>
    <w:locked/>
    <w:uiPriority w:val="0"/>
    <w:pPr>
      <w:keepNext/>
      <w:keepLines/>
      <w:outlineLvl w:val="2"/>
    </w:pPr>
    <w:rPr>
      <w:b/>
    </w:rPr>
  </w:style>
  <w:style w:type="paragraph" w:styleId="6">
    <w:name w:val="heading 4"/>
    <w:basedOn w:val="1"/>
    <w:next w:val="1"/>
    <w:qFormat/>
    <w:locked/>
    <w:uiPriority w:val="0"/>
    <w:pPr>
      <w:keepNext/>
      <w:keepLines/>
      <w:spacing w:line="240" w:lineRule="auto"/>
      <w:ind w:firstLine="0" w:firstLineChars="0"/>
      <w:outlineLvl w:val="3"/>
    </w:pPr>
    <w:rPr>
      <w:rFonts w:ascii="Arial" w:hAnsi="Arial" w:eastAsia="黑体"/>
      <w:b/>
      <w:bCs/>
      <w:szCs w:val="28"/>
    </w:rPr>
  </w:style>
  <w:style w:type="character" w:default="1" w:styleId="34">
    <w:name w:val="Default Paragraph Font"/>
    <w:semiHidden/>
    <w:qFormat/>
    <w:uiPriority w:val="0"/>
  </w:style>
  <w:style w:type="table" w:default="1" w:styleId="32">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4">
    <w:name w:val="正文（首行缩进两字）"/>
    <w:basedOn w:val="1"/>
    <w:qFormat/>
    <w:uiPriority w:val="0"/>
  </w:style>
  <w:style w:type="paragraph" w:styleId="7">
    <w:name w:val="List 3"/>
    <w:basedOn w:val="1"/>
    <w:next w:val="1"/>
    <w:qFormat/>
    <w:locked/>
    <w:uiPriority w:val="0"/>
    <w:pPr>
      <w:autoSpaceDE w:val="0"/>
      <w:autoSpaceDN w:val="0"/>
      <w:adjustRightInd w:val="0"/>
      <w:spacing w:line="288" w:lineRule="auto"/>
      <w:ind w:left="1260" w:hanging="420"/>
      <w:jc w:val="left"/>
      <w:textAlignment w:val="baseline"/>
    </w:pPr>
    <w:rPr>
      <w:kern w:val="0"/>
      <w:sz w:val="20"/>
    </w:rPr>
  </w:style>
  <w:style w:type="paragraph" w:styleId="8">
    <w:name w:val="Normal Indent"/>
    <w:basedOn w:val="1"/>
    <w:next w:val="9"/>
    <w:qFormat/>
    <w:locked/>
    <w:uiPriority w:val="0"/>
    <w:pPr>
      <w:ind w:firstLine="420"/>
    </w:pPr>
    <w:rPr>
      <w:rFonts w:ascii="Calibri" w:hAnsi="Calibri" w:cs="Times New Roman"/>
      <w:szCs w:val="22"/>
    </w:rPr>
  </w:style>
  <w:style w:type="paragraph" w:customStyle="1" w:styleId="9">
    <w:name w:val="样式 标题 2 + 三号1"/>
    <w:basedOn w:val="3"/>
    <w:next w:val="1"/>
    <w:qFormat/>
    <w:uiPriority w:val="0"/>
    <w:pPr>
      <w:keepLines w:val="0"/>
      <w:numPr>
        <w:ilvl w:val="1"/>
        <w:numId w:val="1"/>
      </w:numPr>
      <w:tabs>
        <w:tab w:val="left" w:pos="718"/>
        <w:tab w:val="clear" w:pos="576"/>
      </w:tabs>
      <w:spacing w:line="480" w:lineRule="auto"/>
      <w:ind w:left="718"/>
      <w:jc w:val="left"/>
    </w:pPr>
    <w:rPr>
      <w:rFonts w:ascii="宋体" w:hAnsi="宋体" w:eastAsia="宋体" w:cs="Times New Roman"/>
      <w:kern w:val="0"/>
      <w:sz w:val="32"/>
    </w:rPr>
  </w:style>
  <w:style w:type="paragraph" w:styleId="10">
    <w:name w:val="Document Map"/>
    <w:basedOn w:val="1"/>
    <w:link w:val="44"/>
    <w:qFormat/>
    <w:locked/>
    <w:uiPriority w:val="0"/>
    <w:rPr>
      <w:rFonts w:ascii="宋体"/>
      <w:sz w:val="18"/>
      <w:szCs w:val="18"/>
    </w:rPr>
  </w:style>
  <w:style w:type="paragraph" w:styleId="11">
    <w:name w:val="annotation text"/>
    <w:basedOn w:val="1"/>
    <w:link w:val="45"/>
    <w:qFormat/>
    <w:uiPriority w:val="0"/>
    <w:pPr>
      <w:jc w:val="left"/>
    </w:pPr>
    <w:rPr>
      <w:kern w:val="0"/>
      <w:sz w:val="24"/>
      <w:szCs w:val="20"/>
    </w:rPr>
  </w:style>
  <w:style w:type="paragraph" w:styleId="12">
    <w:name w:val="Body Text"/>
    <w:basedOn w:val="1"/>
    <w:next w:val="13"/>
    <w:link w:val="46"/>
    <w:qFormat/>
    <w:uiPriority w:val="0"/>
    <w:pPr>
      <w:widowControl/>
      <w:snapToGrid w:val="0"/>
      <w:spacing w:before="60" w:after="160" w:line="259" w:lineRule="auto"/>
      <w:ind w:right="113"/>
    </w:pPr>
    <w:rPr>
      <w:kern w:val="0"/>
      <w:sz w:val="18"/>
      <w:szCs w:val="20"/>
    </w:rPr>
  </w:style>
  <w:style w:type="paragraph" w:styleId="13">
    <w:name w:val="List Bullet 5"/>
    <w:basedOn w:val="1"/>
    <w:qFormat/>
    <w:locked/>
    <w:uiPriority w:val="0"/>
    <w:pPr>
      <w:numPr>
        <w:ilvl w:val="0"/>
        <w:numId w:val="2"/>
      </w:numPr>
    </w:pPr>
  </w:style>
  <w:style w:type="paragraph" w:styleId="14">
    <w:name w:val="Body Text Indent"/>
    <w:basedOn w:val="1"/>
    <w:next w:val="15"/>
    <w:link w:val="42"/>
    <w:qFormat/>
    <w:uiPriority w:val="0"/>
    <w:pPr>
      <w:spacing w:after="120"/>
      <w:ind w:left="420" w:leftChars="200"/>
    </w:pPr>
    <w:rPr>
      <w:kern w:val="0"/>
      <w:sz w:val="24"/>
      <w:szCs w:val="20"/>
    </w:rPr>
  </w:style>
  <w:style w:type="paragraph" w:styleId="15">
    <w:name w:val="Body Text Indent 2"/>
    <w:basedOn w:val="1"/>
    <w:next w:val="1"/>
    <w:qFormat/>
    <w:locked/>
    <w:uiPriority w:val="0"/>
    <w:pPr>
      <w:spacing w:after="120" w:afterLines="0" w:line="480" w:lineRule="auto"/>
      <w:ind w:left="420" w:leftChars="200"/>
    </w:pPr>
  </w:style>
  <w:style w:type="paragraph" w:styleId="16">
    <w:name w:val="toc 3"/>
    <w:basedOn w:val="1"/>
    <w:next w:val="1"/>
    <w:qFormat/>
    <w:locked/>
    <w:uiPriority w:val="0"/>
    <w:pPr>
      <w:ind w:left="840" w:leftChars="400"/>
    </w:pPr>
  </w:style>
  <w:style w:type="paragraph" w:styleId="17">
    <w:name w:val="Plain Text"/>
    <w:basedOn w:val="1"/>
    <w:next w:val="18"/>
    <w:qFormat/>
    <w:locked/>
    <w:uiPriority w:val="0"/>
    <w:rPr>
      <w:rFonts w:ascii="宋体" w:hAnsi="Courier New"/>
      <w:szCs w:val="20"/>
    </w:rPr>
  </w:style>
  <w:style w:type="paragraph" w:styleId="18">
    <w:name w:val="toc 1"/>
    <w:basedOn w:val="1"/>
    <w:next w:val="1"/>
    <w:qFormat/>
    <w:locked/>
    <w:uiPriority w:val="0"/>
  </w:style>
  <w:style w:type="paragraph" w:styleId="19">
    <w:name w:val="Date"/>
    <w:basedOn w:val="1"/>
    <w:next w:val="1"/>
    <w:link w:val="47"/>
    <w:qFormat/>
    <w:uiPriority w:val="0"/>
    <w:pPr>
      <w:ind w:left="100" w:leftChars="2500"/>
    </w:pPr>
    <w:rPr>
      <w:kern w:val="0"/>
      <w:sz w:val="24"/>
      <w:szCs w:val="20"/>
    </w:rPr>
  </w:style>
  <w:style w:type="paragraph" w:styleId="20">
    <w:name w:val="Balloon Text"/>
    <w:basedOn w:val="1"/>
    <w:link w:val="48"/>
    <w:semiHidden/>
    <w:qFormat/>
    <w:uiPriority w:val="0"/>
    <w:rPr>
      <w:kern w:val="0"/>
      <w:sz w:val="18"/>
      <w:szCs w:val="20"/>
    </w:rPr>
  </w:style>
  <w:style w:type="paragraph" w:styleId="21">
    <w:name w:val="footer"/>
    <w:basedOn w:val="1"/>
    <w:link w:val="49"/>
    <w:qFormat/>
    <w:uiPriority w:val="99"/>
    <w:pPr>
      <w:tabs>
        <w:tab w:val="center" w:pos="4153"/>
        <w:tab w:val="right" w:pos="8306"/>
      </w:tabs>
      <w:snapToGrid w:val="0"/>
      <w:jc w:val="left"/>
    </w:pPr>
    <w:rPr>
      <w:kern w:val="0"/>
      <w:sz w:val="18"/>
      <w:szCs w:val="20"/>
    </w:rPr>
  </w:style>
  <w:style w:type="paragraph" w:styleId="22">
    <w:name w:val="header"/>
    <w:basedOn w:val="1"/>
    <w:link w:val="50"/>
    <w:qFormat/>
    <w:uiPriority w:val="0"/>
    <w:pPr>
      <w:pBdr>
        <w:bottom w:val="single" w:color="auto" w:sz="6" w:space="1"/>
      </w:pBdr>
      <w:tabs>
        <w:tab w:val="center" w:pos="4153"/>
        <w:tab w:val="right" w:pos="8306"/>
      </w:tabs>
      <w:snapToGrid w:val="0"/>
      <w:jc w:val="center"/>
    </w:pPr>
    <w:rPr>
      <w:kern w:val="0"/>
      <w:sz w:val="18"/>
      <w:szCs w:val="20"/>
    </w:rPr>
  </w:style>
  <w:style w:type="paragraph" w:styleId="23">
    <w:name w:val="toc 2"/>
    <w:basedOn w:val="1"/>
    <w:next w:val="1"/>
    <w:qFormat/>
    <w:locked/>
    <w:uiPriority w:val="0"/>
    <w:pPr>
      <w:ind w:left="420" w:leftChars="200"/>
    </w:pPr>
  </w:style>
  <w:style w:type="paragraph" w:styleId="24">
    <w:name w:val="Body Text 2"/>
    <w:basedOn w:val="1"/>
    <w:qFormat/>
    <w:locked/>
    <w:uiPriority w:val="0"/>
    <w:pPr>
      <w:spacing w:after="120" w:line="480" w:lineRule="auto"/>
    </w:pPr>
  </w:style>
  <w:style w:type="paragraph" w:styleId="25">
    <w:name w:val="Normal (Web)"/>
    <w:basedOn w:val="1"/>
    <w:link w:val="51"/>
    <w:qFormat/>
    <w:uiPriority w:val="0"/>
    <w:pPr>
      <w:widowControl/>
      <w:spacing w:before="100" w:beforeAutospacing="1" w:after="100" w:afterAutospacing="1"/>
      <w:jc w:val="left"/>
    </w:pPr>
    <w:rPr>
      <w:rFonts w:ascii="宋体" w:hAnsi="宋体"/>
      <w:kern w:val="0"/>
      <w:sz w:val="24"/>
      <w:szCs w:val="20"/>
    </w:rPr>
  </w:style>
  <w:style w:type="paragraph" w:styleId="26">
    <w:name w:val="Title"/>
    <w:basedOn w:val="1"/>
    <w:qFormat/>
    <w:locked/>
    <w:uiPriority w:val="10"/>
    <w:pPr>
      <w:spacing w:before="240" w:after="60"/>
      <w:jc w:val="center"/>
      <w:outlineLvl w:val="0"/>
    </w:pPr>
    <w:rPr>
      <w:rFonts w:ascii="Cambria" w:hAnsi="Cambria"/>
      <w:b/>
      <w:bCs/>
      <w:sz w:val="32"/>
      <w:szCs w:val="32"/>
    </w:rPr>
  </w:style>
  <w:style w:type="paragraph" w:styleId="27">
    <w:name w:val="annotation subject"/>
    <w:basedOn w:val="11"/>
    <w:next w:val="11"/>
    <w:link w:val="52"/>
    <w:semiHidden/>
    <w:qFormat/>
    <w:uiPriority w:val="0"/>
    <w:rPr>
      <w:b/>
      <w:kern w:val="2"/>
    </w:rPr>
  </w:style>
  <w:style w:type="paragraph" w:styleId="28">
    <w:name w:val="Body Text First Indent"/>
    <w:basedOn w:val="12"/>
    <w:next w:val="29"/>
    <w:qFormat/>
    <w:locked/>
    <w:uiPriority w:val="0"/>
    <w:pPr>
      <w:widowControl w:val="0"/>
      <w:overflowPunct w:val="0"/>
      <w:autoSpaceDE w:val="0"/>
      <w:autoSpaceDN w:val="0"/>
      <w:snapToGrid/>
      <w:spacing w:after="0" w:line="360" w:lineRule="auto"/>
      <w:ind w:firstLine="539"/>
      <w:jc w:val="both"/>
      <w:textAlignment w:val="baseline"/>
    </w:pPr>
    <w:rPr>
      <w:rFonts w:ascii="Times New Roman" w:hAnsi="Times New Roman" w:eastAsia="宋体" w:cs="Times New Roman"/>
      <w:sz w:val="24"/>
      <w:szCs w:val="24"/>
    </w:rPr>
  </w:style>
  <w:style w:type="paragraph" w:customStyle="1" w:styleId="29">
    <w:name w:val="样式 正文首行缩进 + 首行缩进:  1 字符"/>
    <w:basedOn w:val="1"/>
    <w:next w:val="1"/>
    <w:qFormat/>
    <w:uiPriority w:val="0"/>
    <w:pPr>
      <w:widowControl w:val="0"/>
      <w:adjustRightInd w:val="0"/>
      <w:spacing w:line="360" w:lineRule="auto"/>
      <w:ind w:firstLine="100" w:firstLineChars="200"/>
      <w:jc w:val="both"/>
      <w:textAlignment w:val="baseline"/>
    </w:pPr>
    <w:rPr>
      <w:rFonts w:cs="宋体"/>
      <w:sz w:val="24"/>
    </w:rPr>
  </w:style>
  <w:style w:type="paragraph" w:styleId="30">
    <w:name w:val="Body Text First Indent 2"/>
    <w:basedOn w:val="14"/>
    <w:next w:val="31"/>
    <w:unhideWhenUsed/>
    <w:qFormat/>
    <w:locked/>
    <w:uiPriority w:val="99"/>
    <w:pPr>
      <w:spacing w:after="120" w:line="360" w:lineRule="auto"/>
      <w:ind w:left="420" w:leftChars="200" w:firstLine="210"/>
    </w:pPr>
    <w:rPr>
      <w:rFonts w:ascii="Times New Roman" w:hAnsi="Times New Roman"/>
      <w:spacing w:val="0"/>
      <w:sz w:val="24"/>
      <w:szCs w:val="24"/>
    </w:rPr>
  </w:style>
  <w:style w:type="paragraph" w:customStyle="1" w:styleId="31">
    <w:name w:val="报告正文"/>
    <w:basedOn w:val="17"/>
    <w:qFormat/>
    <w:uiPriority w:val="0"/>
    <w:pPr>
      <w:spacing w:line="480" w:lineRule="exact"/>
      <w:ind w:firstLine="200" w:firstLineChars="200"/>
    </w:pPr>
    <w:rPr>
      <w:rFonts w:ascii="宋体" w:hAnsi="宋体" w:cs="宋体"/>
      <w:color w:val="000000"/>
      <w:sz w:val="24"/>
      <w:szCs w:val="24"/>
    </w:rPr>
  </w:style>
  <w:style w:type="table" w:styleId="33">
    <w:name w:val="Table Grid"/>
    <w:basedOn w:val="32"/>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page number"/>
    <w:qFormat/>
    <w:locked/>
    <w:uiPriority w:val="0"/>
  </w:style>
  <w:style w:type="character" w:styleId="36">
    <w:name w:val="Hyperlink"/>
    <w:basedOn w:val="34"/>
    <w:qFormat/>
    <w:locked/>
    <w:uiPriority w:val="0"/>
    <w:rPr>
      <w:color w:val="0000FF"/>
      <w:u w:val="single"/>
    </w:rPr>
  </w:style>
  <w:style w:type="character" w:styleId="37">
    <w:name w:val="annotation reference"/>
    <w:basedOn w:val="34"/>
    <w:semiHidden/>
    <w:qFormat/>
    <w:uiPriority w:val="0"/>
    <w:rPr>
      <w:sz w:val="21"/>
    </w:rPr>
  </w:style>
  <w:style w:type="paragraph" w:customStyle="1" w:styleId="38">
    <w:name w:val="Default1"/>
    <w:qFormat/>
    <w:uiPriority w:val="0"/>
    <w:pPr>
      <w:widowControl w:val="0"/>
      <w:autoSpaceDE w:val="0"/>
      <w:autoSpaceDN w:val="0"/>
      <w:adjustRightInd w:val="0"/>
      <w:spacing w:line="360" w:lineRule="auto"/>
      <w:jc w:val="both"/>
    </w:pPr>
    <w:rPr>
      <w:rFonts w:ascii="宋体" w:hAnsi="Calibri" w:eastAsia="宋体" w:cs="宋体"/>
      <w:color w:val="000000"/>
      <w:sz w:val="24"/>
      <w:szCs w:val="24"/>
      <w:lang w:val="en-US" w:eastAsia="zh-CN" w:bidi="ar-SA"/>
    </w:rPr>
  </w:style>
  <w:style w:type="paragraph" w:customStyle="1" w:styleId="39">
    <w:name w:val="Default"/>
    <w:basedOn w:val="40"/>
    <w:next w:val="41"/>
    <w:unhideWhenUsed/>
    <w:qFormat/>
    <w:uiPriority w:val="99"/>
    <w:pPr>
      <w:widowControl w:val="0"/>
      <w:autoSpaceDE w:val="0"/>
      <w:autoSpaceDN w:val="0"/>
      <w:adjustRightInd w:val="0"/>
    </w:pPr>
    <w:rPr>
      <w:rFonts w:hint="eastAsia" w:ascii="黑体" w:hAnsi="黑体" w:eastAsia="黑体" w:cs="Times New Roman"/>
      <w:color w:val="000000"/>
      <w:sz w:val="24"/>
      <w:szCs w:val="24"/>
      <w:lang w:val="en-US" w:eastAsia="zh-CN" w:bidi="ar-SA"/>
    </w:rPr>
  </w:style>
  <w:style w:type="paragraph" w:customStyle="1" w:styleId="40">
    <w:name w:val="样式 小四 行距: 1.5 倍行距"/>
    <w:basedOn w:val="1"/>
    <w:qFormat/>
    <w:uiPriority w:val="0"/>
    <w:pPr>
      <w:spacing w:line="360" w:lineRule="auto"/>
      <w:ind w:firstLine="200" w:firstLineChars="200"/>
    </w:pPr>
    <w:rPr>
      <w:rFonts w:cs="宋体"/>
      <w:sz w:val="24"/>
    </w:rPr>
  </w:style>
  <w:style w:type="paragraph" w:customStyle="1" w:styleId="41">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character" w:customStyle="1" w:styleId="42">
    <w:name w:val="正文文本缩进 字符"/>
    <w:link w:val="14"/>
    <w:semiHidden/>
    <w:qFormat/>
    <w:locked/>
    <w:uiPriority w:val="0"/>
    <w:rPr>
      <w:rFonts w:ascii="Times New Roman" w:hAnsi="Times New Roman" w:eastAsia="宋体"/>
      <w:sz w:val="24"/>
    </w:rPr>
  </w:style>
  <w:style w:type="character" w:customStyle="1" w:styleId="43">
    <w:name w:val="标题 2 字符"/>
    <w:link w:val="3"/>
    <w:semiHidden/>
    <w:qFormat/>
    <w:uiPriority w:val="0"/>
    <w:rPr>
      <w:rFonts w:ascii="等线 Light" w:hAnsi="等线 Light" w:eastAsia="等线 Light" w:cs="Times New Roman"/>
      <w:b/>
      <w:bCs/>
      <w:kern w:val="2"/>
      <w:sz w:val="32"/>
      <w:szCs w:val="32"/>
    </w:rPr>
  </w:style>
  <w:style w:type="character" w:customStyle="1" w:styleId="44">
    <w:name w:val="文档结构图 字符"/>
    <w:link w:val="10"/>
    <w:qFormat/>
    <w:uiPriority w:val="0"/>
    <w:rPr>
      <w:rFonts w:ascii="宋体"/>
      <w:kern w:val="2"/>
      <w:sz w:val="18"/>
      <w:szCs w:val="18"/>
    </w:rPr>
  </w:style>
  <w:style w:type="character" w:customStyle="1" w:styleId="45">
    <w:name w:val="批注文字 字符"/>
    <w:link w:val="11"/>
    <w:qFormat/>
    <w:locked/>
    <w:uiPriority w:val="0"/>
    <w:rPr>
      <w:rFonts w:ascii="Times New Roman" w:hAnsi="Times New Roman" w:eastAsia="宋体"/>
      <w:sz w:val="24"/>
    </w:rPr>
  </w:style>
  <w:style w:type="character" w:customStyle="1" w:styleId="46">
    <w:name w:val="正文文本 字符"/>
    <w:link w:val="12"/>
    <w:qFormat/>
    <w:locked/>
    <w:uiPriority w:val="0"/>
    <w:rPr>
      <w:sz w:val="18"/>
    </w:rPr>
  </w:style>
  <w:style w:type="character" w:customStyle="1" w:styleId="47">
    <w:name w:val="日期 字符1"/>
    <w:link w:val="19"/>
    <w:qFormat/>
    <w:locked/>
    <w:uiPriority w:val="0"/>
    <w:rPr>
      <w:rFonts w:ascii="Times New Roman" w:hAnsi="Times New Roman" w:eastAsia="宋体"/>
      <w:sz w:val="24"/>
    </w:rPr>
  </w:style>
  <w:style w:type="character" w:customStyle="1" w:styleId="48">
    <w:name w:val="批注框文本 字符"/>
    <w:link w:val="20"/>
    <w:semiHidden/>
    <w:qFormat/>
    <w:locked/>
    <w:uiPriority w:val="0"/>
    <w:rPr>
      <w:rFonts w:ascii="Times New Roman" w:hAnsi="Times New Roman" w:eastAsia="宋体"/>
      <w:sz w:val="18"/>
    </w:rPr>
  </w:style>
  <w:style w:type="character" w:customStyle="1" w:styleId="49">
    <w:name w:val="页脚 字符1"/>
    <w:link w:val="21"/>
    <w:qFormat/>
    <w:locked/>
    <w:uiPriority w:val="99"/>
    <w:rPr>
      <w:sz w:val="18"/>
    </w:rPr>
  </w:style>
  <w:style w:type="character" w:customStyle="1" w:styleId="50">
    <w:name w:val="页眉 字符"/>
    <w:link w:val="22"/>
    <w:qFormat/>
    <w:locked/>
    <w:uiPriority w:val="0"/>
    <w:rPr>
      <w:sz w:val="18"/>
    </w:rPr>
  </w:style>
  <w:style w:type="character" w:customStyle="1" w:styleId="51">
    <w:name w:val="普通(网站) 字符"/>
    <w:link w:val="25"/>
    <w:qFormat/>
    <w:locked/>
    <w:uiPriority w:val="0"/>
    <w:rPr>
      <w:rFonts w:ascii="宋体" w:hAnsi="宋体" w:eastAsia="宋体"/>
      <w:sz w:val="24"/>
    </w:rPr>
  </w:style>
  <w:style w:type="character" w:customStyle="1" w:styleId="52">
    <w:name w:val="批注主题 字符"/>
    <w:link w:val="27"/>
    <w:semiHidden/>
    <w:qFormat/>
    <w:locked/>
    <w:uiPriority w:val="0"/>
    <w:rPr>
      <w:rFonts w:ascii="Times New Roman" w:hAnsi="Times New Roman" w:eastAsia="宋体"/>
      <w:b/>
      <w:kern w:val="2"/>
      <w:sz w:val="24"/>
    </w:rPr>
  </w:style>
  <w:style w:type="character" w:customStyle="1" w:styleId="53">
    <w:name w:val="页脚 字符"/>
    <w:qFormat/>
    <w:uiPriority w:val="99"/>
  </w:style>
  <w:style w:type="character" w:customStyle="1" w:styleId="54">
    <w:name w:val="正文文本 字符1"/>
    <w:semiHidden/>
    <w:qFormat/>
    <w:uiPriority w:val="0"/>
    <w:rPr>
      <w:rFonts w:ascii="Times New Roman" w:hAnsi="Times New Roman" w:eastAsia="宋体"/>
      <w:sz w:val="24"/>
    </w:rPr>
  </w:style>
  <w:style w:type="character" w:customStyle="1" w:styleId="55">
    <w:name w:val="表格 Char"/>
    <w:link w:val="56"/>
    <w:qFormat/>
    <w:locked/>
    <w:uiPriority w:val="0"/>
    <w:rPr>
      <w:rFonts w:ascii="宋体"/>
      <w:sz w:val="21"/>
    </w:rPr>
  </w:style>
  <w:style w:type="paragraph" w:customStyle="1" w:styleId="56">
    <w:name w:val="表格"/>
    <w:basedOn w:val="1"/>
    <w:next w:val="1"/>
    <w:link w:val="55"/>
    <w:qFormat/>
    <w:uiPriority w:val="0"/>
    <w:pPr>
      <w:adjustRightInd w:val="0"/>
      <w:snapToGrid w:val="0"/>
      <w:spacing w:beforeLines="10" w:afterLines="10" w:line="259" w:lineRule="auto"/>
      <w:jc w:val="center"/>
    </w:pPr>
    <w:rPr>
      <w:rFonts w:ascii="宋体"/>
      <w:kern w:val="0"/>
      <w:szCs w:val="20"/>
    </w:rPr>
  </w:style>
  <w:style w:type="character" w:customStyle="1" w:styleId="57">
    <w:name w:val="日期 字符"/>
    <w:semiHidden/>
    <w:qFormat/>
    <w:uiPriority w:val="0"/>
    <w:rPr>
      <w:rFonts w:ascii="Times New Roman" w:hAnsi="Times New Roman" w:eastAsia="宋体"/>
      <w:sz w:val="24"/>
    </w:rPr>
  </w:style>
  <w:style w:type="character" w:customStyle="1" w:styleId="58">
    <w:name w:val="批注文字 字符1"/>
    <w:semiHidden/>
    <w:qFormat/>
    <w:uiPriority w:val="0"/>
    <w:rPr>
      <w:rFonts w:ascii="Times New Roman" w:hAnsi="Times New Roman" w:eastAsia="宋体"/>
      <w:sz w:val="24"/>
    </w:rPr>
  </w:style>
  <w:style w:type="paragraph" w:customStyle="1" w:styleId="5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0">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1">
    <w:name w:val="Table Paragraph"/>
    <w:basedOn w:val="1"/>
    <w:qFormat/>
    <w:uiPriority w:val="1"/>
    <w:rPr>
      <w:rFonts w:ascii="Times New Roman" w:hAnsi="Times New Roman" w:eastAsia="Times New Roman" w:cs="Times New Roman"/>
      <w:lang w:val="en-US" w:eastAsia="en-US" w:bidi="en-US"/>
    </w:rPr>
  </w:style>
  <w:style w:type="paragraph" w:customStyle="1" w:styleId="62">
    <w:name w:val="WPSOffice手动目录 1"/>
    <w:qFormat/>
    <w:uiPriority w:val="0"/>
    <w:rPr>
      <w:rFonts w:ascii="Times New Roman" w:hAnsi="Times New Roman" w:eastAsia="宋体" w:cs="Times New Roman"/>
      <w:lang w:val="en-US" w:eastAsia="zh-CN" w:bidi="ar-SA"/>
    </w:rPr>
  </w:style>
  <w:style w:type="paragraph" w:customStyle="1" w:styleId="63">
    <w:name w:val="海南化工城正文"/>
    <w:basedOn w:val="1"/>
    <w:qFormat/>
    <w:uiPriority w:val="99"/>
    <w:pPr>
      <w:widowControl/>
      <w:snapToGrid w:val="0"/>
      <w:spacing w:before="120" w:beforeLines="50" w:after="0" w:line="324" w:lineRule="auto"/>
      <w:ind w:firstLine="480" w:firstLineChars="200"/>
    </w:pPr>
    <w:rPr>
      <w:rFonts w:cs="宋体"/>
    </w:rPr>
  </w:style>
  <w:style w:type="character" w:customStyle="1" w:styleId="64">
    <w:name w:val="批注文字 Char"/>
    <w:qFormat/>
    <w:locked/>
    <w:uiPriority w:val="0"/>
    <w:rPr>
      <w:rFonts w:ascii="Times New Roman" w:hAnsi="Times New Roman" w:eastAsia="宋体"/>
      <w:sz w:val="24"/>
    </w:rPr>
  </w:style>
  <w:style w:type="character" w:customStyle="1" w:styleId="65">
    <w:name w:val="标题 2 Char"/>
    <w:qFormat/>
    <w:uiPriority w:val="0"/>
    <w:rPr>
      <w:rFonts w:ascii="Arial" w:hAnsi="Arial" w:eastAsia="黑体"/>
      <w:b/>
      <w:kern w:val="2"/>
      <w:sz w:val="30"/>
      <w:szCs w:val="24"/>
    </w:rPr>
  </w:style>
  <w:style w:type="paragraph" w:customStyle="1" w:styleId="66">
    <w:name w:val="正文11"/>
    <w:basedOn w:val="1"/>
    <w:qFormat/>
    <w:uiPriority w:val="0"/>
    <w:pPr>
      <w:autoSpaceDE w:val="0"/>
      <w:autoSpaceDN w:val="0"/>
      <w:adjustRightInd w:val="0"/>
      <w:snapToGrid w:val="0"/>
      <w:spacing w:line="360" w:lineRule="auto"/>
      <w:ind w:firstLine="720" w:firstLineChars="200"/>
      <w:jc w:val="center"/>
    </w:pPr>
    <w:rPr>
      <w:rFonts w:hint="eastAsia" w:ascii="Times New Roman" w:hAnsi="Times New Roman" w:cs="Times New Roman"/>
      <w:kern w:val="0"/>
      <w:sz w:val="24"/>
    </w:rPr>
  </w:style>
  <w:style w:type="paragraph" w:customStyle="1" w:styleId="67">
    <w:name w:val="Other|1"/>
    <w:basedOn w:val="1"/>
    <w:qFormat/>
    <w:uiPriority w:val="0"/>
    <w:pPr>
      <w:widowControl w:val="0"/>
      <w:shd w:val="clear" w:color="auto" w:fill="auto"/>
      <w:jc w:val="center"/>
    </w:pPr>
    <w:rPr>
      <w:rFonts w:ascii="宋体" w:hAnsi="宋体" w:eastAsia="宋体" w:cs="宋体"/>
      <w:u w:val="none"/>
      <w:shd w:val="clear" w:color="auto" w:fill="auto"/>
      <w:lang w:val="zh-TW" w:eastAsia="zh-TW" w:bidi="zh-TW"/>
    </w:rPr>
  </w:style>
  <w:style w:type="paragraph" w:customStyle="1" w:styleId="68">
    <w:name w:val="a表格内容"/>
    <w:basedOn w:val="8"/>
    <w:qFormat/>
    <w:uiPriority w:val="0"/>
    <w:pPr>
      <w:adjustRightInd w:val="0"/>
      <w:snapToGrid w:val="0"/>
      <w:spacing w:line="240" w:lineRule="auto"/>
      <w:ind w:firstLine="0" w:firstLineChars="0"/>
      <w:jc w:val="center"/>
    </w:pPr>
    <w:rPr>
      <w:rFonts w:ascii="Times New Roman" w:hAnsi="Times New Roman"/>
      <w:snapToGrid w:val="0"/>
      <w:sz w:val="21"/>
      <w:szCs w:val="21"/>
    </w:rPr>
  </w:style>
  <w:style w:type="paragraph" w:customStyle="1" w:styleId="69">
    <w:name w:val="正文缩进2字符"/>
    <w:basedOn w:val="1"/>
    <w:qFormat/>
    <w:uiPriority w:val="0"/>
    <w:pPr>
      <w:spacing w:line="360" w:lineRule="auto"/>
      <w:ind w:firstLine="720" w:firstLineChars="200"/>
    </w:pPr>
    <w:rPr>
      <w:rFonts w:ascii="Times New Roman" w:hAnsi="Times New Roman"/>
      <w:sz w:val="24"/>
    </w:rPr>
  </w:style>
  <w:style w:type="paragraph" w:customStyle="1" w:styleId="70">
    <w:name w:val="1正文段落"/>
    <w:basedOn w:val="1"/>
    <w:qFormat/>
    <w:uiPriority w:val="0"/>
    <w:pPr>
      <w:spacing w:line="360" w:lineRule="auto"/>
      <w:ind w:firstLine="200" w:firstLineChars="200"/>
    </w:pPr>
    <w:rPr>
      <w:snapToGrid w:val="0"/>
      <w:kern w:val="0"/>
      <w:sz w:val="24"/>
    </w:rPr>
  </w:style>
  <w:style w:type="paragraph" w:customStyle="1" w:styleId="71">
    <w:name w:val="表格文字"/>
    <w:basedOn w:val="26"/>
    <w:qFormat/>
    <w:uiPriority w:val="0"/>
    <w:pPr>
      <w:tabs>
        <w:tab w:val="left" w:pos="-2848"/>
      </w:tabs>
      <w:spacing w:before="40" w:after="40" w:line="240" w:lineRule="atLeast"/>
    </w:pPr>
    <w:rPr>
      <w:rFonts w:ascii="Times New Roman" w:hAnsi="Times New Roman"/>
      <w:b w:val="0"/>
      <w:bCs w:val="0"/>
      <w:position w:val="-10"/>
      <w:sz w:val="21"/>
      <w:szCs w:val="20"/>
    </w:rPr>
  </w:style>
  <w:style w:type="paragraph" w:customStyle="1" w:styleId="72">
    <w:name w:val="section1"/>
    <w:basedOn w:val="1"/>
    <w:qFormat/>
    <w:uiPriority w:val="0"/>
    <w:pPr>
      <w:widowControl/>
      <w:spacing w:before="100" w:beforeAutospacing="1" w:after="100" w:afterAutospacing="1"/>
      <w:jc w:val="left"/>
    </w:pPr>
    <w:rPr>
      <w:rFonts w:ascii="Arial Unicode MS" w:hAnsi="Arial Unicode MS" w:eastAsia="Arial Unicode MS" w:cs="Arial Unicode MS"/>
      <w:kern w:val="0"/>
      <w:sz w:val="24"/>
    </w:rPr>
  </w:style>
  <w:style w:type="character" w:customStyle="1" w:styleId="73">
    <w:name w:val="font11"/>
    <w:basedOn w:val="34"/>
    <w:qFormat/>
    <w:uiPriority w:val="0"/>
    <w:rPr>
      <w:rFonts w:hint="default" w:ascii="Times New Roman" w:hAnsi="Times New Roman" w:cs="Times New Roman"/>
      <w:color w:val="000000"/>
      <w:sz w:val="21"/>
      <w:szCs w:val="21"/>
      <w:u w:val="none"/>
    </w:rPr>
  </w:style>
  <w:style w:type="character" w:customStyle="1" w:styleId="74">
    <w:name w:val="font31"/>
    <w:basedOn w:val="34"/>
    <w:qFormat/>
    <w:uiPriority w:val="0"/>
    <w:rPr>
      <w:rFonts w:hint="default" w:ascii="Times New Roman" w:hAnsi="Times New Roman" w:cs="Times New Roman"/>
      <w:color w:val="000000"/>
      <w:sz w:val="21"/>
      <w:szCs w:val="21"/>
      <w:u w:val="none"/>
      <w:vertAlign w:val="subscript"/>
    </w:rPr>
  </w:style>
  <w:style w:type="character" w:customStyle="1" w:styleId="75">
    <w:name w:val="font01"/>
    <w:basedOn w:val="34"/>
    <w:qFormat/>
    <w:uiPriority w:val="0"/>
    <w:rPr>
      <w:rFonts w:hint="default" w:ascii="Times New Roman" w:hAnsi="Times New Roman" w:cs="Times New Roman"/>
      <w:b/>
      <w:bCs/>
      <w:color w:val="000000"/>
      <w:sz w:val="21"/>
      <w:szCs w:val="21"/>
      <w:u w:val="none"/>
    </w:rPr>
  </w:style>
  <w:style w:type="character" w:customStyle="1" w:styleId="76">
    <w:name w:val="font21"/>
    <w:basedOn w:val="34"/>
    <w:qFormat/>
    <w:uiPriority w:val="0"/>
    <w:rPr>
      <w:rFonts w:hint="default" w:ascii="Times New Roman" w:hAnsi="Times New Roman" w:cs="Times New Roman"/>
      <w:color w:val="000000"/>
      <w:sz w:val="21"/>
      <w:szCs w:val="21"/>
      <w:u w:val="none"/>
    </w:rPr>
  </w:style>
  <w:style w:type="character" w:customStyle="1" w:styleId="77">
    <w:name w:val="font41"/>
    <w:basedOn w:val="34"/>
    <w:qFormat/>
    <w:uiPriority w:val="0"/>
    <w:rPr>
      <w:rFonts w:hint="default" w:ascii="Times New Roman" w:hAnsi="Times New Roman" w:cs="Times New Roman"/>
      <w:color w:val="000000"/>
      <w:sz w:val="21"/>
      <w:szCs w:val="21"/>
      <w:u w:val="none"/>
      <w:vertAlign w:val="subscript"/>
    </w:rPr>
  </w:style>
  <w:style w:type="character" w:customStyle="1" w:styleId="78">
    <w:name w:val="font51"/>
    <w:basedOn w:val="34"/>
    <w:qFormat/>
    <w:uiPriority w:val="0"/>
    <w:rPr>
      <w:rFonts w:hint="default" w:ascii="Times New Roman" w:hAnsi="Times New Roman" w:cs="Times New Roman"/>
      <w:color w:val="000000"/>
      <w:sz w:val="21"/>
      <w:szCs w:val="21"/>
      <w:u w:val="none"/>
      <w:vertAlign w:val="subscript"/>
    </w:rPr>
  </w:style>
  <w:style w:type="paragraph" w:customStyle="1" w:styleId="79">
    <w:name w:val="Table caption|1"/>
    <w:basedOn w:val="1"/>
    <w:qFormat/>
    <w:uiPriority w:val="0"/>
    <w:rPr>
      <w:rFonts w:ascii="宋体" w:hAnsi="宋体" w:cs="宋体"/>
      <w:lang w:val="zh-TW" w:eastAsia="zh-TW" w:bidi="zh-TW"/>
    </w:rPr>
  </w:style>
  <w:style w:type="paragraph" w:customStyle="1" w:styleId="80">
    <w:name w:val="Body text|2"/>
    <w:basedOn w:val="1"/>
    <w:qFormat/>
    <w:uiPriority w:val="0"/>
    <w:pPr>
      <w:spacing w:line="415" w:lineRule="auto"/>
      <w:ind w:firstLine="400"/>
    </w:pPr>
    <w:rPr>
      <w:rFonts w:ascii="宋体" w:hAnsi="宋体" w:cs="宋体"/>
      <w:lang w:val="zh-TW" w:eastAsia="zh-TW" w:bidi="zh-TW"/>
    </w:rPr>
  </w:style>
  <w:style w:type="paragraph" w:customStyle="1" w:styleId="81">
    <w:name w:val="样式 标题 2 + 宋体"/>
    <w:basedOn w:val="3"/>
    <w:qFormat/>
    <w:uiPriority w:val="0"/>
    <w:pPr>
      <w:spacing w:line="240" w:lineRule="auto"/>
    </w:pPr>
    <w:rPr>
      <w:rFonts w:ascii="宋体" w:hAnsi="宋体" w:eastAsia="宋体"/>
      <w:sz w:val="30"/>
    </w:rPr>
  </w:style>
  <w:style w:type="paragraph" w:customStyle="1" w:styleId="82">
    <w:name w:val="Table Text"/>
    <w:basedOn w:val="1"/>
    <w:semiHidden/>
    <w:qFormat/>
    <w:uiPriority w:val="0"/>
    <w:rPr>
      <w:rFonts w:ascii="宋体" w:hAnsi="宋体" w:cs="宋体"/>
      <w:sz w:val="28"/>
      <w:szCs w:val="28"/>
      <w:lang w:eastAsia="en-US"/>
    </w:rPr>
  </w:style>
  <w:style w:type="paragraph" w:customStyle="1" w:styleId="83">
    <w:name w:val="Body text|1"/>
    <w:basedOn w:val="1"/>
    <w:qFormat/>
    <w:uiPriority w:val="0"/>
    <w:pPr>
      <w:keepNext w:val="0"/>
      <w:keepLines w:val="0"/>
      <w:widowControl w:val="0"/>
      <w:suppressLineNumbers w:val="0"/>
      <w:spacing w:after="160" w:afterAutospacing="0"/>
      <w:jc w:val="both"/>
    </w:pPr>
    <w:rPr>
      <w:rFonts w:hint="eastAsia" w:ascii="宋体" w:hAnsi="宋体" w:eastAsia="宋体" w:cs="宋体"/>
      <w:kern w:val="2"/>
      <w:sz w:val="21"/>
      <w:szCs w:val="21"/>
      <w:lang w:val="en-US" w:eastAsia="zh-CN" w:bidi="ar"/>
    </w:rPr>
  </w:style>
  <w:style w:type="paragraph" w:customStyle="1" w:styleId="84">
    <w:name w:val="标准正文"/>
    <w:basedOn w:val="1"/>
    <w:qFormat/>
    <w:uiPriority w:val="0"/>
    <w:pPr>
      <w:spacing w:line="280" w:lineRule="exact"/>
      <w:ind w:firstLine="480" w:firstLineChars="200"/>
    </w:pPr>
    <w:rPr>
      <w:rFonts w:hAnsi="宋体"/>
      <w:bCs/>
      <w:sz w:val="24"/>
      <w:szCs w:val="20"/>
    </w:rPr>
  </w:style>
</w:styles>
</file>

<file path=word/_rels/document.xml.rels><?xml version="1.0" encoding="UTF-8" standalone="yes"?>
<Relationships xmlns="http://schemas.openxmlformats.org/package/2006/relationships"><Relationship Id="rId96" Type="http://schemas.openxmlformats.org/officeDocument/2006/relationships/fontTable" Target="fontTable.xml"/><Relationship Id="rId95" Type="http://schemas.openxmlformats.org/officeDocument/2006/relationships/numbering" Target="numbering.xml"/><Relationship Id="rId94" Type="http://schemas.openxmlformats.org/officeDocument/2006/relationships/customXml" Target="../customXml/item1.xml"/><Relationship Id="rId93" Type="http://schemas.openxmlformats.org/officeDocument/2006/relationships/image" Target="media/image36.wmf"/><Relationship Id="rId92" Type="http://schemas.openxmlformats.org/officeDocument/2006/relationships/oleObject" Target="embeddings/oleObject27.bin"/><Relationship Id="rId91" Type="http://schemas.openxmlformats.org/officeDocument/2006/relationships/image" Target="media/image35.wmf"/><Relationship Id="rId90" Type="http://schemas.openxmlformats.org/officeDocument/2006/relationships/oleObject" Target="embeddings/oleObject26.bin"/><Relationship Id="rId9" Type="http://schemas.openxmlformats.org/officeDocument/2006/relationships/footer" Target="footer7.xml"/><Relationship Id="rId89" Type="http://schemas.openxmlformats.org/officeDocument/2006/relationships/image" Target="media/image34.wmf"/><Relationship Id="rId88" Type="http://schemas.openxmlformats.org/officeDocument/2006/relationships/oleObject" Target="embeddings/oleObject25.bin"/><Relationship Id="rId87" Type="http://schemas.openxmlformats.org/officeDocument/2006/relationships/image" Target="media/image33.wmf"/><Relationship Id="rId86" Type="http://schemas.openxmlformats.org/officeDocument/2006/relationships/oleObject" Target="embeddings/oleObject24.bin"/><Relationship Id="rId85" Type="http://schemas.openxmlformats.org/officeDocument/2006/relationships/image" Target="media/image32.wmf"/><Relationship Id="rId84" Type="http://schemas.openxmlformats.org/officeDocument/2006/relationships/oleObject" Target="embeddings/oleObject23.bin"/><Relationship Id="rId83" Type="http://schemas.openxmlformats.org/officeDocument/2006/relationships/image" Target="media/image31.wmf"/><Relationship Id="rId82" Type="http://schemas.openxmlformats.org/officeDocument/2006/relationships/oleObject" Target="embeddings/oleObject22.bin"/><Relationship Id="rId81" Type="http://schemas.openxmlformats.org/officeDocument/2006/relationships/image" Target="media/image30.wmf"/><Relationship Id="rId80" Type="http://schemas.openxmlformats.org/officeDocument/2006/relationships/oleObject" Target="embeddings/oleObject21.bin"/><Relationship Id="rId8" Type="http://schemas.openxmlformats.org/officeDocument/2006/relationships/footer" Target="footer6.xml"/><Relationship Id="rId79" Type="http://schemas.openxmlformats.org/officeDocument/2006/relationships/image" Target="media/image29.wmf"/><Relationship Id="rId78" Type="http://schemas.openxmlformats.org/officeDocument/2006/relationships/oleObject" Target="embeddings/oleObject20.bin"/><Relationship Id="rId77" Type="http://schemas.openxmlformats.org/officeDocument/2006/relationships/image" Target="media/image28.wmf"/><Relationship Id="rId76" Type="http://schemas.openxmlformats.org/officeDocument/2006/relationships/oleObject" Target="embeddings/oleObject19.bin"/><Relationship Id="rId75" Type="http://schemas.openxmlformats.org/officeDocument/2006/relationships/oleObject" Target="embeddings/oleObject18.bin"/><Relationship Id="rId74" Type="http://schemas.openxmlformats.org/officeDocument/2006/relationships/oleObject" Target="embeddings/oleObject17.bin"/><Relationship Id="rId73" Type="http://schemas.openxmlformats.org/officeDocument/2006/relationships/image" Target="media/image27.wmf"/><Relationship Id="rId72" Type="http://schemas.openxmlformats.org/officeDocument/2006/relationships/oleObject" Target="embeddings/oleObject16.bin"/><Relationship Id="rId71" Type="http://schemas.openxmlformats.org/officeDocument/2006/relationships/image" Target="media/image26.wmf"/><Relationship Id="rId70" Type="http://schemas.openxmlformats.org/officeDocument/2006/relationships/oleObject" Target="embeddings/oleObject15.bin"/><Relationship Id="rId7" Type="http://schemas.openxmlformats.org/officeDocument/2006/relationships/footer" Target="footer5.xml"/><Relationship Id="rId69" Type="http://schemas.openxmlformats.org/officeDocument/2006/relationships/image" Target="media/image25.wmf"/><Relationship Id="rId68" Type="http://schemas.openxmlformats.org/officeDocument/2006/relationships/oleObject" Target="embeddings/oleObject14.bin"/><Relationship Id="rId67" Type="http://schemas.openxmlformats.org/officeDocument/2006/relationships/image" Target="media/image24.wmf"/><Relationship Id="rId66" Type="http://schemas.openxmlformats.org/officeDocument/2006/relationships/oleObject" Target="embeddings/oleObject13.bin"/><Relationship Id="rId65" Type="http://schemas.openxmlformats.org/officeDocument/2006/relationships/image" Target="media/image23.wmf"/><Relationship Id="rId64" Type="http://schemas.openxmlformats.org/officeDocument/2006/relationships/oleObject" Target="embeddings/oleObject12.bin"/><Relationship Id="rId63" Type="http://schemas.openxmlformats.org/officeDocument/2006/relationships/image" Target="media/image22.wmf"/><Relationship Id="rId62" Type="http://schemas.openxmlformats.org/officeDocument/2006/relationships/oleObject" Target="embeddings/oleObject11.bin"/><Relationship Id="rId61" Type="http://schemas.openxmlformats.org/officeDocument/2006/relationships/image" Target="media/image21.wmf"/><Relationship Id="rId60" Type="http://schemas.openxmlformats.org/officeDocument/2006/relationships/oleObject" Target="embeddings/oleObject10.bin"/><Relationship Id="rId6" Type="http://schemas.openxmlformats.org/officeDocument/2006/relationships/footer" Target="footer4.xml"/><Relationship Id="rId59" Type="http://schemas.openxmlformats.org/officeDocument/2006/relationships/image" Target="media/image20.wmf"/><Relationship Id="rId58" Type="http://schemas.openxmlformats.org/officeDocument/2006/relationships/oleObject" Target="embeddings/oleObject9.bin"/><Relationship Id="rId57" Type="http://schemas.openxmlformats.org/officeDocument/2006/relationships/image" Target="media/image19.wmf"/><Relationship Id="rId56" Type="http://schemas.openxmlformats.org/officeDocument/2006/relationships/oleObject" Target="embeddings/oleObject8.bin"/><Relationship Id="rId55" Type="http://schemas.openxmlformats.org/officeDocument/2006/relationships/image" Target="media/image18.wmf"/><Relationship Id="rId54" Type="http://schemas.openxmlformats.org/officeDocument/2006/relationships/oleObject" Target="embeddings/oleObject7.bin"/><Relationship Id="rId53" Type="http://schemas.openxmlformats.org/officeDocument/2006/relationships/image" Target="media/image17.jpeg"/><Relationship Id="rId52" Type="http://schemas.openxmlformats.org/officeDocument/2006/relationships/image" Target="media/image16.wmf"/><Relationship Id="rId51" Type="http://schemas.openxmlformats.org/officeDocument/2006/relationships/oleObject" Target="embeddings/oleObject6.bin"/><Relationship Id="rId50" Type="http://schemas.openxmlformats.org/officeDocument/2006/relationships/image" Target="media/image15.wmf"/><Relationship Id="rId5" Type="http://schemas.openxmlformats.org/officeDocument/2006/relationships/footer" Target="footer3.xml"/><Relationship Id="rId49" Type="http://schemas.openxmlformats.org/officeDocument/2006/relationships/oleObject" Target="embeddings/oleObject5.bin"/><Relationship Id="rId48" Type="http://schemas.openxmlformats.org/officeDocument/2006/relationships/image" Target="media/image14.wmf"/><Relationship Id="rId47" Type="http://schemas.openxmlformats.org/officeDocument/2006/relationships/oleObject" Target="embeddings/oleObject4.bin"/><Relationship Id="rId46" Type="http://schemas.openxmlformats.org/officeDocument/2006/relationships/image" Target="media/image13.wmf"/><Relationship Id="rId45" Type="http://schemas.openxmlformats.org/officeDocument/2006/relationships/oleObject" Target="embeddings/oleObject3.bin"/><Relationship Id="rId44" Type="http://schemas.openxmlformats.org/officeDocument/2006/relationships/image" Target="media/image12.wmf"/><Relationship Id="rId43" Type="http://schemas.openxmlformats.org/officeDocument/2006/relationships/oleObject" Target="embeddings/oleObject2.bin"/><Relationship Id="rId42" Type="http://schemas.openxmlformats.org/officeDocument/2006/relationships/image" Target="media/image11.wmf"/><Relationship Id="rId41" Type="http://schemas.openxmlformats.org/officeDocument/2006/relationships/oleObject" Target="embeddings/oleObject1.bin"/><Relationship Id="rId40" Type="http://schemas.openxmlformats.org/officeDocument/2006/relationships/image" Target="media/image10.png"/><Relationship Id="rId4" Type="http://schemas.openxmlformats.org/officeDocument/2006/relationships/footer" Target="footer2.xml"/><Relationship Id="rId39" Type="http://schemas.openxmlformats.org/officeDocument/2006/relationships/image" Target="media/image9.png"/><Relationship Id="rId38" Type="http://schemas.openxmlformats.org/officeDocument/2006/relationships/image" Target="media/image8.png"/><Relationship Id="rId37" Type="http://schemas.openxmlformats.org/officeDocument/2006/relationships/image" Target="media/image7.png"/><Relationship Id="rId36" Type="http://schemas.openxmlformats.org/officeDocument/2006/relationships/image" Target="media/image6.jpeg"/><Relationship Id="rId35" Type="http://schemas.openxmlformats.org/officeDocument/2006/relationships/image" Target="media/image5.jpeg"/><Relationship Id="rId34" Type="http://schemas.openxmlformats.org/officeDocument/2006/relationships/image" Target="media/image4.jpeg"/><Relationship Id="rId33" Type="http://schemas.openxmlformats.org/officeDocument/2006/relationships/image" Target="media/image3.jpeg"/><Relationship Id="rId32" Type="http://schemas.openxmlformats.org/officeDocument/2006/relationships/image" Target="media/image2.jpeg"/><Relationship Id="rId31" Type="http://schemas.openxmlformats.org/officeDocument/2006/relationships/image" Target="media/image1.jpeg"/><Relationship Id="rId30" Type="http://schemas.openxmlformats.org/officeDocument/2006/relationships/theme" Target="theme/theme1.xml"/><Relationship Id="rId3" Type="http://schemas.openxmlformats.org/officeDocument/2006/relationships/footer" Target="footer1.xml"/><Relationship Id="rId29" Type="http://schemas.openxmlformats.org/officeDocument/2006/relationships/footer" Target="footer26.xml"/><Relationship Id="rId28" Type="http://schemas.openxmlformats.org/officeDocument/2006/relationships/header" Target="header1.xml"/><Relationship Id="rId27" Type="http://schemas.openxmlformats.org/officeDocument/2006/relationships/footer" Target="footer25.xml"/><Relationship Id="rId26" Type="http://schemas.openxmlformats.org/officeDocument/2006/relationships/footer" Target="footer24.xml"/><Relationship Id="rId25" Type="http://schemas.openxmlformats.org/officeDocument/2006/relationships/footer" Target="footer23.xml"/><Relationship Id="rId24" Type="http://schemas.openxmlformats.org/officeDocument/2006/relationships/footer" Target="footer22.xml"/><Relationship Id="rId23" Type="http://schemas.openxmlformats.org/officeDocument/2006/relationships/footer" Target="footer21.xml"/><Relationship Id="rId22" Type="http://schemas.openxmlformats.org/officeDocument/2006/relationships/footer" Target="footer20.xml"/><Relationship Id="rId21" Type="http://schemas.openxmlformats.org/officeDocument/2006/relationships/footer" Target="footer19.xml"/><Relationship Id="rId20" Type="http://schemas.openxmlformats.org/officeDocument/2006/relationships/footer" Target="footer18.xml"/><Relationship Id="rId2" Type="http://schemas.openxmlformats.org/officeDocument/2006/relationships/settings" Target="settings.xml"/><Relationship Id="rId19" Type="http://schemas.openxmlformats.org/officeDocument/2006/relationships/footer" Target="footer17.xml"/><Relationship Id="rId18" Type="http://schemas.openxmlformats.org/officeDocument/2006/relationships/footer" Target="footer16.xml"/><Relationship Id="rId17" Type="http://schemas.openxmlformats.org/officeDocument/2006/relationships/footer" Target="footer15.xml"/><Relationship Id="rId16" Type="http://schemas.openxmlformats.org/officeDocument/2006/relationships/footer" Target="footer14.xml"/><Relationship Id="rId15" Type="http://schemas.openxmlformats.org/officeDocument/2006/relationships/footer" Target="footer13.xml"/><Relationship Id="rId14" Type="http://schemas.openxmlformats.org/officeDocument/2006/relationships/footer" Target="footer12.xml"/><Relationship Id="rId13" Type="http://schemas.openxmlformats.org/officeDocument/2006/relationships/footer" Target="footer1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k5NDQ0MTI3MTE2IiwKCSJHcm91cElkIiA6ICI5Mjc3OTI3NDAiLAoJIkltYWdlIiA6ICJpVkJPUncwS0dnb0FBQUFOU1VoRVVnQUFBeFVBQUFFM0NBWUFBQURjNW13ZUFBQUFBWE5TUjBJQXJzNGM2UUFBSUFCSlJFRlVlSnpzM1hsNFU5WDZOdUJuN1NSdFd0cENtU3hZc0VJcEdHeWJwSUFNS29PS0hFVVpWSTdneE9BSEh2MXhuRUJ3UUJRUkJSRVU4WGhBajRBSUNqaUFDZ0l5Q29xSVRUcFJwaW9GQ2hhb1VHanBtT3oxL2RFa2RramJkQXkwejMxZFhDUjdyYjMydThQUS9XWk5BQ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"/>
    </extobj>
    <extobj name="ECB019B1-382A-4266-B25C-5B523AA43C14-2">
      <extobjdata type="ECB019B1-382A-4266-B25C-5B523AA43C14" data="ewoJIkZpbGVJZCIgOiAiMTIzMDgwNDg1Mjk2IiwKCSJHcm91cElkIiA6ICI5Mjc3OTI3NDAiLAoJIkltYWdlIiA6ICJpVkJPUncwS0dnb0FBQUFOU1VoRVVnQUFBYndBQUFDMUNBWUFBQUFreUVxakFBQUFDWEJJV1hNQUFBc1RBQUFMRXdFQW1wd1lBQUFnQUVsRVFWUjRuTzNkZVZ3VFIvOEg4TThtSVNCNDFBdTg3L3JVbndjUTFGYXdWU3VpajFiYnFxZ1ZieTBLRnV0dDYxRnZGTFhWU291S0IzZ1ZEL0NzU3IzcVVjRnFrNkFpV28rQ2duZ2g5eFVnTzc4L2FQWkpTQ0RoRUZDKzc5ZkxsOW5kbWQzSnNwUHY3dXpzTEVB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"/>
    </extobj>
    <extobj name="ECB019B1-382A-4266-B25C-5B523AA43C14-3">
      <extobjdata type="ECB019B1-382A-4266-B25C-5B523AA43C14" data="ewoJIkZpbGVJZCIgOiAiMTIzMDgwNDg1Mjk2IiwKCSJHcm91cElkIiA6ICI5Mjc3OTI3NDAiLAoJIkltYWdlIiA6ICJpVkJPUncwS0dnb0FBQUFOU1VoRVVnQUFBYndBQUFDMUNBWUFBQUFreUVxakFBQUFDWEJJV1hNQUFBc1RBQUFMRXdFQW1wd1lBQUFnQUVsRVFWUjRuTzNkZVZ3VFIvOEg4TThtSVNCNDFBdTg3L3JVbndjUTFGYXdWU3VpajFiYnFxZ1ZieTBLRnV0dDYxRnZGTFhWU291S0IzZ1ZEL0NzU3IzcVVjRnFrNkFpV28rQ2duZ2g5eFVnTzc4L2FQWkpTQ0RoRUZDKzc5ZkxsOW5kbWQzSnNwUHY3dXpzTEVB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微软中国</Company>
  <Pages>94</Pages>
  <Words>13433</Words>
  <Characters>15197</Characters>
  <Lines>1</Lines>
  <Paragraphs>1</Paragraphs>
  <TotalTime>40</TotalTime>
  <ScaleCrop>false</ScaleCrop>
  <LinksUpToDate>false</LinksUpToDate>
  <CharactersWithSpaces>15314</CharactersWithSpaces>
  <Application>WPS Office_11.8.2.9958_F1E327BC-269C-435d-A152-05C5408002CA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2021-01-01T17:29:00Z</dcterms:created>
  <dc:creator>lhj</dc:creator>
  <cp:lastModifiedBy>gxxc</cp:lastModifiedBy>
  <cp:lastPrinted>2021-01-06T18:43:00Z</cp:lastPrinted>
  <dcterms:modified xsi:type="dcterms:W3CDTF">2026-03-31T16:17:19Z</dcterms:modified>
  <dc:title>附件2</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2052-11.8.2.9958</vt:lpwstr>
  </property>
  <property fmtid="{D5CDD505-2E9C-101B-9397-08002B2CF9AE}" pid="3" name="ICV">
    <vt:lpwstr>AAAC1B26D47984E5442E3C69E802F3A1_43</vt:lpwstr>
  </property>
  <property fmtid="{D5CDD505-2E9C-101B-9397-08002B2CF9AE}" pid="4" name="KSOTemplateDocerSaveRecord">
    <vt:lpwstr>eyJoZGlkIjoiYTE2OWZlNThlZTc1Y2JhZWU0ODc2OTIxMDc3YmViZjYiLCJ1c2VySWQiOiI4NjE2ODg5NzgifQ==</vt:lpwstr>
  </property>
</Properties>
</file>