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DAAF3">
      <w:pPr>
        <w:jc w:val="center"/>
        <w:rPr>
          <w:rFonts w:hint="eastAsia" w:ascii="Times New Roman" w:hAnsi="Times New Roman" w:eastAsia="方正小标宋_GBK" w:cs="Times New Roman"/>
          <w:b w:val="0"/>
          <w:bCs w:val="0"/>
          <w:snapToGrid w:val="0"/>
          <w:kern w:val="0"/>
          <w:sz w:val="44"/>
          <w:szCs w:val="44"/>
          <w:lang w:val="en-US" w:eastAsia="zh-CN"/>
        </w:rPr>
      </w:pPr>
    </w:p>
    <w:p w14:paraId="79B4D5B8"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napToGrid w:val="0"/>
          <w:kern w:val="0"/>
          <w:sz w:val="44"/>
          <w:szCs w:val="44"/>
          <w:lang w:val="en-US" w:eastAsia="zh-CN"/>
        </w:rPr>
        <w:t>永福县2026年预算</w:t>
      </w:r>
      <w:r>
        <w:rPr>
          <w:rFonts w:hint="eastAsia" w:ascii="Times New Roman" w:hAnsi="Times New Roman" w:eastAsia="方正小标宋_GBK" w:cs="Times New Roman"/>
          <w:b w:val="0"/>
          <w:bCs w:val="0"/>
          <w:snapToGrid w:val="0"/>
          <w:kern w:val="0"/>
          <w:sz w:val="44"/>
          <w:szCs w:val="44"/>
          <w:lang w:eastAsia="zh-CN"/>
        </w:rPr>
        <w:t>转移支付情况说明</w:t>
      </w:r>
    </w:p>
    <w:p w14:paraId="77FC7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我县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2026年一般公共预算无对下税收返还和转移支付情况，无政府性基金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对下转移支付情况，无国有资本经营预算对下转移支付情况，特此说明。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NTI2OTJlY2Y2Njk4ZDliNDM5ZGVmMWJkMTQ2MWIifQ=="/>
  </w:docVars>
  <w:rsids>
    <w:rsidRoot w:val="6042230F"/>
    <w:rsid w:val="0E6215B1"/>
    <w:rsid w:val="1235076B"/>
    <w:rsid w:val="18E9036F"/>
    <w:rsid w:val="2CD272FB"/>
    <w:rsid w:val="41F320F5"/>
    <w:rsid w:val="6042230F"/>
    <w:rsid w:val="781453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方正小标宋简体" w:eastAsia="方正小标宋简体" w:cs="方正小标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6E1B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2017-10-27T07:28:00Z</dcterms:created>
  <dc:creator>Administrator</dc:creator>
  <cp:lastModifiedBy>Administrator</cp:lastModifiedBy>
  <dcterms:modified xsi:type="dcterms:W3CDTF">2026-02-11T08:35:45Z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BEB94824573D425B95ADD9A6376127ED_13</vt:lpwstr>
  </property>
</Properties>
</file>