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3"/>
        <w:jc w:val="center"/>
        <w:rPr>
          <w:rFonts w:hint="default" w:ascii="Times New Roman" w:hAnsi="Times New Roman" w:cs="Times New Roman"/>
        </w:rPr>
      </w:pPr>
      <w:r>
        <w:rPr>
          <w:rFonts w:hint="eastAsia"/>
          <w:lang w:val="en-US" w:eastAsia="zh-CN"/>
        </w:rPr>
        <w:t>XX部门及下属单位综合性涉企收费目录清单</w:t>
      </w:r>
    </w:p>
    <w:tbl>
      <w:tblPr>
        <w:tblStyle w:val="6"/>
        <w:tblW w:w="13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3"/>
        <w:gridCol w:w="923"/>
        <w:gridCol w:w="923"/>
        <w:gridCol w:w="1606"/>
        <w:gridCol w:w="1822"/>
        <w:gridCol w:w="3525"/>
        <w:gridCol w:w="1550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收费部门名称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收费性质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服务内容或涉及事项</w:t>
            </w:r>
          </w:p>
        </w:tc>
        <w:tc>
          <w:tcPr>
            <w:tcW w:w="1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标准制定方式及部门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例如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XX厅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本级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政府部门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XX费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XX厅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XX中心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XX费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经营服务性收费</w:t>
            </w:r>
          </w:p>
        </w:tc>
        <w:tc>
          <w:tcPr>
            <w:tcW w:w="1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C32DA"/>
    <w:rsid w:val="15BC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40" w:lineRule="exact"/>
      <w:ind w:left="0" w:leftChars="0" w:firstLine="640" w:firstLineChars="200"/>
      <w:outlineLvl w:val="0"/>
    </w:pPr>
    <w:rPr>
      <w:rFonts w:eastAsia="黑体"/>
      <w:kern w:val="44"/>
      <w:szCs w:val="21"/>
    </w:rPr>
  </w:style>
  <w:style w:type="paragraph" w:styleId="2">
    <w:name w:val="heading 2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40" w:lineRule="exact"/>
      <w:ind w:firstLine="640" w:firstLineChars="200"/>
      <w:outlineLvl w:val="1"/>
    </w:pPr>
    <w:rPr>
      <w:rFonts w:ascii="Arial" w:hAnsi="Arial" w:eastAsia="楷体_GB2312"/>
      <w:sz w:val="32"/>
      <w:szCs w:val="2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2025-12-02T07:54:00Z</dcterms:created>
  <dc:creator>Administrator</dc:creator>
  <cp:lastModifiedBy>Administrator</cp:lastModifiedBy>
  <dcterms:modified xsi:type="dcterms:W3CDTF">2025-12-02T07:55:16Z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