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0" w:firstLineChars="0"/>
        <w:rPr>
          <w:rFonts w:hint="eastAsia" w:eastAsiaTheme="minorEastAsia"/>
          <w:lang w:eastAsia="zh-CN"/>
        </w:rPr>
      </w:pPr>
      <w:bookmarkStart w:id="0" w:name="_Toc38913270"/>
      <w: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hint="eastAsia"/>
          <w:lang w:eastAsia="zh-CN"/>
        </w:rPr>
        <w:instrText xml:space="preserve">ADDIN CNKISM.UserStyle</w:instrText>
      </w:r>
      <w:r>
        <w:fldChar w:fldCharType="separate"/>
      </w:r>
      <w:r>
        <w:fldChar w:fldCharType="end"/>
      </w:r>
    </w:p>
    <w:p>
      <w:pPr>
        <w:ind w:firstLine="480"/>
      </w:pPr>
    </w:p>
    <w:p>
      <w:pPr>
        <w:spacing w:line="240" w:lineRule="auto"/>
        <w:ind w:firstLine="0" w:firstLineChars="0"/>
        <w:jc w:val="center"/>
        <w:rPr>
          <w:rFonts w:ascii="黑体" w:hAnsi="黑体" w:eastAsia="黑体"/>
          <w:b/>
          <w:sz w:val="84"/>
          <w:szCs w:val="84"/>
        </w:rPr>
      </w:pPr>
    </w:p>
    <w:p>
      <w:pPr>
        <w:spacing w:line="240" w:lineRule="auto"/>
        <w:ind w:firstLine="0" w:firstLineChars="0"/>
        <w:jc w:val="center"/>
        <w:rPr>
          <w:rFonts w:ascii="黑体" w:hAnsi="黑体" w:eastAsia="黑体"/>
          <w:b/>
          <w:sz w:val="84"/>
          <w:szCs w:val="84"/>
        </w:rPr>
      </w:pPr>
    </w:p>
    <w:p>
      <w:pPr>
        <w:spacing w:line="240" w:lineRule="auto"/>
        <w:ind w:firstLine="0" w:firstLineChars="0"/>
        <w:jc w:val="center"/>
        <w:rPr>
          <w:rFonts w:ascii="黑体" w:hAnsi="黑体" w:eastAsia="黑体"/>
          <w:b/>
          <w:sz w:val="84"/>
          <w:szCs w:val="84"/>
        </w:rPr>
      </w:pPr>
    </w:p>
    <w:p>
      <w:pPr>
        <w:spacing w:line="240" w:lineRule="auto"/>
        <w:ind w:firstLine="0" w:firstLineChars="0"/>
        <w:jc w:val="center"/>
        <w:rPr>
          <w:rFonts w:ascii="黑体" w:hAnsi="黑体" w:eastAsia="黑体"/>
          <w:b/>
          <w:sz w:val="84"/>
          <w:szCs w:val="84"/>
        </w:rPr>
      </w:pPr>
    </w:p>
    <w:p>
      <w:pPr>
        <w:spacing w:line="240" w:lineRule="auto"/>
        <w:ind w:firstLine="0" w:firstLineChars="0"/>
        <w:jc w:val="center"/>
        <w:rPr>
          <w:rFonts w:ascii="黑体" w:hAnsi="黑体" w:eastAsia="黑体"/>
          <w:b/>
          <w:sz w:val="84"/>
          <w:szCs w:val="84"/>
        </w:rPr>
      </w:pPr>
      <w:r>
        <w:rPr>
          <w:rFonts w:hint="eastAsia" w:ascii="黑体" w:hAnsi="黑体" w:eastAsia="黑体"/>
          <w:b/>
          <w:sz w:val="84"/>
          <w:szCs w:val="84"/>
        </w:rPr>
        <w:t>第二部分  编制说明</w:t>
      </w:r>
    </w:p>
    <w:p>
      <w:pPr>
        <w:spacing w:line="240" w:lineRule="auto"/>
        <w:ind w:firstLine="0" w:firstLineChars="0"/>
        <w:jc w:val="center"/>
        <w:rPr>
          <w:rFonts w:ascii="黑体" w:hAnsi="黑体" w:eastAsia="黑体"/>
          <w:b/>
          <w:sz w:val="84"/>
          <w:szCs w:val="84"/>
        </w:rPr>
      </w:pPr>
    </w:p>
    <w:p>
      <w:pPr>
        <w:spacing w:line="240" w:lineRule="auto"/>
        <w:ind w:firstLine="0" w:firstLineChars="0"/>
        <w:jc w:val="center"/>
        <w:rPr>
          <w:rFonts w:ascii="黑体" w:hAnsi="黑体" w:eastAsia="黑体"/>
          <w:b/>
          <w:sz w:val="84"/>
          <w:szCs w:val="84"/>
        </w:rPr>
        <w:sectPr>
          <w:headerReference r:id="rId5" w:type="first"/>
          <w:footerReference r:id="rId8" w:type="first"/>
          <w:headerReference r:id="rId3" w:type="default"/>
          <w:footerReference r:id="rId6" w:type="default"/>
          <w:headerReference r:id="rId4" w:type="even"/>
          <w:footerReference r:id="rId7" w:type="even"/>
          <w:pgSz w:w="23811" w:h="16838" w:orient="landscape"/>
          <w:pgMar w:top="1134" w:right="1418" w:bottom="1134" w:left="1418" w:header="851" w:footer="992" w:gutter="0"/>
          <w:cols w:space="1201" w:num="1"/>
          <w:docGrid w:type="linesAndChars" w:linePitch="326" w:charSpace="0"/>
        </w:sectPr>
      </w:pPr>
    </w:p>
    <w:p>
      <w:pPr>
        <w:pStyle w:val="16"/>
        <w:rPr>
          <w:rFonts w:ascii="黑体" w:hAnsi="黑体" w:eastAsia="黑体"/>
          <w:b/>
          <w:sz w:val="32"/>
          <w:szCs w:val="32"/>
        </w:rPr>
      </w:pPr>
      <w:r>
        <w:rPr>
          <w:rFonts w:hint="eastAsia" w:ascii="黑体" w:hAnsi="黑体" w:eastAsia="黑体"/>
          <w:b/>
          <w:sz w:val="32"/>
          <w:szCs w:val="32"/>
        </w:rPr>
        <w:t>目 录</w:t>
      </w:r>
    </w:p>
    <w:p>
      <w:pPr>
        <w:pStyle w:val="16"/>
        <w:rPr>
          <w:rFonts w:ascii="Times New Roman" w:hAnsi="Times New Roman" w:cstheme="minorBidi"/>
          <w:sz w:val="28"/>
        </w:rPr>
      </w:pPr>
      <w:r>
        <w:rPr>
          <w:rFonts w:ascii="Times New Roman" w:hAnsi="Times New Roman"/>
          <w:sz w:val="28"/>
        </w:rPr>
        <w:fldChar w:fldCharType="begin"/>
      </w:r>
      <w:r>
        <w:rPr>
          <w:rFonts w:ascii="Times New Roman" w:hAnsi="Times New Roman"/>
          <w:sz w:val="28"/>
        </w:rPr>
        <w:instrText xml:space="preserve"> TOC \o "1-2" \h \z \u </w:instrText>
      </w:r>
      <w:r>
        <w:rPr>
          <w:rFonts w:ascii="Times New Roman" w:hAnsi="Times New Roman"/>
          <w:sz w:val="28"/>
        </w:rPr>
        <w:fldChar w:fldCharType="separate"/>
      </w:r>
      <w:r>
        <w:fldChar w:fldCharType="begin"/>
      </w:r>
      <w:r>
        <w:instrText xml:space="preserve"> HYPERLINK \l "_Toc45713076" </w:instrText>
      </w:r>
      <w:r>
        <w:fldChar w:fldCharType="separate"/>
      </w:r>
      <w:r>
        <w:rPr>
          <w:rStyle w:val="22"/>
          <w:rFonts w:hint="eastAsia" w:ascii="Times New Roman" w:hAnsi="Times New Roman"/>
          <w:sz w:val="28"/>
          <w:szCs w:val="28"/>
        </w:rPr>
        <w:t>一、编制背景</w:t>
      </w:r>
      <w:r>
        <w:rPr>
          <w:rFonts w:ascii="Times New Roman" w:hAnsi="Times New Roman"/>
          <w:sz w:val="28"/>
        </w:rPr>
        <w:tab/>
      </w:r>
      <w:r>
        <w:rPr>
          <w:rFonts w:ascii="Times New Roman" w:hAnsi="Times New Roman"/>
          <w:sz w:val="28"/>
        </w:rPr>
        <w:fldChar w:fldCharType="begin"/>
      </w:r>
      <w:r>
        <w:rPr>
          <w:rFonts w:ascii="Times New Roman" w:hAnsi="Times New Roman"/>
          <w:sz w:val="28"/>
        </w:rPr>
        <w:instrText xml:space="preserve"> PAGEREF _Toc45713076 \h </w:instrText>
      </w:r>
      <w:r>
        <w:rPr>
          <w:rFonts w:ascii="Times New Roman" w:hAnsi="Times New Roman"/>
          <w:sz w:val="28"/>
        </w:rPr>
        <w:fldChar w:fldCharType="separate"/>
      </w:r>
      <w:r>
        <w:rPr>
          <w:rFonts w:ascii="Times New Roman" w:hAnsi="Times New Roman"/>
          <w:sz w:val="28"/>
        </w:rPr>
        <w:t>1</w:t>
      </w:r>
      <w:r>
        <w:rPr>
          <w:rFonts w:ascii="Times New Roman" w:hAnsi="Times New Roman"/>
          <w:sz w:val="28"/>
        </w:rPr>
        <w:fldChar w:fldCharType="end"/>
      </w:r>
      <w:r>
        <w:rPr>
          <w:rFonts w:ascii="Times New Roman" w:hAnsi="Times New Roman"/>
          <w:sz w:val="28"/>
        </w:rPr>
        <w:fldChar w:fldCharType="end"/>
      </w:r>
    </w:p>
    <w:p>
      <w:pPr>
        <w:pStyle w:val="16"/>
        <w:rPr>
          <w:rFonts w:ascii="Times New Roman" w:hAnsi="Times New Roman" w:cstheme="minorBidi"/>
          <w:sz w:val="28"/>
        </w:rPr>
      </w:pPr>
      <w:r>
        <w:fldChar w:fldCharType="begin"/>
      </w:r>
      <w:r>
        <w:instrText xml:space="preserve"> HYPERLINK \l "_Toc45713077" </w:instrText>
      </w:r>
      <w:r>
        <w:fldChar w:fldCharType="separate"/>
      </w:r>
      <w:r>
        <w:rPr>
          <w:rStyle w:val="22"/>
          <w:rFonts w:hint="eastAsia" w:ascii="Times New Roman" w:hAnsi="Times New Roman"/>
          <w:sz w:val="28"/>
          <w:szCs w:val="28"/>
        </w:rPr>
        <w:t>二、编制过程</w:t>
      </w:r>
      <w:r>
        <w:rPr>
          <w:rFonts w:ascii="Times New Roman" w:hAnsi="Times New Roman"/>
          <w:sz w:val="28"/>
        </w:rPr>
        <w:tab/>
      </w:r>
      <w:r>
        <w:rPr>
          <w:rFonts w:ascii="Times New Roman" w:hAnsi="Times New Roman"/>
          <w:sz w:val="28"/>
        </w:rPr>
        <w:fldChar w:fldCharType="begin"/>
      </w:r>
      <w:r>
        <w:rPr>
          <w:rFonts w:ascii="Times New Roman" w:hAnsi="Times New Roman"/>
          <w:sz w:val="28"/>
        </w:rPr>
        <w:instrText xml:space="preserve"> PAGEREF _Toc45713077 \h </w:instrText>
      </w:r>
      <w:r>
        <w:rPr>
          <w:rFonts w:ascii="Times New Roman" w:hAnsi="Times New Roman"/>
          <w:sz w:val="28"/>
        </w:rPr>
        <w:fldChar w:fldCharType="separate"/>
      </w:r>
      <w:r>
        <w:rPr>
          <w:rFonts w:ascii="Times New Roman" w:hAnsi="Times New Roman"/>
          <w:sz w:val="28"/>
        </w:rPr>
        <w:t>1</w:t>
      </w:r>
      <w:r>
        <w:rPr>
          <w:rFonts w:ascii="Times New Roman" w:hAnsi="Times New Roman"/>
          <w:sz w:val="28"/>
        </w:rPr>
        <w:fldChar w:fldCharType="end"/>
      </w:r>
      <w:r>
        <w:rPr>
          <w:rFonts w:ascii="Times New Roman" w:hAnsi="Times New Roman"/>
          <w:sz w:val="28"/>
        </w:rPr>
        <w:fldChar w:fldCharType="end"/>
      </w:r>
    </w:p>
    <w:p>
      <w:pPr>
        <w:pStyle w:val="16"/>
        <w:rPr>
          <w:rFonts w:ascii="Times New Roman" w:hAnsi="Times New Roman" w:cstheme="minorBidi"/>
          <w:sz w:val="28"/>
        </w:rPr>
      </w:pPr>
      <w:r>
        <w:fldChar w:fldCharType="begin"/>
      </w:r>
      <w:r>
        <w:instrText xml:space="preserve"> HYPERLINK \l "_Toc45713078" </w:instrText>
      </w:r>
      <w:r>
        <w:fldChar w:fldCharType="separate"/>
      </w:r>
      <w:r>
        <w:rPr>
          <w:rStyle w:val="22"/>
          <w:rFonts w:hint="eastAsia" w:ascii="Times New Roman" w:hAnsi="Times New Roman"/>
          <w:sz w:val="28"/>
          <w:szCs w:val="28"/>
        </w:rPr>
        <w:t>三、修改说明</w:t>
      </w:r>
      <w:r>
        <w:rPr>
          <w:rFonts w:ascii="Times New Roman" w:hAnsi="Times New Roman"/>
          <w:sz w:val="28"/>
        </w:rPr>
        <w:tab/>
      </w:r>
      <w:r>
        <w:rPr>
          <w:rFonts w:ascii="Times New Roman" w:hAnsi="Times New Roman"/>
          <w:sz w:val="28"/>
        </w:rPr>
        <w:fldChar w:fldCharType="begin"/>
      </w:r>
      <w:r>
        <w:rPr>
          <w:rFonts w:ascii="Times New Roman" w:hAnsi="Times New Roman"/>
          <w:sz w:val="28"/>
        </w:rPr>
        <w:instrText xml:space="preserve"> PAGEREF _Toc45713078 \h </w:instrText>
      </w:r>
      <w:r>
        <w:rPr>
          <w:rFonts w:ascii="Times New Roman" w:hAnsi="Times New Roman"/>
          <w:sz w:val="28"/>
        </w:rPr>
        <w:fldChar w:fldCharType="separate"/>
      </w:r>
      <w:r>
        <w:rPr>
          <w:rFonts w:ascii="Times New Roman" w:hAnsi="Times New Roman"/>
          <w:sz w:val="28"/>
        </w:rPr>
        <w:t>1</w:t>
      </w:r>
      <w:r>
        <w:rPr>
          <w:rFonts w:ascii="Times New Roman" w:hAnsi="Times New Roman"/>
          <w:sz w:val="28"/>
        </w:rPr>
        <w:fldChar w:fldCharType="end"/>
      </w:r>
      <w:r>
        <w:rPr>
          <w:rFonts w:ascii="Times New Roman" w:hAnsi="Times New Roman"/>
          <w:sz w:val="28"/>
        </w:rPr>
        <w:fldChar w:fldCharType="end"/>
      </w:r>
    </w:p>
    <w:p>
      <w:pPr>
        <w:pStyle w:val="16"/>
        <w:rPr>
          <w:rFonts w:ascii="Times New Roman" w:hAnsi="Times New Roman" w:cstheme="minorBidi"/>
          <w:sz w:val="28"/>
        </w:rPr>
      </w:pPr>
      <w:r>
        <w:fldChar w:fldCharType="begin"/>
      </w:r>
      <w:r>
        <w:instrText xml:space="preserve"> HYPERLINK \l "_Toc45713079" </w:instrText>
      </w:r>
      <w:r>
        <w:fldChar w:fldCharType="separate"/>
      </w:r>
      <w:r>
        <w:rPr>
          <w:rStyle w:val="22"/>
          <w:rFonts w:hint="eastAsia" w:ascii="Times New Roman" w:hAnsi="Times New Roman"/>
          <w:sz w:val="28"/>
          <w:szCs w:val="28"/>
        </w:rPr>
        <w:t>四、县域农村生活污水治理现状调查评估</w:t>
      </w:r>
      <w:r>
        <w:rPr>
          <w:rFonts w:ascii="Times New Roman" w:hAnsi="Times New Roman"/>
          <w:sz w:val="28"/>
        </w:rPr>
        <w:tab/>
      </w:r>
      <w:r>
        <w:rPr>
          <w:rFonts w:ascii="Times New Roman" w:hAnsi="Times New Roman"/>
          <w:sz w:val="28"/>
        </w:rPr>
        <w:fldChar w:fldCharType="begin"/>
      </w:r>
      <w:r>
        <w:rPr>
          <w:rFonts w:ascii="Times New Roman" w:hAnsi="Times New Roman"/>
          <w:sz w:val="28"/>
        </w:rPr>
        <w:instrText xml:space="preserve"> PAGEREF _Toc45713079 \h </w:instrText>
      </w:r>
      <w:r>
        <w:rPr>
          <w:rFonts w:ascii="Times New Roman" w:hAnsi="Times New Roman"/>
          <w:sz w:val="28"/>
        </w:rPr>
        <w:fldChar w:fldCharType="separate"/>
      </w:r>
      <w:r>
        <w:rPr>
          <w:rFonts w:ascii="Times New Roman" w:hAnsi="Times New Roman"/>
          <w:sz w:val="28"/>
        </w:rPr>
        <w:t>2</w:t>
      </w:r>
      <w:r>
        <w:rPr>
          <w:rFonts w:ascii="Times New Roman" w:hAnsi="Times New Roman"/>
          <w:sz w:val="28"/>
        </w:rPr>
        <w:fldChar w:fldCharType="end"/>
      </w:r>
      <w:r>
        <w:rPr>
          <w:rFonts w:ascii="Times New Roman" w:hAnsi="Times New Roman"/>
          <w:sz w:val="28"/>
        </w:rPr>
        <w:fldChar w:fldCharType="end"/>
      </w:r>
    </w:p>
    <w:p>
      <w:pPr>
        <w:pStyle w:val="16"/>
        <w:rPr>
          <w:rFonts w:ascii="Times New Roman" w:hAnsi="Times New Roman" w:cstheme="minorBidi"/>
          <w:sz w:val="28"/>
        </w:rPr>
      </w:pPr>
      <w:r>
        <w:fldChar w:fldCharType="begin"/>
      </w:r>
      <w:r>
        <w:instrText xml:space="preserve"> HYPERLINK \l "_Toc45713080" </w:instrText>
      </w:r>
      <w:r>
        <w:fldChar w:fldCharType="separate"/>
      </w:r>
      <w:r>
        <w:rPr>
          <w:rStyle w:val="22"/>
          <w:rFonts w:hint="eastAsia" w:ascii="Times New Roman" w:hAnsi="Times New Roman"/>
          <w:sz w:val="28"/>
          <w:szCs w:val="28"/>
        </w:rPr>
        <w:t>五、《专项规划》目标分析</w:t>
      </w:r>
      <w:r>
        <w:rPr>
          <w:rFonts w:ascii="Times New Roman" w:hAnsi="Times New Roman"/>
          <w:sz w:val="28"/>
        </w:rPr>
        <w:tab/>
      </w:r>
      <w:r>
        <w:rPr>
          <w:rFonts w:ascii="Times New Roman" w:hAnsi="Times New Roman"/>
          <w:sz w:val="28"/>
        </w:rPr>
        <w:fldChar w:fldCharType="begin"/>
      </w:r>
      <w:r>
        <w:rPr>
          <w:rFonts w:ascii="Times New Roman" w:hAnsi="Times New Roman"/>
          <w:sz w:val="28"/>
        </w:rPr>
        <w:instrText xml:space="preserve"> PAGEREF _Toc45713080 \h </w:instrText>
      </w:r>
      <w:r>
        <w:rPr>
          <w:rFonts w:ascii="Times New Roman" w:hAnsi="Times New Roman"/>
          <w:sz w:val="28"/>
        </w:rPr>
        <w:fldChar w:fldCharType="separate"/>
      </w:r>
      <w:r>
        <w:rPr>
          <w:rFonts w:ascii="Times New Roman" w:hAnsi="Times New Roman"/>
          <w:sz w:val="28"/>
        </w:rPr>
        <w:t>3</w:t>
      </w:r>
      <w:r>
        <w:rPr>
          <w:rFonts w:ascii="Times New Roman" w:hAnsi="Times New Roman"/>
          <w:sz w:val="28"/>
        </w:rPr>
        <w:fldChar w:fldCharType="end"/>
      </w:r>
      <w:r>
        <w:rPr>
          <w:rFonts w:ascii="Times New Roman" w:hAnsi="Times New Roman"/>
          <w:sz w:val="28"/>
        </w:rPr>
        <w:fldChar w:fldCharType="end"/>
      </w:r>
    </w:p>
    <w:p>
      <w:pPr>
        <w:pStyle w:val="16"/>
        <w:rPr>
          <w:rFonts w:ascii="Times New Roman" w:hAnsi="Times New Roman" w:cstheme="minorBidi"/>
          <w:sz w:val="28"/>
        </w:rPr>
      </w:pPr>
      <w:r>
        <w:fldChar w:fldCharType="begin"/>
      </w:r>
      <w:r>
        <w:instrText xml:space="preserve"> HYPERLINK \l "_Toc45713081" </w:instrText>
      </w:r>
      <w:r>
        <w:fldChar w:fldCharType="separate"/>
      </w:r>
      <w:r>
        <w:rPr>
          <w:rStyle w:val="22"/>
          <w:rFonts w:hint="eastAsia" w:ascii="Times New Roman" w:hAnsi="Times New Roman"/>
          <w:sz w:val="28"/>
          <w:szCs w:val="28"/>
        </w:rPr>
        <w:t>六、《专项规划》主要内容和成果说明</w:t>
      </w:r>
      <w:r>
        <w:rPr>
          <w:rFonts w:ascii="Times New Roman" w:hAnsi="Times New Roman"/>
          <w:sz w:val="28"/>
        </w:rPr>
        <w:tab/>
      </w:r>
      <w:r>
        <w:rPr>
          <w:rFonts w:ascii="Times New Roman" w:hAnsi="Times New Roman"/>
          <w:sz w:val="28"/>
        </w:rPr>
        <w:fldChar w:fldCharType="begin"/>
      </w:r>
      <w:r>
        <w:rPr>
          <w:rFonts w:ascii="Times New Roman" w:hAnsi="Times New Roman"/>
          <w:sz w:val="28"/>
        </w:rPr>
        <w:instrText xml:space="preserve"> PAGEREF _Toc45713081 \h </w:instrText>
      </w:r>
      <w:r>
        <w:rPr>
          <w:rFonts w:ascii="Times New Roman" w:hAnsi="Times New Roman"/>
          <w:sz w:val="28"/>
        </w:rPr>
        <w:fldChar w:fldCharType="separate"/>
      </w:r>
      <w:r>
        <w:rPr>
          <w:rFonts w:ascii="Times New Roman" w:hAnsi="Times New Roman"/>
          <w:sz w:val="28"/>
        </w:rPr>
        <w:t>5</w:t>
      </w:r>
      <w:r>
        <w:rPr>
          <w:rFonts w:ascii="Times New Roman" w:hAnsi="Times New Roman"/>
          <w:sz w:val="28"/>
        </w:rPr>
        <w:fldChar w:fldCharType="end"/>
      </w:r>
      <w:r>
        <w:rPr>
          <w:rFonts w:ascii="Times New Roman" w:hAnsi="Times New Roman"/>
          <w:sz w:val="28"/>
        </w:rPr>
        <w:fldChar w:fldCharType="end"/>
      </w:r>
    </w:p>
    <w:p>
      <w:pPr>
        <w:pStyle w:val="16"/>
        <w:rPr>
          <w:rFonts w:ascii="Times New Roman" w:hAnsi="Times New Roman" w:cstheme="minorBidi"/>
          <w:sz w:val="28"/>
        </w:rPr>
      </w:pPr>
      <w:r>
        <w:fldChar w:fldCharType="begin"/>
      </w:r>
      <w:r>
        <w:instrText xml:space="preserve"> HYPERLINK \l "_Toc45713082" </w:instrText>
      </w:r>
      <w:r>
        <w:fldChar w:fldCharType="separate"/>
      </w:r>
      <w:r>
        <w:rPr>
          <w:rStyle w:val="22"/>
          <w:rFonts w:hint="eastAsia" w:ascii="Times New Roman" w:hAnsi="Times New Roman"/>
          <w:sz w:val="28"/>
          <w:szCs w:val="28"/>
        </w:rPr>
        <w:t>七、与相关规划的衔接</w:t>
      </w:r>
      <w:r>
        <w:rPr>
          <w:rFonts w:ascii="Times New Roman" w:hAnsi="Times New Roman"/>
          <w:sz w:val="28"/>
        </w:rPr>
        <w:tab/>
      </w:r>
      <w:r>
        <w:rPr>
          <w:rFonts w:ascii="Times New Roman" w:hAnsi="Times New Roman"/>
          <w:sz w:val="28"/>
        </w:rPr>
        <w:fldChar w:fldCharType="begin"/>
      </w:r>
      <w:r>
        <w:rPr>
          <w:rFonts w:ascii="Times New Roman" w:hAnsi="Times New Roman"/>
          <w:sz w:val="28"/>
        </w:rPr>
        <w:instrText xml:space="preserve"> PAGEREF _Toc45713082 \h </w:instrText>
      </w:r>
      <w:r>
        <w:rPr>
          <w:rFonts w:ascii="Times New Roman" w:hAnsi="Times New Roman"/>
          <w:sz w:val="28"/>
        </w:rPr>
        <w:fldChar w:fldCharType="separate"/>
      </w:r>
      <w:r>
        <w:rPr>
          <w:rFonts w:ascii="Times New Roman" w:hAnsi="Times New Roman"/>
          <w:sz w:val="28"/>
        </w:rPr>
        <w:t>6</w:t>
      </w:r>
      <w:r>
        <w:rPr>
          <w:rFonts w:ascii="Times New Roman" w:hAnsi="Times New Roman"/>
          <w:sz w:val="28"/>
        </w:rPr>
        <w:fldChar w:fldCharType="end"/>
      </w:r>
      <w:r>
        <w:rPr>
          <w:rFonts w:ascii="Times New Roman" w:hAnsi="Times New Roman"/>
          <w:sz w:val="28"/>
        </w:rPr>
        <w:fldChar w:fldCharType="end"/>
      </w:r>
    </w:p>
    <w:p>
      <w:pPr>
        <w:pStyle w:val="16"/>
        <w:rPr>
          <w:rFonts w:ascii="Times New Roman" w:hAnsi="Times New Roman" w:cstheme="minorBidi"/>
          <w:sz w:val="28"/>
        </w:rPr>
      </w:pPr>
      <w:r>
        <w:fldChar w:fldCharType="begin"/>
      </w:r>
      <w:r>
        <w:instrText xml:space="preserve"> HYPERLINK \l "_Toc45713083" </w:instrText>
      </w:r>
      <w:r>
        <w:fldChar w:fldCharType="separate"/>
      </w:r>
      <w:r>
        <w:rPr>
          <w:rStyle w:val="22"/>
          <w:rFonts w:hint="eastAsia" w:ascii="Times New Roman" w:hAnsi="Times New Roman"/>
          <w:sz w:val="28"/>
          <w:szCs w:val="28"/>
        </w:rPr>
        <w:t>附图</w:t>
      </w:r>
      <w:r>
        <w:rPr>
          <w:rStyle w:val="22"/>
          <w:rFonts w:ascii="Times New Roman" w:hAnsi="Times New Roman"/>
          <w:sz w:val="28"/>
          <w:szCs w:val="28"/>
        </w:rPr>
        <w:t xml:space="preserve">1  </w:t>
      </w:r>
      <w:r>
        <w:rPr>
          <w:rStyle w:val="22"/>
          <w:rFonts w:hint="eastAsia" w:ascii="Times New Roman" w:hAnsi="Times New Roman"/>
          <w:sz w:val="28"/>
          <w:szCs w:val="28"/>
        </w:rPr>
        <w:t>近期规划治理村（屯）现场踏勘照片</w:t>
      </w:r>
      <w:r>
        <w:rPr>
          <w:rFonts w:ascii="Times New Roman" w:hAnsi="Times New Roman"/>
          <w:sz w:val="28"/>
        </w:rPr>
        <w:tab/>
      </w:r>
      <w:r>
        <w:rPr>
          <w:rFonts w:ascii="Times New Roman" w:hAnsi="Times New Roman"/>
          <w:sz w:val="28"/>
        </w:rPr>
        <w:fldChar w:fldCharType="begin"/>
      </w:r>
      <w:r>
        <w:rPr>
          <w:rFonts w:ascii="Times New Roman" w:hAnsi="Times New Roman"/>
          <w:sz w:val="28"/>
        </w:rPr>
        <w:instrText xml:space="preserve"> PAGEREF _Toc45713083 \h </w:instrText>
      </w:r>
      <w:r>
        <w:rPr>
          <w:rFonts w:ascii="Times New Roman" w:hAnsi="Times New Roman"/>
          <w:sz w:val="28"/>
        </w:rPr>
        <w:fldChar w:fldCharType="separate"/>
      </w:r>
      <w:r>
        <w:rPr>
          <w:rFonts w:ascii="Times New Roman" w:hAnsi="Times New Roman"/>
          <w:sz w:val="28"/>
        </w:rPr>
        <w:t>9</w:t>
      </w:r>
      <w:r>
        <w:rPr>
          <w:rFonts w:ascii="Times New Roman" w:hAnsi="Times New Roman"/>
          <w:sz w:val="28"/>
        </w:rPr>
        <w:fldChar w:fldCharType="end"/>
      </w:r>
      <w:r>
        <w:rPr>
          <w:rFonts w:ascii="Times New Roman" w:hAnsi="Times New Roman"/>
          <w:sz w:val="28"/>
        </w:rPr>
        <w:fldChar w:fldCharType="end"/>
      </w:r>
    </w:p>
    <w:p>
      <w:pPr>
        <w:pStyle w:val="16"/>
        <w:rPr>
          <w:rFonts w:ascii="Times New Roman" w:hAnsi="Times New Roman" w:cstheme="minorBidi"/>
          <w:sz w:val="28"/>
        </w:rPr>
      </w:pPr>
      <w:r>
        <w:fldChar w:fldCharType="begin"/>
      </w:r>
      <w:r>
        <w:instrText xml:space="preserve"> HYPERLINK \l "_Toc45713084" </w:instrText>
      </w:r>
      <w:r>
        <w:fldChar w:fldCharType="separate"/>
      </w:r>
      <w:r>
        <w:rPr>
          <w:rStyle w:val="22"/>
          <w:rFonts w:hint="eastAsia" w:ascii="Times New Roman" w:hAnsi="Times New Roman"/>
          <w:sz w:val="28"/>
          <w:szCs w:val="28"/>
        </w:rPr>
        <w:t>附件</w:t>
      </w:r>
      <w:r>
        <w:rPr>
          <w:rStyle w:val="22"/>
          <w:rFonts w:ascii="Times New Roman" w:hAnsi="Times New Roman"/>
          <w:sz w:val="28"/>
          <w:szCs w:val="28"/>
        </w:rPr>
        <w:t xml:space="preserve">1 </w:t>
      </w:r>
      <w:r>
        <w:rPr>
          <w:rStyle w:val="22"/>
          <w:rFonts w:hint="eastAsia" w:ascii="Times New Roman" w:hAnsi="Times New Roman"/>
          <w:sz w:val="28"/>
          <w:szCs w:val="28"/>
        </w:rPr>
        <w:t>永福县各部门征求意见复函</w:t>
      </w:r>
      <w:r>
        <w:rPr>
          <w:rFonts w:ascii="Times New Roman" w:hAnsi="Times New Roman"/>
          <w:sz w:val="28"/>
        </w:rPr>
        <w:tab/>
      </w:r>
      <w:r>
        <w:rPr>
          <w:rFonts w:ascii="Times New Roman" w:hAnsi="Times New Roman"/>
          <w:sz w:val="28"/>
        </w:rPr>
        <w:fldChar w:fldCharType="begin"/>
      </w:r>
      <w:r>
        <w:rPr>
          <w:rFonts w:ascii="Times New Roman" w:hAnsi="Times New Roman"/>
          <w:sz w:val="28"/>
        </w:rPr>
        <w:instrText xml:space="preserve"> PAGEREF _Toc45713084 \h </w:instrText>
      </w:r>
      <w:r>
        <w:rPr>
          <w:rFonts w:ascii="Times New Roman" w:hAnsi="Times New Roman"/>
          <w:sz w:val="28"/>
        </w:rPr>
        <w:fldChar w:fldCharType="separate"/>
      </w:r>
      <w:r>
        <w:rPr>
          <w:rFonts w:ascii="Times New Roman" w:hAnsi="Times New Roman"/>
          <w:sz w:val="28"/>
        </w:rPr>
        <w:t>17</w:t>
      </w:r>
      <w:r>
        <w:rPr>
          <w:rFonts w:ascii="Times New Roman" w:hAnsi="Times New Roman"/>
          <w:sz w:val="28"/>
        </w:rPr>
        <w:fldChar w:fldCharType="end"/>
      </w:r>
      <w:r>
        <w:rPr>
          <w:rFonts w:ascii="Times New Roman" w:hAnsi="Times New Roman"/>
          <w:sz w:val="28"/>
        </w:rPr>
        <w:fldChar w:fldCharType="end"/>
      </w:r>
    </w:p>
    <w:p>
      <w:pPr>
        <w:pStyle w:val="16"/>
        <w:rPr>
          <w:rFonts w:ascii="Times New Roman" w:hAnsi="Times New Roman" w:cstheme="minorBidi"/>
          <w:sz w:val="28"/>
        </w:rPr>
      </w:pPr>
      <w:r>
        <w:fldChar w:fldCharType="begin"/>
      </w:r>
      <w:r>
        <w:instrText xml:space="preserve"> HYPERLINK \l "_Toc45713085" </w:instrText>
      </w:r>
      <w:r>
        <w:fldChar w:fldCharType="separate"/>
      </w:r>
      <w:r>
        <w:rPr>
          <w:rStyle w:val="22"/>
          <w:rFonts w:hint="eastAsia" w:ascii="Times New Roman" w:hAnsi="Times New Roman"/>
          <w:sz w:val="28"/>
          <w:szCs w:val="28"/>
        </w:rPr>
        <w:t>附件</w:t>
      </w:r>
      <w:r>
        <w:rPr>
          <w:rStyle w:val="22"/>
          <w:rFonts w:ascii="Times New Roman" w:hAnsi="Times New Roman"/>
          <w:sz w:val="28"/>
          <w:szCs w:val="28"/>
        </w:rPr>
        <w:t xml:space="preserve">2 </w:t>
      </w:r>
      <w:r>
        <w:rPr>
          <w:rStyle w:val="22"/>
          <w:rFonts w:hint="eastAsia" w:ascii="Times New Roman" w:hAnsi="Times New Roman"/>
          <w:sz w:val="28"/>
          <w:szCs w:val="28"/>
        </w:rPr>
        <w:t>面向社会公开征求意见的反馈说明</w:t>
      </w:r>
      <w:r>
        <w:rPr>
          <w:rFonts w:ascii="Times New Roman" w:hAnsi="Times New Roman"/>
          <w:sz w:val="28"/>
        </w:rPr>
        <w:tab/>
      </w:r>
      <w:r>
        <w:rPr>
          <w:rFonts w:ascii="Times New Roman" w:hAnsi="Times New Roman"/>
          <w:sz w:val="28"/>
        </w:rPr>
        <w:fldChar w:fldCharType="begin"/>
      </w:r>
      <w:r>
        <w:rPr>
          <w:rFonts w:ascii="Times New Roman" w:hAnsi="Times New Roman"/>
          <w:sz w:val="28"/>
        </w:rPr>
        <w:instrText xml:space="preserve"> PAGEREF _Toc45713085 \h </w:instrText>
      </w:r>
      <w:r>
        <w:rPr>
          <w:rFonts w:ascii="Times New Roman" w:hAnsi="Times New Roman"/>
          <w:sz w:val="28"/>
        </w:rPr>
        <w:fldChar w:fldCharType="separate"/>
      </w:r>
      <w:r>
        <w:rPr>
          <w:rFonts w:ascii="Times New Roman" w:hAnsi="Times New Roman"/>
          <w:sz w:val="28"/>
        </w:rPr>
        <w:t>26</w:t>
      </w:r>
      <w:r>
        <w:rPr>
          <w:rFonts w:ascii="Times New Roman" w:hAnsi="Times New Roman"/>
          <w:sz w:val="28"/>
        </w:rPr>
        <w:fldChar w:fldCharType="end"/>
      </w:r>
      <w:r>
        <w:rPr>
          <w:rFonts w:ascii="Times New Roman" w:hAnsi="Times New Roman"/>
          <w:sz w:val="28"/>
        </w:rPr>
        <w:fldChar w:fldCharType="end"/>
      </w:r>
    </w:p>
    <w:p>
      <w:pPr>
        <w:pStyle w:val="16"/>
        <w:rPr>
          <w:rFonts w:ascii="Times New Roman" w:hAnsi="Times New Roman" w:cstheme="minorBidi"/>
          <w:sz w:val="28"/>
        </w:rPr>
      </w:pPr>
      <w:r>
        <w:fldChar w:fldCharType="begin"/>
      </w:r>
      <w:r>
        <w:instrText xml:space="preserve"> HYPERLINK \l "_Toc45713086" </w:instrText>
      </w:r>
      <w:r>
        <w:fldChar w:fldCharType="separate"/>
      </w:r>
      <w:r>
        <w:rPr>
          <w:rStyle w:val="22"/>
          <w:rFonts w:hint="eastAsia" w:ascii="Times New Roman" w:hAnsi="Times New Roman"/>
          <w:sz w:val="28"/>
          <w:szCs w:val="28"/>
        </w:rPr>
        <w:t>附件</w:t>
      </w:r>
      <w:r>
        <w:rPr>
          <w:rStyle w:val="22"/>
          <w:rFonts w:ascii="Times New Roman" w:hAnsi="Times New Roman"/>
          <w:sz w:val="28"/>
          <w:szCs w:val="28"/>
        </w:rPr>
        <w:t xml:space="preserve">3  </w:t>
      </w:r>
      <w:r>
        <w:rPr>
          <w:rStyle w:val="22"/>
          <w:rFonts w:hint="eastAsia" w:ascii="Times New Roman" w:hAnsi="Times New Roman"/>
          <w:sz w:val="28"/>
          <w:szCs w:val="28"/>
        </w:rPr>
        <w:t>专家评审意见表</w:t>
      </w:r>
      <w:r>
        <w:rPr>
          <w:rFonts w:ascii="Times New Roman" w:hAnsi="Times New Roman"/>
          <w:sz w:val="28"/>
        </w:rPr>
        <w:tab/>
      </w:r>
      <w:r>
        <w:rPr>
          <w:rFonts w:ascii="Times New Roman" w:hAnsi="Times New Roman"/>
          <w:sz w:val="28"/>
        </w:rPr>
        <w:fldChar w:fldCharType="begin"/>
      </w:r>
      <w:r>
        <w:rPr>
          <w:rFonts w:ascii="Times New Roman" w:hAnsi="Times New Roman"/>
          <w:sz w:val="28"/>
        </w:rPr>
        <w:instrText xml:space="preserve"> PAGEREF _Toc45713086 \h </w:instrText>
      </w:r>
      <w:r>
        <w:rPr>
          <w:rFonts w:ascii="Times New Roman" w:hAnsi="Times New Roman"/>
          <w:sz w:val="28"/>
        </w:rPr>
        <w:fldChar w:fldCharType="separate"/>
      </w:r>
      <w:r>
        <w:rPr>
          <w:rFonts w:ascii="Times New Roman" w:hAnsi="Times New Roman"/>
          <w:sz w:val="28"/>
        </w:rPr>
        <w:t>27</w:t>
      </w:r>
      <w:r>
        <w:rPr>
          <w:rFonts w:ascii="Times New Roman" w:hAnsi="Times New Roman"/>
          <w:sz w:val="28"/>
        </w:rPr>
        <w:fldChar w:fldCharType="end"/>
      </w:r>
      <w:r>
        <w:rPr>
          <w:rFonts w:ascii="Times New Roman" w:hAnsi="Times New Roman"/>
          <w:sz w:val="28"/>
        </w:rPr>
        <w:fldChar w:fldCharType="end"/>
      </w:r>
    </w:p>
    <w:p>
      <w:pPr>
        <w:spacing w:line="480" w:lineRule="auto"/>
        <w:ind w:firstLine="0" w:firstLineChars="0"/>
      </w:pPr>
      <w:r>
        <w:rPr>
          <w:sz w:val="28"/>
          <w:szCs w:val="28"/>
        </w:rPr>
        <w:fldChar w:fldCharType="end"/>
      </w:r>
    </w:p>
    <w:p>
      <w:pPr>
        <w:ind w:firstLine="0" w:firstLineChars="0"/>
      </w:pPr>
    </w:p>
    <w:p>
      <w:pPr>
        <w:ind w:firstLine="480"/>
      </w:pPr>
    </w:p>
    <w:p>
      <w:pPr>
        <w:ind w:firstLine="480"/>
        <w:sectPr>
          <w:pgSz w:w="23811" w:h="16838" w:orient="landscape"/>
          <w:pgMar w:top="1134" w:right="1418" w:bottom="1134" w:left="1418" w:header="851" w:footer="992" w:gutter="0"/>
          <w:cols w:space="1201" w:num="1"/>
          <w:docGrid w:type="linesAndChars" w:linePitch="326" w:charSpace="0"/>
        </w:sectPr>
      </w:pPr>
    </w:p>
    <w:bookmarkEnd w:id="0"/>
    <w:p>
      <w:pPr>
        <w:pStyle w:val="3"/>
      </w:pPr>
      <w:bookmarkStart w:id="1" w:name="_Toc37932978"/>
      <w:bookmarkStart w:id="2" w:name="_Toc43824145"/>
      <w:bookmarkStart w:id="3" w:name="_Toc45713076"/>
      <w:r>
        <w:rPr>
          <w:rFonts w:hint="eastAsia"/>
        </w:rPr>
        <w:t>一、编制背景</w:t>
      </w:r>
      <w:bookmarkEnd w:id="1"/>
      <w:bookmarkEnd w:id="2"/>
      <w:bookmarkEnd w:id="3"/>
    </w:p>
    <w:p>
      <w:pPr>
        <w:widowControl/>
        <w:ind w:firstLine="480"/>
        <w:rPr>
          <w:rFonts w:eastAsia="宋体" w:cs="宋体"/>
          <w:kern w:val="0"/>
          <w:szCs w:val="24"/>
        </w:rPr>
      </w:pPr>
      <w:r>
        <w:rPr>
          <w:rFonts w:hint="eastAsia" w:eastAsia="宋体" w:cs="宋体"/>
          <w:kern w:val="0"/>
          <w:szCs w:val="24"/>
        </w:rPr>
        <w:t>为深入贯彻习近平总书记关于农村生活污水治理的重要指示精神，加快补齐农村人居环境短板，坚决打赢农业农村污染治理攻坚战，根据中央农办、农业农村部、生态环境部等9部委《关于推进农村生活污水治理的指导意见》（中农发〔2019〕14号）以及广西壮族自治区生态环境厅《自治区污染防治攻坚战领导小组办公室关于编制县域农村生活污水治理规划的通知》（桂环函〔2019〕1834号）等相关文件要求，永福县生态环境局积极部署农业农村污染治理工作，组织编制县域农村生活污水治理规划，深入推进农村环境整治工作。</w:t>
      </w:r>
    </w:p>
    <w:p>
      <w:pPr>
        <w:widowControl/>
        <w:ind w:firstLine="480"/>
        <w:rPr>
          <w:rFonts w:eastAsia="宋体" w:cs="宋体"/>
          <w:kern w:val="0"/>
          <w:szCs w:val="24"/>
        </w:rPr>
      </w:pPr>
      <w:r>
        <w:rPr>
          <w:rFonts w:hint="eastAsia" w:eastAsia="宋体" w:cs="宋体"/>
          <w:kern w:val="0"/>
          <w:szCs w:val="24"/>
        </w:rPr>
        <w:t>在此背景下，我司承担了《专项规划》专题，根据《县域农村生活污水治理专项规划编制指南（试行）》（生态环境部2019年9月）的要求，掌握县域农村污水治理现状、用水及排水特征，充分与各类专项规划有机衔接，在全面摸清现状的基础上进行科学编制治理规划。</w:t>
      </w:r>
    </w:p>
    <w:p>
      <w:pPr>
        <w:pStyle w:val="3"/>
      </w:pPr>
      <w:bookmarkStart w:id="4" w:name="_Toc45713077"/>
      <w:bookmarkStart w:id="5" w:name="_Toc43824146"/>
      <w:r>
        <w:rPr>
          <w:rFonts w:hint="eastAsia"/>
        </w:rPr>
        <w:t>二、编制过程</w:t>
      </w:r>
      <w:bookmarkEnd w:id="4"/>
      <w:bookmarkEnd w:id="5"/>
    </w:p>
    <w:p>
      <w:pPr>
        <w:widowControl/>
        <w:ind w:firstLine="480"/>
        <w:rPr>
          <w:rFonts w:eastAsia="宋体" w:cs="宋体"/>
          <w:kern w:val="0"/>
          <w:szCs w:val="24"/>
        </w:rPr>
      </w:pPr>
      <w:r>
        <w:rPr>
          <w:rFonts w:hint="eastAsia" w:eastAsia="宋体" w:cs="宋体"/>
          <w:kern w:val="0"/>
          <w:szCs w:val="24"/>
        </w:rPr>
        <w:t>《专项规划》编制工作自2020年1月启动，分为前期研究、现场调研、文本编制、评审修改四个阶段。2020年2月~3月为第一阶段，根据永福县各部门提供的相关规划和材料，开展了充分的前期研究。在此基础上进行第二阶段的工作——现场调研，为期1个月。现场调研工作重点摸清永福县农村生活污水排放的现状和特征，农村黑臭水体现象以及对重点区域的村（屯）进行治理设施预选址，为后期实施方案的开展和工程项目落地提供参考。2020年4月~5月为第三个阶段，在摸清县域基本概况的基础上，进行《专项规划》文本的编制工作，并征求永福县各有关部门及乡镇的意见，修改完善后形成《专项规划》（送审稿）。2020年6月21日，由</w:t>
      </w:r>
      <w:r>
        <w:rPr>
          <w:rFonts w:hint="eastAsia"/>
        </w:rPr>
        <w:t>桂林市生态环境局组织，在桂林市生态环境局召开了桂林市县域农村生活污水治理规划评审会议，根据专家评审意见对《专项规划》进行修改完善，形成《专项规划》（</w:t>
      </w:r>
      <w:bookmarkStart w:id="41" w:name="_GoBack"/>
      <w:r>
        <w:rPr>
          <w:rFonts w:hint="eastAsia"/>
        </w:rPr>
        <w:t>报批稿</w:t>
      </w:r>
      <w:bookmarkEnd w:id="41"/>
      <w:r>
        <w:rPr>
          <w:rFonts w:hint="eastAsia"/>
        </w:rPr>
        <w:t>）。</w:t>
      </w:r>
    </w:p>
    <w:p>
      <w:pPr>
        <w:pStyle w:val="3"/>
      </w:pPr>
      <w:bookmarkStart w:id="6" w:name="_Toc45713078"/>
      <w:bookmarkStart w:id="7" w:name="_Toc43824147"/>
      <w:r>
        <w:rPr>
          <w:rFonts w:hint="eastAsia"/>
        </w:rPr>
        <w:t>三、修改说明</w:t>
      </w:r>
      <w:bookmarkEnd w:id="6"/>
      <w:bookmarkEnd w:id="7"/>
    </w:p>
    <w:p>
      <w:pPr>
        <w:ind w:firstLine="482"/>
        <w:rPr>
          <w:b/>
        </w:rPr>
      </w:pPr>
      <w:r>
        <w:rPr>
          <w:rFonts w:hint="eastAsia"/>
          <w:b/>
        </w:rPr>
        <w:t>1.《永福县农村生活污水治理专项规划（2021—2035年）》（征求意见稿）征求意见采纳情况</w:t>
      </w:r>
    </w:p>
    <w:p>
      <w:pPr>
        <w:ind w:firstLine="480"/>
      </w:pPr>
      <w:r>
        <w:rPr>
          <w:rFonts w:hint="eastAsia"/>
        </w:rPr>
        <w:t>2020年5月，永福县人民政府组织向相关部门发函：关于《永福县农村生活污水治理专项规划（2021—2035年）》（征求意见稿）意见征集。各单位通过电子邮件复函的形式，形成部门意见（见附件3-6），《专项规划》对咨询意见采纳情况如下：</w:t>
      </w:r>
    </w:p>
    <w:p>
      <w:pPr>
        <w:ind w:firstLine="480"/>
      </w:pPr>
      <w:r>
        <w:rPr>
          <w:rFonts w:hint="eastAsia"/>
        </w:rPr>
        <w:t>（1）永福县“美丽永福”乡村建设领导小组办公室：建议将“2019年，永福县荣获‘全国乡村治理建设试点示范县’”改为“2019年，永福县罗锦镇荣获‘全国乡村治理建设试点示范乡镇’”。</w:t>
      </w:r>
    </w:p>
    <w:p>
      <w:pPr>
        <w:ind w:firstLine="482"/>
      </w:pPr>
      <w:r>
        <w:rPr>
          <w:rFonts w:hint="eastAsia"/>
          <w:b/>
        </w:rPr>
        <w:t>采纳情况：</w:t>
      </w:r>
      <w:r>
        <w:rPr>
          <w:rFonts w:hint="eastAsia"/>
        </w:rPr>
        <w:t>已采纳，按照意见修改。详见《专项规划》中的“1.1规划背景”。</w:t>
      </w:r>
    </w:p>
    <w:p>
      <w:pPr>
        <w:ind w:firstLine="480"/>
      </w:pPr>
      <w:r>
        <w:rPr>
          <w:rFonts w:hint="eastAsia"/>
        </w:rPr>
        <w:t>（2）永福县财政局：建议删除文本第68页第三行中的“镇两级”三个字。</w:t>
      </w:r>
    </w:p>
    <w:p>
      <w:pPr>
        <w:ind w:firstLine="482"/>
      </w:pPr>
      <w:r>
        <w:rPr>
          <w:rFonts w:hint="eastAsia"/>
          <w:b/>
        </w:rPr>
        <w:t>采纳情况：</w:t>
      </w:r>
      <w:r>
        <w:rPr>
          <w:rFonts w:hint="eastAsia"/>
        </w:rPr>
        <w:t>已采纳。</w:t>
      </w:r>
    </w:p>
    <w:p>
      <w:pPr>
        <w:ind w:firstLine="480"/>
      </w:pPr>
      <w:r>
        <w:rPr>
          <w:rFonts w:hint="eastAsia"/>
        </w:rPr>
        <w:t>（3）其他相关部门均回函“无意见”。</w:t>
      </w:r>
    </w:p>
    <w:p>
      <w:pPr>
        <w:ind w:firstLine="480"/>
        <w:rPr>
          <w:b/>
        </w:rPr>
      </w:pPr>
      <w:r>
        <w:rPr>
          <w:rFonts w:hint="eastAsia"/>
        </w:rPr>
        <w:t>2.</w:t>
      </w:r>
      <w:r>
        <w:rPr>
          <w:rFonts w:hint="eastAsia"/>
          <w:b/>
        </w:rPr>
        <w:t>《永福县农村生活污水治理专项规划（2021—2035年）》（送审稿）评审会专家评审意见采纳情况</w:t>
      </w:r>
    </w:p>
    <w:p>
      <w:pPr>
        <w:ind w:firstLine="480"/>
      </w:pPr>
      <w:r>
        <w:rPr>
          <w:rFonts w:hint="eastAsia"/>
        </w:rPr>
        <w:t>2020年6月21日，由桂林市生态环境局组织，在桂林市生态环境局召开了桂林市县域农村生活污水治理规划评审会议，形成专家评审意见表（详见附件3），对专家评审意见采纳情况以及修改说明情况如下表所示：</w:t>
      </w:r>
    </w:p>
    <w:p>
      <w:pPr>
        <w:ind w:firstLine="0" w:firstLineChars="0"/>
        <w:jc w:val="center"/>
        <w:rPr>
          <w:b/>
          <w:sz w:val="21"/>
          <w:szCs w:val="21"/>
        </w:rPr>
      </w:pPr>
      <w:r>
        <w:rPr>
          <w:rFonts w:hint="eastAsia"/>
          <w:b/>
          <w:sz w:val="21"/>
          <w:szCs w:val="21"/>
        </w:rPr>
        <w:t>专家评审会意见采纳情况说明表</w:t>
      </w:r>
    </w:p>
    <w:tbl>
      <w:tblPr>
        <w:tblStyle w:val="19"/>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17"/>
        <w:gridCol w:w="3402"/>
        <w:gridCol w:w="851"/>
        <w:gridCol w:w="47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17" w:type="dxa"/>
            <w:vAlign w:val="center"/>
          </w:tcPr>
          <w:p>
            <w:pPr>
              <w:spacing w:line="240" w:lineRule="auto"/>
              <w:ind w:firstLine="0" w:firstLineChars="0"/>
              <w:jc w:val="center"/>
              <w:rPr>
                <w:rFonts w:eastAsia="宋体" w:cs="Times New Roman"/>
                <w:b/>
                <w:kern w:val="0"/>
                <w:szCs w:val="24"/>
              </w:rPr>
            </w:pPr>
            <w:r>
              <w:rPr>
                <w:rFonts w:hint="eastAsia" w:eastAsia="宋体" w:cs="Times New Roman"/>
                <w:b/>
                <w:kern w:val="0"/>
                <w:szCs w:val="24"/>
              </w:rPr>
              <w:t>序号</w:t>
            </w:r>
          </w:p>
        </w:tc>
        <w:tc>
          <w:tcPr>
            <w:tcW w:w="3402" w:type="dxa"/>
            <w:vAlign w:val="center"/>
          </w:tcPr>
          <w:p>
            <w:pPr>
              <w:spacing w:line="240" w:lineRule="auto"/>
              <w:ind w:firstLine="0" w:firstLineChars="0"/>
              <w:jc w:val="center"/>
              <w:rPr>
                <w:rFonts w:eastAsia="宋体" w:cs="Times New Roman"/>
                <w:b/>
                <w:kern w:val="0"/>
                <w:szCs w:val="24"/>
              </w:rPr>
            </w:pPr>
            <w:r>
              <w:rPr>
                <w:rFonts w:hint="eastAsia" w:eastAsia="宋体" w:cs="Times New Roman"/>
                <w:b/>
                <w:kern w:val="0"/>
                <w:szCs w:val="24"/>
              </w:rPr>
              <w:t>专家意见</w:t>
            </w:r>
          </w:p>
        </w:tc>
        <w:tc>
          <w:tcPr>
            <w:tcW w:w="851" w:type="dxa"/>
            <w:vAlign w:val="center"/>
          </w:tcPr>
          <w:p>
            <w:pPr>
              <w:spacing w:line="240" w:lineRule="auto"/>
              <w:ind w:firstLine="0" w:firstLineChars="0"/>
              <w:jc w:val="center"/>
              <w:rPr>
                <w:rFonts w:eastAsia="宋体" w:cs="Times New Roman"/>
                <w:b/>
                <w:kern w:val="0"/>
                <w:szCs w:val="24"/>
              </w:rPr>
            </w:pPr>
            <w:r>
              <w:rPr>
                <w:rFonts w:hint="eastAsia" w:eastAsia="宋体" w:cs="Times New Roman"/>
                <w:b/>
                <w:kern w:val="0"/>
                <w:szCs w:val="24"/>
              </w:rPr>
              <w:t>采纳情况</w:t>
            </w:r>
          </w:p>
        </w:tc>
        <w:tc>
          <w:tcPr>
            <w:tcW w:w="4784" w:type="dxa"/>
            <w:vAlign w:val="center"/>
          </w:tcPr>
          <w:p>
            <w:pPr>
              <w:spacing w:line="240" w:lineRule="auto"/>
              <w:ind w:firstLine="0" w:firstLineChars="0"/>
              <w:jc w:val="center"/>
              <w:rPr>
                <w:rFonts w:eastAsia="宋体" w:cs="Times New Roman"/>
                <w:b/>
                <w:kern w:val="0"/>
                <w:szCs w:val="24"/>
              </w:rPr>
            </w:pPr>
            <w:r>
              <w:rPr>
                <w:rFonts w:hint="eastAsia" w:eastAsia="宋体" w:cs="Times New Roman"/>
                <w:b/>
                <w:kern w:val="0"/>
                <w:szCs w:val="24"/>
              </w:rPr>
              <w:t>修改情况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1</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补充乡镇污水排放工程现状图和规划图</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已补充乡镇污水排放工程的规划管网图。因缺少工程现状图相关资料，已在文本中表述乡镇污水处理厂现状纳污范围，详见文本“3.1.2排水情况”。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2</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核实工程投资（包括运维资金）估算</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已修改完善。详见文本“6.1-6.2”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3</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完善规划目标</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已修改完善。详见文本“1.6”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4</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完善地表水监测断面超标原因</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已修改完善，详见文本“2.3.2”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5</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完善规划图与文本图表地名对应</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已修改完善。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6</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合理描述规划目标，不建议用处理设施运行负荷比作为目标指标，可考虑用污水排放达标率作为指标</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已修改完善。详见文本“1.6”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7</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建议对近期建设点进行确定理由分析，覆盖率占比多少，与近期目标覆盖率吻合。</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已修改完善。详见“附表1各乡镇近期治理村（屯）治理设施布局统计表”。覆盖率占比以及与近期目标覆盖率吻合见说明书“五、《专项规划》目标分析”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8</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结合环境要求对个建设点的排放标准进行核实</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已修改完善。详见附表1、附表2各村屯排水去向与出水设施排放标准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9</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结合西河规划建有长塘水库的情况，核实相关区域的村庄污水处理方案</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已修改完善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10</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建议对污水农灌的处理设施完善相应的配套设施，并加强运行监管和管理</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已修改完善。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11</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地形地貌描述中不写地质背景与水系特点情况</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已修改完善。详见文本“2.1.2”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12</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补充说明书中与相关规划的衔接性和相符性</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已修改完善，详见说明书“七、与相关规划的衔接”。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13</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增加修改说明</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已补充。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pPr>
              <w:spacing w:line="240" w:lineRule="auto"/>
              <w:ind w:firstLine="0" w:firstLineChars="0"/>
              <w:jc w:val="center"/>
              <w:rPr>
                <w:rFonts w:eastAsia="宋体" w:cs="Times New Roman"/>
                <w:kern w:val="0"/>
                <w:szCs w:val="24"/>
              </w:rPr>
            </w:pPr>
            <w:r>
              <w:rPr>
                <w:rFonts w:hint="eastAsia" w:eastAsia="宋体" w:cs="Times New Roman"/>
                <w:kern w:val="0"/>
                <w:szCs w:val="24"/>
              </w:rPr>
              <w:t>14</w:t>
            </w:r>
          </w:p>
        </w:tc>
        <w:tc>
          <w:tcPr>
            <w:tcW w:w="3402"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规划图地图增加乡镇</w:t>
            </w:r>
          </w:p>
        </w:tc>
        <w:tc>
          <w:tcPr>
            <w:tcW w:w="851"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采纳</w:t>
            </w:r>
          </w:p>
        </w:tc>
        <w:tc>
          <w:tcPr>
            <w:tcW w:w="4784" w:type="dxa"/>
            <w:vAlign w:val="center"/>
          </w:tcPr>
          <w:p>
            <w:pPr>
              <w:spacing w:line="240" w:lineRule="auto"/>
              <w:ind w:firstLine="0" w:firstLineChars="0"/>
              <w:rPr>
                <w:rFonts w:eastAsia="宋体" w:cs="Times New Roman"/>
                <w:kern w:val="0"/>
                <w:szCs w:val="24"/>
              </w:rPr>
            </w:pPr>
            <w:r>
              <w:rPr>
                <w:rFonts w:hint="eastAsia" w:eastAsia="宋体" w:cs="Times New Roman"/>
                <w:kern w:val="0"/>
                <w:szCs w:val="24"/>
              </w:rPr>
              <w:t>已修改完善。</w:t>
            </w:r>
          </w:p>
        </w:tc>
      </w:tr>
    </w:tbl>
    <w:p>
      <w:pPr>
        <w:pStyle w:val="3"/>
        <w:spacing w:before="240"/>
      </w:pPr>
      <w:bookmarkStart w:id="8" w:name="_Toc45713079"/>
      <w:bookmarkStart w:id="9" w:name="_Toc43824148"/>
      <w:bookmarkStart w:id="10" w:name="_Toc37932979"/>
      <w:r>
        <w:rPr>
          <w:rFonts w:hint="eastAsia"/>
        </w:rPr>
        <w:t>四、县域农村生活污水治理现状调查评估</w:t>
      </w:r>
      <w:bookmarkEnd w:id="8"/>
      <w:bookmarkEnd w:id="9"/>
      <w:bookmarkEnd w:id="10"/>
    </w:p>
    <w:p>
      <w:pPr>
        <w:widowControl/>
        <w:ind w:firstLine="482"/>
        <w:rPr>
          <w:rFonts w:eastAsia="宋体" w:cs="宋体"/>
          <w:b/>
          <w:kern w:val="0"/>
          <w:szCs w:val="24"/>
        </w:rPr>
      </w:pPr>
      <w:r>
        <w:rPr>
          <w:rFonts w:hint="eastAsia" w:eastAsia="宋体" w:cs="宋体"/>
          <w:b/>
          <w:kern w:val="0"/>
          <w:szCs w:val="24"/>
        </w:rPr>
        <w:t>1.排水体制</w:t>
      </w:r>
    </w:p>
    <w:p>
      <w:pPr>
        <w:widowControl/>
        <w:ind w:firstLine="480"/>
        <w:rPr>
          <w:rFonts w:eastAsia="宋体" w:cs="宋体"/>
          <w:kern w:val="0"/>
          <w:szCs w:val="24"/>
        </w:rPr>
      </w:pPr>
      <w:r>
        <w:rPr>
          <w:rFonts w:hint="eastAsia" w:eastAsia="宋体" w:cs="宋体"/>
          <w:kern w:val="0"/>
          <w:szCs w:val="24"/>
        </w:rPr>
        <w:t>根据现场调查及各部门相关资料统计，永福县目前还未建成农村生活污水处理设施。现有6个镇级污水处理厂已投入运行，均配备在线监测系统，有专人负责台账记录等，各污水处理厂纳污范围覆盖集镇周边的部分村屯。永福县县城污水处理厂出水排放执行《城镇污水处理厂污染物排放标准》（GB18918-2002）一级A标准，其余4个镇级污水处理厂出水排放执行《城镇污水处理厂污染物排放标准》（GB18918-2002）一级B标准，排水去向均为就近水体。根据2019年1月至12月的运行记录统计，各污水处理厂出水水质均能达标。永福县有3个乡级污水处理厂尚未建成，分别为广福乡、龙江乡以及永安乡。未建立污水处理站的乡镇集镇中心，居民区生活污水排水体制主要为雨污合流制。镇区主要道路两侧建有雨污合流排水暗沟。雨水和生活污水通过暗沟排入地表水。由于没有污水处理设施，生产生活污水未做任何处理就通过排水沟直接排入地表水。</w:t>
      </w:r>
    </w:p>
    <w:p>
      <w:pPr>
        <w:widowControl/>
        <w:ind w:firstLine="442"/>
        <w:jc w:val="center"/>
        <w:rPr>
          <w:rFonts w:eastAsia="宋体" w:cs="宋体"/>
          <w:b/>
          <w:kern w:val="0"/>
          <w:sz w:val="22"/>
          <w:szCs w:val="21"/>
        </w:rPr>
      </w:pPr>
      <w:r>
        <w:rPr>
          <w:rFonts w:hint="eastAsia" w:eastAsia="宋体" w:cs="宋体"/>
          <w:b/>
          <w:kern w:val="0"/>
          <w:sz w:val="22"/>
          <w:szCs w:val="21"/>
        </w:rPr>
        <w:t>表4-1  永福县城镇污水处理厂运行概况</w:t>
      </w:r>
    </w:p>
    <w:tbl>
      <w:tblPr>
        <w:tblStyle w:val="18"/>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27"/>
        <w:gridCol w:w="987"/>
        <w:gridCol w:w="924"/>
        <w:gridCol w:w="1082"/>
        <w:gridCol w:w="925"/>
        <w:gridCol w:w="925"/>
        <w:gridCol w:w="925"/>
        <w:gridCol w:w="1079"/>
        <w:gridCol w:w="1083"/>
        <w:gridCol w:w="134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blHeader/>
          <w:jc w:val="center"/>
        </w:trPr>
        <w:tc>
          <w:tcPr>
            <w:tcW w:w="409" w:type="pct"/>
            <w:vAlign w:val="center"/>
          </w:tcPr>
          <w:p>
            <w:pPr>
              <w:widowControl/>
              <w:spacing w:before="163" w:beforeLines="50" w:line="240" w:lineRule="auto"/>
              <w:ind w:firstLine="0" w:firstLineChars="0"/>
              <w:jc w:val="center"/>
              <w:rPr>
                <w:rFonts w:cs="宋体"/>
                <w:b/>
                <w:sz w:val="21"/>
                <w:szCs w:val="21"/>
              </w:rPr>
            </w:pPr>
            <w:r>
              <w:rPr>
                <w:rFonts w:hint="eastAsia" w:cs="宋体"/>
                <w:b/>
                <w:sz w:val="21"/>
                <w:szCs w:val="21"/>
              </w:rPr>
              <w:t>名称</w:t>
            </w:r>
          </w:p>
        </w:tc>
        <w:tc>
          <w:tcPr>
            <w:tcW w:w="488" w:type="pct"/>
            <w:vAlign w:val="center"/>
          </w:tcPr>
          <w:p>
            <w:pPr>
              <w:widowControl/>
              <w:spacing w:before="163" w:beforeLines="50" w:line="240" w:lineRule="auto"/>
              <w:ind w:firstLine="0" w:firstLineChars="0"/>
              <w:jc w:val="center"/>
              <w:rPr>
                <w:rFonts w:cs="宋体"/>
                <w:b/>
                <w:sz w:val="21"/>
                <w:szCs w:val="21"/>
              </w:rPr>
            </w:pPr>
            <w:r>
              <w:rPr>
                <w:rFonts w:hint="eastAsia" w:cs="宋体"/>
                <w:b/>
                <w:sz w:val="21"/>
                <w:szCs w:val="21"/>
              </w:rPr>
              <w:t>地址</w:t>
            </w:r>
          </w:p>
        </w:tc>
        <w:tc>
          <w:tcPr>
            <w:tcW w:w="457" w:type="pct"/>
            <w:vAlign w:val="center"/>
          </w:tcPr>
          <w:p>
            <w:pPr>
              <w:widowControl/>
              <w:spacing w:before="163" w:beforeLines="50" w:line="240" w:lineRule="auto"/>
              <w:ind w:firstLine="0" w:firstLineChars="0"/>
              <w:jc w:val="center"/>
              <w:rPr>
                <w:rFonts w:cs="宋体"/>
                <w:b/>
                <w:sz w:val="21"/>
                <w:szCs w:val="21"/>
              </w:rPr>
            </w:pPr>
            <w:r>
              <w:rPr>
                <w:rFonts w:hint="eastAsia" w:cs="宋体"/>
                <w:b/>
                <w:sz w:val="21"/>
                <w:szCs w:val="21"/>
              </w:rPr>
              <w:t>投入运行时间</w:t>
            </w:r>
          </w:p>
        </w:tc>
        <w:tc>
          <w:tcPr>
            <w:tcW w:w="535" w:type="pct"/>
            <w:vAlign w:val="center"/>
          </w:tcPr>
          <w:p>
            <w:pPr>
              <w:widowControl/>
              <w:spacing w:before="163" w:beforeLines="50" w:line="240" w:lineRule="auto"/>
              <w:ind w:firstLine="0" w:firstLineChars="0"/>
              <w:jc w:val="center"/>
              <w:rPr>
                <w:rFonts w:cs="宋体"/>
                <w:b/>
                <w:sz w:val="21"/>
                <w:szCs w:val="21"/>
              </w:rPr>
            </w:pPr>
            <w:r>
              <w:rPr>
                <w:rFonts w:hint="eastAsia" w:cs="宋体"/>
                <w:b/>
                <w:sz w:val="21"/>
                <w:szCs w:val="21"/>
              </w:rPr>
              <w:t>服务范围</w:t>
            </w:r>
          </w:p>
        </w:tc>
        <w:tc>
          <w:tcPr>
            <w:tcW w:w="458" w:type="pct"/>
          </w:tcPr>
          <w:p>
            <w:pPr>
              <w:widowControl/>
              <w:spacing w:before="163" w:beforeLines="50" w:line="240" w:lineRule="auto"/>
              <w:ind w:firstLine="0" w:firstLineChars="0"/>
              <w:jc w:val="center"/>
              <w:rPr>
                <w:rFonts w:cs="宋体"/>
                <w:b/>
                <w:sz w:val="21"/>
                <w:szCs w:val="21"/>
              </w:rPr>
            </w:pPr>
            <w:r>
              <w:rPr>
                <w:rFonts w:hint="eastAsia" w:cs="宋体"/>
                <w:b/>
                <w:sz w:val="21"/>
                <w:szCs w:val="21"/>
              </w:rPr>
              <w:t>配套管网长度</w:t>
            </w:r>
          </w:p>
        </w:tc>
        <w:tc>
          <w:tcPr>
            <w:tcW w:w="458" w:type="pct"/>
            <w:vAlign w:val="center"/>
          </w:tcPr>
          <w:p>
            <w:pPr>
              <w:widowControl/>
              <w:spacing w:before="163" w:beforeLines="50" w:line="240" w:lineRule="auto"/>
              <w:ind w:firstLine="0" w:firstLineChars="0"/>
              <w:jc w:val="center"/>
              <w:rPr>
                <w:rFonts w:cs="宋体"/>
                <w:b/>
                <w:sz w:val="21"/>
                <w:szCs w:val="21"/>
              </w:rPr>
            </w:pPr>
            <w:r>
              <w:rPr>
                <w:rFonts w:hint="eastAsia" w:cs="宋体"/>
                <w:b/>
                <w:sz w:val="21"/>
                <w:szCs w:val="21"/>
              </w:rPr>
              <w:t>设计处理水量</w:t>
            </w:r>
          </w:p>
        </w:tc>
        <w:tc>
          <w:tcPr>
            <w:tcW w:w="458" w:type="pct"/>
            <w:vAlign w:val="center"/>
          </w:tcPr>
          <w:p>
            <w:pPr>
              <w:widowControl/>
              <w:spacing w:before="163" w:beforeLines="50" w:line="240" w:lineRule="auto"/>
              <w:ind w:firstLine="0" w:firstLineChars="0"/>
              <w:jc w:val="center"/>
              <w:rPr>
                <w:rFonts w:cs="宋体"/>
                <w:b/>
                <w:sz w:val="21"/>
                <w:szCs w:val="21"/>
              </w:rPr>
            </w:pPr>
            <w:r>
              <w:rPr>
                <w:rFonts w:hint="eastAsia" w:cs="宋体"/>
                <w:b/>
                <w:sz w:val="21"/>
                <w:szCs w:val="21"/>
              </w:rPr>
              <w:t>实际处理水量</w:t>
            </w:r>
          </w:p>
        </w:tc>
        <w:tc>
          <w:tcPr>
            <w:tcW w:w="534" w:type="pct"/>
            <w:vAlign w:val="center"/>
          </w:tcPr>
          <w:p>
            <w:pPr>
              <w:widowControl/>
              <w:spacing w:before="163" w:beforeLines="50" w:line="240" w:lineRule="auto"/>
              <w:ind w:firstLine="0" w:firstLineChars="0"/>
              <w:jc w:val="center"/>
              <w:rPr>
                <w:rFonts w:cs="宋体"/>
                <w:b/>
                <w:sz w:val="21"/>
                <w:szCs w:val="21"/>
              </w:rPr>
            </w:pPr>
            <w:r>
              <w:rPr>
                <w:rFonts w:hint="eastAsia" w:cs="宋体"/>
                <w:b/>
                <w:sz w:val="21"/>
                <w:szCs w:val="21"/>
              </w:rPr>
              <w:t>污水处理工艺</w:t>
            </w:r>
          </w:p>
        </w:tc>
        <w:tc>
          <w:tcPr>
            <w:tcW w:w="536" w:type="pct"/>
            <w:vAlign w:val="center"/>
          </w:tcPr>
          <w:p>
            <w:pPr>
              <w:widowControl/>
              <w:spacing w:before="163" w:beforeLines="50" w:line="240" w:lineRule="auto"/>
              <w:ind w:firstLine="0" w:firstLineChars="0"/>
              <w:jc w:val="center"/>
              <w:rPr>
                <w:rFonts w:cs="宋体"/>
                <w:b/>
                <w:sz w:val="21"/>
                <w:szCs w:val="21"/>
              </w:rPr>
            </w:pPr>
            <w:r>
              <w:rPr>
                <w:rFonts w:hint="eastAsia" w:cs="宋体"/>
                <w:b/>
                <w:sz w:val="21"/>
                <w:szCs w:val="21"/>
              </w:rPr>
              <w:t>排水去向</w:t>
            </w:r>
          </w:p>
        </w:tc>
        <w:tc>
          <w:tcPr>
            <w:tcW w:w="666" w:type="pct"/>
            <w:vAlign w:val="center"/>
          </w:tcPr>
          <w:p>
            <w:pPr>
              <w:widowControl/>
              <w:spacing w:before="163" w:beforeLines="50" w:line="240" w:lineRule="auto"/>
              <w:ind w:firstLine="0" w:firstLineChars="0"/>
              <w:jc w:val="center"/>
              <w:rPr>
                <w:rFonts w:cs="宋体"/>
                <w:b/>
                <w:sz w:val="21"/>
                <w:szCs w:val="21"/>
              </w:rPr>
            </w:pPr>
            <w:r>
              <w:rPr>
                <w:rFonts w:hint="eastAsia" w:cs="宋体"/>
                <w:b/>
                <w:sz w:val="21"/>
                <w:szCs w:val="21"/>
              </w:rPr>
              <w:t>出水标准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09" w:type="pct"/>
            <w:vAlign w:val="center"/>
          </w:tcPr>
          <w:p>
            <w:pPr>
              <w:widowControl/>
              <w:spacing w:line="240" w:lineRule="auto"/>
              <w:ind w:firstLine="0" w:firstLineChars="0"/>
              <w:jc w:val="center"/>
              <w:rPr>
                <w:rFonts w:cs="宋体"/>
                <w:sz w:val="21"/>
                <w:szCs w:val="21"/>
              </w:rPr>
            </w:pPr>
            <w:r>
              <w:rPr>
                <w:rFonts w:hint="eastAsia" w:cs="宋体"/>
                <w:sz w:val="21"/>
                <w:szCs w:val="21"/>
              </w:rPr>
              <w:t>永福县益源污水处理有限公司</w:t>
            </w:r>
          </w:p>
        </w:tc>
        <w:tc>
          <w:tcPr>
            <w:tcW w:w="488" w:type="pct"/>
            <w:vAlign w:val="center"/>
          </w:tcPr>
          <w:p>
            <w:pPr>
              <w:widowControl/>
              <w:spacing w:line="240" w:lineRule="auto"/>
              <w:ind w:firstLine="0" w:firstLineChars="0"/>
              <w:jc w:val="center"/>
              <w:rPr>
                <w:rFonts w:cs="宋体"/>
                <w:sz w:val="21"/>
                <w:szCs w:val="21"/>
              </w:rPr>
            </w:pPr>
            <w:r>
              <w:rPr>
                <w:rFonts w:hint="eastAsia" w:cs="宋体"/>
                <w:sz w:val="21"/>
                <w:szCs w:val="21"/>
              </w:rPr>
              <w:t>永福镇坪岭村下窑屯</w:t>
            </w:r>
          </w:p>
        </w:tc>
        <w:tc>
          <w:tcPr>
            <w:tcW w:w="457" w:type="pct"/>
            <w:vAlign w:val="center"/>
          </w:tcPr>
          <w:p>
            <w:pPr>
              <w:widowControl/>
              <w:spacing w:line="240" w:lineRule="auto"/>
              <w:ind w:firstLine="0" w:firstLineChars="0"/>
              <w:jc w:val="center"/>
              <w:rPr>
                <w:rFonts w:cs="宋体"/>
                <w:sz w:val="21"/>
                <w:szCs w:val="21"/>
              </w:rPr>
            </w:pPr>
            <w:r>
              <w:rPr>
                <w:rFonts w:hint="eastAsia" w:cs="宋体"/>
                <w:sz w:val="21"/>
                <w:szCs w:val="21"/>
              </w:rPr>
              <w:t>2010年9月</w:t>
            </w:r>
          </w:p>
        </w:tc>
        <w:tc>
          <w:tcPr>
            <w:tcW w:w="535" w:type="pct"/>
            <w:vAlign w:val="center"/>
          </w:tcPr>
          <w:p>
            <w:pPr>
              <w:widowControl/>
              <w:spacing w:line="240" w:lineRule="auto"/>
              <w:ind w:firstLine="0" w:firstLineChars="0"/>
              <w:jc w:val="center"/>
              <w:rPr>
                <w:rFonts w:cs="宋体"/>
                <w:sz w:val="21"/>
                <w:szCs w:val="21"/>
              </w:rPr>
            </w:pPr>
            <w:r>
              <w:rPr>
                <w:rFonts w:hint="eastAsia" w:cs="宋体"/>
                <w:sz w:val="21"/>
                <w:szCs w:val="21"/>
              </w:rPr>
              <w:t>永福县城区</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14.72 km</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10000 m3/d</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6700 m3/d</w:t>
            </w:r>
          </w:p>
        </w:tc>
        <w:tc>
          <w:tcPr>
            <w:tcW w:w="534" w:type="pct"/>
            <w:vAlign w:val="center"/>
          </w:tcPr>
          <w:p>
            <w:pPr>
              <w:widowControl/>
              <w:spacing w:line="240" w:lineRule="auto"/>
              <w:ind w:firstLine="0" w:firstLineChars="0"/>
              <w:jc w:val="center"/>
              <w:rPr>
                <w:rFonts w:cs="宋体"/>
                <w:sz w:val="21"/>
                <w:szCs w:val="21"/>
              </w:rPr>
            </w:pPr>
            <w:r>
              <w:rPr>
                <w:rFonts w:hint="eastAsia" w:cs="宋体"/>
                <w:sz w:val="21"/>
                <w:szCs w:val="21"/>
              </w:rPr>
              <w:t>A2O+硅藻土工艺</w:t>
            </w:r>
          </w:p>
        </w:tc>
        <w:tc>
          <w:tcPr>
            <w:tcW w:w="536" w:type="pct"/>
            <w:vAlign w:val="center"/>
          </w:tcPr>
          <w:p>
            <w:pPr>
              <w:widowControl/>
              <w:spacing w:line="240" w:lineRule="auto"/>
              <w:ind w:firstLine="0" w:firstLineChars="0"/>
              <w:jc w:val="center"/>
              <w:rPr>
                <w:rFonts w:cs="宋体"/>
                <w:sz w:val="21"/>
                <w:szCs w:val="21"/>
              </w:rPr>
            </w:pPr>
            <w:r>
              <w:rPr>
                <w:rFonts w:hint="eastAsia" w:cs="宋体"/>
                <w:sz w:val="21"/>
                <w:szCs w:val="21"/>
              </w:rPr>
              <w:t>平岭河</w:t>
            </w:r>
          </w:p>
        </w:tc>
        <w:tc>
          <w:tcPr>
            <w:tcW w:w="666" w:type="pct"/>
            <w:vAlign w:val="center"/>
          </w:tcPr>
          <w:p>
            <w:pPr>
              <w:widowControl/>
              <w:spacing w:line="240" w:lineRule="auto"/>
              <w:ind w:firstLine="0" w:firstLineChars="0"/>
              <w:jc w:val="center"/>
              <w:rPr>
                <w:rFonts w:cs="宋体"/>
                <w:sz w:val="21"/>
                <w:szCs w:val="21"/>
              </w:rPr>
            </w:pPr>
            <w:r>
              <w:rPr>
                <w:rFonts w:hint="eastAsia" w:cs="宋体"/>
                <w:sz w:val="21"/>
                <w:szCs w:val="21"/>
              </w:rPr>
              <w:t>《城镇污水处理厂污染物排放标准》（GB18918-2002）一级A标准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09" w:type="pct"/>
            <w:vAlign w:val="center"/>
          </w:tcPr>
          <w:p>
            <w:pPr>
              <w:widowControl/>
              <w:spacing w:line="240" w:lineRule="auto"/>
              <w:ind w:firstLine="0" w:firstLineChars="0"/>
              <w:jc w:val="center"/>
              <w:rPr>
                <w:rFonts w:cs="宋体"/>
                <w:sz w:val="21"/>
                <w:szCs w:val="21"/>
              </w:rPr>
            </w:pPr>
            <w:r>
              <w:rPr>
                <w:rFonts w:hint="eastAsia" w:cs="宋体"/>
                <w:sz w:val="21"/>
                <w:szCs w:val="21"/>
              </w:rPr>
              <w:t>桂林日盛水务有限公司</w:t>
            </w:r>
          </w:p>
        </w:tc>
        <w:tc>
          <w:tcPr>
            <w:tcW w:w="488" w:type="pct"/>
            <w:vAlign w:val="center"/>
          </w:tcPr>
          <w:p>
            <w:pPr>
              <w:widowControl/>
              <w:spacing w:line="240" w:lineRule="auto"/>
              <w:ind w:firstLine="0" w:firstLineChars="0"/>
              <w:jc w:val="center"/>
              <w:rPr>
                <w:rFonts w:cs="宋体"/>
                <w:sz w:val="21"/>
                <w:szCs w:val="21"/>
              </w:rPr>
            </w:pPr>
            <w:r>
              <w:rPr>
                <w:rFonts w:hint="eastAsia" w:cs="宋体"/>
                <w:sz w:val="21"/>
                <w:szCs w:val="21"/>
              </w:rPr>
              <w:t>苏桥镇福龙工业园</w:t>
            </w:r>
          </w:p>
        </w:tc>
        <w:tc>
          <w:tcPr>
            <w:tcW w:w="457" w:type="pct"/>
            <w:vAlign w:val="center"/>
          </w:tcPr>
          <w:p>
            <w:pPr>
              <w:widowControl/>
              <w:spacing w:line="240" w:lineRule="auto"/>
              <w:ind w:firstLine="0" w:firstLineChars="0"/>
              <w:jc w:val="center"/>
              <w:rPr>
                <w:rFonts w:cs="宋体"/>
                <w:sz w:val="21"/>
                <w:szCs w:val="21"/>
              </w:rPr>
            </w:pPr>
            <w:r>
              <w:rPr>
                <w:rFonts w:hint="eastAsia" w:cs="宋体"/>
                <w:sz w:val="21"/>
                <w:szCs w:val="21"/>
              </w:rPr>
              <w:t>2014年3月</w:t>
            </w:r>
          </w:p>
        </w:tc>
        <w:tc>
          <w:tcPr>
            <w:tcW w:w="535" w:type="pct"/>
            <w:vAlign w:val="center"/>
          </w:tcPr>
          <w:p>
            <w:pPr>
              <w:widowControl/>
              <w:spacing w:line="240" w:lineRule="auto"/>
              <w:ind w:firstLine="0" w:firstLineChars="0"/>
              <w:jc w:val="center"/>
              <w:rPr>
                <w:rFonts w:cs="宋体"/>
                <w:sz w:val="21"/>
                <w:szCs w:val="21"/>
              </w:rPr>
            </w:pPr>
            <w:r>
              <w:rPr>
                <w:rFonts w:hint="eastAsia" w:cs="宋体"/>
                <w:sz w:val="21"/>
                <w:szCs w:val="21"/>
              </w:rPr>
              <w:t>苏桥工业园、永福福龙工业园以及苏桥镇集镇</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78.6 km</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20000 m3/d</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8450 m3/d</w:t>
            </w:r>
          </w:p>
        </w:tc>
        <w:tc>
          <w:tcPr>
            <w:tcW w:w="534" w:type="pct"/>
            <w:vAlign w:val="center"/>
          </w:tcPr>
          <w:p>
            <w:pPr>
              <w:widowControl/>
              <w:spacing w:line="240" w:lineRule="auto"/>
              <w:ind w:firstLine="0" w:firstLineChars="0"/>
              <w:jc w:val="center"/>
              <w:rPr>
                <w:rFonts w:cs="宋体"/>
                <w:sz w:val="21"/>
                <w:szCs w:val="21"/>
              </w:rPr>
            </w:pPr>
            <w:r>
              <w:rPr>
                <w:rFonts w:hint="eastAsia" w:cs="宋体"/>
                <w:sz w:val="21"/>
                <w:szCs w:val="21"/>
              </w:rPr>
              <w:t>CASS</w:t>
            </w:r>
          </w:p>
        </w:tc>
        <w:tc>
          <w:tcPr>
            <w:tcW w:w="536" w:type="pct"/>
            <w:vAlign w:val="center"/>
          </w:tcPr>
          <w:p>
            <w:pPr>
              <w:widowControl/>
              <w:spacing w:line="240" w:lineRule="auto"/>
              <w:ind w:firstLine="0" w:firstLineChars="0"/>
              <w:jc w:val="center"/>
              <w:rPr>
                <w:rFonts w:cs="宋体"/>
                <w:sz w:val="21"/>
                <w:szCs w:val="21"/>
              </w:rPr>
            </w:pPr>
            <w:r>
              <w:rPr>
                <w:rFonts w:hint="eastAsia" w:cs="宋体"/>
                <w:sz w:val="21"/>
                <w:szCs w:val="21"/>
              </w:rPr>
              <w:t>大溪河</w:t>
            </w:r>
          </w:p>
        </w:tc>
        <w:tc>
          <w:tcPr>
            <w:tcW w:w="666" w:type="pct"/>
            <w:vMerge w:val="restart"/>
            <w:vAlign w:val="center"/>
          </w:tcPr>
          <w:p>
            <w:pPr>
              <w:widowControl/>
              <w:spacing w:line="240" w:lineRule="auto"/>
              <w:ind w:firstLine="0" w:firstLineChars="0"/>
              <w:jc w:val="center"/>
              <w:rPr>
                <w:rFonts w:cs="宋体"/>
                <w:sz w:val="21"/>
                <w:szCs w:val="21"/>
              </w:rPr>
            </w:pPr>
            <w:r>
              <w:rPr>
                <w:rFonts w:hint="eastAsia" w:cs="宋体"/>
                <w:sz w:val="21"/>
                <w:szCs w:val="21"/>
              </w:rPr>
              <w:t>《城镇污水处理厂污染物排放标准》（GB18918-2002）一级B标准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09" w:type="pct"/>
            <w:vAlign w:val="center"/>
          </w:tcPr>
          <w:p>
            <w:pPr>
              <w:widowControl/>
              <w:spacing w:line="240" w:lineRule="auto"/>
              <w:ind w:firstLine="0" w:firstLineChars="0"/>
              <w:jc w:val="center"/>
              <w:rPr>
                <w:rFonts w:cs="宋体"/>
                <w:sz w:val="21"/>
                <w:szCs w:val="21"/>
              </w:rPr>
            </w:pPr>
            <w:r>
              <w:rPr>
                <w:rFonts w:hint="eastAsia" w:cs="宋体"/>
                <w:sz w:val="21"/>
                <w:szCs w:val="21"/>
              </w:rPr>
              <w:t>罗锦镇污水处理厂</w:t>
            </w:r>
          </w:p>
        </w:tc>
        <w:tc>
          <w:tcPr>
            <w:tcW w:w="488" w:type="pct"/>
            <w:vAlign w:val="center"/>
          </w:tcPr>
          <w:p>
            <w:pPr>
              <w:widowControl/>
              <w:spacing w:line="240" w:lineRule="auto"/>
              <w:ind w:firstLine="0" w:firstLineChars="0"/>
              <w:jc w:val="center"/>
              <w:rPr>
                <w:rFonts w:cs="宋体"/>
                <w:sz w:val="21"/>
                <w:szCs w:val="21"/>
              </w:rPr>
            </w:pPr>
            <w:r>
              <w:rPr>
                <w:rFonts w:hint="eastAsia" w:cs="宋体"/>
                <w:sz w:val="21"/>
                <w:szCs w:val="21"/>
              </w:rPr>
              <w:t>罗锦镇岭桥村</w:t>
            </w:r>
          </w:p>
        </w:tc>
        <w:tc>
          <w:tcPr>
            <w:tcW w:w="457" w:type="pct"/>
            <w:vMerge w:val="restart"/>
            <w:vAlign w:val="center"/>
          </w:tcPr>
          <w:p>
            <w:pPr>
              <w:widowControl/>
              <w:spacing w:line="240" w:lineRule="auto"/>
              <w:ind w:firstLine="0" w:firstLineChars="0"/>
              <w:jc w:val="center"/>
              <w:rPr>
                <w:rFonts w:cs="宋体"/>
                <w:sz w:val="21"/>
                <w:szCs w:val="21"/>
              </w:rPr>
            </w:pPr>
            <w:r>
              <w:rPr>
                <w:rFonts w:hint="eastAsia" w:cs="宋体"/>
                <w:sz w:val="21"/>
                <w:szCs w:val="21"/>
              </w:rPr>
              <w:t>2019年1月</w:t>
            </w:r>
          </w:p>
          <w:p>
            <w:pPr>
              <w:widowControl/>
              <w:spacing w:line="240" w:lineRule="auto"/>
              <w:ind w:firstLine="0" w:firstLineChars="0"/>
              <w:jc w:val="center"/>
              <w:rPr>
                <w:rFonts w:cs="宋体"/>
                <w:sz w:val="21"/>
                <w:szCs w:val="21"/>
              </w:rPr>
            </w:pPr>
          </w:p>
        </w:tc>
        <w:tc>
          <w:tcPr>
            <w:tcW w:w="535" w:type="pct"/>
            <w:vAlign w:val="center"/>
          </w:tcPr>
          <w:p>
            <w:pPr>
              <w:widowControl/>
              <w:spacing w:line="240" w:lineRule="auto"/>
              <w:ind w:firstLine="0" w:firstLineChars="0"/>
              <w:jc w:val="center"/>
              <w:rPr>
                <w:rFonts w:cs="宋体"/>
                <w:sz w:val="21"/>
                <w:szCs w:val="21"/>
              </w:rPr>
            </w:pPr>
            <w:r>
              <w:rPr>
                <w:rFonts w:hint="eastAsia" w:cs="宋体"/>
                <w:sz w:val="21"/>
                <w:szCs w:val="21"/>
              </w:rPr>
              <w:t>罗锦镇镇区</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10.17 km</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 xml:space="preserve">800 </w:t>
            </w:r>
            <w:r>
              <w:rPr>
                <w:rFonts w:cs="宋体"/>
                <w:sz w:val="21"/>
                <w:szCs w:val="21"/>
              </w:rPr>
              <w:t>m</w:t>
            </w:r>
            <w:r>
              <w:rPr>
                <w:rFonts w:cs="宋体"/>
                <w:sz w:val="21"/>
                <w:szCs w:val="21"/>
                <w:vertAlign w:val="superscript"/>
              </w:rPr>
              <w:t>3</w:t>
            </w:r>
            <w:r>
              <w:rPr>
                <w:rFonts w:cs="宋体"/>
                <w:sz w:val="21"/>
                <w:szCs w:val="21"/>
              </w:rPr>
              <w:t>/d</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 xml:space="preserve">560 </w:t>
            </w:r>
            <w:r>
              <w:rPr>
                <w:rFonts w:cs="宋体"/>
                <w:sz w:val="21"/>
                <w:szCs w:val="21"/>
              </w:rPr>
              <w:t>m</w:t>
            </w:r>
            <w:r>
              <w:rPr>
                <w:rFonts w:cs="宋体"/>
                <w:sz w:val="21"/>
                <w:szCs w:val="21"/>
                <w:vertAlign w:val="superscript"/>
              </w:rPr>
              <w:t>3</w:t>
            </w:r>
            <w:r>
              <w:rPr>
                <w:rFonts w:cs="宋体"/>
                <w:sz w:val="21"/>
                <w:szCs w:val="21"/>
              </w:rPr>
              <w:t>/d</w:t>
            </w:r>
          </w:p>
        </w:tc>
        <w:tc>
          <w:tcPr>
            <w:tcW w:w="534" w:type="pct"/>
            <w:vMerge w:val="restart"/>
            <w:vAlign w:val="center"/>
          </w:tcPr>
          <w:p>
            <w:pPr>
              <w:widowControl/>
              <w:spacing w:line="240" w:lineRule="auto"/>
              <w:ind w:firstLine="0" w:firstLineChars="0"/>
              <w:jc w:val="center"/>
              <w:rPr>
                <w:rFonts w:cs="宋体"/>
                <w:sz w:val="21"/>
                <w:szCs w:val="21"/>
              </w:rPr>
            </w:pPr>
            <w:r>
              <w:rPr>
                <w:rFonts w:hint="eastAsia" w:cs="宋体"/>
                <w:sz w:val="21"/>
                <w:szCs w:val="21"/>
              </w:rPr>
              <w:t>多级复合移动床膜生物反映器MC-MBBR</w:t>
            </w:r>
          </w:p>
        </w:tc>
        <w:tc>
          <w:tcPr>
            <w:tcW w:w="536" w:type="pct"/>
            <w:vAlign w:val="center"/>
          </w:tcPr>
          <w:p>
            <w:pPr>
              <w:widowControl/>
              <w:spacing w:line="240" w:lineRule="auto"/>
              <w:ind w:firstLine="0" w:firstLineChars="0"/>
              <w:jc w:val="center"/>
              <w:rPr>
                <w:rFonts w:cs="宋体"/>
                <w:sz w:val="21"/>
                <w:szCs w:val="21"/>
              </w:rPr>
            </w:pPr>
            <w:r>
              <w:rPr>
                <w:rFonts w:hint="eastAsia" w:cs="宋体"/>
                <w:sz w:val="21"/>
                <w:szCs w:val="21"/>
              </w:rPr>
              <w:t>下宅河</w:t>
            </w:r>
          </w:p>
        </w:tc>
        <w:tc>
          <w:tcPr>
            <w:tcW w:w="666" w:type="pct"/>
            <w:vMerge w:val="continue"/>
            <w:vAlign w:val="center"/>
          </w:tcPr>
          <w:p>
            <w:pPr>
              <w:widowControl/>
              <w:spacing w:line="240" w:lineRule="auto"/>
              <w:ind w:firstLine="0" w:firstLineChars="0"/>
              <w:jc w:val="center"/>
              <w:rPr>
                <w:rFonts w:cs="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09" w:type="pct"/>
            <w:vAlign w:val="center"/>
          </w:tcPr>
          <w:p>
            <w:pPr>
              <w:widowControl/>
              <w:spacing w:line="240" w:lineRule="auto"/>
              <w:ind w:firstLine="0" w:firstLineChars="0"/>
              <w:jc w:val="center"/>
              <w:rPr>
                <w:rFonts w:cs="宋体"/>
                <w:sz w:val="21"/>
                <w:szCs w:val="21"/>
              </w:rPr>
            </w:pPr>
            <w:r>
              <w:rPr>
                <w:rFonts w:hint="eastAsia" w:cs="宋体"/>
                <w:sz w:val="21"/>
                <w:szCs w:val="21"/>
              </w:rPr>
              <w:t>百寿镇污水处理厂</w:t>
            </w:r>
          </w:p>
        </w:tc>
        <w:tc>
          <w:tcPr>
            <w:tcW w:w="488" w:type="pct"/>
            <w:vAlign w:val="center"/>
          </w:tcPr>
          <w:p>
            <w:pPr>
              <w:widowControl/>
              <w:spacing w:line="240" w:lineRule="auto"/>
              <w:ind w:firstLine="0" w:firstLineChars="0"/>
              <w:jc w:val="center"/>
              <w:rPr>
                <w:rFonts w:cs="宋体"/>
                <w:sz w:val="21"/>
                <w:szCs w:val="21"/>
              </w:rPr>
            </w:pPr>
            <w:r>
              <w:rPr>
                <w:rFonts w:hint="eastAsia" w:cs="宋体"/>
                <w:sz w:val="21"/>
                <w:szCs w:val="21"/>
              </w:rPr>
              <w:t>百寿镇东北部芒洞</w:t>
            </w:r>
          </w:p>
        </w:tc>
        <w:tc>
          <w:tcPr>
            <w:tcW w:w="457" w:type="pct"/>
            <w:vMerge w:val="continue"/>
            <w:vAlign w:val="center"/>
          </w:tcPr>
          <w:p>
            <w:pPr>
              <w:widowControl/>
              <w:spacing w:line="240" w:lineRule="auto"/>
              <w:ind w:firstLine="0" w:firstLineChars="0"/>
              <w:jc w:val="center"/>
              <w:rPr>
                <w:rFonts w:cs="宋体"/>
                <w:sz w:val="21"/>
                <w:szCs w:val="21"/>
              </w:rPr>
            </w:pPr>
          </w:p>
        </w:tc>
        <w:tc>
          <w:tcPr>
            <w:tcW w:w="535" w:type="pct"/>
            <w:vAlign w:val="center"/>
          </w:tcPr>
          <w:p>
            <w:pPr>
              <w:widowControl/>
              <w:spacing w:line="240" w:lineRule="auto"/>
              <w:ind w:firstLine="0" w:firstLineChars="0"/>
              <w:jc w:val="center"/>
              <w:rPr>
                <w:rFonts w:cs="宋体"/>
                <w:sz w:val="21"/>
                <w:szCs w:val="21"/>
              </w:rPr>
            </w:pPr>
            <w:r>
              <w:rPr>
                <w:rFonts w:hint="eastAsia" w:cs="宋体"/>
                <w:sz w:val="21"/>
                <w:szCs w:val="21"/>
              </w:rPr>
              <w:t>百寿镇镇区</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10.13 km</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 xml:space="preserve">800 </w:t>
            </w:r>
            <w:r>
              <w:rPr>
                <w:rFonts w:cs="宋体"/>
                <w:sz w:val="21"/>
                <w:szCs w:val="21"/>
              </w:rPr>
              <w:t>m</w:t>
            </w:r>
            <w:r>
              <w:rPr>
                <w:rFonts w:cs="宋体"/>
                <w:sz w:val="21"/>
                <w:szCs w:val="21"/>
                <w:vertAlign w:val="superscript"/>
              </w:rPr>
              <w:t>3</w:t>
            </w:r>
            <w:r>
              <w:rPr>
                <w:rFonts w:cs="宋体"/>
                <w:sz w:val="21"/>
                <w:szCs w:val="21"/>
              </w:rPr>
              <w:t>/d</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 xml:space="preserve">560 </w:t>
            </w:r>
            <w:r>
              <w:rPr>
                <w:rFonts w:cs="宋体"/>
                <w:sz w:val="21"/>
                <w:szCs w:val="21"/>
              </w:rPr>
              <w:t>m</w:t>
            </w:r>
            <w:r>
              <w:rPr>
                <w:rFonts w:cs="宋体"/>
                <w:sz w:val="21"/>
                <w:szCs w:val="21"/>
                <w:vertAlign w:val="superscript"/>
              </w:rPr>
              <w:t>3</w:t>
            </w:r>
            <w:r>
              <w:rPr>
                <w:rFonts w:cs="宋体"/>
                <w:sz w:val="21"/>
                <w:szCs w:val="21"/>
              </w:rPr>
              <w:t>/d</w:t>
            </w:r>
          </w:p>
        </w:tc>
        <w:tc>
          <w:tcPr>
            <w:tcW w:w="534" w:type="pct"/>
            <w:vMerge w:val="continue"/>
            <w:vAlign w:val="center"/>
          </w:tcPr>
          <w:p>
            <w:pPr>
              <w:widowControl/>
              <w:spacing w:line="240" w:lineRule="auto"/>
              <w:ind w:firstLine="0" w:firstLineChars="0"/>
              <w:jc w:val="center"/>
              <w:rPr>
                <w:rFonts w:cs="宋体"/>
                <w:sz w:val="21"/>
                <w:szCs w:val="21"/>
              </w:rPr>
            </w:pPr>
          </w:p>
        </w:tc>
        <w:tc>
          <w:tcPr>
            <w:tcW w:w="536" w:type="pct"/>
            <w:vAlign w:val="center"/>
          </w:tcPr>
          <w:p>
            <w:pPr>
              <w:widowControl/>
              <w:spacing w:line="240" w:lineRule="auto"/>
              <w:ind w:firstLine="0" w:firstLineChars="0"/>
              <w:jc w:val="center"/>
              <w:rPr>
                <w:rFonts w:cs="宋体"/>
                <w:sz w:val="21"/>
                <w:szCs w:val="21"/>
              </w:rPr>
            </w:pPr>
            <w:r>
              <w:rPr>
                <w:rFonts w:hint="eastAsia" w:cs="宋体"/>
                <w:sz w:val="21"/>
                <w:szCs w:val="21"/>
              </w:rPr>
              <w:t>芒洞河与百寿河交叉口处</w:t>
            </w:r>
          </w:p>
        </w:tc>
        <w:tc>
          <w:tcPr>
            <w:tcW w:w="666" w:type="pct"/>
            <w:vMerge w:val="continue"/>
            <w:vAlign w:val="center"/>
          </w:tcPr>
          <w:p>
            <w:pPr>
              <w:widowControl/>
              <w:spacing w:line="240" w:lineRule="auto"/>
              <w:ind w:firstLine="0" w:firstLineChars="0"/>
              <w:jc w:val="center"/>
              <w:rPr>
                <w:rFonts w:cs="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09" w:type="pct"/>
            <w:vAlign w:val="center"/>
          </w:tcPr>
          <w:p>
            <w:pPr>
              <w:widowControl/>
              <w:spacing w:line="240" w:lineRule="auto"/>
              <w:ind w:firstLine="0" w:firstLineChars="0"/>
              <w:jc w:val="center"/>
              <w:rPr>
                <w:rFonts w:cs="宋体"/>
                <w:sz w:val="21"/>
                <w:szCs w:val="21"/>
              </w:rPr>
            </w:pPr>
            <w:r>
              <w:rPr>
                <w:rFonts w:hint="eastAsia" w:cs="宋体"/>
                <w:sz w:val="21"/>
                <w:szCs w:val="21"/>
              </w:rPr>
              <w:t>三皇镇污水处理厂</w:t>
            </w:r>
          </w:p>
        </w:tc>
        <w:tc>
          <w:tcPr>
            <w:tcW w:w="488" w:type="pct"/>
            <w:vAlign w:val="center"/>
          </w:tcPr>
          <w:p>
            <w:pPr>
              <w:widowControl/>
              <w:spacing w:line="240" w:lineRule="auto"/>
              <w:ind w:firstLine="0" w:firstLineChars="0"/>
              <w:jc w:val="center"/>
              <w:rPr>
                <w:rFonts w:cs="宋体"/>
                <w:sz w:val="21"/>
                <w:szCs w:val="21"/>
              </w:rPr>
            </w:pPr>
            <w:r>
              <w:rPr>
                <w:rFonts w:hint="eastAsia" w:cs="宋体"/>
                <w:sz w:val="21"/>
                <w:szCs w:val="21"/>
              </w:rPr>
              <w:t>三皇镇大路村安山屯</w:t>
            </w:r>
          </w:p>
        </w:tc>
        <w:tc>
          <w:tcPr>
            <w:tcW w:w="457" w:type="pct"/>
            <w:vMerge w:val="continue"/>
            <w:vAlign w:val="center"/>
          </w:tcPr>
          <w:p>
            <w:pPr>
              <w:widowControl/>
              <w:spacing w:line="240" w:lineRule="auto"/>
              <w:ind w:firstLine="0" w:firstLineChars="0"/>
              <w:jc w:val="center"/>
              <w:rPr>
                <w:rFonts w:cs="宋体"/>
                <w:sz w:val="21"/>
                <w:szCs w:val="21"/>
              </w:rPr>
            </w:pPr>
          </w:p>
        </w:tc>
        <w:tc>
          <w:tcPr>
            <w:tcW w:w="535" w:type="pct"/>
            <w:vAlign w:val="center"/>
          </w:tcPr>
          <w:p>
            <w:pPr>
              <w:widowControl/>
              <w:spacing w:line="240" w:lineRule="auto"/>
              <w:ind w:firstLine="0" w:firstLineChars="0"/>
              <w:jc w:val="center"/>
              <w:rPr>
                <w:rFonts w:cs="宋体"/>
                <w:sz w:val="21"/>
                <w:szCs w:val="21"/>
              </w:rPr>
            </w:pPr>
            <w:r>
              <w:rPr>
                <w:rFonts w:hint="eastAsia" w:cs="宋体"/>
                <w:sz w:val="21"/>
                <w:szCs w:val="21"/>
              </w:rPr>
              <w:t>三皇镇总体规划的乡范围</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9.674 km</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 xml:space="preserve">600 </w:t>
            </w:r>
            <w:r>
              <w:rPr>
                <w:rFonts w:cs="宋体"/>
                <w:sz w:val="21"/>
                <w:szCs w:val="21"/>
              </w:rPr>
              <w:t>m</w:t>
            </w:r>
            <w:r>
              <w:rPr>
                <w:rFonts w:cs="宋体"/>
                <w:sz w:val="21"/>
                <w:szCs w:val="21"/>
                <w:vertAlign w:val="superscript"/>
              </w:rPr>
              <w:t>3</w:t>
            </w:r>
            <w:r>
              <w:rPr>
                <w:rFonts w:cs="宋体"/>
                <w:sz w:val="21"/>
                <w:szCs w:val="21"/>
              </w:rPr>
              <w:t>/d</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 xml:space="preserve">420 </w:t>
            </w:r>
            <w:r>
              <w:rPr>
                <w:rFonts w:cs="宋体"/>
                <w:sz w:val="21"/>
                <w:szCs w:val="21"/>
              </w:rPr>
              <w:t>m</w:t>
            </w:r>
            <w:r>
              <w:rPr>
                <w:rFonts w:cs="宋体"/>
                <w:sz w:val="21"/>
                <w:szCs w:val="21"/>
                <w:vertAlign w:val="superscript"/>
              </w:rPr>
              <w:t>3</w:t>
            </w:r>
            <w:r>
              <w:rPr>
                <w:rFonts w:cs="宋体"/>
                <w:sz w:val="21"/>
                <w:szCs w:val="21"/>
              </w:rPr>
              <w:t>/d</w:t>
            </w:r>
          </w:p>
        </w:tc>
        <w:tc>
          <w:tcPr>
            <w:tcW w:w="534" w:type="pct"/>
            <w:vMerge w:val="continue"/>
            <w:vAlign w:val="center"/>
          </w:tcPr>
          <w:p>
            <w:pPr>
              <w:widowControl/>
              <w:spacing w:line="240" w:lineRule="auto"/>
              <w:ind w:firstLine="0" w:firstLineChars="0"/>
              <w:jc w:val="center"/>
              <w:rPr>
                <w:rFonts w:cs="宋体"/>
                <w:sz w:val="21"/>
                <w:szCs w:val="21"/>
              </w:rPr>
            </w:pPr>
          </w:p>
        </w:tc>
        <w:tc>
          <w:tcPr>
            <w:tcW w:w="536" w:type="pct"/>
            <w:vAlign w:val="center"/>
          </w:tcPr>
          <w:p>
            <w:pPr>
              <w:widowControl/>
              <w:spacing w:line="240" w:lineRule="auto"/>
              <w:ind w:firstLine="0" w:firstLineChars="0"/>
              <w:jc w:val="center"/>
              <w:rPr>
                <w:rFonts w:cs="宋体"/>
                <w:sz w:val="21"/>
                <w:szCs w:val="21"/>
              </w:rPr>
            </w:pPr>
            <w:r>
              <w:rPr>
                <w:rFonts w:hint="eastAsia" w:cs="宋体"/>
                <w:sz w:val="21"/>
                <w:szCs w:val="21"/>
              </w:rPr>
              <w:t>桐木河</w:t>
            </w:r>
          </w:p>
        </w:tc>
        <w:tc>
          <w:tcPr>
            <w:tcW w:w="666" w:type="pct"/>
            <w:vMerge w:val="continue"/>
            <w:vAlign w:val="center"/>
          </w:tcPr>
          <w:p>
            <w:pPr>
              <w:widowControl/>
              <w:spacing w:line="240" w:lineRule="auto"/>
              <w:ind w:firstLine="0" w:firstLineChars="0"/>
              <w:jc w:val="center"/>
              <w:rPr>
                <w:rFonts w:cs="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09" w:type="pct"/>
            <w:vAlign w:val="center"/>
          </w:tcPr>
          <w:p>
            <w:pPr>
              <w:widowControl/>
              <w:spacing w:line="240" w:lineRule="auto"/>
              <w:ind w:firstLine="0" w:firstLineChars="0"/>
              <w:jc w:val="center"/>
              <w:rPr>
                <w:rFonts w:cs="宋体"/>
                <w:sz w:val="21"/>
                <w:szCs w:val="21"/>
              </w:rPr>
            </w:pPr>
            <w:r>
              <w:rPr>
                <w:rFonts w:hint="eastAsia" w:cs="宋体"/>
                <w:sz w:val="21"/>
                <w:szCs w:val="21"/>
              </w:rPr>
              <w:t>堡里镇污水处理厂</w:t>
            </w:r>
          </w:p>
        </w:tc>
        <w:tc>
          <w:tcPr>
            <w:tcW w:w="488" w:type="pct"/>
            <w:vAlign w:val="center"/>
          </w:tcPr>
          <w:p>
            <w:pPr>
              <w:widowControl/>
              <w:spacing w:line="240" w:lineRule="auto"/>
              <w:ind w:firstLine="0" w:firstLineChars="0"/>
              <w:jc w:val="center"/>
              <w:rPr>
                <w:rFonts w:cs="宋体"/>
                <w:sz w:val="21"/>
                <w:szCs w:val="21"/>
              </w:rPr>
            </w:pPr>
            <w:r>
              <w:rPr>
                <w:rFonts w:hint="eastAsia" w:cs="宋体"/>
                <w:sz w:val="21"/>
                <w:szCs w:val="21"/>
              </w:rPr>
              <w:t>堡里镇三多村</w:t>
            </w:r>
          </w:p>
        </w:tc>
        <w:tc>
          <w:tcPr>
            <w:tcW w:w="457" w:type="pct"/>
            <w:vMerge w:val="continue"/>
            <w:vAlign w:val="center"/>
          </w:tcPr>
          <w:p>
            <w:pPr>
              <w:widowControl/>
              <w:spacing w:line="240" w:lineRule="auto"/>
              <w:ind w:firstLine="0" w:firstLineChars="0"/>
              <w:jc w:val="center"/>
              <w:rPr>
                <w:rFonts w:cs="宋体"/>
                <w:sz w:val="21"/>
                <w:szCs w:val="21"/>
              </w:rPr>
            </w:pPr>
          </w:p>
        </w:tc>
        <w:tc>
          <w:tcPr>
            <w:tcW w:w="535" w:type="pct"/>
            <w:vAlign w:val="center"/>
          </w:tcPr>
          <w:p>
            <w:pPr>
              <w:widowControl/>
              <w:spacing w:line="240" w:lineRule="auto"/>
              <w:ind w:firstLine="0" w:firstLineChars="0"/>
              <w:jc w:val="center"/>
              <w:rPr>
                <w:rFonts w:cs="宋体"/>
                <w:sz w:val="21"/>
                <w:szCs w:val="21"/>
              </w:rPr>
            </w:pPr>
            <w:r>
              <w:rPr>
                <w:rFonts w:hint="eastAsia" w:cs="宋体"/>
                <w:sz w:val="21"/>
                <w:szCs w:val="21"/>
              </w:rPr>
              <w:t>堡里镇镇区</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6.91 km</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 xml:space="preserve">500 </w:t>
            </w:r>
            <w:r>
              <w:rPr>
                <w:rFonts w:cs="宋体"/>
                <w:sz w:val="21"/>
                <w:szCs w:val="21"/>
              </w:rPr>
              <w:t>m</w:t>
            </w:r>
            <w:r>
              <w:rPr>
                <w:rFonts w:cs="宋体"/>
                <w:sz w:val="21"/>
                <w:szCs w:val="21"/>
                <w:vertAlign w:val="superscript"/>
              </w:rPr>
              <w:t>3</w:t>
            </w:r>
            <w:r>
              <w:rPr>
                <w:rFonts w:cs="宋体"/>
                <w:sz w:val="21"/>
                <w:szCs w:val="21"/>
              </w:rPr>
              <w:t>/d</w:t>
            </w:r>
          </w:p>
        </w:tc>
        <w:tc>
          <w:tcPr>
            <w:tcW w:w="458" w:type="pct"/>
            <w:vAlign w:val="center"/>
          </w:tcPr>
          <w:p>
            <w:pPr>
              <w:widowControl/>
              <w:spacing w:line="240" w:lineRule="auto"/>
              <w:ind w:firstLine="0" w:firstLineChars="0"/>
              <w:jc w:val="center"/>
              <w:rPr>
                <w:rFonts w:cs="宋体"/>
                <w:sz w:val="21"/>
                <w:szCs w:val="21"/>
              </w:rPr>
            </w:pPr>
            <w:r>
              <w:rPr>
                <w:rFonts w:hint="eastAsia" w:cs="宋体"/>
                <w:sz w:val="21"/>
                <w:szCs w:val="21"/>
              </w:rPr>
              <w:t xml:space="preserve">350 </w:t>
            </w:r>
            <w:r>
              <w:rPr>
                <w:rFonts w:cs="宋体"/>
                <w:sz w:val="21"/>
                <w:szCs w:val="21"/>
              </w:rPr>
              <w:t>m</w:t>
            </w:r>
            <w:r>
              <w:rPr>
                <w:rFonts w:cs="宋体"/>
                <w:sz w:val="21"/>
                <w:szCs w:val="21"/>
                <w:vertAlign w:val="superscript"/>
              </w:rPr>
              <w:t>3</w:t>
            </w:r>
            <w:r>
              <w:rPr>
                <w:rFonts w:cs="宋体"/>
                <w:sz w:val="21"/>
                <w:szCs w:val="21"/>
              </w:rPr>
              <w:t>/d</w:t>
            </w:r>
          </w:p>
        </w:tc>
        <w:tc>
          <w:tcPr>
            <w:tcW w:w="534" w:type="pct"/>
            <w:vMerge w:val="continue"/>
            <w:vAlign w:val="center"/>
          </w:tcPr>
          <w:p>
            <w:pPr>
              <w:widowControl/>
              <w:spacing w:line="240" w:lineRule="auto"/>
              <w:ind w:firstLine="0" w:firstLineChars="0"/>
              <w:jc w:val="center"/>
              <w:rPr>
                <w:rFonts w:cs="宋体"/>
                <w:sz w:val="21"/>
                <w:szCs w:val="21"/>
              </w:rPr>
            </w:pPr>
          </w:p>
        </w:tc>
        <w:tc>
          <w:tcPr>
            <w:tcW w:w="536" w:type="pct"/>
            <w:vAlign w:val="center"/>
          </w:tcPr>
          <w:p>
            <w:pPr>
              <w:widowControl/>
              <w:spacing w:line="240" w:lineRule="auto"/>
              <w:ind w:firstLine="0" w:firstLineChars="0"/>
              <w:jc w:val="center"/>
              <w:rPr>
                <w:rFonts w:cs="宋体"/>
                <w:sz w:val="21"/>
                <w:szCs w:val="21"/>
              </w:rPr>
            </w:pPr>
            <w:r>
              <w:rPr>
                <w:rFonts w:hint="eastAsia" w:cs="宋体"/>
                <w:sz w:val="21"/>
                <w:szCs w:val="21"/>
              </w:rPr>
              <w:t>茅河</w:t>
            </w:r>
          </w:p>
        </w:tc>
        <w:tc>
          <w:tcPr>
            <w:tcW w:w="666" w:type="pct"/>
            <w:vMerge w:val="continue"/>
            <w:vAlign w:val="center"/>
          </w:tcPr>
          <w:p>
            <w:pPr>
              <w:widowControl/>
              <w:spacing w:line="240" w:lineRule="auto"/>
              <w:ind w:firstLine="0" w:firstLineChars="0"/>
              <w:jc w:val="center"/>
              <w:rPr>
                <w:rFonts w:cs="宋体"/>
                <w:sz w:val="21"/>
                <w:szCs w:val="21"/>
              </w:rPr>
            </w:pPr>
          </w:p>
        </w:tc>
      </w:tr>
    </w:tbl>
    <w:p>
      <w:pPr>
        <w:widowControl/>
        <w:spacing w:before="240"/>
        <w:ind w:firstLine="442"/>
        <w:jc w:val="center"/>
        <w:rPr>
          <w:rFonts w:eastAsia="宋体" w:cs="宋体"/>
          <w:b/>
          <w:kern w:val="0"/>
          <w:sz w:val="22"/>
          <w:szCs w:val="21"/>
        </w:rPr>
      </w:pPr>
      <w:r>
        <w:rPr>
          <w:rFonts w:hint="eastAsia" w:eastAsia="宋体" w:cs="宋体"/>
          <w:b/>
          <w:kern w:val="0"/>
          <w:sz w:val="22"/>
          <w:szCs w:val="21"/>
        </w:rPr>
        <w:t xml:space="preserve">表4-2  </w:t>
      </w:r>
      <w:r>
        <w:rPr>
          <w:rFonts w:hint="eastAsia"/>
          <w:b/>
          <w:sz w:val="21"/>
          <w:szCs w:val="21"/>
        </w:rPr>
        <w:t>生活污水已纳入城镇污水处理厂的自然村屯名单</w:t>
      </w:r>
    </w:p>
    <w:tbl>
      <w:tblPr>
        <w:tblStyle w:val="18"/>
        <w:tblW w:w="7236" w:type="dxa"/>
        <w:jc w:val="center"/>
        <w:tblLayout w:type="autofit"/>
        <w:tblCellMar>
          <w:top w:w="0" w:type="dxa"/>
          <w:left w:w="108" w:type="dxa"/>
          <w:bottom w:w="0" w:type="dxa"/>
          <w:right w:w="108" w:type="dxa"/>
        </w:tblCellMar>
      </w:tblPr>
      <w:tblGrid>
        <w:gridCol w:w="1080"/>
        <w:gridCol w:w="1080"/>
        <w:gridCol w:w="1080"/>
        <w:gridCol w:w="3996"/>
      </w:tblGrid>
      <w:tr>
        <w:tblPrEx>
          <w:tblCellMar>
            <w:top w:w="0" w:type="dxa"/>
            <w:left w:w="108" w:type="dxa"/>
            <w:bottom w:w="0" w:type="dxa"/>
            <w:right w:w="108" w:type="dxa"/>
          </w:tblCellMar>
        </w:tblPrEx>
        <w:trPr>
          <w:trHeight w:val="270" w:hRule="atLeast"/>
          <w:jc w:val="center"/>
        </w:trPr>
        <w:tc>
          <w:tcPr>
            <w:tcW w:w="1080" w:type="dxa"/>
            <w:tcBorders>
              <w:top w:val="single" w:color="auto" w:sz="12" w:space="0"/>
              <w:left w:val="single" w:color="auto" w:sz="12"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序号</w:t>
            </w:r>
          </w:p>
        </w:tc>
        <w:tc>
          <w:tcPr>
            <w:tcW w:w="1080" w:type="dxa"/>
            <w:tcBorders>
              <w:top w:val="single" w:color="auto" w:sz="12" w:space="0"/>
              <w:left w:val="nil"/>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乡镇</w:t>
            </w:r>
          </w:p>
        </w:tc>
        <w:tc>
          <w:tcPr>
            <w:tcW w:w="1080" w:type="dxa"/>
            <w:tcBorders>
              <w:top w:val="single" w:color="auto" w:sz="12" w:space="0"/>
              <w:left w:val="nil"/>
              <w:bottom w:val="single" w:color="auto" w:sz="4" w:space="0"/>
              <w:right w:val="single" w:color="auto" w:sz="4" w:space="0"/>
            </w:tcBorders>
            <w:shd w:val="clear" w:color="auto" w:fill="auto"/>
            <w:vAlign w:val="center"/>
          </w:tcPr>
          <w:p>
            <w:pPr>
              <w:spacing w:line="276" w:lineRule="auto"/>
              <w:ind w:firstLine="0" w:firstLineChars="0"/>
              <w:jc w:val="center"/>
              <w:rPr>
                <w:sz w:val="21"/>
                <w:szCs w:val="21"/>
              </w:rPr>
            </w:pPr>
            <w:r>
              <w:rPr>
                <w:rFonts w:hint="eastAsia"/>
                <w:sz w:val="21"/>
                <w:szCs w:val="21"/>
              </w:rPr>
              <w:t>行政村</w:t>
            </w:r>
          </w:p>
        </w:tc>
        <w:tc>
          <w:tcPr>
            <w:tcW w:w="3996" w:type="dxa"/>
            <w:tcBorders>
              <w:top w:val="single" w:color="auto" w:sz="12" w:space="0"/>
              <w:left w:val="nil"/>
              <w:bottom w:val="single" w:color="auto" w:sz="4" w:space="0"/>
              <w:right w:val="single" w:color="auto" w:sz="12" w:space="0"/>
            </w:tcBorders>
            <w:shd w:val="clear" w:color="auto" w:fill="auto"/>
            <w:vAlign w:val="center"/>
          </w:tcPr>
          <w:p>
            <w:pPr>
              <w:spacing w:line="276" w:lineRule="auto"/>
              <w:ind w:firstLine="0" w:firstLineChars="0"/>
              <w:jc w:val="center"/>
              <w:rPr>
                <w:sz w:val="21"/>
                <w:szCs w:val="21"/>
              </w:rPr>
            </w:pPr>
            <w:r>
              <w:rPr>
                <w:rFonts w:hint="eastAsia"/>
                <w:sz w:val="21"/>
                <w:szCs w:val="21"/>
              </w:rPr>
              <w:t>自然村（屯）</w:t>
            </w:r>
          </w:p>
        </w:tc>
      </w:tr>
      <w:tr>
        <w:tblPrEx>
          <w:tblCellMar>
            <w:top w:w="0" w:type="dxa"/>
            <w:left w:w="108" w:type="dxa"/>
            <w:bottom w:w="0" w:type="dxa"/>
            <w:right w:w="108" w:type="dxa"/>
          </w:tblCellMar>
        </w:tblPrEx>
        <w:trPr>
          <w:trHeight w:val="270" w:hRule="atLeast"/>
          <w:jc w:val="center"/>
        </w:trPr>
        <w:tc>
          <w:tcPr>
            <w:tcW w:w="1080" w:type="dxa"/>
            <w:tcBorders>
              <w:top w:val="nil"/>
              <w:left w:val="single" w:color="auto" w:sz="12"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1</w:t>
            </w:r>
          </w:p>
        </w:tc>
        <w:tc>
          <w:tcPr>
            <w:tcW w:w="1080" w:type="dxa"/>
            <w:vMerge w:val="restart"/>
            <w:tcBorders>
              <w:top w:val="nil"/>
              <w:left w:val="single" w:color="auto" w:sz="4" w:space="0"/>
              <w:bottom w:val="single" w:color="000000"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永福镇</w:t>
            </w:r>
          </w:p>
        </w:tc>
        <w:tc>
          <w:tcPr>
            <w:tcW w:w="1080" w:type="dxa"/>
            <w:vMerge w:val="restart"/>
            <w:tcBorders>
              <w:top w:val="nil"/>
              <w:left w:val="single" w:color="auto" w:sz="4" w:space="0"/>
              <w:bottom w:val="single" w:color="000000"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南雄村</w:t>
            </w:r>
          </w:p>
        </w:tc>
        <w:tc>
          <w:tcPr>
            <w:tcW w:w="3996" w:type="dxa"/>
            <w:tcBorders>
              <w:top w:val="nil"/>
              <w:left w:val="nil"/>
              <w:bottom w:val="single" w:color="auto" w:sz="4" w:space="0"/>
              <w:right w:val="single" w:color="auto" w:sz="12" w:space="0"/>
            </w:tcBorders>
            <w:shd w:val="clear" w:color="auto" w:fill="auto"/>
            <w:noWrap/>
            <w:vAlign w:val="center"/>
          </w:tcPr>
          <w:p>
            <w:pPr>
              <w:spacing w:line="276" w:lineRule="auto"/>
              <w:ind w:firstLine="0" w:firstLineChars="0"/>
              <w:jc w:val="center"/>
              <w:rPr>
                <w:sz w:val="21"/>
                <w:szCs w:val="21"/>
              </w:rPr>
            </w:pPr>
            <w:r>
              <w:rPr>
                <w:rFonts w:hint="eastAsia"/>
                <w:sz w:val="21"/>
                <w:szCs w:val="21"/>
              </w:rPr>
              <w:t>五里桥（部分）</w:t>
            </w:r>
          </w:p>
        </w:tc>
      </w:tr>
      <w:tr>
        <w:tblPrEx>
          <w:tblCellMar>
            <w:top w:w="0" w:type="dxa"/>
            <w:left w:w="108" w:type="dxa"/>
            <w:bottom w:w="0" w:type="dxa"/>
            <w:right w:w="108" w:type="dxa"/>
          </w:tblCellMar>
        </w:tblPrEx>
        <w:trPr>
          <w:trHeight w:val="270" w:hRule="atLeast"/>
          <w:jc w:val="center"/>
        </w:trPr>
        <w:tc>
          <w:tcPr>
            <w:tcW w:w="1080" w:type="dxa"/>
            <w:tcBorders>
              <w:top w:val="nil"/>
              <w:left w:val="single" w:color="auto" w:sz="12"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2</w:t>
            </w:r>
          </w:p>
        </w:tc>
        <w:tc>
          <w:tcPr>
            <w:tcW w:w="1080" w:type="dxa"/>
            <w:vMerge w:val="continue"/>
            <w:tcBorders>
              <w:top w:val="nil"/>
              <w:left w:val="single" w:color="auto" w:sz="4" w:space="0"/>
              <w:bottom w:val="single" w:color="000000" w:sz="4" w:space="0"/>
              <w:right w:val="single" w:color="auto" w:sz="4" w:space="0"/>
            </w:tcBorders>
            <w:vAlign w:val="center"/>
          </w:tcPr>
          <w:p>
            <w:pPr>
              <w:spacing w:line="276" w:lineRule="auto"/>
              <w:ind w:firstLine="0" w:firstLineChars="0"/>
              <w:jc w:val="center"/>
              <w:rPr>
                <w:sz w:val="21"/>
                <w:szCs w:val="21"/>
              </w:rPr>
            </w:pPr>
          </w:p>
        </w:tc>
        <w:tc>
          <w:tcPr>
            <w:tcW w:w="1080" w:type="dxa"/>
            <w:vMerge w:val="continue"/>
            <w:tcBorders>
              <w:top w:val="nil"/>
              <w:left w:val="single" w:color="auto" w:sz="4" w:space="0"/>
              <w:bottom w:val="single" w:color="000000" w:sz="4" w:space="0"/>
              <w:right w:val="single" w:color="auto" w:sz="4" w:space="0"/>
            </w:tcBorders>
            <w:vAlign w:val="center"/>
          </w:tcPr>
          <w:p>
            <w:pPr>
              <w:spacing w:line="276" w:lineRule="auto"/>
              <w:ind w:firstLine="0" w:firstLineChars="0"/>
              <w:jc w:val="center"/>
              <w:rPr>
                <w:sz w:val="21"/>
                <w:szCs w:val="21"/>
              </w:rPr>
            </w:pPr>
          </w:p>
        </w:tc>
        <w:tc>
          <w:tcPr>
            <w:tcW w:w="3996" w:type="dxa"/>
            <w:tcBorders>
              <w:top w:val="nil"/>
              <w:left w:val="nil"/>
              <w:bottom w:val="single" w:color="auto" w:sz="4" w:space="0"/>
              <w:right w:val="single" w:color="auto" w:sz="12" w:space="0"/>
            </w:tcBorders>
            <w:shd w:val="clear" w:color="auto" w:fill="auto"/>
            <w:noWrap/>
            <w:vAlign w:val="center"/>
          </w:tcPr>
          <w:p>
            <w:pPr>
              <w:spacing w:line="276" w:lineRule="auto"/>
              <w:ind w:firstLine="0" w:firstLineChars="0"/>
              <w:jc w:val="center"/>
              <w:rPr>
                <w:sz w:val="21"/>
                <w:szCs w:val="21"/>
              </w:rPr>
            </w:pPr>
            <w:r>
              <w:rPr>
                <w:rFonts w:hint="eastAsia"/>
                <w:sz w:val="21"/>
                <w:szCs w:val="21"/>
              </w:rPr>
              <w:t>李家寨</w:t>
            </w:r>
          </w:p>
        </w:tc>
      </w:tr>
      <w:tr>
        <w:tblPrEx>
          <w:tblCellMar>
            <w:top w:w="0" w:type="dxa"/>
            <w:left w:w="108" w:type="dxa"/>
            <w:bottom w:w="0" w:type="dxa"/>
            <w:right w:w="108" w:type="dxa"/>
          </w:tblCellMar>
        </w:tblPrEx>
        <w:trPr>
          <w:trHeight w:val="270" w:hRule="atLeast"/>
          <w:jc w:val="center"/>
        </w:trPr>
        <w:tc>
          <w:tcPr>
            <w:tcW w:w="1080" w:type="dxa"/>
            <w:tcBorders>
              <w:top w:val="nil"/>
              <w:left w:val="single" w:color="auto" w:sz="12"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3</w:t>
            </w:r>
          </w:p>
        </w:tc>
        <w:tc>
          <w:tcPr>
            <w:tcW w:w="1080" w:type="dxa"/>
            <w:vMerge w:val="continue"/>
            <w:tcBorders>
              <w:top w:val="nil"/>
              <w:left w:val="single" w:color="auto" w:sz="4" w:space="0"/>
              <w:bottom w:val="single" w:color="000000" w:sz="4" w:space="0"/>
              <w:right w:val="single" w:color="auto" w:sz="4" w:space="0"/>
            </w:tcBorders>
            <w:vAlign w:val="center"/>
          </w:tcPr>
          <w:p>
            <w:pPr>
              <w:spacing w:line="276" w:lineRule="auto"/>
              <w:ind w:firstLine="0" w:firstLineChars="0"/>
              <w:jc w:val="center"/>
              <w:rPr>
                <w:sz w:val="21"/>
                <w:szCs w:val="21"/>
              </w:rPr>
            </w:pPr>
          </w:p>
        </w:tc>
        <w:tc>
          <w:tcPr>
            <w:tcW w:w="1080" w:type="dxa"/>
            <w:tcBorders>
              <w:top w:val="nil"/>
              <w:left w:val="nil"/>
              <w:bottom w:val="nil"/>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坪岭村</w:t>
            </w:r>
          </w:p>
        </w:tc>
        <w:tc>
          <w:tcPr>
            <w:tcW w:w="3996" w:type="dxa"/>
            <w:tcBorders>
              <w:top w:val="nil"/>
              <w:left w:val="nil"/>
              <w:bottom w:val="single" w:color="auto" w:sz="4" w:space="0"/>
              <w:right w:val="single" w:color="auto" w:sz="12" w:space="0"/>
            </w:tcBorders>
            <w:shd w:val="clear" w:color="auto" w:fill="auto"/>
            <w:noWrap/>
            <w:vAlign w:val="center"/>
          </w:tcPr>
          <w:p>
            <w:pPr>
              <w:spacing w:line="276" w:lineRule="auto"/>
              <w:ind w:firstLine="0" w:firstLineChars="0"/>
              <w:jc w:val="center"/>
              <w:rPr>
                <w:sz w:val="21"/>
                <w:szCs w:val="21"/>
              </w:rPr>
            </w:pPr>
            <w:r>
              <w:rPr>
                <w:rFonts w:hint="eastAsia"/>
                <w:sz w:val="21"/>
                <w:szCs w:val="21"/>
              </w:rPr>
              <w:t>下窑屯（部分）</w:t>
            </w:r>
          </w:p>
        </w:tc>
      </w:tr>
      <w:tr>
        <w:tblPrEx>
          <w:tblCellMar>
            <w:top w:w="0" w:type="dxa"/>
            <w:left w:w="108" w:type="dxa"/>
            <w:bottom w:w="0" w:type="dxa"/>
            <w:right w:w="108" w:type="dxa"/>
          </w:tblCellMar>
        </w:tblPrEx>
        <w:trPr>
          <w:trHeight w:val="270" w:hRule="atLeast"/>
          <w:jc w:val="center"/>
        </w:trPr>
        <w:tc>
          <w:tcPr>
            <w:tcW w:w="1080" w:type="dxa"/>
            <w:tcBorders>
              <w:top w:val="nil"/>
              <w:left w:val="single" w:color="auto" w:sz="12"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4</w:t>
            </w:r>
          </w:p>
        </w:tc>
        <w:tc>
          <w:tcPr>
            <w:tcW w:w="1080" w:type="dxa"/>
            <w:vMerge w:val="restart"/>
            <w:tcBorders>
              <w:top w:val="nil"/>
              <w:left w:val="single" w:color="auto" w:sz="4" w:space="0"/>
              <w:bottom w:val="single" w:color="000000"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苏桥镇</w:t>
            </w:r>
          </w:p>
        </w:tc>
        <w:tc>
          <w:tcPr>
            <w:tcW w:w="1080" w:type="dxa"/>
            <w:vMerge w:val="restart"/>
            <w:tcBorders>
              <w:top w:val="single" w:color="auto" w:sz="4" w:space="0"/>
              <w:left w:val="single" w:color="auto" w:sz="4" w:space="0"/>
              <w:bottom w:val="single" w:color="000000"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树桥村</w:t>
            </w:r>
          </w:p>
        </w:tc>
        <w:tc>
          <w:tcPr>
            <w:tcW w:w="3996" w:type="dxa"/>
            <w:tcBorders>
              <w:top w:val="nil"/>
              <w:left w:val="nil"/>
              <w:bottom w:val="single" w:color="auto" w:sz="4" w:space="0"/>
              <w:right w:val="single" w:color="auto" w:sz="12" w:space="0"/>
            </w:tcBorders>
            <w:shd w:val="clear" w:color="auto" w:fill="auto"/>
            <w:noWrap/>
            <w:vAlign w:val="center"/>
          </w:tcPr>
          <w:p>
            <w:pPr>
              <w:spacing w:line="276" w:lineRule="auto"/>
              <w:ind w:firstLine="0" w:firstLineChars="0"/>
              <w:jc w:val="center"/>
              <w:rPr>
                <w:sz w:val="21"/>
                <w:szCs w:val="21"/>
              </w:rPr>
            </w:pPr>
            <w:r>
              <w:rPr>
                <w:rFonts w:hint="eastAsia"/>
                <w:sz w:val="21"/>
                <w:szCs w:val="21"/>
              </w:rPr>
              <w:t>挂鸟树屯（新村部分）</w:t>
            </w:r>
          </w:p>
        </w:tc>
      </w:tr>
      <w:tr>
        <w:tblPrEx>
          <w:tblCellMar>
            <w:top w:w="0" w:type="dxa"/>
            <w:left w:w="108" w:type="dxa"/>
            <w:bottom w:w="0" w:type="dxa"/>
            <w:right w:w="108" w:type="dxa"/>
          </w:tblCellMar>
        </w:tblPrEx>
        <w:trPr>
          <w:trHeight w:val="270" w:hRule="atLeast"/>
          <w:jc w:val="center"/>
        </w:trPr>
        <w:tc>
          <w:tcPr>
            <w:tcW w:w="1080" w:type="dxa"/>
            <w:tcBorders>
              <w:top w:val="nil"/>
              <w:left w:val="single" w:color="auto" w:sz="12"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5</w:t>
            </w:r>
          </w:p>
        </w:tc>
        <w:tc>
          <w:tcPr>
            <w:tcW w:w="1080" w:type="dxa"/>
            <w:vMerge w:val="continue"/>
            <w:tcBorders>
              <w:top w:val="nil"/>
              <w:left w:val="single" w:color="auto" w:sz="4" w:space="0"/>
              <w:bottom w:val="single" w:color="000000" w:sz="4" w:space="0"/>
              <w:right w:val="single" w:color="auto" w:sz="4" w:space="0"/>
            </w:tcBorders>
            <w:vAlign w:val="center"/>
          </w:tcPr>
          <w:p>
            <w:pPr>
              <w:spacing w:line="276" w:lineRule="auto"/>
              <w:ind w:firstLine="0" w:firstLineChars="0"/>
              <w:jc w:val="center"/>
              <w:rPr>
                <w:sz w:val="21"/>
                <w:szCs w:val="21"/>
              </w:rPr>
            </w:pPr>
          </w:p>
        </w:tc>
        <w:tc>
          <w:tcPr>
            <w:tcW w:w="1080" w:type="dxa"/>
            <w:vMerge w:val="continue"/>
            <w:tcBorders>
              <w:top w:val="single" w:color="auto" w:sz="4" w:space="0"/>
              <w:left w:val="single" w:color="auto" w:sz="4" w:space="0"/>
              <w:bottom w:val="single" w:color="000000" w:sz="4" w:space="0"/>
              <w:right w:val="single" w:color="auto" w:sz="4" w:space="0"/>
            </w:tcBorders>
            <w:vAlign w:val="center"/>
          </w:tcPr>
          <w:p>
            <w:pPr>
              <w:spacing w:line="276" w:lineRule="auto"/>
              <w:ind w:firstLine="0" w:firstLineChars="0"/>
              <w:jc w:val="center"/>
              <w:rPr>
                <w:sz w:val="21"/>
                <w:szCs w:val="21"/>
              </w:rPr>
            </w:pPr>
          </w:p>
        </w:tc>
        <w:tc>
          <w:tcPr>
            <w:tcW w:w="3996" w:type="dxa"/>
            <w:tcBorders>
              <w:top w:val="nil"/>
              <w:left w:val="nil"/>
              <w:bottom w:val="single" w:color="auto" w:sz="4" w:space="0"/>
              <w:right w:val="single" w:color="auto" w:sz="12" w:space="0"/>
            </w:tcBorders>
            <w:shd w:val="clear" w:color="auto" w:fill="auto"/>
            <w:noWrap/>
            <w:vAlign w:val="center"/>
          </w:tcPr>
          <w:p>
            <w:pPr>
              <w:spacing w:line="276" w:lineRule="auto"/>
              <w:ind w:firstLine="0" w:firstLineChars="0"/>
              <w:jc w:val="center"/>
              <w:rPr>
                <w:sz w:val="21"/>
                <w:szCs w:val="21"/>
              </w:rPr>
            </w:pPr>
            <w:r>
              <w:rPr>
                <w:rFonts w:hint="eastAsia"/>
                <w:sz w:val="21"/>
                <w:szCs w:val="21"/>
              </w:rPr>
              <w:t>桥头寨屯（新村部分）</w:t>
            </w:r>
          </w:p>
        </w:tc>
      </w:tr>
      <w:tr>
        <w:tblPrEx>
          <w:tblCellMar>
            <w:top w:w="0" w:type="dxa"/>
            <w:left w:w="108" w:type="dxa"/>
            <w:bottom w:w="0" w:type="dxa"/>
            <w:right w:w="108" w:type="dxa"/>
          </w:tblCellMar>
        </w:tblPrEx>
        <w:trPr>
          <w:trHeight w:val="270" w:hRule="atLeast"/>
          <w:jc w:val="center"/>
        </w:trPr>
        <w:tc>
          <w:tcPr>
            <w:tcW w:w="1080" w:type="dxa"/>
            <w:tcBorders>
              <w:top w:val="nil"/>
              <w:left w:val="single" w:color="auto" w:sz="12"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6</w:t>
            </w:r>
          </w:p>
        </w:tc>
        <w:tc>
          <w:tcPr>
            <w:tcW w:w="1080" w:type="dxa"/>
            <w:vMerge w:val="continue"/>
            <w:tcBorders>
              <w:top w:val="nil"/>
              <w:left w:val="single" w:color="auto" w:sz="4" w:space="0"/>
              <w:bottom w:val="single" w:color="000000" w:sz="4" w:space="0"/>
              <w:right w:val="single" w:color="auto" w:sz="4" w:space="0"/>
            </w:tcBorders>
            <w:vAlign w:val="center"/>
          </w:tcPr>
          <w:p>
            <w:pPr>
              <w:spacing w:line="276" w:lineRule="auto"/>
              <w:ind w:firstLine="0" w:firstLineChars="0"/>
              <w:jc w:val="center"/>
              <w:rPr>
                <w:sz w:val="21"/>
                <w:szCs w:val="21"/>
              </w:rPr>
            </w:pPr>
          </w:p>
        </w:tc>
        <w:tc>
          <w:tcPr>
            <w:tcW w:w="1080" w:type="dxa"/>
            <w:vMerge w:val="continue"/>
            <w:tcBorders>
              <w:top w:val="single" w:color="auto" w:sz="4" w:space="0"/>
              <w:left w:val="single" w:color="auto" w:sz="4" w:space="0"/>
              <w:bottom w:val="single" w:color="000000" w:sz="4" w:space="0"/>
              <w:right w:val="single" w:color="auto" w:sz="4" w:space="0"/>
            </w:tcBorders>
            <w:vAlign w:val="center"/>
          </w:tcPr>
          <w:p>
            <w:pPr>
              <w:spacing w:line="276" w:lineRule="auto"/>
              <w:ind w:firstLine="0" w:firstLineChars="0"/>
              <w:jc w:val="center"/>
              <w:rPr>
                <w:sz w:val="21"/>
                <w:szCs w:val="21"/>
              </w:rPr>
            </w:pPr>
          </w:p>
        </w:tc>
        <w:tc>
          <w:tcPr>
            <w:tcW w:w="3996" w:type="dxa"/>
            <w:tcBorders>
              <w:top w:val="nil"/>
              <w:left w:val="nil"/>
              <w:bottom w:val="single" w:color="auto" w:sz="4" w:space="0"/>
              <w:right w:val="single" w:color="auto" w:sz="12" w:space="0"/>
            </w:tcBorders>
            <w:shd w:val="clear" w:color="auto" w:fill="auto"/>
            <w:noWrap/>
            <w:vAlign w:val="center"/>
          </w:tcPr>
          <w:p>
            <w:pPr>
              <w:spacing w:line="276" w:lineRule="auto"/>
              <w:ind w:firstLine="0" w:firstLineChars="0"/>
              <w:jc w:val="center"/>
              <w:rPr>
                <w:sz w:val="21"/>
                <w:szCs w:val="21"/>
              </w:rPr>
            </w:pPr>
            <w:r>
              <w:rPr>
                <w:rFonts w:hint="eastAsia"/>
                <w:sz w:val="21"/>
                <w:szCs w:val="21"/>
              </w:rPr>
              <w:t>渡船头屯（新村部分）</w:t>
            </w:r>
          </w:p>
        </w:tc>
      </w:tr>
      <w:tr>
        <w:tblPrEx>
          <w:tblCellMar>
            <w:top w:w="0" w:type="dxa"/>
            <w:left w:w="108" w:type="dxa"/>
            <w:bottom w:w="0" w:type="dxa"/>
            <w:right w:w="108" w:type="dxa"/>
          </w:tblCellMar>
        </w:tblPrEx>
        <w:trPr>
          <w:trHeight w:val="270" w:hRule="atLeast"/>
          <w:jc w:val="center"/>
        </w:trPr>
        <w:tc>
          <w:tcPr>
            <w:tcW w:w="1080" w:type="dxa"/>
            <w:tcBorders>
              <w:top w:val="nil"/>
              <w:left w:val="single" w:color="auto" w:sz="12"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7</w:t>
            </w:r>
          </w:p>
        </w:tc>
        <w:tc>
          <w:tcPr>
            <w:tcW w:w="1080" w:type="dxa"/>
            <w:vMerge w:val="restart"/>
            <w:tcBorders>
              <w:top w:val="nil"/>
              <w:left w:val="single" w:color="auto" w:sz="4" w:space="0"/>
              <w:bottom w:val="single" w:color="000000"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三皇镇</w:t>
            </w:r>
          </w:p>
        </w:tc>
        <w:tc>
          <w:tcPr>
            <w:tcW w:w="1080" w:type="dxa"/>
            <w:tcBorders>
              <w:top w:val="nil"/>
              <w:left w:val="nil"/>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三皇村</w:t>
            </w:r>
          </w:p>
        </w:tc>
        <w:tc>
          <w:tcPr>
            <w:tcW w:w="3996" w:type="dxa"/>
            <w:tcBorders>
              <w:top w:val="nil"/>
              <w:left w:val="nil"/>
              <w:bottom w:val="single" w:color="auto" w:sz="4" w:space="0"/>
              <w:right w:val="single" w:color="auto" w:sz="12" w:space="0"/>
            </w:tcBorders>
            <w:shd w:val="clear" w:color="auto" w:fill="auto"/>
            <w:noWrap/>
            <w:vAlign w:val="center"/>
          </w:tcPr>
          <w:p>
            <w:pPr>
              <w:spacing w:line="276" w:lineRule="auto"/>
              <w:ind w:firstLine="0" w:firstLineChars="0"/>
              <w:jc w:val="center"/>
              <w:rPr>
                <w:sz w:val="21"/>
                <w:szCs w:val="21"/>
              </w:rPr>
            </w:pPr>
            <w:r>
              <w:rPr>
                <w:rFonts w:hint="eastAsia"/>
                <w:sz w:val="21"/>
                <w:szCs w:val="21"/>
              </w:rPr>
              <w:t>坡岭屯</w:t>
            </w:r>
          </w:p>
        </w:tc>
      </w:tr>
      <w:tr>
        <w:tblPrEx>
          <w:tblCellMar>
            <w:top w:w="0" w:type="dxa"/>
            <w:left w:w="108" w:type="dxa"/>
            <w:bottom w:w="0" w:type="dxa"/>
            <w:right w:w="108" w:type="dxa"/>
          </w:tblCellMar>
        </w:tblPrEx>
        <w:trPr>
          <w:trHeight w:val="390" w:hRule="atLeast"/>
          <w:jc w:val="center"/>
        </w:trPr>
        <w:tc>
          <w:tcPr>
            <w:tcW w:w="1080" w:type="dxa"/>
            <w:tcBorders>
              <w:top w:val="nil"/>
              <w:left w:val="single" w:color="auto" w:sz="12"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8</w:t>
            </w:r>
          </w:p>
        </w:tc>
        <w:tc>
          <w:tcPr>
            <w:tcW w:w="1080" w:type="dxa"/>
            <w:vMerge w:val="continue"/>
            <w:tcBorders>
              <w:top w:val="nil"/>
              <w:left w:val="single" w:color="auto" w:sz="4" w:space="0"/>
              <w:bottom w:val="single" w:color="000000" w:sz="4" w:space="0"/>
              <w:right w:val="single" w:color="auto" w:sz="4" w:space="0"/>
            </w:tcBorders>
            <w:vAlign w:val="center"/>
          </w:tcPr>
          <w:p>
            <w:pPr>
              <w:spacing w:line="276" w:lineRule="auto"/>
              <w:ind w:firstLine="0" w:firstLineChars="0"/>
              <w:jc w:val="center"/>
              <w:rPr>
                <w:sz w:val="21"/>
                <w:szCs w:val="21"/>
              </w:rPr>
            </w:pPr>
          </w:p>
        </w:tc>
        <w:tc>
          <w:tcPr>
            <w:tcW w:w="1080" w:type="dxa"/>
            <w:tcBorders>
              <w:top w:val="nil"/>
              <w:left w:val="nil"/>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三皇村</w:t>
            </w:r>
          </w:p>
        </w:tc>
        <w:tc>
          <w:tcPr>
            <w:tcW w:w="3996" w:type="dxa"/>
            <w:tcBorders>
              <w:top w:val="nil"/>
              <w:left w:val="nil"/>
              <w:bottom w:val="single" w:color="auto" w:sz="4" w:space="0"/>
              <w:right w:val="single" w:color="auto" w:sz="12" w:space="0"/>
            </w:tcBorders>
            <w:shd w:val="clear" w:color="auto" w:fill="auto"/>
            <w:noWrap/>
            <w:vAlign w:val="center"/>
          </w:tcPr>
          <w:p>
            <w:pPr>
              <w:spacing w:line="276" w:lineRule="auto"/>
              <w:ind w:firstLine="0" w:firstLineChars="0"/>
              <w:jc w:val="center"/>
              <w:rPr>
                <w:sz w:val="21"/>
                <w:szCs w:val="21"/>
              </w:rPr>
            </w:pPr>
            <w:r>
              <w:rPr>
                <w:rFonts w:hint="eastAsia"/>
                <w:sz w:val="21"/>
                <w:szCs w:val="21"/>
              </w:rPr>
              <w:t>中间村（部分）</w:t>
            </w:r>
          </w:p>
        </w:tc>
      </w:tr>
      <w:tr>
        <w:tblPrEx>
          <w:tblCellMar>
            <w:top w:w="0" w:type="dxa"/>
            <w:left w:w="108" w:type="dxa"/>
            <w:bottom w:w="0" w:type="dxa"/>
            <w:right w:w="108" w:type="dxa"/>
          </w:tblCellMar>
        </w:tblPrEx>
        <w:trPr>
          <w:trHeight w:val="705" w:hRule="atLeast"/>
          <w:jc w:val="center"/>
        </w:trPr>
        <w:tc>
          <w:tcPr>
            <w:tcW w:w="1080" w:type="dxa"/>
            <w:tcBorders>
              <w:top w:val="nil"/>
              <w:left w:val="single" w:color="auto" w:sz="12"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9</w:t>
            </w:r>
          </w:p>
        </w:tc>
        <w:tc>
          <w:tcPr>
            <w:tcW w:w="1080" w:type="dxa"/>
            <w:vMerge w:val="continue"/>
            <w:tcBorders>
              <w:top w:val="nil"/>
              <w:left w:val="single" w:color="auto" w:sz="4" w:space="0"/>
              <w:bottom w:val="single" w:color="000000" w:sz="4" w:space="0"/>
              <w:right w:val="single" w:color="auto" w:sz="4" w:space="0"/>
            </w:tcBorders>
            <w:vAlign w:val="center"/>
          </w:tcPr>
          <w:p>
            <w:pPr>
              <w:spacing w:line="276" w:lineRule="auto"/>
              <w:ind w:firstLine="0" w:firstLineChars="0"/>
              <w:jc w:val="center"/>
              <w:rPr>
                <w:sz w:val="21"/>
                <w:szCs w:val="21"/>
              </w:rPr>
            </w:pPr>
          </w:p>
        </w:tc>
        <w:tc>
          <w:tcPr>
            <w:tcW w:w="1080" w:type="dxa"/>
            <w:tcBorders>
              <w:top w:val="nil"/>
              <w:left w:val="nil"/>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三皇村</w:t>
            </w:r>
          </w:p>
        </w:tc>
        <w:tc>
          <w:tcPr>
            <w:tcW w:w="3996" w:type="dxa"/>
            <w:tcBorders>
              <w:top w:val="nil"/>
              <w:left w:val="nil"/>
              <w:bottom w:val="single" w:color="auto" w:sz="4" w:space="0"/>
              <w:right w:val="single" w:color="auto" w:sz="12" w:space="0"/>
            </w:tcBorders>
            <w:shd w:val="clear" w:color="auto" w:fill="auto"/>
            <w:vAlign w:val="center"/>
          </w:tcPr>
          <w:p>
            <w:pPr>
              <w:spacing w:line="276" w:lineRule="auto"/>
              <w:ind w:firstLine="0" w:firstLineChars="0"/>
              <w:jc w:val="center"/>
              <w:rPr>
                <w:sz w:val="21"/>
                <w:szCs w:val="21"/>
              </w:rPr>
            </w:pPr>
            <w:r>
              <w:rPr>
                <w:rFonts w:hint="eastAsia"/>
                <w:sz w:val="21"/>
                <w:szCs w:val="21"/>
              </w:rPr>
              <w:t>三皇圩（新街、湖广街、南闸街、大井街）</w:t>
            </w:r>
          </w:p>
        </w:tc>
      </w:tr>
      <w:tr>
        <w:tblPrEx>
          <w:tblCellMar>
            <w:top w:w="0" w:type="dxa"/>
            <w:left w:w="108" w:type="dxa"/>
            <w:bottom w:w="0" w:type="dxa"/>
            <w:right w:w="108" w:type="dxa"/>
          </w:tblCellMar>
        </w:tblPrEx>
        <w:trPr>
          <w:trHeight w:val="270" w:hRule="atLeast"/>
          <w:jc w:val="center"/>
        </w:trPr>
        <w:tc>
          <w:tcPr>
            <w:tcW w:w="1080" w:type="dxa"/>
            <w:tcBorders>
              <w:top w:val="nil"/>
              <w:left w:val="single" w:color="auto" w:sz="12"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10</w:t>
            </w:r>
          </w:p>
        </w:tc>
        <w:tc>
          <w:tcPr>
            <w:tcW w:w="1080" w:type="dxa"/>
            <w:vMerge w:val="restart"/>
            <w:tcBorders>
              <w:top w:val="nil"/>
              <w:left w:val="single" w:color="auto" w:sz="4"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堡里镇</w:t>
            </w:r>
          </w:p>
        </w:tc>
        <w:tc>
          <w:tcPr>
            <w:tcW w:w="1080" w:type="dxa"/>
            <w:vMerge w:val="restart"/>
            <w:tcBorders>
              <w:top w:val="nil"/>
              <w:left w:val="single" w:color="auto" w:sz="4"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堡里村</w:t>
            </w:r>
          </w:p>
        </w:tc>
        <w:tc>
          <w:tcPr>
            <w:tcW w:w="3996" w:type="dxa"/>
            <w:tcBorders>
              <w:top w:val="nil"/>
              <w:left w:val="nil"/>
              <w:bottom w:val="single" w:color="auto" w:sz="4" w:space="0"/>
              <w:right w:val="single" w:color="auto" w:sz="12" w:space="0"/>
            </w:tcBorders>
            <w:shd w:val="clear" w:color="auto" w:fill="auto"/>
            <w:noWrap/>
            <w:vAlign w:val="center"/>
          </w:tcPr>
          <w:p>
            <w:pPr>
              <w:spacing w:line="276" w:lineRule="auto"/>
              <w:ind w:firstLine="0" w:firstLineChars="0"/>
              <w:jc w:val="center"/>
              <w:rPr>
                <w:sz w:val="21"/>
                <w:szCs w:val="21"/>
              </w:rPr>
            </w:pPr>
            <w:r>
              <w:rPr>
                <w:rFonts w:hint="eastAsia"/>
                <w:sz w:val="21"/>
                <w:szCs w:val="21"/>
              </w:rPr>
              <w:t>上街屯</w:t>
            </w:r>
          </w:p>
        </w:tc>
      </w:tr>
      <w:tr>
        <w:tblPrEx>
          <w:tblCellMar>
            <w:top w:w="0" w:type="dxa"/>
            <w:left w:w="108" w:type="dxa"/>
            <w:bottom w:w="0" w:type="dxa"/>
            <w:right w:w="108" w:type="dxa"/>
          </w:tblCellMar>
        </w:tblPrEx>
        <w:trPr>
          <w:trHeight w:val="270" w:hRule="atLeast"/>
          <w:jc w:val="center"/>
        </w:trPr>
        <w:tc>
          <w:tcPr>
            <w:tcW w:w="1080" w:type="dxa"/>
            <w:tcBorders>
              <w:top w:val="nil"/>
              <w:left w:val="single" w:color="auto" w:sz="12" w:space="0"/>
              <w:bottom w:val="single" w:color="auto" w:sz="4"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11</w:t>
            </w:r>
          </w:p>
        </w:tc>
        <w:tc>
          <w:tcPr>
            <w:tcW w:w="1080" w:type="dxa"/>
            <w:vMerge w:val="continue"/>
            <w:tcBorders>
              <w:top w:val="nil"/>
              <w:left w:val="single" w:color="auto" w:sz="4" w:space="0"/>
              <w:bottom w:val="single" w:color="auto" w:sz="4" w:space="0"/>
              <w:right w:val="single" w:color="auto" w:sz="4" w:space="0"/>
            </w:tcBorders>
            <w:vAlign w:val="center"/>
          </w:tcPr>
          <w:p>
            <w:pPr>
              <w:spacing w:line="276" w:lineRule="auto"/>
              <w:ind w:firstLine="0" w:firstLineChars="0"/>
              <w:jc w:val="center"/>
              <w:rPr>
                <w:sz w:val="21"/>
                <w:szCs w:val="21"/>
              </w:rPr>
            </w:pPr>
          </w:p>
        </w:tc>
        <w:tc>
          <w:tcPr>
            <w:tcW w:w="1080" w:type="dxa"/>
            <w:vMerge w:val="continue"/>
            <w:tcBorders>
              <w:top w:val="nil"/>
              <w:left w:val="single" w:color="auto" w:sz="4" w:space="0"/>
              <w:bottom w:val="single" w:color="auto" w:sz="4" w:space="0"/>
              <w:right w:val="single" w:color="auto" w:sz="4" w:space="0"/>
            </w:tcBorders>
            <w:vAlign w:val="center"/>
          </w:tcPr>
          <w:p>
            <w:pPr>
              <w:spacing w:line="276" w:lineRule="auto"/>
              <w:ind w:firstLine="0" w:firstLineChars="0"/>
              <w:jc w:val="center"/>
              <w:rPr>
                <w:sz w:val="21"/>
                <w:szCs w:val="21"/>
              </w:rPr>
            </w:pPr>
          </w:p>
        </w:tc>
        <w:tc>
          <w:tcPr>
            <w:tcW w:w="3996" w:type="dxa"/>
            <w:tcBorders>
              <w:top w:val="nil"/>
              <w:left w:val="nil"/>
              <w:bottom w:val="single" w:color="auto" w:sz="4" w:space="0"/>
              <w:right w:val="single" w:color="auto" w:sz="12" w:space="0"/>
            </w:tcBorders>
            <w:shd w:val="clear" w:color="auto" w:fill="auto"/>
            <w:noWrap/>
            <w:vAlign w:val="center"/>
          </w:tcPr>
          <w:p>
            <w:pPr>
              <w:spacing w:line="276" w:lineRule="auto"/>
              <w:ind w:firstLine="0" w:firstLineChars="0"/>
              <w:jc w:val="center"/>
              <w:rPr>
                <w:sz w:val="21"/>
                <w:szCs w:val="21"/>
              </w:rPr>
            </w:pPr>
            <w:r>
              <w:rPr>
                <w:rFonts w:hint="eastAsia"/>
                <w:sz w:val="21"/>
                <w:szCs w:val="21"/>
              </w:rPr>
              <w:t>下街屯</w:t>
            </w:r>
          </w:p>
        </w:tc>
      </w:tr>
      <w:tr>
        <w:tblPrEx>
          <w:tblCellMar>
            <w:top w:w="0" w:type="dxa"/>
            <w:left w:w="108" w:type="dxa"/>
            <w:bottom w:w="0" w:type="dxa"/>
            <w:right w:w="108" w:type="dxa"/>
          </w:tblCellMar>
        </w:tblPrEx>
        <w:trPr>
          <w:trHeight w:val="270" w:hRule="atLeast"/>
          <w:jc w:val="center"/>
        </w:trPr>
        <w:tc>
          <w:tcPr>
            <w:tcW w:w="1080" w:type="dxa"/>
            <w:tcBorders>
              <w:top w:val="nil"/>
              <w:left w:val="single" w:color="auto" w:sz="12" w:space="0"/>
              <w:bottom w:val="single" w:color="auto" w:sz="12"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12</w:t>
            </w:r>
          </w:p>
        </w:tc>
        <w:tc>
          <w:tcPr>
            <w:tcW w:w="1080" w:type="dxa"/>
            <w:vMerge w:val="continue"/>
            <w:tcBorders>
              <w:top w:val="nil"/>
              <w:left w:val="single" w:color="auto" w:sz="4" w:space="0"/>
              <w:bottom w:val="single" w:color="auto" w:sz="12" w:space="0"/>
              <w:right w:val="single" w:color="auto" w:sz="4" w:space="0"/>
            </w:tcBorders>
            <w:vAlign w:val="center"/>
          </w:tcPr>
          <w:p>
            <w:pPr>
              <w:spacing w:line="276" w:lineRule="auto"/>
              <w:ind w:firstLine="0" w:firstLineChars="0"/>
              <w:jc w:val="center"/>
              <w:rPr>
                <w:sz w:val="21"/>
                <w:szCs w:val="21"/>
              </w:rPr>
            </w:pPr>
          </w:p>
        </w:tc>
        <w:tc>
          <w:tcPr>
            <w:tcW w:w="1080" w:type="dxa"/>
            <w:tcBorders>
              <w:top w:val="nil"/>
              <w:left w:val="nil"/>
              <w:bottom w:val="single" w:color="auto" w:sz="12" w:space="0"/>
              <w:right w:val="single" w:color="auto" w:sz="4" w:space="0"/>
            </w:tcBorders>
            <w:shd w:val="clear" w:color="auto" w:fill="auto"/>
            <w:noWrap/>
            <w:vAlign w:val="center"/>
          </w:tcPr>
          <w:p>
            <w:pPr>
              <w:spacing w:line="276" w:lineRule="auto"/>
              <w:ind w:firstLine="0" w:firstLineChars="0"/>
              <w:jc w:val="center"/>
              <w:rPr>
                <w:sz w:val="21"/>
                <w:szCs w:val="21"/>
              </w:rPr>
            </w:pPr>
            <w:r>
              <w:rPr>
                <w:rFonts w:hint="eastAsia"/>
                <w:sz w:val="21"/>
                <w:szCs w:val="21"/>
              </w:rPr>
              <w:t>三多村</w:t>
            </w:r>
          </w:p>
        </w:tc>
        <w:tc>
          <w:tcPr>
            <w:tcW w:w="3996" w:type="dxa"/>
            <w:tcBorders>
              <w:top w:val="nil"/>
              <w:left w:val="nil"/>
              <w:bottom w:val="single" w:color="auto" w:sz="12" w:space="0"/>
              <w:right w:val="single" w:color="auto" w:sz="12" w:space="0"/>
            </w:tcBorders>
            <w:shd w:val="clear" w:color="auto" w:fill="auto"/>
            <w:noWrap/>
            <w:vAlign w:val="center"/>
          </w:tcPr>
          <w:p>
            <w:pPr>
              <w:spacing w:line="276" w:lineRule="auto"/>
              <w:ind w:firstLine="0" w:firstLineChars="0"/>
              <w:jc w:val="center"/>
              <w:rPr>
                <w:sz w:val="21"/>
                <w:szCs w:val="21"/>
              </w:rPr>
            </w:pPr>
            <w:r>
              <w:rPr>
                <w:rFonts w:hint="eastAsia"/>
                <w:sz w:val="21"/>
                <w:szCs w:val="21"/>
              </w:rPr>
              <w:t>下水屯（部分）</w:t>
            </w:r>
          </w:p>
        </w:tc>
      </w:tr>
    </w:tbl>
    <w:p>
      <w:pPr>
        <w:widowControl/>
        <w:spacing w:before="240"/>
        <w:ind w:firstLine="442"/>
        <w:jc w:val="center"/>
        <w:rPr>
          <w:rFonts w:eastAsia="宋体" w:cs="宋体"/>
          <w:b/>
          <w:kern w:val="0"/>
          <w:sz w:val="22"/>
          <w:szCs w:val="21"/>
        </w:rPr>
      </w:pPr>
    </w:p>
    <w:p>
      <w:pPr>
        <w:widowControl/>
        <w:spacing w:before="240"/>
        <w:ind w:firstLine="480"/>
        <w:rPr>
          <w:rFonts w:eastAsia="宋体" w:cs="宋体"/>
          <w:kern w:val="0"/>
          <w:szCs w:val="24"/>
        </w:rPr>
      </w:pPr>
      <w:r>
        <w:rPr>
          <w:rFonts w:hint="eastAsia" w:eastAsia="宋体" w:cs="宋体"/>
          <w:kern w:val="0"/>
          <w:szCs w:val="24"/>
        </w:rPr>
        <w:t>根据《永福县农村人居环境整治三年行动实施方案（2018—2020年）》，永福县有计划继续推进完善乡镇污水处理设施建设及运营管理，再建成3个以上镇级污水处理设施，有条件的乡镇实施城镇污水收集管网延伸工程。目前，乡镇级污水处理厂与农村生活污水处理设施的建设投资费用来源主要是申请上级补助资金以及地方配套。</w:t>
      </w:r>
    </w:p>
    <w:p>
      <w:pPr>
        <w:widowControl/>
        <w:ind w:firstLine="482"/>
        <w:rPr>
          <w:rFonts w:eastAsia="宋体" w:cs="宋体"/>
          <w:b/>
          <w:kern w:val="0"/>
          <w:szCs w:val="24"/>
        </w:rPr>
      </w:pPr>
      <w:r>
        <w:rPr>
          <w:rFonts w:hint="eastAsia" w:eastAsia="宋体" w:cs="宋体"/>
          <w:b/>
          <w:kern w:val="0"/>
          <w:szCs w:val="24"/>
        </w:rPr>
        <w:t>2.农村改厕行动</w:t>
      </w:r>
    </w:p>
    <w:p>
      <w:pPr>
        <w:widowControl/>
        <w:ind w:firstLine="480"/>
        <w:rPr>
          <w:rFonts w:eastAsia="宋体" w:cs="宋体"/>
          <w:kern w:val="0"/>
          <w:szCs w:val="24"/>
        </w:rPr>
      </w:pPr>
      <w:r>
        <w:rPr>
          <w:rFonts w:hint="eastAsia" w:eastAsia="宋体" w:cs="宋体"/>
          <w:kern w:val="0"/>
          <w:szCs w:val="24"/>
        </w:rPr>
        <w:t>“十三五”以来，永福县积极推进“基础便民”专项活动，2018年完成农村改厨改厕各9000户。2019年，永福县共有431座农村厕所需进行无害化改建，据统计，2019年底，永福县已完成167座，完成率为38.7%。根据《永福县乡村风貌提升三年行动实施方案》中的“改厕行动”，要求继续推动农村“厕所革命”新三年行动，实现全县农村无害化卫生厕所普及率保持在90%以上。</w:t>
      </w:r>
    </w:p>
    <w:p>
      <w:pPr>
        <w:widowControl/>
        <w:ind w:firstLine="482"/>
        <w:rPr>
          <w:rFonts w:eastAsia="宋体" w:cs="宋体"/>
          <w:b/>
          <w:kern w:val="0"/>
          <w:szCs w:val="24"/>
        </w:rPr>
      </w:pPr>
      <w:r>
        <w:rPr>
          <w:rFonts w:hint="eastAsia" w:eastAsia="宋体" w:cs="宋体"/>
          <w:b/>
          <w:kern w:val="0"/>
          <w:szCs w:val="24"/>
        </w:rPr>
        <w:t>3.永福县排水特征分析</w:t>
      </w:r>
    </w:p>
    <w:p>
      <w:pPr>
        <w:widowControl/>
        <w:ind w:firstLine="480"/>
        <w:rPr>
          <w:rFonts w:eastAsia="宋体" w:cs="宋体"/>
          <w:kern w:val="0"/>
          <w:szCs w:val="24"/>
        </w:rPr>
      </w:pPr>
      <w:r>
        <w:rPr>
          <w:rFonts w:hint="eastAsia" w:eastAsia="宋体" w:cs="宋体"/>
          <w:kern w:val="0"/>
          <w:szCs w:val="24"/>
        </w:rPr>
        <w:t>永福县农村排水现状主要特征有：</w:t>
      </w:r>
    </w:p>
    <w:p>
      <w:pPr>
        <w:widowControl/>
        <w:ind w:firstLine="480"/>
        <w:rPr>
          <w:rFonts w:eastAsia="宋体" w:cs="宋体"/>
          <w:kern w:val="0"/>
          <w:szCs w:val="24"/>
        </w:rPr>
      </w:pPr>
      <w:r>
        <w:rPr>
          <w:rFonts w:hint="eastAsia" w:eastAsia="宋体" w:cs="宋体"/>
          <w:kern w:val="0"/>
          <w:szCs w:val="24"/>
        </w:rPr>
        <w:t>（1）部分新建房屋和旧房卫生设施在改造过程中，虽然建有化粪池，但却没有其他的排放设施，造成蚊蝇滋生，污水四溢，臭气逸散，导致周边环境恶化。</w:t>
      </w:r>
    </w:p>
    <w:p>
      <w:pPr>
        <w:widowControl/>
        <w:ind w:firstLine="480"/>
        <w:rPr>
          <w:rFonts w:eastAsia="宋体" w:cs="宋体"/>
          <w:kern w:val="0"/>
          <w:szCs w:val="24"/>
        </w:rPr>
      </w:pPr>
      <w:r>
        <w:rPr>
          <w:rFonts w:hint="eastAsia" w:eastAsia="宋体" w:cs="宋体"/>
          <w:kern w:val="0"/>
          <w:szCs w:val="24"/>
        </w:rPr>
        <w:t>（2）未建立污水处理站的乡镇集镇中心，居民区生活污水排水体制主要为雨污合流制。镇区主要道路两侧建有雨污合流排水暗沟。雨水和生活污水通过暗沟排入地表水。由于没有污水处理设施，生产生活污水未做任何处理就通过排水沟直接排入地表水。</w:t>
      </w:r>
    </w:p>
    <w:p>
      <w:pPr>
        <w:widowControl/>
        <w:ind w:firstLine="480"/>
        <w:rPr>
          <w:rFonts w:eastAsia="宋体" w:cs="宋体"/>
          <w:kern w:val="0"/>
          <w:szCs w:val="24"/>
        </w:rPr>
      </w:pPr>
      <w:r>
        <w:rPr>
          <w:rFonts w:hint="eastAsia" w:eastAsia="宋体" w:cs="宋体"/>
          <w:kern w:val="0"/>
          <w:szCs w:val="24"/>
        </w:rPr>
        <w:t>（3）部分污水未经处理排入灌溉渠，对农业灌溉水造成一定污染。</w:t>
      </w:r>
    </w:p>
    <w:p>
      <w:pPr>
        <w:widowControl/>
        <w:ind w:firstLine="480"/>
        <w:rPr>
          <w:rFonts w:eastAsia="宋体" w:cs="宋体"/>
          <w:kern w:val="0"/>
          <w:szCs w:val="24"/>
        </w:rPr>
      </w:pPr>
      <w:r>
        <w:rPr>
          <w:rFonts w:hint="eastAsia" w:eastAsia="宋体" w:cs="宋体"/>
          <w:kern w:val="0"/>
          <w:szCs w:val="24"/>
        </w:rPr>
        <w:t>（4）缺乏排水系统以及污水处理设施，污水无序排放。</w:t>
      </w:r>
    </w:p>
    <w:p>
      <w:pPr>
        <w:widowControl/>
        <w:ind w:firstLine="480"/>
        <w:rPr>
          <w:rFonts w:eastAsia="宋体" w:cs="宋体"/>
          <w:kern w:val="0"/>
          <w:szCs w:val="24"/>
        </w:rPr>
      </w:pPr>
      <w:r>
        <w:rPr>
          <w:rFonts w:hint="eastAsia" w:eastAsia="宋体" w:cs="宋体"/>
          <w:kern w:val="0"/>
          <w:szCs w:val="24"/>
        </w:rPr>
        <w:t>（5）部分村组房屋分散，排污口多，统一收集有难度。</w:t>
      </w:r>
    </w:p>
    <w:p>
      <w:pPr>
        <w:widowControl/>
        <w:ind w:firstLine="480"/>
        <w:rPr>
          <w:rFonts w:eastAsia="宋体" w:cs="宋体"/>
          <w:kern w:val="0"/>
          <w:szCs w:val="24"/>
        </w:rPr>
      </w:pPr>
      <w:r>
        <w:rPr>
          <w:rFonts w:hint="eastAsia" w:eastAsia="宋体" w:cs="宋体"/>
          <w:kern w:val="0"/>
          <w:szCs w:val="24"/>
        </w:rPr>
        <w:t>（6）村内大小明暗渠道无数，有不同程度的淤积，卫生条件较差，村中污水排至水塘及就近河流，对水塘及河流的水质造成严重污染。</w:t>
      </w:r>
    </w:p>
    <w:p>
      <w:pPr>
        <w:pStyle w:val="3"/>
      </w:pPr>
      <w:bookmarkStart w:id="11" w:name="_Toc37932980"/>
      <w:bookmarkStart w:id="12" w:name="_Toc43824149"/>
      <w:bookmarkStart w:id="13" w:name="_Toc45713080"/>
      <w:r>
        <w:rPr>
          <w:rFonts w:hint="eastAsia"/>
        </w:rPr>
        <w:t>五、《专项规划》目标分析</w:t>
      </w:r>
      <w:bookmarkEnd w:id="11"/>
      <w:bookmarkEnd w:id="12"/>
      <w:bookmarkEnd w:id="13"/>
    </w:p>
    <w:p>
      <w:pPr>
        <w:widowControl/>
        <w:ind w:firstLine="482"/>
        <w:rPr>
          <w:rFonts w:eastAsia="宋体" w:cs="宋体"/>
          <w:b/>
          <w:kern w:val="0"/>
          <w:szCs w:val="24"/>
        </w:rPr>
      </w:pPr>
      <w:r>
        <w:rPr>
          <w:rFonts w:hint="eastAsia" w:eastAsia="宋体" w:cs="宋体"/>
          <w:b/>
          <w:kern w:val="0"/>
          <w:szCs w:val="24"/>
        </w:rPr>
        <w:t>1.规划期限</w:t>
      </w:r>
    </w:p>
    <w:p>
      <w:pPr>
        <w:widowControl/>
        <w:ind w:firstLine="480"/>
        <w:rPr>
          <w:rFonts w:eastAsia="宋体" w:cs="宋体"/>
          <w:kern w:val="0"/>
          <w:szCs w:val="24"/>
        </w:rPr>
      </w:pPr>
      <w:r>
        <w:rPr>
          <w:rFonts w:hint="eastAsia" w:eastAsia="宋体" w:cs="宋体"/>
          <w:kern w:val="0"/>
          <w:szCs w:val="24"/>
        </w:rPr>
        <w:t>规划以2019年为基准年，规划期限为2021—2035年。规划近期：2021—2025年；规划远期：2026—2035年。</w:t>
      </w:r>
    </w:p>
    <w:p>
      <w:pPr>
        <w:widowControl/>
        <w:ind w:firstLine="482"/>
        <w:rPr>
          <w:rFonts w:eastAsia="宋体" w:cs="宋体"/>
          <w:b/>
          <w:kern w:val="0"/>
          <w:szCs w:val="24"/>
        </w:rPr>
      </w:pPr>
      <w:r>
        <w:rPr>
          <w:rFonts w:hint="eastAsia" w:eastAsia="宋体" w:cs="宋体"/>
          <w:b/>
          <w:kern w:val="0"/>
          <w:szCs w:val="24"/>
        </w:rPr>
        <w:t>2.规划范围</w:t>
      </w:r>
    </w:p>
    <w:p>
      <w:pPr>
        <w:widowControl/>
        <w:ind w:firstLine="480"/>
        <w:rPr>
          <w:rFonts w:eastAsia="宋体" w:cs="宋体"/>
          <w:kern w:val="0"/>
          <w:szCs w:val="24"/>
        </w:rPr>
      </w:pPr>
      <w:r>
        <w:rPr>
          <w:rFonts w:hint="eastAsia" w:eastAsia="宋体" w:cs="宋体"/>
          <w:kern w:val="0"/>
          <w:szCs w:val="24"/>
        </w:rPr>
        <w:t>永福县辖区内所有村（屯），共计93个行政村，1244个自然村（屯）。规划近期治理村（屯）主要为靠近饮用水水源地、生态环境敏感区、境内河流主要考核断面、群众反映存在农村黑臭水体、乡村振兴示范村，或靠近集镇中心，便于铺设管网集中治理的自然村（屯），共计221个，覆盖58个行政村。规划远期：充分发挥近期治理村（屯）的示范带动作用，逐步覆盖县域内所有自然村（屯），远期治理村（屯）共计978个。</w:t>
      </w:r>
    </w:p>
    <w:p>
      <w:pPr>
        <w:widowControl/>
        <w:ind w:firstLine="482"/>
        <w:rPr>
          <w:rFonts w:eastAsia="宋体" w:cs="宋体"/>
          <w:b/>
          <w:kern w:val="0"/>
          <w:szCs w:val="24"/>
        </w:rPr>
      </w:pPr>
      <w:r>
        <w:rPr>
          <w:rFonts w:hint="eastAsia" w:eastAsia="宋体" w:cs="宋体"/>
          <w:b/>
          <w:kern w:val="0"/>
          <w:szCs w:val="24"/>
        </w:rPr>
        <w:t>3.规划目标</w:t>
      </w:r>
    </w:p>
    <w:p>
      <w:pPr>
        <w:widowControl/>
        <w:ind w:firstLine="480"/>
        <w:rPr>
          <w:rFonts w:eastAsia="宋体" w:cs="宋体"/>
          <w:kern w:val="0"/>
          <w:szCs w:val="24"/>
        </w:rPr>
      </w:pPr>
      <w:r>
        <w:rPr>
          <w:rFonts w:hint="eastAsia" w:eastAsia="宋体" w:cs="宋体"/>
          <w:kern w:val="0"/>
          <w:szCs w:val="24"/>
        </w:rPr>
        <w:t>（1）近期目标：到2025年，农村生活污水治理整村（行政村）推进比例＞60%，水污染物排放达标率不低于80%。建成并完善“五位一体”的县域农村生活污水治理设施运维管理体系。日处理设计规模30 m</w:t>
      </w:r>
      <w:r>
        <w:rPr>
          <w:rFonts w:hint="eastAsia" w:eastAsia="宋体" w:cs="宋体"/>
          <w:kern w:val="0"/>
          <w:szCs w:val="24"/>
          <w:vertAlign w:val="superscript"/>
        </w:rPr>
        <w:t>3</w:t>
      </w:r>
      <w:r>
        <w:rPr>
          <w:rFonts w:hint="eastAsia" w:eastAsia="宋体" w:cs="宋体"/>
          <w:kern w:val="0"/>
          <w:szCs w:val="24"/>
        </w:rPr>
        <w:t>/d及以上农村生活污水处理设施全部实现标准化运营。开展农村生活污水治理的服务对象满意度不低于85%。</w:t>
      </w:r>
    </w:p>
    <w:p>
      <w:pPr>
        <w:widowControl/>
        <w:ind w:firstLine="480"/>
        <w:rPr>
          <w:rFonts w:eastAsia="宋体" w:cs="宋体"/>
          <w:kern w:val="0"/>
          <w:szCs w:val="24"/>
        </w:rPr>
      </w:pPr>
      <w:r>
        <w:rPr>
          <w:rFonts w:hint="eastAsia" w:eastAsia="宋体" w:cs="宋体"/>
          <w:kern w:val="0"/>
          <w:szCs w:val="24"/>
        </w:rPr>
        <w:t>（2）远期目标：到2035年，农村生活污水治理设施行政村覆盖率100%，设施处理出水实现全部达标排放，日处理设计规模20 m</w:t>
      </w:r>
      <w:r>
        <w:rPr>
          <w:rFonts w:hint="eastAsia" w:eastAsia="宋体" w:cs="宋体"/>
          <w:kern w:val="0"/>
          <w:szCs w:val="24"/>
          <w:vertAlign w:val="superscript"/>
        </w:rPr>
        <w:t>3</w:t>
      </w:r>
      <w:r>
        <w:rPr>
          <w:rFonts w:hint="eastAsia" w:eastAsia="宋体" w:cs="宋体"/>
          <w:kern w:val="0"/>
          <w:szCs w:val="24"/>
        </w:rPr>
        <w:t>/d及以上农村生活污水处理设施全部实现标准化运营。开展农村生活污水治理的服务对象满意度不低于95%。</w:t>
      </w:r>
    </w:p>
    <w:p>
      <w:pPr>
        <w:widowControl/>
        <w:ind w:firstLine="482"/>
        <w:rPr>
          <w:rFonts w:eastAsia="宋体" w:cs="宋体"/>
          <w:b/>
          <w:kern w:val="0"/>
          <w:szCs w:val="24"/>
        </w:rPr>
      </w:pPr>
      <w:r>
        <w:rPr>
          <w:rFonts w:hint="eastAsia" w:eastAsia="宋体" w:cs="宋体"/>
          <w:b/>
          <w:kern w:val="0"/>
          <w:szCs w:val="24"/>
        </w:rPr>
        <w:t>4.规划目标指标分析</w:t>
      </w:r>
    </w:p>
    <w:p>
      <w:pPr>
        <w:widowControl/>
        <w:ind w:firstLine="480"/>
        <w:rPr>
          <w:rFonts w:eastAsia="宋体" w:cs="宋体"/>
          <w:kern w:val="0"/>
          <w:szCs w:val="24"/>
        </w:rPr>
      </w:pPr>
      <w:r>
        <w:rPr>
          <w:rFonts w:hint="eastAsia" w:eastAsia="宋体" w:cs="宋体"/>
          <w:kern w:val="0"/>
          <w:szCs w:val="24"/>
        </w:rPr>
        <w:t>《规划》目标确定主要考虑三方面因素：一是与《乡村振兴战略规划（2018-2022年）》《农村人居环境整治三年行动方案》《农业农村污染治理攻坚战行动计划》等部署要求保持一致性，有利于推进相关工作的开展。依据《关于推进农村生活污水治理的指导意见》（中农发〔2019〕14号），到2020年，中西部有较好基础、基本具备条件的地区，农村生活污水乱排乱放得到有效管控，治理初见成效；二是衔接《广西水污染防治攻坚三年作战方案（2018—2020年）》《永福县水污染防治攻坚三年作战方案(2018—2020年)》《永福县农村人居环境整治三年行动实施方案（2018—2020年）》《永福县乡村风貌提升三年行动实施方案》等文件要求，落实城镇污水处理设施建设与改造，全面推进城镇污水处理设施建设进度，加快补齐城镇污水收集和处理设施短板等工作。三是充分考虑永福县县域内农村生活污水排水体制以及治理现状，对应设置了《专项规划》的近远期目标。</w:t>
      </w:r>
    </w:p>
    <w:p>
      <w:pPr>
        <w:widowControl/>
        <w:ind w:firstLine="480"/>
        <w:rPr>
          <w:rFonts w:eastAsia="宋体" w:cs="宋体"/>
          <w:kern w:val="0"/>
          <w:szCs w:val="24"/>
        </w:rPr>
      </w:pPr>
      <w:r>
        <w:rPr>
          <w:rFonts w:hint="eastAsia" w:eastAsia="宋体" w:cs="宋体"/>
          <w:kern w:val="0"/>
          <w:szCs w:val="24"/>
        </w:rPr>
        <w:t>目前，永福县在农村生活污水治理方面处于起步阶段，运维管理长效机制建设体系尚未形成。</w:t>
      </w:r>
    </w:p>
    <w:p>
      <w:pPr>
        <w:widowControl/>
        <w:ind w:firstLine="480"/>
        <w:rPr>
          <w:rFonts w:eastAsia="宋体" w:cs="宋体"/>
          <w:kern w:val="0"/>
          <w:szCs w:val="24"/>
        </w:rPr>
      </w:pPr>
      <w:r>
        <w:rPr>
          <w:rFonts w:hint="eastAsia" w:eastAsia="宋体" w:cs="宋体"/>
          <w:kern w:val="0"/>
          <w:szCs w:val="24"/>
        </w:rPr>
        <w:t>近年来，永福县认真贯彻中央、自治区和桂林市决策部署，深入实施乡村振兴战略，统筹推进产业振兴、“示范乡镇”、美丽乡村、乡村治理体系建设，通过培育“百亿产业”、推进“示范乡镇”、实施风貌提升、突出乡村治理四大举措，坚持把产业发展作为乡村振兴的重要支撑，以科技兴农、品牌强农、融合促农的发展理念，重点培育沙糖桔、罗汉果、生猪养殖等龙头产业，形成一、二、三产融合发展的模式，构建现代农业产业体系，助推产业兴旺。在建设“美丽永福、幸福乡村”工作中，以推进新型城镇化示范乡镇为抓手，按照“城乡一体、产城互动、镇村联动、协调发展”的原则，“联城带村”提升乡村风貌，着力建设“环境秀美、生活甜美、乡村和美”的幸福乡村。在乡村治理体系建设中，突出党建+、福寿文化、智慧平台“三大引领”，推进自治、德治、法治“三治融合”，着力构建现代乡村治理体系。2019年，永福县罗锦镇荣获“全国乡村治理建设试点示范乡镇”，试点工作由各级党委农村工作部门、农业农村部门牵头，会同组织、宣传、司法等部门共同推进，由上级研究制定推进试点工作的配套措施，组织开展培训，永福县积极解读试点任务，边试点边总结，宣传推广试点中的好经验好模式，发挥试点示范引领作用。强化责任落实，充分发挥政府主导作用，明确各级各部门职责，完善处理设施运维的服务体系、标准体系、保障体系，建立责任清单，确保县域农村生活污水处理设施运行管理工作任务落到实处。</w:t>
      </w:r>
    </w:p>
    <w:p>
      <w:pPr>
        <w:widowControl/>
        <w:ind w:firstLine="480"/>
        <w:rPr>
          <w:rFonts w:eastAsia="宋体" w:cs="宋体"/>
          <w:kern w:val="0"/>
          <w:szCs w:val="24"/>
        </w:rPr>
      </w:pPr>
      <w:r>
        <w:rPr>
          <w:rFonts w:hint="eastAsia" w:eastAsia="宋体" w:cs="宋体"/>
          <w:kern w:val="0"/>
          <w:szCs w:val="24"/>
        </w:rPr>
        <w:t>基于上述考虑，《专项规划》目标中明确了开展生活污水治理整村（行政村）推进比例、农村生活污水处理设施出水污染物排放达标率、农村生活污水处理设施实现标准化运营等5项具体指标。结合永福县相关工作基础、潜力分析，深入开展了规划目标可达性分析，总体上看，通过规划中工程项目的逐步实施，能够实现《专项规划》提出的农村生活污水治理目标要求。</w:t>
      </w:r>
    </w:p>
    <w:p>
      <w:pPr>
        <w:widowControl/>
        <w:ind w:firstLine="480"/>
        <w:rPr>
          <w:rFonts w:eastAsia="宋体" w:cs="宋体"/>
          <w:kern w:val="0"/>
          <w:szCs w:val="24"/>
        </w:rPr>
      </w:pPr>
      <w:r>
        <w:rPr>
          <w:rFonts w:hint="eastAsia" w:eastAsia="宋体" w:cs="宋体"/>
          <w:kern w:val="0"/>
          <w:szCs w:val="24"/>
        </w:rPr>
        <w:t>（1）开展农村生活污水治理整村（行政村）推进比例</w:t>
      </w:r>
    </w:p>
    <w:p>
      <w:pPr>
        <w:widowControl/>
        <w:ind w:firstLine="480"/>
        <w:rPr>
          <w:rFonts w:eastAsia="宋体" w:cs="宋体"/>
          <w:kern w:val="0"/>
          <w:szCs w:val="24"/>
        </w:rPr>
      </w:pPr>
      <w:r>
        <w:rPr>
          <w:rFonts w:hint="eastAsia" w:eastAsia="宋体" w:cs="宋体"/>
          <w:kern w:val="0"/>
          <w:szCs w:val="24"/>
        </w:rPr>
        <w:t>《专项规划》中将环境敏感区内人口较多，存在生活污水外排的村（屯）、重点考核断面区域内的村（屯）、乡镇集镇周边人口密集的村（屯）、基础条件好具有示范作用的村（屯）以及根据现场调查和村民反映存在因生活污水乱排引起水质恶化区域内的村（屯）作为近期治理村（屯），共计221个自然村（屯）。覆盖行政村58个，占全县93个行政村比例的62%。规划远期：通过试点示范不断探索，梯次推进，全面覆盖，到2035年，全县所有村屯的农村生活污水得到治理。</w:t>
      </w:r>
    </w:p>
    <w:p>
      <w:pPr>
        <w:widowControl/>
        <w:ind w:firstLine="480"/>
        <w:rPr>
          <w:rFonts w:eastAsia="宋体" w:cs="宋体"/>
          <w:kern w:val="0"/>
          <w:szCs w:val="24"/>
        </w:rPr>
      </w:pPr>
      <w:r>
        <w:rPr>
          <w:rFonts w:hint="eastAsia" w:eastAsia="宋体" w:cs="宋体"/>
          <w:kern w:val="0"/>
          <w:szCs w:val="24"/>
        </w:rPr>
        <w:t>（2）水污染物排放达标率</w:t>
      </w:r>
    </w:p>
    <w:p>
      <w:pPr>
        <w:widowControl/>
        <w:ind w:firstLine="480"/>
        <w:rPr>
          <w:rFonts w:eastAsia="宋体" w:cs="宋体"/>
          <w:kern w:val="0"/>
          <w:szCs w:val="24"/>
        </w:rPr>
      </w:pPr>
      <w:r>
        <w:rPr>
          <w:rFonts w:hint="eastAsia" w:eastAsia="宋体" w:cs="宋体"/>
          <w:kern w:val="0"/>
          <w:szCs w:val="24"/>
        </w:rPr>
        <w:t>根据《广西农业农村污染治理攻坚战实施方案》（桂环发〔2019〕9号）的要求， “一保两治三减四提升”中，要求农村生活污水处理率明显提高，并纳入河长制、湖长制管理。根据永福县河湖管理河长制印发的《关于印发西河、相思江、金鸡河等12条河流“一河一策”方案的通知》（永河长发〔2018〕3号），对水污染防治类型的总体目标为“清理达50%”。根据“四提升”的要求，应逐年提高治理效果。</w:t>
      </w:r>
    </w:p>
    <w:p>
      <w:pPr>
        <w:widowControl/>
        <w:ind w:firstLine="480"/>
        <w:rPr>
          <w:rFonts w:eastAsia="宋体" w:cs="宋体"/>
          <w:kern w:val="0"/>
          <w:szCs w:val="24"/>
        </w:rPr>
      </w:pPr>
      <w:r>
        <w:rPr>
          <w:rFonts w:hint="eastAsia" w:eastAsia="宋体" w:cs="宋体"/>
          <w:kern w:val="0"/>
          <w:szCs w:val="24"/>
        </w:rPr>
        <w:t>（3）建成并完善“五位一体”的县域农村生活污水治理设施运维管理体系</w:t>
      </w:r>
    </w:p>
    <w:p>
      <w:pPr>
        <w:widowControl/>
        <w:ind w:firstLine="480"/>
        <w:rPr>
          <w:rFonts w:eastAsia="宋体" w:cs="宋体"/>
          <w:kern w:val="0"/>
          <w:szCs w:val="24"/>
        </w:rPr>
      </w:pPr>
      <w:r>
        <w:rPr>
          <w:rFonts w:hint="eastAsia" w:eastAsia="宋体" w:cs="宋体"/>
          <w:kern w:val="0"/>
          <w:szCs w:val="24"/>
        </w:rPr>
        <w:t>“</w:t>
      </w:r>
      <w:r>
        <w:rPr>
          <w:rFonts w:eastAsia="宋体" w:cs="宋体"/>
          <w:kern w:val="0"/>
          <w:szCs w:val="24"/>
        </w:rPr>
        <w:t>三分建设，七分管理</w:t>
      </w:r>
      <w:r>
        <w:rPr>
          <w:rFonts w:hint="eastAsia" w:eastAsia="宋体" w:cs="宋体"/>
          <w:kern w:val="0"/>
          <w:szCs w:val="24"/>
        </w:rPr>
        <w:t>”</w:t>
      </w:r>
      <w:r>
        <w:rPr>
          <w:rFonts w:eastAsia="宋体" w:cs="宋体"/>
          <w:kern w:val="0"/>
          <w:szCs w:val="24"/>
        </w:rPr>
        <w:t>，长效运维管理是污水治理工作成败的关键。实现</w:t>
      </w:r>
      <w:r>
        <w:rPr>
          <w:rFonts w:hint="eastAsia" w:eastAsia="宋体" w:cs="宋体"/>
          <w:kern w:val="0"/>
          <w:szCs w:val="24"/>
        </w:rPr>
        <w:t>“</w:t>
      </w:r>
      <w:r>
        <w:rPr>
          <w:rFonts w:eastAsia="宋体" w:cs="宋体"/>
          <w:kern w:val="0"/>
          <w:szCs w:val="24"/>
        </w:rPr>
        <w:t>一次投入、长期有效</w:t>
      </w:r>
      <w:r>
        <w:rPr>
          <w:rFonts w:hint="eastAsia" w:eastAsia="宋体" w:cs="宋体"/>
          <w:kern w:val="0"/>
          <w:szCs w:val="24"/>
        </w:rPr>
        <w:t>”</w:t>
      </w:r>
      <w:r>
        <w:rPr>
          <w:rFonts w:eastAsia="宋体" w:cs="宋体"/>
          <w:kern w:val="0"/>
          <w:szCs w:val="24"/>
        </w:rPr>
        <w:t>，关键取决于长效运维管理水平状况。结合本地实际情况，建立</w:t>
      </w:r>
      <w:r>
        <w:rPr>
          <w:rFonts w:hint="eastAsia" w:eastAsia="宋体" w:cs="宋体"/>
          <w:kern w:val="0"/>
          <w:szCs w:val="24"/>
        </w:rPr>
        <w:t>“</w:t>
      </w:r>
      <w:r>
        <w:rPr>
          <w:rFonts w:eastAsia="宋体" w:cs="宋体"/>
          <w:kern w:val="0"/>
          <w:szCs w:val="24"/>
        </w:rPr>
        <w:t>以永福县政府为责任主体，乡镇政府为管理主体、村级组织为落实主体、农户为受益主体以及第三方运行维护服务机构为服务主体</w:t>
      </w:r>
      <w:r>
        <w:rPr>
          <w:rFonts w:hint="eastAsia" w:eastAsia="宋体" w:cs="宋体"/>
          <w:kern w:val="0"/>
          <w:szCs w:val="24"/>
        </w:rPr>
        <w:t>”</w:t>
      </w:r>
      <w:r>
        <w:rPr>
          <w:rFonts w:eastAsia="宋体" w:cs="宋体"/>
          <w:kern w:val="0"/>
          <w:szCs w:val="24"/>
        </w:rPr>
        <w:t>的</w:t>
      </w:r>
      <w:r>
        <w:rPr>
          <w:rFonts w:hint="eastAsia" w:eastAsia="宋体" w:cs="宋体"/>
          <w:kern w:val="0"/>
          <w:szCs w:val="24"/>
        </w:rPr>
        <w:t>“</w:t>
      </w:r>
      <w:r>
        <w:rPr>
          <w:rFonts w:eastAsia="宋体" w:cs="宋体"/>
          <w:kern w:val="0"/>
          <w:szCs w:val="24"/>
        </w:rPr>
        <w:t>五位一体</w:t>
      </w:r>
      <w:r>
        <w:rPr>
          <w:rFonts w:hint="eastAsia" w:eastAsia="宋体" w:cs="宋体"/>
          <w:kern w:val="0"/>
          <w:szCs w:val="24"/>
        </w:rPr>
        <w:t>”</w:t>
      </w:r>
      <w:r>
        <w:rPr>
          <w:rFonts w:eastAsia="宋体" w:cs="宋体"/>
          <w:kern w:val="0"/>
          <w:szCs w:val="24"/>
        </w:rPr>
        <w:t>管理体系</w:t>
      </w:r>
      <w:r>
        <w:rPr>
          <w:rFonts w:hint="eastAsia" w:eastAsia="宋体" w:cs="宋体"/>
          <w:kern w:val="0"/>
          <w:szCs w:val="24"/>
        </w:rPr>
        <w:t>。</w:t>
      </w:r>
    </w:p>
    <w:p>
      <w:pPr>
        <w:widowControl/>
        <w:ind w:firstLine="480"/>
        <w:rPr>
          <w:rFonts w:eastAsia="宋体" w:cs="宋体"/>
          <w:kern w:val="0"/>
          <w:szCs w:val="24"/>
        </w:rPr>
      </w:pPr>
      <w:r>
        <w:rPr>
          <w:rFonts w:eastAsia="宋体" w:cs="宋体"/>
          <w:kern w:val="0"/>
          <w:szCs w:val="24"/>
        </w:rPr>
        <w:t>本次规划根据永福县实际情况，建议划定各方职责、落实各级站长。县政府作为农村生活污水治理的责任主体，一是要进一步明确农村生活污水治理牵头部门，强化牵头部门力量配备，落实农办、住建、财政、卫计、审计、环保等职能部门具体职责，形成部门上下协同作战的工作网络，切实做好资金保障。县农办负责农村生活污水处理设施周边环境卫生的监管；县财政局负责本县农村生活污水处理设施运行维护管理资金的落实、核定、拨付和使用情况检查；县住房和城乡建设局负责农村生活污水管网及检查井、出户井养护的监管和污水处理设施的建设工作，以及配合参与已建农村生活污水处理设施的长效运维工作；县卫生健康局负责三格式化粪池运行的监管；县审计局按要求做好设施运行维护管理资金使用的审计监督工作；县生态环境局负责农村生活污水处理终端设施的监管，并做好进、出水水质监测分析。二是建立农村生活污水治理设施运维管理</w:t>
      </w:r>
      <w:r>
        <w:rPr>
          <w:rFonts w:hint="eastAsia" w:eastAsia="宋体" w:cs="宋体"/>
          <w:kern w:val="0"/>
          <w:szCs w:val="24"/>
        </w:rPr>
        <w:t>“</w:t>
      </w:r>
      <w:r>
        <w:rPr>
          <w:rFonts w:eastAsia="宋体" w:cs="宋体"/>
          <w:kern w:val="0"/>
          <w:szCs w:val="24"/>
        </w:rPr>
        <w:t>站长制</w:t>
      </w:r>
      <w:r>
        <w:rPr>
          <w:rFonts w:hint="eastAsia" w:eastAsia="宋体" w:cs="宋体"/>
          <w:kern w:val="0"/>
          <w:szCs w:val="24"/>
        </w:rPr>
        <w:t>”</w:t>
      </w:r>
      <w:r>
        <w:rPr>
          <w:rFonts w:eastAsia="宋体" w:cs="宋体"/>
          <w:kern w:val="0"/>
          <w:szCs w:val="24"/>
        </w:rPr>
        <w:t>，由联系</w:t>
      </w:r>
      <w:r>
        <w:rPr>
          <w:rFonts w:hint="eastAsia" w:eastAsia="宋体" w:cs="宋体"/>
          <w:kern w:val="0"/>
          <w:szCs w:val="24"/>
        </w:rPr>
        <w:t>乡镇</w:t>
      </w:r>
      <w:r>
        <w:rPr>
          <w:rFonts w:eastAsia="宋体" w:cs="宋体"/>
          <w:kern w:val="0"/>
          <w:szCs w:val="24"/>
        </w:rPr>
        <w:t>的县领导担任县级站长，由各</w:t>
      </w:r>
      <w:r>
        <w:rPr>
          <w:rFonts w:hint="eastAsia" w:eastAsia="宋体" w:cs="宋体"/>
          <w:kern w:val="0"/>
          <w:szCs w:val="24"/>
        </w:rPr>
        <w:t>乡镇</w:t>
      </w:r>
      <w:r>
        <w:rPr>
          <w:rFonts w:eastAsia="宋体" w:cs="宋体"/>
          <w:kern w:val="0"/>
          <w:szCs w:val="24"/>
        </w:rPr>
        <w:t>分管领导担任镇级站长，由各农村生活污水治理设施所在</w:t>
      </w:r>
      <w:r>
        <w:rPr>
          <w:rFonts w:hint="eastAsia" w:eastAsia="宋体" w:cs="宋体"/>
          <w:kern w:val="0"/>
          <w:szCs w:val="24"/>
        </w:rPr>
        <w:t>行政村村</w:t>
      </w:r>
      <w:r>
        <w:rPr>
          <w:rFonts w:eastAsia="宋体" w:cs="宋体"/>
          <w:kern w:val="0"/>
          <w:szCs w:val="24"/>
        </w:rPr>
        <w:t>委会负责人担任村级站长，并建议建立县级</w:t>
      </w:r>
      <w:r>
        <w:rPr>
          <w:rFonts w:hint="eastAsia" w:eastAsia="宋体" w:cs="宋体"/>
          <w:kern w:val="0"/>
          <w:szCs w:val="24"/>
        </w:rPr>
        <w:t>“</w:t>
      </w:r>
      <w:r>
        <w:rPr>
          <w:rFonts w:eastAsia="宋体" w:cs="宋体"/>
          <w:kern w:val="0"/>
          <w:szCs w:val="24"/>
        </w:rPr>
        <w:t>站长制</w:t>
      </w:r>
      <w:r>
        <w:rPr>
          <w:rFonts w:hint="eastAsia" w:eastAsia="宋体" w:cs="宋体"/>
          <w:kern w:val="0"/>
          <w:szCs w:val="24"/>
        </w:rPr>
        <w:t>”</w:t>
      </w:r>
      <w:r>
        <w:rPr>
          <w:rFonts w:eastAsia="宋体" w:cs="宋体"/>
          <w:kern w:val="0"/>
          <w:szCs w:val="24"/>
        </w:rPr>
        <w:t>管理办公室，做好站站有长、层层监管。</w:t>
      </w:r>
      <w:r>
        <w:rPr>
          <w:rFonts w:hint="eastAsia" w:eastAsia="宋体" w:cs="宋体"/>
          <w:kern w:val="0"/>
          <w:szCs w:val="24"/>
        </w:rPr>
        <w:t>三</w:t>
      </w:r>
      <w:r>
        <w:rPr>
          <w:rFonts w:eastAsia="宋体" w:cs="宋体"/>
          <w:kern w:val="0"/>
          <w:szCs w:val="24"/>
        </w:rPr>
        <w:t>是做好标准化运维点的建设和推广，制定标准化运维点推进作战图，明确具体处理设施的出水水质排放标准、改造要求，确保标准化运维按计划推进。</w:t>
      </w:r>
    </w:p>
    <w:p>
      <w:pPr>
        <w:widowControl/>
        <w:ind w:firstLine="480"/>
        <w:rPr>
          <w:rFonts w:eastAsia="宋体" w:cs="宋体"/>
          <w:kern w:val="0"/>
          <w:szCs w:val="24"/>
        </w:rPr>
      </w:pPr>
      <w:r>
        <w:rPr>
          <w:rFonts w:hint="eastAsia" w:eastAsia="宋体" w:cs="宋体"/>
          <w:kern w:val="0"/>
          <w:szCs w:val="24"/>
        </w:rPr>
        <w:t>（4）近期日处理设计规模30 m</w:t>
      </w:r>
      <w:r>
        <w:rPr>
          <w:rFonts w:hint="eastAsia" w:eastAsia="宋体" w:cs="宋体"/>
          <w:kern w:val="0"/>
          <w:szCs w:val="24"/>
          <w:vertAlign w:val="superscript"/>
        </w:rPr>
        <w:t>3</w:t>
      </w:r>
      <w:r>
        <w:rPr>
          <w:rFonts w:hint="eastAsia" w:eastAsia="宋体" w:cs="宋体"/>
          <w:kern w:val="0"/>
          <w:szCs w:val="24"/>
        </w:rPr>
        <w:t>/d及以上（远期20 m</w:t>
      </w:r>
      <w:r>
        <w:rPr>
          <w:rFonts w:hint="eastAsia" w:eastAsia="宋体" w:cs="宋体"/>
          <w:kern w:val="0"/>
          <w:szCs w:val="24"/>
          <w:vertAlign w:val="superscript"/>
        </w:rPr>
        <w:t>3</w:t>
      </w:r>
      <w:r>
        <w:rPr>
          <w:rFonts w:hint="eastAsia" w:eastAsia="宋体" w:cs="宋体"/>
          <w:kern w:val="0"/>
          <w:szCs w:val="24"/>
        </w:rPr>
        <w:t>/d及以上）农村生活污水处理设施全部实现标准化运营</w:t>
      </w:r>
    </w:p>
    <w:p>
      <w:pPr>
        <w:widowControl/>
        <w:ind w:firstLine="480"/>
        <w:rPr>
          <w:rFonts w:eastAsia="宋体" w:cs="宋体"/>
          <w:kern w:val="0"/>
          <w:szCs w:val="24"/>
        </w:rPr>
      </w:pPr>
      <w:r>
        <w:rPr>
          <w:rFonts w:hint="eastAsia" w:eastAsia="宋体" w:cs="宋体"/>
          <w:kern w:val="0"/>
          <w:szCs w:val="24"/>
        </w:rPr>
        <w:t>第三方运行维护服务机构作为“五位一体”运维管理体系中的服务主体。通过第三方专业运维机构建设农村生活污水治理智能化运维管理信息平台，健全运行管护管理制度，对监测重点区域的农村生活污水处理设施运行状态进行实时监控，掌握农村生活污水处理设施运行动态。探索建立农村生活污水处理收费制度，鼓励各地适时收取农村生活污水处理费用，努力提高农民环保意识，确保设施长效运行。</w:t>
      </w:r>
    </w:p>
    <w:p>
      <w:pPr>
        <w:widowControl/>
        <w:ind w:firstLine="480"/>
        <w:rPr>
          <w:rFonts w:eastAsia="宋体" w:cs="宋体"/>
          <w:b/>
          <w:kern w:val="0"/>
          <w:szCs w:val="24"/>
        </w:rPr>
      </w:pPr>
      <w:r>
        <w:rPr>
          <w:rFonts w:hint="eastAsia" w:eastAsia="宋体" w:cs="宋体"/>
          <w:kern w:val="0"/>
          <w:szCs w:val="24"/>
        </w:rPr>
        <w:t>根据《广西农业农村污染治理攻坚战实施方案》（桂环发〔2019〕9号）的要求，强化农业农村生态环境监管执法，加快建立农村环境监测网络，加强对日处理能力20吨及以上的农村生活污水处理设施出水的水质监测。目前，永福县在农村生活污水治理方面处于起步阶段，运维管理长效机制建设体系尚未形成。因此，在规划近期，对30 m</w:t>
      </w:r>
      <w:r>
        <w:rPr>
          <w:rFonts w:hint="eastAsia" w:eastAsia="宋体" w:cs="宋体"/>
          <w:kern w:val="0"/>
          <w:szCs w:val="24"/>
          <w:vertAlign w:val="superscript"/>
        </w:rPr>
        <w:t>3</w:t>
      </w:r>
      <w:r>
        <w:rPr>
          <w:rFonts w:hint="eastAsia" w:eastAsia="宋体" w:cs="宋体"/>
          <w:kern w:val="0"/>
          <w:szCs w:val="24"/>
        </w:rPr>
        <w:t>/d及以上农村生活污水处理设施全部实现标准化运营；在规划远期，对20 m</w:t>
      </w:r>
      <w:r>
        <w:rPr>
          <w:rFonts w:hint="eastAsia" w:eastAsia="宋体" w:cs="宋体"/>
          <w:kern w:val="0"/>
          <w:szCs w:val="24"/>
          <w:vertAlign w:val="superscript"/>
        </w:rPr>
        <w:t>3</w:t>
      </w:r>
      <w:r>
        <w:rPr>
          <w:rFonts w:hint="eastAsia" w:eastAsia="宋体" w:cs="宋体"/>
          <w:kern w:val="0"/>
          <w:szCs w:val="24"/>
        </w:rPr>
        <w:t>/d及以上农村生活污水处理设施全部实现标准化运营。</w:t>
      </w:r>
    </w:p>
    <w:p>
      <w:pPr>
        <w:widowControl/>
        <w:ind w:firstLine="480"/>
        <w:rPr>
          <w:rFonts w:eastAsia="宋体" w:cs="宋体"/>
          <w:kern w:val="0"/>
          <w:szCs w:val="24"/>
        </w:rPr>
      </w:pPr>
      <w:r>
        <w:rPr>
          <w:rFonts w:hint="eastAsia" w:eastAsia="宋体" w:cs="宋体"/>
          <w:kern w:val="0"/>
          <w:szCs w:val="24"/>
        </w:rPr>
        <w:t>（5）开展农村生活污水治理的服务对象满意度</w:t>
      </w:r>
    </w:p>
    <w:p>
      <w:pPr>
        <w:widowControl/>
        <w:ind w:firstLine="480"/>
        <w:rPr>
          <w:rFonts w:eastAsia="宋体" w:cs="宋体"/>
          <w:kern w:val="0"/>
          <w:szCs w:val="24"/>
        </w:rPr>
      </w:pPr>
      <w:r>
        <w:rPr>
          <w:rFonts w:hint="eastAsia" w:eastAsia="宋体" w:cs="宋体"/>
          <w:kern w:val="0"/>
          <w:szCs w:val="24"/>
        </w:rPr>
        <w:t>根据《广西壮族自治区农村人居环境整治三年行动实施方案（2018—2020年）》实施“六个已”工程要求，要搭建一个参与平台，建立完善整治项目公示制度，鼓励村民和村集体经济组织全程参与农村人居环境整治规划、建设、运营、管理，激发群众的参与热情。在农村人居环境整治实施过程中要严格考核验收。各设区市人民政府采取定期、不定期明察暗访、舆论监督和公众评议等方式，组织有关部门深入村屯进行实地监督检查。</w:t>
      </w:r>
      <w:r>
        <w:rPr>
          <w:rFonts w:eastAsia="宋体" w:cs="宋体"/>
          <w:kern w:val="0"/>
          <w:szCs w:val="24"/>
        </w:rPr>
        <w:t>农户是治理设施运行维护的参与和受益主体。</w:t>
      </w:r>
      <w:r>
        <w:rPr>
          <w:rFonts w:hint="eastAsia" w:eastAsia="宋体" w:cs="宋体"/>
          <w:kern w:val="0"/>
          <w:szCs w:val="24"/>
        </w:rPr>
        <w:t>通过开展受益农户满意度调查，一方面起到生活污水治理宣传的作用，另一方面加深农户的参与度，提高村民的环境责任意识。</w:t>
      </w:r>
    </w:p>
    <w:p>
      <w:pPr>
        <w:pStyle w:val="3"/>
      </w:pPr>
      <w:bookmarkStart w:id="14" w:name="_Toc43824150"/>
      <w:bookmarkStart w:id="15" w:name="_Toc45713081"/>
      <w:bookmarkStart w:id="16" w:name="_Toc37932981"/>
      <w:r>
        <w:rPr>
          <w:rFonts w:hint="eastAsia"/>
        </w:rPr>
        <w:t>六、《专项规划》主要内容和成果说明</w:t>
      </w:r>
      <w:bookmarkEnd w:id="14"/>
      <w:bookmarkEnd w:id="15"/>
      <w:bookmarkEnd w:id="16"/>
    </w:p>
    <w:p>
      <w:pPr>
        <w:widowControl/>
        <w:ind w:firstLine="480"/>
        <w:rPr>
          <w:rFonts w:eastAsia="宋体" w:cs="宋体"/>
          <w:kern w:val="0"/>
          <w:szCs w:val="24"/>
        </w:rPr>
      </w:pPr>
      <w:r>
        <w:rPr>
          <w:rFonts w:hint="eastAsia" w:eastAsia="宋体" w:cs="宋体"/>
          <w:kern w:val="0"/>
          <w:szCs w:val="24"/>
        </w:rPr>
        <w:t>本规划在摸清永福县全县域农村生活污水治理现状的基础上，坚持“突出重点，梯次推进”的原则，优先分析自然保护区、饮用水水源保护区、重要河湖沿岸等环境敏感区域的村屯排水现状，并将环境敏感区域内的村屯治理模式进行分类布局。将短期目标与永福县各类规划相结合，对全县域的自然村（屯）进行规划建设时序分类，并根据人口集聚情况和发展情况，科学确定各村（屯）的生活污水治理方式。成果主要由文本、编制说明书以及附件呈现。</w:t>
      </w:r>
    </w:p>
    <w:p>
      <w:pPr>
        <w:pStyle w:val="4"/>
      </w:pPr>
      <w:bookmarkStart w:id="17" w:name="_Toc37932982"/>
      <w:bookmarkStart w:id="18" w:name="_Toc43824151"/>
      <w:r>
        <w:rPr>
          <w:rFonts w:hint="eastAsia"/>
        </w:rPr>
        <w:t>1.工作重点</w:t>
      </w:r>
      <w:bookmarkEnd w:id="17"/>
      <w:bookmarkEnd w:id="18"/>
    </w:p>
    <w:p>
      <w:pPr>
        <w:widowControl/>
        <w:ind w:firstLine="482"/>
        <w:rPr>
          <w:rFonts w:eastAsia="宋体" w:cs="宋体"/>
          <w:b/>
          <w:kern w:val="0"/>
          <w:szCs w:val="24"/>
        </w:rPr>
      </w:pPr>
      <w:r>
        <w:rPr>
          <w:rFonts w:hint="eastAsia" w:eastAsia="宋体" w:cs="宋体"/>
          <w:b/>
          <w:kern w:val="0"/>
          <w:szCs w:val="24"/>
        </w:rPr>
        <w:t>（1）突出重点，典型示范</w:t>
      </w:r>
    </w:p>
    <w:p>
      <w:pPr>
        <w:widowControl/>
        <w:ind w:firstLine="480"/>
        <w:rPr>
          <w:rFonts w:eastAsia="宋体" w:cs="宋体"/>
          <w:kern w:val="0"/>
          <w:szCs w:val="24"/>
        </w:rPr>
      </w:pPr>
      <w:r>
        <w:rPr>
          <w:rFonts w:hint="eastAsia" w:eastAsia="宋体" w:cs="宋体"/>
          <w:kern w:val="0"/>
          <w:szCs w:val="24"/>
        </w:rPr>
        <w:t>将位于环境敏感区内人口较多，存在生活污水外排的村（屯）、重点考核断面区域内的村（屯）、乡镇集镇周边人口密集的村（屯）、基础条件好具有示范作用的村（屯）以及根据现场调查和村民反映存在因生活污水乱排引起水质恶化区域内的村（屯）作为近期治理村（屯），通过试点示范不断探索，梯次推进，全面覆盖。</w:t>
      </w:r>
    </w:p>
    <w:p>
      <w:pPr>
        <w:widowControl/>
        <w:ind w:firstLine="482"/>
        <w:rPr>
          <w:rFonts w:eastAsia="宋体" w:cs="宋体"/>
          <w:b/>
          <w:kern w:val="0"/>
          <w:szCs w:val="24"/>
        </w:rPr>
      </w:pPr>
      <w:r>
        <w:rPr>
          <w:rFonts w:hint="eastAsia" w:eastAsia="宋体" w:cs="宋体"/>
          <w:b/>
          <w:kern w:val="0"/>
          <w:szCs w:val="24"/>
        </w:rPr>
        <w:t>（2）先易后难、全面覆盖</w:t>
      </w:r>
    </w:p>
    <w:p>
      <w:pPr>
        <w:widowControl/>
        <w:ind w:firstLine="480"/>
        <w:rPr>
          <w:rFonts w:eastAsia="宋体" w:cs="宋体"/>
          <w:kern w:val="0"/>
          <w:szCs w:val="24"/>
        </w:rPr>
      </w:pPr>
      <w:r>
        <w:rPr>
          <w:rFonts w:hint="eastAsia" w:eastAsia="宋体" w:cs="宋体"/>
          <w:kern w:val="0"/>
          <w:szCs w:val="24"/>
        </w:rPr>
        <w:t>将位于环境敏感区内人口较多，存在生活污水外排的村（屯）、乡镇集镇周边人口密集的村（屯）、基础条件好具有示范作用的村（屯）以及根据现场调查和村民反映存在因生活污水乱排引起水质恶化区域内的村（屯）作为近期治理村（屯），共计221个自然村（屯）；规划远期：充分发挥近期治理村（屯）的示范带动作用，逐步覆盖县域内所有自然村（屯），远期治理村（屯）共计978个。</w:t>
      </w:r>
    </w:p>
    <w:p>
      <w:pPr>
        <w:widowControl/>
        <w:ind w:firstLine="482"/>
        <w:rPr>
          <w:rFonts w:eastAsia="宋体" w:cs="宋体"/>
          <w:b/>
          <w:kern w:val="0"/>
          <w:szCs w:val="24"/>
        </w:rPr>
      </w:pPr>
      <w:r>
        <w:rPr>
          <w:rFonts w:hint="eastAsia" w:eastAsia="宋体" w:cs="宋体"/>
          <w:b/>
          <w:kern w:val="0"/>
          <w:szCs w:val="24"/>
        </w:rPr>
        <w:t>（3）建成并“五位一体”运维管理体系</w:t>
      </w:r>
    </w:p>
    <w:p>
      <w:pPr>
        <w:widowControl/>
        <w:ind w:firstLine="480"/>
        <w:rPr>
          <w:rFonts w:eastAsia="宋体" w:cs="宋体"/>
          <w:kern w:val="0"/>
          <w:szCs w:val="24"/>
        </w:rPr>
      </w:pPr>
      <w:r>
        <w:rPr>
          <w:rFonts w:hint="eastAsia" w:eastAsia="宋体" w:cs="宋体"/>
          <w:kern w:val="0"/>
          <w:szCs w:val="24"/>
        </w:rPr>
        <w:t>本次规划根据永福县实际情况，建议划定各方职责、落实各级站长。县政府作为农村生活污水治理的责任主体，一是要进一步明确农村生活污水治理牵头部门，强化牵头部门力量配备，落实农办、住建、财政、卫计、审计、环保等职能部门具体职责，形成部门上下协同作战的工作网络，切实做好资金保障。</w:t>
      </w:r>
      <w:r>
        <w:rPr>
          <w:rFonts w:eastAsia="宋体" w:cs="宋体"/>
          <w:kern w:val="0"/>
          <w:szCs w:val="24"/>
        </w:rPr>
        <w:t>二是建立农村生活污水治理设施运维管理</w:t>
      </w:r>
      <w:r>
        <w:rPr>
          <w:rFonts w:hint="eastAsia" w:eastAsia="宋体" w:cs="宋体"/>
          <w:kern w:val="0"/>
          <w:szCs w:val="24"/>
        </w:rPr>
        <w:t>“</w:t>
      </w:r>
      <w:r>
        <w:rPr>
          <w:rFonts w:eastAsia="宋体" w:cs="宋体"/>
          <w:kern w:val="0"/>
          <w:szCs w:val="24"/>
        </w:rPr>
        <w:t>站长制</w:t>
      </w:r>
      <w:r>
        <w:rPr>
          <w:rFonts w:hint="eastAsia" w:eastAsia="宋体" w:cs="宋体"/>
          <w:kern w:val="0"/>
          <w:szCs w:val="24"/>
        </w:rPr>
        <w:t>”</w:t>
      </w:r>
      <w:r>
        <w:rPr>
          <w:rFonts w:eastAsia="宋体" w:cs="宋体"/>
          <w:kern w:val="0"/>
          <w:szCs w:val="24"/>
        </w:rPr>
        <w:t>，由联系镇（街道）的县领导担任县级站长，由各镇（街道）分管领导担任镇级站长，由各农村生活污水治理设施所在村（居）委会负责人担任村级站长，并建议建立县级</w:t>
      </w:r>
      <w:r>
        <w:rPr>
          <w:rFonts w:hint="eastAsia" w:eastAsia="宋体" w:cs="宋体"/>
          <w:kern w:val="0"/>
          <w:szCs w:val="24"/>
        </w:rPr>
        <w:t>“</w:t>
      </w:r>
      <w:r>
        <w:rPr>
          <w:rFonts w:eastAsia="宋体" w:cs="宋体"/>
          <w:kern w:val="0"/>
          <w:szCs w:val="24"/>
        </w:rPr>
        <w:t>站长制</w:t>
      </w:r>
      <w:r>
        <w:rPr>
          <w:rFonts w:hint="eastAsia" w:eastAsia="宋体" w:cs="宋体"/>
          <w:kern w:val="0"/>
          <w:szCs w:val="24"/>
        </w:rPr>
        <w:t>”</w:t>
      </w:r>
      <w:r>
        <w:rPr>
          <w:rFonts w:eastAsia="宋体" w:cs="宋体"/>
          <w:kern w:val="0"/>
          <w:szCs w:val="24"/>
        </w:rPr>
        <w:t>管理办公室，做好站站有长、层层监管。</w:t>
      </w:r>
      <w:r>
        <w:rPr>
          <w:rFonts w:hint="eastAsia" w:eastAsia="宋体" w:cs="宋体"/>
          <w:kern w:val="0"/>
          <w:szCs w:val="24"/>
        </w:rPr>
        <w:t>三</w:t>
      </w:r>
      <w:r>
        <w:rPr>
          <w:rFonts w:eastAsia="宋体" w:cs="宋体"/>
          <w:kern w:val="0"/>
          <w:szCs w:val="24"/>
        </w:rPr>
        <w:t>是做好标准化运维点的建设和推广，制定标准化运维点推进作战图，明确具体处理设施的出水水质排放标准、改造要求，确保标准化运维按计划推进。</w:t>
      </w:r>
    </w:p>
    <w:p>
      <w:pPr>
        <w:widowControl/>
        <w:ind w:firstLine="482"/>
        <w:rPr>
          <w:rFonts w:eastAsia="宋体" w:cs="宋体"/>
          <w:b/>
          <w:kern w:val="0"/>
          <w:szCs w:val="24"/>
        </w:rPr>
      </w:pPr>
      <w:r>
        <w:rPr>
          <w:rFonts w:hint="eastAsia" w:eastAsia="宋体" w:cs="宋体"/>
          <w:b/>
          <w:kern w:val="0"/>
          <w:szCs w:val="24"/>
        </w:rPr>
        <w:t>（4）推进</w:t>
      </w:r>
      <w:r>
        <w:rPr>
          <w:rFonts w:eastAsia="宋体" w:cs="宋体"/>
          <w:b/>
          <w:kern w:val="0"/>
          <w:szCs w:val="24"/>
        </w:rPr>
        <w:t>长效</w:t>
      </w:r>
      <w:r>
        <w:rPr>
          <w:rFonts w:hint="eastAsia" w:eastAsia="宋体" w:cs="宋体"/>
          <w:b/>
          <w:kern w:val="0"/>
          <w:szCs w:val="24"/>
        </w:rPr>
        <w:t>运维</w:t>
      </w:r>
      <w:r>
        <w:rPr>
          <w:rFonts w:eastAsia="宋体" w:cs="宋体"/>
          <w:b/>
          <w:kern w:val="0"/>
          <w:szCs w:val="24"/>
        </w:rPr>
        <w:t>机制构建</w:t>
      </w:r>
    </w:p>
    <w:p>
      <w:pPr>
        <w:widowControl/>
        <w:ind w:firstLine="480"/>
        <w:rPr>
          <w:rFonts w:eastAsia="宋体" w:cs="宋体"/>
          <w:kern w:val="0"/>
          <w:szCs w:val="24"/>
        </w:rPr>
      </w:pPr>
      <w:r>
        <w:rPr>
          <w:rFonts w:eastAsia="宋体" w:cs="宋体"/>
          <w:kern w:val="0"/>
          <w:szCs w:val="24"/>
        </w:rPr>
        <w:fldChar w:fldCharType="begin"/>
      </w:r>
      <w:r>
        <w:rPr>
          <w:rFonts w:eastAsia="宋体" w:cs="宋体"/>
          <w:kern w:val="0"/>
          <w:szCs w:val="24"/>
        </w:rPr>
        <w:instrText xml:space="preserve"> </w:instrText>
      </w:r>
      <w:r>
        <w:rPr>
          <w:rFonts w:hint="eastAsia" w:eastAsia="宋体" w:cs="宋体"/>
          <w:kern w:val="0"/>
          <w:szCs w:val="24"/>
        </w:rPr>
        <w:instrText xml:space="preserve">eq \o\ac(</w:instrText>
      </w:r>
      <w:r>
        <w:rPr>
          <w:rFonts w:hint="eastAsia" w:ascii="宋体" w:eastAsia="宋体" w:cs="宋体"/>
          <w:kern w:val="0"/>
          <w:position w:val="-4"/>
          <w:sz w:val="36"/>
          <w:szCs w:val="24"/>
        </w:rPr>
        <w:instrText xml:space="preserve">○</w:instrText>
      </w:r>
      <w:r>
        <w:rPr>
          <w:rFonts w:hint="eastAsia" w:eastAsia="宋体" w:cs="宋体"/>
          <w:kern w:val="0"/>
          <w:szCs w:val="24"/>
        </w:rPr>
        <w:instrText xml:space="preserve">,1)</w:instrText>
      </w:r>
      <w:r>
        <w:rPr>
          <w:rFonts w:eastAsia="宋体" w:cs="宋体"/>
          <w:kern w:val="0"/>
          <w:szCs w:val="24"/>
        </w:rPr>
        <w:fldChar w:fldCharType="end"/>
      </w:r>
      <w:r>
        <w:rPr>
          <w:rFonts w:eastAsia="宋体" w:cs="宋体"/>
          <w:kern w:val="0"/>
          <w:szCs w:val="24"/>
        </w:rPr>
        <w:t>以</w:t>
      </w:r>
      <w:r>
        <w:rPr>
          <w:rFonts w:hint="eastAsia" w:eastAsia="宋体" w:cs="宋体"/>
          <w:kern w:val="0"/>
          <w:szCs w:val="24"/>
        </w:rPr>
        <w:t>“</w:t>
      </w:r>
      <w:r>
        <w:rPr>
          <w:rFonts w:eastAsia="宋体" w:cs="宋体"/>
          <w:kern w:val="0"/>
          <w:szCs w:val="24"/>
        </w:rPr>
        <w:t>五位一体</w:t>
      </w:r>
      <w:r>
        <w:rPr>
          <w:rFonts w:hint="eastAsia" w:eastAsia="宋体" w:cs="宋体"/>
          <w:kern w:val="0"/>
          <w:szCs w:val="24"/>
        </w:rPr>
        <w:t>”</w:t>
      </w:r>
      <w:r>
        <w:rPr>
          <w:rFonts w:eastAsia="宋体" w:cs="宋体"/>
          <w:kern w:val="0"/>
          <w:szCs w:val="24"/>
        </w:rPr>
        <w:t>农村生活污水设施运维管理体系为重点，以目标考核为抓手，以长效机制构建为核心，以平台建设等工作为手段的农村生活污水治理管理体系，完善制度建设。</w:t>
      </w:r>
    </w:p>
    <w:p>
      <w:pPr>
        <w:widowControl/>
        <w:ind w:firstLine="480"/>
        <w:rPr>
          <w:rFonts w:eastAsia="宋体" w:cs="宋体"/>
          <w:kern w:val="0"/>
          <w:szCs w:val="24"/>
        </w:rPr>
      </w:pPr>
      <w:r>
        <w:rPr>
          <w:rFonts w:eastAsia="宋体" w:cs="宋体"/>
          <w:kern w:val="0"/>
          <w:szCs w:val="24"/>
        </w:rPr>
        <w:fldChar w:fldCharType="begin"/>
      </w:r>
      <w:r>
        <w:rPr>
          <w:rFonts w:eastAsia="宋体" w:cs="宋体"/>
          <w:kern w:val="0"/>
          <w:szCs w:val="24"/>
        </w:rPr>
        <w:instrText xml:space="preserve"> </w:instrText>
      </w:r>
      <w:r>
        <w:rPr>
          <w:rFonts w:hint="eastAsia" w:eastAsia="宋体" w:cs="宋体"/>
          <w:kern w:val="0"/>
          <w:szCs w:val="24"/>
        </w:rPr>
        <w:instrText xml:space="preserve">eq \o\ac(</w:instrText>
      </w:r>
      <w:r>
        <w:rPr>
          <w:rFonts w:hint="eastAsia" w:ascii="宋体" w:eastAsia="宋体" w:cs="宋体"/>
          <w:kern w:val="0"/>
          <w:position w:val="-4"/>
          <w:sz w:val="36"/>
          <w:szCs w:val="24"/>
        </w:rPr>
        <w:instrText xml:space="preserve">○</w:instrText>
      </w:r>
      <w:r>
        <w:rPr>
          <w:rFonts w:hint="eastAsia" w:eastAsia="宋体" w:cs="宋体"/>
          <w:kern w:val="0"/>
          <w:szCs w:val="24"/>
        </w:rPr>
        <w:instrText xml:space="preserve">,2)</w:instrText>
      </w:r>
      <w:r>
        <w:rPr>
          <w:rFonts w:eastAsia="宋体" w:cs="宋体"/>
          <w:kern w:val="0"/>
          <w:szCs w:val="24"/>
        </w:rPr>
        <w:fldChar w:fldCharType="end"/>
      </w:r>
      <w:r>
        <w:rPr>
          <w:rFonts w:eastAsia="宋体" w:cs="宋体"/>
          <w:kern w:val="0"/>
          <w:szCs w:val="24"/>
        </w:rPr>
        <w:t>严格执行相关法规政策要求。全面执行《农村生活污水治理设施运行维护技术导则》《广西农村生活污水处理设施水污染物排放</w:t>
      </w:r>
      <w:r>
        <w:rPr>
          <w:rFonts w:hint="eastAsia" w:eastAsia="宋体" w:cs="宋体"/>
          <w:kern w:val="0"/>
          <w:szCs w:val="24"/>
        </w:rPr>
        <w:t>标准</w:t>
      </w:r>
      <w:r>
        <w:rPr>
          <w:rFonts w:eastAsia="宋体" w:cs="宋体"/>
          <w:kern w:val="0"/>
          <w:szCs w:val="24"/>
        </w:rPr>
        <w:t>》</w:t>
      </w:r>
      <w:r>
        <w:rPr>
          <w:rFonts w:hint="eastAsia" w:eastAsia="宋体" w:cs="宋体"/>
          <w:kern w:val="0"/>
          <w:szCs w:val="24"/>
        </w:rPr>
        <w:t>（征求意见稿）</w:t>
      </w:r>
      <w:r>
        <w:rPr>
          <w:rFonts w:eastAsia="宋体" w:cs="宋体"/>
          <w:kern w:val="0"/>
          <w:szCs w:val="24"/>
        </w:rPr>
        <w:t>等相关标准规范，有效保证农村生活污水治理的成效。</w:t>
      </w:r>
    </w:p>
    <w:p>
      <w:pPr>
        <w:widowControl/>
        <w:ind w:firstLine="480"/>
        <w:rPr>
          <w:rFonts w:eastAsia="宋体" w:cs="宋体"/>
          <w:kern w:val="0"/>
          <w:szCs w:val="24"/>
        </w:rPr>
      </w:pPr>
      <w:r>
        <w:rPr>
          <w:rFonts w:eastAsia="宋体" w:cs="宋体"/>
          <w:kern w:val="0"/>
          <w:szCs w:val="24"/>
        </w:rPr>
        <w:fldChar w:fldCharType="begin"/>
      </w:r>
      <w:r>
        <w:rPr>
          <w:rFonts w:eastAsia="宋体" w:cs="宋体"/>
          <w:kern w:val="0"/>
          <w:szCs w:val="24"/>
        </w:rPr>
        <w:instrText xml:space="preserve"> </w:instrText>
      </w:r>
      <w:r>
        <w:rPr>
          <w:rFonts w:hint="eastAsia" w:eastAsia="宋体" w:cs="宋体"/>
          <w:kern w:val="0"/>
          <w:szCs w:val="24"/>
        </w:rPr>
        <w:instrText xml:space="preserve">eq \o\ac(</w:instrText>
      </w:r>
      <w:r>
        <w:rPr>
          <w:rFonts w:hint="eastAsia" w:ascii="宋体" w:eastAsia="宋体" w:cs="宋体"/>
          <w:kern w:val="0"/>
          <w:position w:val="-4"/>
          <w:sz w:val="36"/>
          <w:szCs w:val="24"/>
        </w:rPr>
        <w:instrText xml:space="preserve">○</w:instrText>
      </w:r>
      <w:r>
        <w:rPr>
          <w:rFonts w:hint="eastAsia" w:eastAsia="宋体" w:cs="宋体"/>
          <w:kern w:val="0"/>
          <w:szCs w:val="24"/>
        </w:rPr>
        <w:instrText xml:space="preserve">,3)</w:instrText>
      </w:r>
      <w:r>
        <w:rPr>
          <w:rFonts w:eastAsia="宋体" w:cs="宋体"/>
          <w:kern w:val="0"/>
          <w:szCs w:val="24"/>
        </w:rPr>
        <w:fldChar w:fldCharType="end"/>
      </w:r>
      <w:r>
        <w:rPr>
          <w:rFonts w:eastAsia="宋体" w:cs="宋体"/>
          <w:kern w:val="0"/>
          <w:szCs w:val="24"/>
        </w:rPr>
        <w:t>进一步优化运维管理体系，实现农户设施由农户自负其责的长效管理机制，形成终端、管网统一运维的第三方服务模式。</w:t>
      </w:r>
    </w:p>
    <w:p>
      <w:pPr>
        <w:widowControl/>
        <w:ind w:firstLine="480"/>
        <w:rPr>
          <w:rFonts w:eastAsia="宋体" w:cs="宋体"/>
          <w:kern w:val="0"/>
          <w:szCs w:val="24"/>
        </w:rPr>
      </w:pPr>
      <w:r>
        <w:rPr>
          <w:rFonts w:eastAsia="宋体" w:cs="宋体"/>
          <w:kern w:val="0"/>
          <w:szCs w:val="24"/>
        </w:rPr>
        <w:fldChar w:fldCharType="begin"/>
      </w:r>
      <w:r>
        <w:rPr>
          <w:rFonts w:eastAsia="宋体" w:cs="宋体"/>
          <w:kern w:val="0"/>
          <w:szCs w:val="24"/>
        </w:rPr>
        <w:instrText xml:space="preserve"> </w:instrText>
      </w:r>
      <w:r>
        <w:rPr>
          <w:rFonts w:hint="eastAsia" w:eastAsia="宋体" w:cs="宋体"/>
          <w:kern w:val="0"/>
          <w:szCs w:val="24"/>
        </w:rPr>
        <w:instrText xml:space="preserve">eq \o\ac(</w:instrText>
      </w:r>
      <w:r>
        <w:rPr>
          <w:rFonts w:hint="eastAsia" w:ascii="宋体" w:eastAsia="宋体" w:cs="宋体"/>
          <w:kern w:val="0"/>
          <w:position w:val="-4"/>
          <w:sz w:val="36"/>
          <w:szCs w:val="24"/>
        </w:rPr>
        <w:instrText xml:space="preserve">○</w:instrText>
      </w:r>
      <w:r>
        <w:rPr>
          <w:rFonts w:hint="eastAsia" w:eastAsia="宋体" w:cs="宋体"/>
          <w:kern w:val="0"/>
          <w:szCs w:val="24"/>
        </w:rPr>
        <w:instrText xml:space="preserve">,4)</w:instrText>
      </w:r>
      <w:r>
        <w:rPr>
          <w:rFonts w:eastAsia="宋体" w:cs="宋体"/>
          <w:kern w:val="0"/>
          <w:szCs w:val="24"/>
        </w:rPr>
        <w:fldChar w:fldCharType="end"/>
      </w:r>
      <w:r>
        <w:rPr>
          <w:rFonts w:eastAsia="宋体" w:cs="宋体"/>
          <w:kern w:val="0"/>
          <w:szCs w:val="24"/>
        </w:rPr>
        <w:t>加强对第三方专业服务机构的督察考核，规范日常管理，督察考核结果与运维服务费用拨付挂钩。</w:t>
      </w:r>
    </w:p>
    <w:p>
      <w:pPr>
        <w:pStyle w:val="4"/>
      </w:pPr>
      <w:bookmarkStart w:id="19" w:name="_Toc37932983"/>
      <w:bookmarkStart w:id="20" w:name="_Toc43824152"/>
      <w:r>
        <w:rPr>
          <w:rFonts w:hint="eastAsia"/>
        </w:rPr>
        <w:t>2.技术路线</w:t>
      </w:r>
      <w:bookmarkEnd w:id="19"/>
      <w:bookmarkEnd w:id="20"/>
    </w:p>
    <w:p>
      <w:pPr>
        <w:widowControl/>
        <w:ind w:firstLine="480"/>
        <w:rPr>
          <w:rFonts w:eastAsia="宋体" w:cs="宋体"/>
          <w:kern w:val="0"/>
          <w:szCs w:val="24"/>
        </w:rPr>
      </w:pPr>
      <w:r>
        <w:rPr>
          <w:rFonts w:hint="eastAsia" w:eastAsia="宋体" w:cs="宋体"/>
          <w:kern w:val="0"/>
          <w:szCs w:val="24"/>
        </w:rPr>
        <w:t>《专项规划》编制技术路线见图1所示。</w:t>
      </w:r>
    </w:p>
    <w:p>
      <w:pPr>
        <w:widowControl/>
        <w:ind w:firstLine="480"/>
        <w:jc w:val="center"/>
        <w:rPr>
          <w:rFonts w:eastAsia="宋体" w:cs="宋体"/>
          <w:kern w:val="0"/>
          <w:szCs w:val="24"/>
        </w:rPr>
      </w:pPr>
      <w:r>
        <w:rPr>
          <w:rFonts w:eastAsia="宋体" w:cs="宋体"/>
          <w:kern w:val="0"/>
          <w:szCs w:val="24"/>
        </w:rPr>
        <w:drawing>
          <wp:inline distT="0" distB="0" distL="0" distR="0">
            <wp:extent cx="4610100" cy="5720080"/>
            <wp:effectExtent l="0" t="0" r="0" b="0"/>
            <wp:docPr id="2" name="图片 2" descr="技术路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技术路线"/>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6322" cy="5727447"/>
                    </a:xfrm>
                    <a:prstGeom prst="rect">
                      <a:avLst/>
                    </a:prstGeom>
                    <a:noFill/>
                    <a:ln>
                      <a:noFill/>
                    </a:ln>
                  </pic:spPr>
                </pic:pic>
              </a:graphicData>
            </a:graphic>
          </wp:inline>
        </w:drawing>
      </w:r>
    </w:p>
    <w:p>
      <w:pPr>
        <w:widowControl/>
        <w:spacing w:after="240"/>
        <w:ind w:firstLine="482"/>
        <w:jc w:val="center"/>
        <w:rPr>
          <w:rFonts w:eastAsia="宋体" w:cs="宋体"/>
          <w:b/>
          <w:kern w:val="0"/>
          <w:szCs w:val="21"/>
        </w:rPr>
      </w:pPr>
      <w:r>
        <w:rPr>
          <w:rFonts w:hint="eastAsia" w:eastAsia="宋体" w:cs="宋体"/>
          <w:b/>
          <w:kern w:val="0"/>
          <w:szCs w:val="21"/>
        </w:rPr>
        <w:t>图1  《专项规划》编制技术路线图</w:t>
      </w:r>
    </w:p>
    <w:p>
      <w:pPr>
        <w:pStyle w:val="3"/>
      </w:pPr>
      <w:bookmarkStart w:id="21" w:name="_Toc37932984"/>
      <w:bookmarkStart w:id="22" w:name="_Toc43824153"/>
      <w:bookmarkStart w:id="23" w:name="_Toc45713082"/>
      <w:r>
        <w:rPr>
          <w:rFonts w:hint="eastAsia"/>
        </w:rPr>
        <w:t>七、与相关规划的衔接</w:t>
      </w:r>
      <w:bookmarkEnd w:id="21"/>
      <w:bookmarkEnd w:id="22"/>
      <w:bookmarkEnd w:id="23"/>
    </w:p>
    <w:p>
      <w:pPr>
        <w:pStyle w:val="4"/>
      </w:pPr>
      <w:bookmarkStart w:id="24" w:name="_Toc37932985"/>
      <w:bookmarkStart w:id="25" w:name="_Toc43824154"/>
      <w:r>
        <w:rPr>
          <w:rFonts w:hint="eastAsia"/>
        </w:rPr>
        <w:t>1.《永福县总体规划（2013—2030）修编》</w:t>
      </w:r>
      <w:bookmarkEnd w:id="24"/>
      <w:bookmarkEnd w:id="25"/>
    </w:p>
    <w:p>
      <w:pPr>
        <w:widowControl/>
        <w:ind w:firstLine="482"/>
        <w:rPr>
          <w:rFonts w:eastAsia="宋体" w:cs="宋体"/>
          <w:b/>
          <w:kern w:val="0"/>
          <w:szCs w:val="24"/>
        </w:rPr>
      </w:pPr>
      <w:r>
        <w:rPr>
          <w:rFonts w:hint="eastAsia" w:eastAsia="宋体" w:cs="宋体"/>
          <w:b/>
          <w:kern w:val="0"/>
          <w:szCs w:val="24"/>
        </w:rPr>
        <w:t>（1）永福县村镇空间布局</w:t>
      </w:r>
    </w:p>
    <w:p>
      <w:pPr>
        <w:widowControl/>
        <w:ind w:firstLine="480"/>
        <w:rPr>
          <w:rFonts w:eastAsia="宋体" w:cs="宋体"/>
          <w:kern w:val="0"/>
          <w:szCs w:val="24"/>
        </w:rPr>
      </w:pPr>
      <w:r>
        <w:rPr>
          <w:rFonts w:hint="eastAsia" w:eastAsia="宋体" w:cs="宋体"/>
          <w:kern w:val="0"/>
          <w:szCs w:val="24"/>
        </w:rPr>
        <w:t>规划将永福县村镇层次等级分为五级，包括核心城镇、重点镇、一般乡镇、中心村、基层村五个层次。规划未来产业空间发展采取“中心集聚，点轴拓展，多点联动”的布局模式，通过构建“产业增长点—产业集聚区—产业带”的产业空间发展格局，带动地区经济增长，构建“两核两带四片区”的总体布局结构。即以永福镇和苏桥经济开发区为发展核心，“两带”即依托福寿文化和福寿养生资源构建的“百寿-龙江-永福-罗锦”养生产业带，和依托湘桂铁路、桂柳高速公路及322 国道发展的“苏桥-永福-广福”工业产业带。“四片区”即苏桥镇、罗锦镇和广福乡构成的以工业发展为主的东部经济区，百寿镇、龙江乡构成的以生态旅游、福寿旅游为重点的北部经济区，三皇乡和永安乡构成的以特色农业发展为主的西部经济区，堡里乡、广福乡南部构成的以特色生态农业为主的南部经济区。</w:t>
      </w:r>
    </w:p>
    <w:p>
      <w:pPr>
        <w:widowControl/>
        <w:ind w:firstLine="482"/>
        <w:rPr>
          <w:rFonts w:eastAsia="宋体" w:cs="宋体"/>
          <w:b/>
          <w:kern w:val="0"/>
          <w:szCs w:val="24"/>
        </w:rPr>
      </w:pPr>
      <w:r>
        <w:rPr>
          <w:rFonts w:hint="eastAsia" w:eastAsia="宋体" w:cs="宋体"/>
          <w:b/>
          <w:kern w:val="0"/>
          <w:szCs w:val="24"/>
        </w:rPr>
        <w:t>（2）县域人口规模预测</w:t>
      </w:r>
    </w:p>
    <w:p>
      <w:pPr>
        <w:widowControl/>
        <w:ind w:firstLine="480"/>
        <w:rPr>
          <w:rFonts w:eastAsia="宋体" w:cs="Times New Roman"/>
          <w:kern w:val="0"/>
          <w:szCs w:val="24"/>
        </w:rPr>
      </w:pPr>
      <w:r>
        <w:rPr>
          <w:rFonts w:hint="eastAsia" w:eastAsia="宋体" w:cs="宋体"/>
          <w:kern w:val="0"/>
          <w:szCs w:val="24"/>
        </w:rPr>
        <w:t>2005至2013年间，永福县人口总数从26.82万人增加至28.39万人，多年综合增长率为9.5</w:t>
      </w:r>
      <w:r>
        <w:rPr>
          <w:rFonts w:eastAsia="宋体" w:cs="Times New Roman"/>
          <w:kern w:val="0"/>
          <w:szCs w:val="24"/>
        </w:rPr>
        <w:t>‰</w:t>
      </w:r>
      <w:r>
        <w:rPr>
          <w:rFonts w:hint="eastAsia" w:eastAsia="宋体" w:cs="宋体"/>
          <w:kern w:val="0"/>
          <w:szCs w:val="24"/>
        </w:rPr>
        <w:t>。其中机械增长有小幅波动，多年平均机械增长率为1.5</w:t>
      </w:r>
      <w:r>
        <w:rPr>
          <w:rFonts w:eastAsia="宋体" w:cs="Times New Roman"/>
          <w:kern w:val="0"/>
          <w:szCs w:val="24"/>
        </w:rPr>
        <w:t>‰</w:t>
      </w:r>
      <w:r>
        <w:rPr>
          <w:rFonts w:hint="eastAsia" w:eastAsia="宋体" w:cs="Times New Roman"/>
          <w:kern w:val="0"/>
          <w:szCs w:val="24"/>
        </w:rPr>
        <w:t>，但随着永福县城市的发展，机械增长率将会加速；自然增长率则较为稳定。</w:t>
      </w:r>
    </w:p>
    <w:p>
      <w:pPr>
        <w:widowControl/>
        <w:ind w:firstLine="480"/>
        <w:rPr>
          <w:rFonts w:eastAsia="宋体" w:cs="宋体"/>
          <w:kern w:val="0"/>
          <w:szCs w:val="24"/>
        </w:rPr>
      </w:pPr>
      <w:r>
        <w:rPr>
          <w:rFonts w:hint="eastAsia" w:eastAsia="宋体" w:cs="Times New Roman"/>
          <w:kern w:val="0"/>
          <w:szCs w:val="24"/>
        </w:rPr>
        <w:t>预测规划期内人口自然增长不会有大的波动，按照国内自然增长率经验值，结合永福县整体发展情况，确定永福县域人口自然增长率在2021年至2030年间采用5</w:t>
      </w:r>
      <w:r>
        <w:rPr>
          <w:rFonts w:eastAsia="宋体" w:cs="Times New Roman"/>
          <w:kern w:val="0"/>
          <w:szCs w:val="24"/>
        </w:rPr>
        <w:t>‰</w:t>
      </w:r>
      <w:r>
        <w:rPr>
          <w:rFonts w:hint="eastAsia" w:eastAsia="宋体" w:cs="Times New Roman"/>
          <w:kern w:val="0"/>
          <w:szCs w:val="24"/>
        </w:rPr>
        <w:t>。</w:t>
      </w:r>
    </w:p>
    <w:p>
      <w:pPr>
        <w:widowControl/>
        <w:ind w:firstLine="482"/>
        <w:rPr>
          <w:rFonts w:eastAsia="宋体" w:cs="宋体"/>
          <w:b/>
          <w:kern w:val="0"/>
          <w:szCs w:val="24"/>
        </w:rPr>
      </w:pPr>
      <w:r>
        <w:rPr>
          <w:rFonts w:hint="eastAsia" w:eastAsia="宋体" w:cs="宋体"/>
          <w:b/>
          <w:kern w:val="0"/>
          <w:szCs w:val="24"/>
        </w:rPr>
        <w:t>（3）县域污水工程规划</w:t>
      </w:r>
    </w:p>
    <w:p>
      <w:pPr>
        <w:widowControl/>
        <w:ind w:firstLine="480"/>
        <w:rPr>
          <w:rFonts w:eastAsia="宋体" w:cs="宋体"/>
          <w:kern w:val="0"/>
          <w:szCs w:val="24"/>
        </w:rPr>
      </w:pPr>
      <w:r>
        <w:rPr>
          <w:rFonts w:hint="eastAsia" w:eastAsia="宋体" w:cs="宋体"/>
          <w:kern w:val="0"/>
          <w:szCs w:val="24"/>
        </w:rPr>
        <w:t>在村镇雨、污水处理上，坚持污染治理与生态环境保护并重，集中处理与分散处理相结合，以分散处理为主的原则，坚持生活污染治理与农村生产相结合，采用自然生态处理与人工处理技术相结合的技术。县城、重点镇和工业集中区应采用分流制的排水体制，并充分考虑水资源再利用；一般镇、中心村和基层村采用合流制的排水体制。</w:t>
      </w:r>
    </w:p>
    <w:p>
      <w:pPr>
        <w:widowControl/>
        <w:ind w:firstLine="480"/>
        <w:rPr>
          <w:rFonts w:eastAsia="宋体" w:cs="宋体"/>
          <w:kern w:val="0"/>
          <w:szCs w:val="24"/>
        </w:rPr>
      </w:pPr>
      <w:r>
        <w:rPr>
          <w:rFonts w:hint="eastAsia" w:eastAsia="宋体" w:cs="宋体"/>
          <w:kern w:val="0"/>
          <w:szCs w:val="24"/>
        </w:rPr>
        <w:t>1、在永福县城已建成永福镇南雄村秦家组设置污水处理厂1处，规划扩大规模至3.2万吨/日，并根据需要可分期建设；在苏桥经济开发区大溪河下游规划13.0万吨/日污水厂一座，其它重点镇镇区污水处理厂选址在各城镇总体规划中确定。</w:t>
      </w:r>
    </w:p>
    <w:p>
      <w:pPr>
        <w:widowControl/>
        <w:ind w:firstLine="480"/>
        <w:rPr>
          <w:rFonts w:eastAsia="宋体" w:cs="宋体"/>
          <w:kern w:val="0"/>
          <w:szCs w:val="24"/>
        </w:rPr>
      </w:pPr>
      <w:r>
        <w:rPr>
          <w:rFonts w:hint="eastAsia" w:eastAsia="宋体" w:cs="宋体"/>
          <w:kern w:val="0"/>
          <w:szCs w:val="24"/>
        </w:rPr>
        <w:t>2、其它乡镇及中心村应配备污水处理设施进行生活、生产污水的处理，选择受纳水体或者灌溉农田集中排放。</w:t>
      </w:r>
    </w:p>
    <w:p>
      <w:pPr>
        <w:widowControl/>
        <w:ind w:firstLine="480"/>
        <w:rPr>
          <w:rFonts w:eastAsia="宋体" w:cs="宋体"/>
          <w:kern w:val="0"/>
          <w:szCs w:val="24"/>
        </w:rPr>
      </w:pPr>
      <w:r>
        <w:rPr>
          <w:rFonts w:hint="eastAsia" w:eastAsia="宋体" w:cs="宋体"/>
          <w:kern w:val="0"/>
          <w:szCs w:val="24"/>
        </w:rPr>
        <w:t>3、规划各村庄配备简易污水处理设施，达到处理标准后允许排入水体或者灌溉农田。</w:t>
      </w:r>
    </w:p>
    <w:p>
      <w:pPr>
        <w:pStyle w:val="4"/>
      </w:pPr>
      <w:bookmarkStart w:id="26" w:name="_Toc37932986"/>
      <w:bookmarkStart w:id="27" w:name="_Toc43824155"/>
      <w:r>
        <w:rPr>
          <w:rFonts w:hint="eastAsia"/>
        </w:rPr>
        <w:t>2.《永福县旅游产业发展总体规划（2012-2025）》</w:t>
      </w:r>
      <w:bookmarkEnd w:id="26"/>
      <w:bookmarkEnd w:id="27"/>
    </w:p>
    <w:p>
      <w:pPr>
        <w:widowControl/>
        <w:ind w:firstLine="482"/>
        <w:rPr>
          <w:rFonts w:eastAsia="宋体" w:cs="宋体"/>
          <w:b/>
          <w:kern w:val="0"/>
          <w:szCs w:val="24"/>
        </w:rPr>
      </w:pPr>
      <w:r>
        <w:rPr>
          <w:rFonts w:hint="eastAsia" w:eastAsia="宋体" w:cs="宋体"/>
          <w:b/>
          <w:kern w:val="0"/>
          <w:szCs w:val="24"/>
        </w:rPr>
        <w:t>（1）永福旅游产业的特殊现状</w:t>
      </w:r>
    </w:p>
    <w:p>
      <w:pPr>
        <w:widowControl/>
        <w:ind w:firstLine="480"/>
        <w:rPr>
          <w:rFonts w:eastAsia="宋体" w:cs="宋体"/>
          <w:kern w:val="0"/>
          <w:szCs w:val="24"/>
        </w:rPr>
      </w:pPr>
      <w:r>
        <w:rPr>
          <w:rFonts w:eastAsia="宋体" w:cs="宋体"/>
          <w:kern w:val="0"/>
          <w:szCs w:val="24"/>
        </w:rPr>
        <w:t>永福县是桂林市重要的工业基地，拥有广西A类产业园区——苏桥经济开发区，是承载桂林工业经济的核心区。永福近年实施工业强县战略，以园区发展为重点，大力引进工业项目，强势推进全县工业的发展，工业发展迅速，成为</w:t>
      </w:r>
      <w:r>
        <w:rPr>
          <w:rFonts w:hint="eastAsia" w:eastAsia="宋体" w:cs="宋体"/>
          <w:kern w:val="0"/>
          <w:szCs w:val="24"/>
        </w:rPr>
        <w:t>“</w:t>
      </w:r>
      <w:r>
        <w:rPr>
          <w:rFonts w:eastAsia="宋体" w:cs="宋体"/>
          <w:kern w:val="0"/>
          <w:szCs w:val="24"/>
        </w:rPr>
        <w:t>全区发展县域工业试点县”和“第四届全国县域经济基本竞争力提升速度最快的百县（市）</w:t>
      </w:r>
      <w:r>
        <w:rPr>
          <w:rFonts w:hint="eastAsia" w:eastAsia="宋体" w:cs="宋体"/>
          <w:kern w:val="0"/>
          <w:szCs w:val="24"/>
        </w:rPr>
        <w:t>”</w:t>
      </w:r>
      <w:r>
        <w:rPr>
          <w:rFonts w:eastAsia="宋体" w:cs="宋体"/>
          <w:kern w:val="0"/>
          <w:szCs w:val="24"/>
        </w:rPr>
        <w:t>，工业经济已经成为了永福县域经济发展的重要支柱，未来永福县在桂林市中的工业地位还将不断提升，工业经济在永福县县域经济格局中还将继续占据主导地位。</w:t>
      </w:r>
    </w:p>
    <w:p>
      <w:pPr>
        <w:widowControl/>
        <w:ind w:firstLine="482"/>
        <w:rPr>
          <w:rFonts w:ascii="宋体" w:hAnsi="宋体" w:eastAsia="宋体" w:cs="宋体"/>
          <w:b/>
          <w:kern w:val="0"/>
          <w:szCs w:val="24"/>
        </w:rPr>
      </w:pPr>
      <w:r>
        <w:rPr>
          <w:rFonts w:hint="eastAsia" w:ascii="宋体" w:hAnsi="宋体" w:eastAsia="宋体" w:cs="宋体"/>
          <w:b/>
          <w:kern w:val="0"/>
          <w:szCs w:val="24"/>
        </w:rPr>
        <w:t>（2）旅游资源总体特征</w:t>
      </w:r>
    </w:p>
    <w:p>
      <w:pPr>
        <w:widowControl/>
        <w:ind w:firstLine="480"/>
        <w:rPr>
          <w:rFonts w:ascii="宋体" w:hAnsi="宋体" w:eastAsia="宋体" w:cs="宋体"/>
          <w:kern w:val="0"/>
          <w:szCs w:val="24"/>
        </w:rPr>
      </w:pPr>
      <w:r>
        <w:rPr>
          <w:rFonts w:ascii="宋体" w:hAnsi="宋体" w:eastAsia="宋体" w:cs="宋体"/>
          <w:kern w:val="0"/>
          <w:szCs w:val="24"/>
        </w:rPr>
        <w:fldChar w:fldCharType="begin"/>
      </w:r>
      <w:r>
        <w:rPr>
          <w:rFonts w:ascii="宋体" w:hAnsi="宋体" w:eastAsia="宋体" w:cs="宋体"/>
          <w:kern w:val="0"/>
          <w:szCs w:val="24"/>
        </w:rPr>
        <w:instrText xml:space="preserve"> </w:instrText>
      </w:r>
      <w:r>
        <w:rPr>
          <w:rFonts w:hint="eastAsia" w:ascii="宋体" w:hAnsi="宋体" w:eastAsia="宋体" w:cs="宋体"/>
          <w:kern w:val="0"/>
          <w:szCs w:val="24"/>
        </w:rPr>
        <w:instrText xml:space="preserve">eq \o\ac(</w:instrText>
      </w:r>
      <w:r>
        <w:rPr>
          <w:rFonts w:hint="eastAsia" w:ascii="宋体" w:hAnsi="宋体" w:eastAsia="宋体" w:cs="宋体"/>
          <w:kern w:val="0"/>
          <w:position w:val="-4"/>
          <w:sz w:val="36"/>
          <w:szCs w:val="24"/>
        </w:rPr>
        <w:instrText xml:space="preserve">○</w:instrText>
      </w:r>
      <w:r>
        <w:rPr>
          <w:rFonts w:hint="eastAsia" w:ascii="宋体" w:hAnsi="宋体" w:eastAsia="宋体" w:cs="宋体"/>
          <w:kern w:val="0"/>
          <w:szCs w:val="24"/>
        </w:rPr>
        <w:instrText xml:space="preserve">,1)</w:instrText>
      </w:r>
      <w:r>
        <w:rPr>
          <w:rFonts w:ascii="宋体" w:hAnsi="宋体" w:eastAsia="宋体" w:cs="宋体"/>
          <w:kern w:val="0"/>
          <w:szCs w:val="24"/>
        </w:rPr>
        <w:fldChar w:fldCharType="end"/>
      </w:r>
      <w:r>
        <w:rPr>
          <w:rFonts w:hint="eastAsia" w:ascii="宋体" w:hAnsi="宋体" w:eastAsia="宋体" w:cs="宋体"/>
          <w:kern w:val="0"/>
          <w:szCs w:val="24"/>
        </w:rPr>
        <w:t>旅游资源丰富，但已开发利用的少</w:t>
      </w:r>
    </w:p>
    <w:p>
      <w:pPr>
        <w:widowControl/>
        <w:ind w:firstLine="480"/>
        <w:rPr>
          <w:rFonts w:eastAsia="宋体" w:cs="宋体"/>
          <w:kern w:val="0"/>
          <w:szCs w:val="24"/>
        </w:rPr>
      </w:pPr>
      <w:r>
        <w:rPr>
          <w:rFonts w:eastAsia="宋体" w:cs="宋体"/>
          <w:kern w:val="0"/>
          <w:szCs w:val="24"/>
        </w:rPr>
        <w:fldChar w:fldCharType="begin"/>
      </w:r>
      <w:r>
        <w:rPr>
          <w:rFonts w:eastAsia="宋体" w:cs="宋体"/>
          <w:kern w:val="0"/>
          <w:szCs w:val="24"/>
        </w:rPr>
        <w:instrText xml:space="preserve"> </w:instrText>
      </w:r>
      <w:r>
        <w:rPr>
          <w:rFonts w:hint="eastAsia" w:eastAsia="宋体" w:cs="宋体"/>
          <w:kern w:val="0"/>
          <w:szCs w:val="24"/>
        </w:rPr>
        <w:instrText xml:space="preserve">eq \o\ac(</w:instrText>
      </w:r>
      <w:r>
        <w:rPr>
          <w:rFonts w:hint="eastAsia" w:ascii="宋体" w:eastAsia="宋体" w:cs="宋体"/>
          <w:kern w:val="0"/>
          <w:position w:val="-4"/>
          <w:sz w:val="36"/>
          <w:szCs w:val="24"/>
        </w:rPr>
        <w:instrText xml:space="preserve">○</w:instrText>
      </w:r>
      <w:r>
        <w:rPr>
          <w:rFonts w:hint="eastAsia" w:eastAsia="宋体" w:cs="宋体"/>
          <w:kern w:val="0"/>
          <w:szCs w:val="24"/>
        </w:rPr>
        <w:instrText xml:space="preserve">,2)</w:instrText>
      </w:r>
      <w:r>
        <w:rPr>
          <w:rFonts w:eastAsia="宋体" w:cs="宋体"/>
          <w:kern w:val="0"/>
          <w:szCs w:val="24"/>
        </w:rPr>
        <w:fldChar w:fldCharType="end"/>
      </w:r>
      <w:r>
        <w:rPr>
          <w:rFonts w:hint="eastAsia" w:eastAsia="宋体" w:cs="宋体"/>
          <w:kern w:val="0"/>
          <w:szCs w:val="24"/>
        </w:rPr>
        <w:t>人文旅游资源区域差异化明显，品质高</w:t>
      </w:r>
    </w:p>
    <w:p>
      <w:pPr>
        <w:widowControl/>
        <w:ind w:firstLine="480"/>
        <w:rPr>
          <w:rFonts w:eastAsia="宋体" w:cs="宋体"/>
          <w:kern w:val="0"/>
          <w:szCs w:val="24"/>
        </w:rPr>
      </w:pPr>
      <w:r>
        <w:rPr>
          <w:rFonts w:eastAsia="宋体" w:cs="宋体"/>
          <w:kern w:val="0"/>
          <w:szCs w:val="24"/>
        </w:rPr>
        <w:fldChar w:fldCharType="begin"/>
      </w:r>
      <w:r>
        <w:rPr>
          <w:rFonts w:eastAsia="宋体" w:cs="宋体"/>
          <w:kern w:val="0"/>
          <w:szCs w:val="24"/>
        </w:rPr>
        <w:instrText xml:space="preserve"> </w:instrText>
      </w:r>
      <w:r>
        <w:rPr>
          <w:rFonts w:hint="eastAsia" w:eastAsia="宋体" w:cs="宋体"/>
          <w:kern w:val="0"/>
          <w:szCs w:val="24"/>
        </w:rPr>
        <w:instrText xml:space="preserve">eq \o\ac(</w:instrText>
      </w:r>
      <w:r>
        <w:rPr>
          <w:rFonts w:hint="eastAsia" w:ascii="宋体" w:eastAsia="宋体" w:cs="宋体"/>
          <w:kern w:val="0"/>
          <w:position w:val="-4"/>
          <w:sz w:val="36"/>
          <w:szCs w:val="24"/>
        </w:rPr>
        <w:instrText xml:space="preserve">○</w:instrText>
      </w:r>
      <w:r>
        <w:rPr>
          <w:rFonts w:hint="eastAsia" w:eastAsia="宋体" w:cs="宋体"/>
          <w:kern w:val="0"/>
          <w:szCs w:val="24"/>
        </w:rPr>
        <w:instrText xml:space="preserve">,3)</w:instrText>
      </w:r>
      <w:r>
        <w:rPr>
          <w:rFonts w:eastAsia="宋体" w:cs="宋体"/>
          <w:kern w:val="0"/>
          <w:szCs w:val="24"/>
        </w:rPr>
        <w:fldChar w:fldCharType="end"/>
      </w:r>
      <w:r>
        <w:rPr>
          <w:rFonts w:hint="eastAsia" w:eastAsia="宋体" w:cs="宋体"/>
          <w:kern w:val="0"/>
          <w:szCs w:val="24"/>
        </w:rPr>
        <w:t>生态旅游资源多属遍在性资源，但其中不乏特色资源</w:t>
      </w:r>
    </w:p>
    <w:p>
      <w:pPr>
        <w:widowControl/>
        <w:ind w:firstLine="480"/>
        <w:rPr>
          <w:rFonts w:eastAsia="宋体" w:cs="宋体"/>
          <w:kern w:val="0"/>
          <w:szCs w:val="24"/>
        </w:rPr>
      </w:pPr>
      <w:r>
        <w:rPr>
          <w:rFonts w:eastAsia="宋体" w:cs="宋体"/>
          <w:kern w:val="0"/>
          <w:szCs w:val="24"/>
        </w:rPr>
        <w:fldChar w:fldCharType="begin"/>
      </w:r>
      <w:r>
        <w:rPr>
          <w:rFonts w:eastAsia="宋体" w:cs="宋体"/>
          <w:kern w:val="0"/>
          <w:szCs w:val="24"/>
        </w:rPr>
        <w:instrText xml:space="preserve"> </w:instrText>
      </w:r>
      <w:r>
        <w:rPr>
          <w:rFonts w:hint="eastAsia" w:eastAsia="宋体" w:cs="宋体"/>
          <w:kern w:val="0"/>
          <w:szCs w:val="24"/>
        </w:rPr>
        <w:instrText xml:space="preserve">eq \o\ac(</w:instrText>
      </w:r>
      <w:r>
        <w:rPr>
          <w:rFonts w:hint="eastAsia" w:ascii="宋体" w:eastAsia="宋体" w:cs="宋体"/>
          <w:kern w:val="0"/>
          <w:position w:val="-4"/>
          <w:sz w:val="36"/>
          <w:szCs w:val="24"/>
        </w:rPr>
        <w:instrText xml:space="preserve">○</w:instrText>
      </w:r>
      <w:r>
        <w:rPr>
          <w:rFonts w:hint="eastAsia" w:eastAsia="宋体" w:cs="宋体"/>
          <w:kern w:val="0"/>
          <w:szCs w:val="24"/>
        </w:rPr>
        <w:instrText xml:space="preserve">,4)</w:instrText>
      </w:r>
      <w:r>
        <w:rPr>
          <w:rFonts w:eastAsia="宋体" w:cs="宋体"/>
          <w:kern w:val="0"/>
          <w:szCs w:val="24"/>
        </w:rPr>
        <w:fldChar w:fldCharType="end"/>
      </w:r>
      <w:r>
        <w:rPr>
          <w:rFonts w:hint="eastAsia" w:eastAsia="宋体" w:cs="宋体"/>
          <w:kern w:val="0"/>
          <w:szCs w:val="24"/>
        </w:rPr>
        <w:t>多数旅游资源易于转化为旅游产品，旅游附加值高</w:t>
      </w:r>
    </w:p>
    <w:p>
      <w:pPr>
        <w:widowControl/>
        <w:ind w:firstLine="482"/>
        <w:rPr>
          <w:rFonts w:eastAsia="宋体" w:cs="宋体"/>
          <w:b/>
          <w:kern w:val="0"/>
          <w:szCs w:val="24"/>
        </w:rPr>
      </w:pPr>
      <w:r>
        <w:rPr>
          <w:rFonts w:hint="eastAsia" w:eastAsia="宋体" w:cs="宋体"/>
          <w:b/>
          <w:kern w:val="0"/>
          <w:szCs w:val="24"/>
        </w:rPr>
        <w:t>（3）主体形象定位</w:t>
      </w:r>
    </w:p>
    <w:p>
      <w:pPr>
        <w:widowControl/>
        <w:ind w:firstLine="480"/>
        <w:rPr>
          <w:rFonts w:eastAsia="宋体" w:cs="宋体"/>
          <w:kern w:val="0"/>
          <w:szCs w:val="24"/>
        </w:rPr>
      </w:pPr>
      <w:r>
        <w:rPr>
          <w:rFonts w:eastAsia="宋体" w:cs="宋体"/>
          <w:kern w:val="0"/>
          <w:szCs w:val="24"/>
        </w:rPr>
        <w:t>根据永福县旅游主题定位，提炼形成永福县旅游主题形象为</w:t>
      </w:r>
      <w:r>
        <w:rPr>
          <w:rFonts w:hint="eastAsia" w:eastAsia="宋体" w:cs="宋体"/>
          <w:kern w:val="0"/>
          <w:szCs w:val="24"/>
        </w:rPr>
        <w:t>“中国福寿圣地 桂林养生家园”。</w:t>
      </w:r>
    </w:p>
    <w:p>
      <w:pPr>
        <w:pStyle w:val="4"/>
      </w:pPr>
      <w:bookmarkStart w:id="28" w:name="_Toc37932987"/>
      <w:bookmarkStart w:id="29" w:name="_Toc43824156"/>
      <w:r>
        <w:rPr>
          <w:rFonts w:hint="eastAsia"/>
        </w:rPr>
        <w:t>3.《永福县重点旅游片区发展规划（2014-2020）》</w:t>
      </w:r>
      <w:bookmarkEnd w:id="28"/>
      <w:bookmarkEnd w:id="29"/>
    </w:p>
    <w:p>
      <w:pPr>
        <w:widowControl/>
        <w:ind w:firstLine="482"/>
        <w:rPr>
          <w:rFonts w:eastAsia="宋体" w:cs="宋体"/>
          <w:b/>
          <w:kern w:val="0"/>
          <w:szCs w:val="24"/>
        </w:rPr>
      </w:pPr>
      <w:r>
        <w:rPr>
          <w:rFonts w:hint="eastAsia" w:eastAsia="宋体" w:cs="宋体"/>
          <w:b/>
          <w:kern w:val="0"/>
          <w:szCs w:val="24"/>
        </w:rPr>
        <w:t>（1）永福县旅游产品概况</w:t>
      </w:r>
    </w:p>
    <w:p>
      <w:pPr>
        <w:widowControl/>
        <w:ind w:firstLine="480"/>
        <w:rPr>
          <w:rFonts w:eastAsia="宋体" w:cs="宋体"/>
          <w:kern w:val="0"/>
          <w:szCs w:val="24"/>
        </w:rPr>
      </w:pPr>
      <w:r>
        <w:rPr>
          <w:rFonts w:eastAsia="宋体" w:cs="宋体"/>
          <w:kern w:val="0"/>
          <w:szCs w:val="24"/>
        </w:rPr>
        <w:t>永福县旅游养生产业实现突破性发展，高起点编制了养生长寿健康产业发展规划，与广西保健养生学会建立战略关系，在桂林市率先成立了县级老年学学会。出台了《永福县健康养生产业发展的若干政策》、《永福县加快旅游业跨越发展的若干政策》等4个政策文件，实施大力招商</w:t>
      </w:r>
      <w:r>
        <w:rPr>
          <w:rFonts w:hint="eastAsia" w:eastAsia="宋体" w:cs="宋体"/>
          <w:kern w:val="0"/>
          <w:szCs w:val="24"/>
        </w:rPr>
        <w:t>。</w:t>
      </w:r>
    </w:p>
    <w:p>
      <w:pPr>
        <w:widowControl/>
        <w:ind w:firstLine="480"/>
        <w:rPr>
          <w:rFonts w:eastAsia="宋体" w:cs="宋体"/>
          <w:kern w:val="0"/>
          <w:szCs w:val="24"/>
        </w:rPr>
      </w:pPr>
      <w:r>
        <w:rPr>
          <w:rFonts w:eastAsia="宋体" w:cs="宋体"/>
          <w:kern w:val="0"/>
          <w:szCs w:val="24"/>
        </w:rPr>
        <w:t>永福县的旅游资源未形成集聚效应，仍停留在粗放、低效的开发模式上，旅游产品品牌不突出，市场化、产业化水平较低。永福县丰富的自然、人文资源的开发利用欠充分，“福寿文化”产业效应没有得到凸显，“养生基地”建设、“生态农业”开发亟待进一步推进，凤山石刻、彩调、</w:t>
      </w:r>
      <w:r>
        <w:rPr>
          <w:rFonts w:hint="eastAsia" w:eastAsia="宋体" w:cs="宋体"/>
          <w:kern w:val="0"/>
          <w:szCs w:val="24"/>
        </w:rPr>
        <w:t>永宁州古城、百寿岩等资源的开发利用效益远低于其潜在的价值。</w:t>
      </w:r>
    </w:p>
    <w:p>
      <w:pPr>
        <w:widowControl/>
        <w:ind w:firstLine="480"/>
        <w:rPr>
          <w:rFonts w:eastAsia="宋体" w:cs="宋体"/>
          <w:kern w:val="0"/>
          <w:szCs w:val="24"/>
        </w:rPr>
      </w:pPr>
      <w:r>
        <w:rPr>
          <w:rFonts w:hint="eastAsia" w:eastAsia="宋体" w:cs="宋体"/>
          <w:kern w:val="0"/>
          <w:szCs w:val="24"/>
        </w:rPr>
        <w:t>（2）重点旅游片区发展定位与发展方向</w:t>
      </w:r>
    </w:p>
    <w:p>
      <w:pPr>
        <w:widowControl/>
        <w:ind w:firstLine="480"/>
        <w:rPr>
          <w:rFonts w:eastAsia="宋体" w:cs="宋体"/>
          <w:kern w:val="0"/>
          <w:szCs w:val="24"/>
        </w:rPr>
      </w:pPr>
      <w:r>
        <w:rPr>
          <w:rFonts w:eastAsia="宋体" w:cs="宋体"/>
          <w:kern w:val="0"/>
          <w:szCs w:val="24"/>
        </w:rPr>
        <w:t>祈福健康旅游发展片区涵盖永福县城、苏桥镇、罗锦镇、堡里乡部分区域，总面积约68242.53公顷。重点发展成为国际长寿养生文化旅游目的地、国家健康养生旅游示范基地、国家AAAAA级景区、祈福养生旅游产业集聚区、桂林国际旅游胜地南大门，主要包括桂林龙光国际长寿养生谷建设项目、世界福寿文化养生产业城旅游综合开发项目、国际健康农业与文化休闲旅游项目、国家长寿养生产品工业园建设项目、桂林板峡湖休闲运动旅游项目、登云山国家生态旅游示范区建设项目6个重大旅游项目。</w:t>
      </w:r>
    </w:p>
    <w:p>
      <w:pPr>
        <w:widowControl/>
        <w:ind w:firstLine="480"/>
        <w:rPr>
          <w:rFonts w:eastAsia="宋体" w:cs="宋体"/>
          <w:kern w:val="0"/>
          <w:szCs w:val="24"/>
        </w:rPr>
      </w:pPr>
      <w:r>
        <w:rPr>
          <w:rFonts w:eastAsia="宋体" w:cs="宋体"/>
          <w:kern w:val="0"/>
          <w:szCs w:val="24"/>
        </w:rPr>
        <w:t>长寿文化度假旅游片区涵盖百寿镇、龙江乡、三皇乡、永安乡部分区域，总面积约84723.05公顷。重点发展成为国际健康养生旅游名片、国家健康养生示范基地、国家级AAAAA级景区、全国休闲农业与乡村旅游示范点、国际养生旅游目的地，主要包括中国长寿文化旅游古城建设项目、永福太和国家地质公园建设项目2</w:t>
      </w:r>
      <w:r>
        <w:rPr>
          <w:rFonts w:hint="eastAsia" w:eastAsia="宋体" w:cs="宋体"/>
          <w:kern w:val="0"/>
          <w:szCs w:val="24"/>
        </w:rPr>
        <w:t>个重大旅游项目。</w:t>
      </w:r>
    </w:p>
    <w:p>
      <w:pPr>
        <w:widowControl/>
        <w:ind w:firstLine="422"/>
        <w:jc w:val="center"/>
        <w:rPr>
          <w:rFonts w:eastAsia="宋体" w:cs="宋体"/>
          <w:b/>
          <w:kern w:val="0"/>
          <w:sz w:val="21"/>
          <w:szCs w:val="21"/>
        </w:rPr>
      </w:pPr>
      <w:r>
        <w:rPr>
          <w:rFonts w:hint="eastAsia" w:eastAsia="宋体" w:cs="宋体"/>
          <w:b/>
          <w:kern w:val="0"/>
          <w:sz w:val="21"/>
          <w:szCs w:val="21"/>
        </w:rPr>
        <w:t>表7-1  永福县重点旅游片区重大旅游建设项目空间布局</w:t>
      </w:r>
    </w:p>
    <w:tbl>
      <w:tblPr>
        <w:tblStyle w:val="18"/>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59"/>
        <w:gridCol w:w="3118"/>
        <w:gridCol w:w="444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vAlign w:val="center"/>
          </w:tcPr>
          <w:p>
            <w:pPr>
              <w:widowControl/>
              <w:spacing w:line="240" w:lineRule="auto"/>
              <w:ind w:firstLine="0" w:firstLineChars="0"/>
              <w:jc w:val="center"/>
              <w:rPr>
                <w:rFonts w:cs="宋体"/>
                <w:b/>
                <w:sz w:val="21"/>
                <w:szCs w:val="21"/>
              </w:rPr>
            </w:pPr>
            <w:r>
              <w:rPr>
                <w:rFonts w:hint="eastAsia" w:cs="宋体"/>
                <w:b/>
                <w:sz w:val="21"/>
                <w:szCs w:val="21"/>
              </w:rPr>
              <w:t>序号</w:t>
            </w:r>
          </w:p>
        </w:tc>
        <w:tc>
          <w:tcPr>
            <w:tcW w:w="3118" w:type="dxa"/>
            <w:vAlign w:val="center"/>
          </w:tcPr>
          <w:p>
            <w:pPr>
              <w:widowControl/>
              <w:spacing w:line="240" w:lineRule="auto"/>
              <w:ind w:firstLine="0" w:firstLineChars="0"/>
              <w:jc w:val="center"/>
              <w:rPr>
                <w:rFonts w:cs="宋体"/>
                <w:b/>
                <w:sz w:val="21"/>
                <w:szCs w:val="21"/>
              </w:rPr>
            </w:pPr>
            <w:r>
              <w:rPr>
                <w:rFonts w:hint="eastAsia" w:cs="宋体"/>
                <w:b/>
                <w:sz w:val="21"/>
                <w:szCs w:val="21"/>
              </w:rPr>
              <w:t>片区</w:t>
            </w:r>
          </w:p>
        </w:tc>
        <w:tc>
          <w:tcPr>
            <w:tcW w:w="4445" w:type="dxa"/>
            <w:vAlign w:val="center"/>
          </w:tcPr>
          <w:p>
            <w:pPr>
              <w:widowControl/>
              <w:spacing w:line="240" w:lineRule="auto"/>
              <w:ind w:firstLine="0" w:firstLineChars="0"/>
              <w:jc w:val="center"/>
              <w:rPr>
                <w:rFonts w:cs="宋体"/>
                <w:b/>
                <w:sz w:val="21"/>
                <w:szCs w:val="21"/>
              </w:rPr>
            </w:pPr>
            <w:r>
              <w:rPr>
                <w:rFonts w:hint="eastAsia" w:cs="宋体"/>
                <w:b/>
                <w:sz w:val="21"/>
                <w:szCs w:val="21"/>
              </w:rPr>
              <w:t>重大项目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vAlign w:val="center"/>
          </w:tcPr>
          <w:p>
            <w:pPr>
              <w:widowControl/>
              <w:spacing w:line="240" w:lineRule="auto"/>
              <w:ind w:firstLine="0" w:firstLineChars="0"/>
              <w:jc w:val="center"/>
              <w:rPr>
                <w:rFonts w:cs="宋体"/>
                <w:sz w:val="21"/>
                <w:szCs w:val="21"/>
              </w:rPr>
            </w:pPr>
            <w:r>
              <w:rPr>
                <w:rFonts w:hint="eastAsia" w:cs="宋体"/>
                <w:sz w:val="21"/>
                <w:szCs w:val="21"/>
              </w:rPr>
              <w:t>1</w:t>
            </w:r>
          </w:p>
        </w:tc>
        <w:tc>
          <w:tcPr>
            <w:tcW w:w="3118" w:type="dxa"/>
            <w:vAlign w:val="center"/>
          </w:tcPr>
          <w:p>
            <w:pPr>
              <w:widowControl/>
              <w:spacing w:line="240" w:lineRule="auto"/>
              <w:ind w:firstLine="0" w:firstLineChars="0"/>
              <w:jc w:val="center"/>
              <w:rPr>
                <w:rFonts w:cs="宋体"/>
                <w:sz w:val="21"/>
                <w:szCs w:val="21"/>
              </w:rPr>
            </w:pPr>
            <w:r>
              <w:rPr>
                <w:rFonts w:cs="宋体"/>
                <w:sz w:val="21"/>
                <w:szCs w:val="21"/>
              </w:rPr>
              <w:t>祈福健康旅游发展片区</w:t>
            </w:r>
          </w:p>
        </w:tc>
        <w:tc>
          <w:tcPr>
            <w:tcW w:w="4445" w:type="dxa"/>
            <w:vAlign w:val="center"/>
          </w:tcPr>
          <w:p>
            <w:pPr>
              <w:widowControl/>
              <w:spacing w:line="240" w:lineRule="auto"/>
              <w:ind w:firstLine="0" w:firstLineChars="0"/>
              <w:jc w:val="center"/>
              <w:rPr>
                <w:rFonts w:cs="宋体"/>
                <w:sz w:val="21"/>
                <w:szCs w:val="21"/>
              </w:rPr>
            </w:pPr>
            <w:r>
              <w:rPr>
                <w:rFonts w:cs="宋体"/>
                <w:sz w:val="21"/>
                <w:szCs w:val="21"/>
              </w:rPr>
              <w:t>桂林龙光国际长寿养生谷建设项目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vAlign w:val="center"/>
          </w:tcPr>
          <w:p>
            <w:pPr>
              <w:widowControl/>
              <w:spacing w:line="240" w:lineRule="auto"/>
              <w:ind w:firstLine="0" w:firstLineChars="0"/>
              <w:jc w:val="center"/>
              <w:rPr>
                <w:rFonts w:cs="宋体"/>
                <w:sz w:val="21"/>
                <w:szCs w:val="21"/>
              </w:rPr>
            </w:pPr>
            <w:r>
              <w:rPr>
                <w:rFonts w:hint="eastAsia" w:cs="宋体"/>
                <w:sz w:val="21"/>
                <w:szCs w:val="21"/>
              </w:rPr>
              <w:t>2</w:t>
            </w:r>
          </w:p>
        </w:tc>
        <w:tc>
          <w:tcPr>
            <w:tcW w:w="3118" w:type="dxa"/>
            <w:vAlign w:val="center"/>
          </w:tcPr>
          <w:p>
            <w:pPr>
              <w:widowControl/>
              <w:spacing w:line="240" w:lineRule="auto"/>
              <w:ind w:firstLine="0" w:firstLineChars="0"/>
              <w:jc w:val="center"/>
              <w:rPr>
                <w:rFonts w:cs="宋体"/>
                <w:sz w:val="21"/>
                <w:szCs w:val="21"/>
              </w:rPr>
            </w:pPr>
            <w:r>
              <w:rPr>
                <w:rFonts w:cs="宋体"/>
                <w:sz w:val="21"/>
                <w:szCs w:val="21"/>
              </w:rPr>
              <w:t>祈福健康旅游发展片区</w:t>
            </w:r>
          </w:p>
        </w:tc>
        <w:tc>
          <w:tcPr>
            <w:tcW w:w="4445" w:type="dxa"/>
            <w:vAlign w:val="center"/>
          </w:tcPr>
          <w:p>
            <w:pPr>
              <w:widowControl/>
              <w:spacing w:line="240" w:lineRule="auto"/>
              <w:ind w:firstLine="0" w:firstLineChars="0"/>
              <w:jc w:val="center"/>
              <w:rPr>
                <w:rFonts w:cs="宋体"/>
                <w:sz w:val="21"/>
                <w:szCs w:val="21"/>
              </w:rPr>
            </w:pPr>
            <w:r>
              <w:rPr>
                <w:rFonts w:cs="宋体"/>
                <w:sz w:val="21"/>
                <w:szCs w:val="21"/>
              </w:rPr>
              <w:t>世界福寿文化养生产业城旅游综合开发项目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vAlign w:val="center"/>
          </w:tcPr>
          <w:p>
            <w:pPr>
              <w:widowControl/>
              <w:spacing w:line="240" w:lineRule="auto"/>
              <w:ind w:firstLine="0" w:firstLineChars="0"/>
              <w:jc w:val="center"/>
              <w:rPr>
                <w:rFonts w:cs="宋体"/>
                <w:sz w:val="21"/>
                <w:szCs w:val="21"/>
              </w:rPr>
            </w:pPr>
            <w:r>
              <w:rPr>
                <w:rFonts w:hint="eastAsia" w:cs="宋体"/>
                <w:sz w:val="21"/>
                <w:szCs w:val="21"/>
              </w:rPr>
              <w:t>3</w:t>
            </w:r>
          </w:p>
        </w:tc>
        <w:tc>
          <w:tcPr>
            <w:tcW w:w="3118" w:type="dxa"/>
            <w:vAlign w:val="center"/>
          </w:tcPr>
          <w:p>
            <w:pPr>
              <w:widowControl/>
              <w:spacing w:line="240" w:lineRule="auto"/>
              <w:ind w:firstLine="0" w:firstLineChars="0"/>
              <w:jc w:val="center"/>
              <w:rPr>
                <w:rFonts w:cs="宋体"/>
                <w:sz w:val="21"/>
                <w:szCs w:val="21"/>
              </w:rPr>
            </w:pPr>
            <w:r>
              <w:rPr>
                <w:rFonts w:cs="宋体"/>
                <w:sz w:val="21"/>
                <w:szCs w:val="21"/>
              </w:rPr>
              <w:t>祈福健康旅游发展片区</w:t>
            </w:r>
          </w:p>
        </w:tc>
        <w:tc>
          <w:tcPr>
            <w:tcW w:w="4445" w:type="dxa"/>
            <w:vAlign w:val="center"/>
          </w:tcPr>
          <w:p>
            <w:pPr>
              <w:widowControl/>
              <w:spacing w:line="240" w:lineRule="auto"/>
              <w:ind w:firstLine="0" w:firstLineChars="0"/>
              <w:jc w:val="center"/>
              <w:rPr>
                <w:rFonts w:cs="宋体"/>
                <w:sz w:val="21"/>
                <w:szCs w:val="21"/>
              </w:rPr>
            </w:pPr>
            <w:r>
              <w:rPr>
                <w:rFonts w:cs="宋体"/>
                <w:sz w:val="21"/>
                <w:szCs w:val="21"/>
              </w:rPr>
              <w:t>国际健康农业与文化休闲旅游项目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vAlign w:val="center"/>
          </w:tcPr>
          <w:p>
            <w:pPr>
              <w:widowControl/>
              <w:spacing w:line="240" w:lineRule="auto"/>
              <w:ind w:firstLine="0" w:firstLineChars="0"/>
              <w:jc w:val="center"/>
              <w:rPr>
                <w:rFonts w:cs="宋体"/>
                <w:sz w:val="21"/>
                <w:szCs w:val="21"/>
              </w:rPr>
            </w:pPr>
            <w:r>
              <w:rPr>
                <w:rFonts w:hint="eastAsia" w:cs="宋体"/>
                <w:sz w:val="21"/>
                <w:szCs w:val="21"/>
              </w:rPr>
              <w:t>4</w:t>
            </w:r>
          </w:p>
        </w:tc>
        <w:tc>
          <w:tcPr>
            <w:tcW w:w="3118" w:type="dxa"/>
            <w:vAlign w:val="center"/>
          </w:tcPr>
          <w:p>
            <w:pPr>
              <w:widowControl/>
              <w:spacing w:line="240" w:lineRule="auto"/>
              <w:ind w:firstLine="0" w:firstLineChars="0"/>
              <w:jc w:val="center"/>
              <w:rPr>
                <w:rFonts w:cs="宋体"/>
                <w:sz w:val="21"/>
                <w:szCs w:val="21"/>
              </w:rPr>
            </w:pPr>
            <w:r>
              <w:rPr>
                <w:rFonts w:cs="宋体"/>
                <w:sz w:val="21"/>
                <w:szCs w:val="21"/>
              </w:rPr>
              <w:t>长寿文化度假旅游片区</w:t>
            </w:r>
          </w:p>
        </w:tc>
        <w:tc>
          <w:tcPr>
            <w:tcW w:w="4445" w:type="dxa"/>
            <w:vAlign w:val="center"/>
          </w:tcPr>
          <w:p>
            <w:pPr>
              <w:widowControl/>
              <w:spacing w:line="240" w:lineRule="auto"/>
              <w:ind w:firstLine="0" w:firstLineChars="0"/>
              <w:jc w:val="center"/>
              <w:rPr>
                <w:rFonts w:cs="宋体"/>
                <w:sz w:val="21"/>
                <w:szCs w:val="21"/>
              </w:rPr>
            </w:pPr>
            <w:r>
              <w:rPr>
                <w:rFonts w:cs="宋体"/>
                <w:sz w:val="21"/>
                <w:szCs w:val="21"/>
              </w:rPr>
              <w:t>中国长寿文化旅游古城建设项目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vAlign w:val="center"/>
          </w:tcPr>
          <w:p>
            <w:pPr>
              <w:widowControl/>
              <w:spacing w:line="240" w:lineRule="auto"/>
              <w:ind w:firstLine="0" w:firstLineChars="0"/>
              <w:jc w:val="center"/>
              <w:rPr>
                <w:rFonts w:cs="宋体"/>
                <w:sz w:val="21"/>
                <w:szCs w:val="21"/>
              </w:rPr>
            </w:pPr>
            <w:r>
              <w:rPr>
                <w:rFonts w:hint="eastAsia" w:cs="宋体"/>
                <w:sz w:val="21"/>
                <w:szCs w:val="21"/>
              </w:rPr>
              <w:t>5</w:t>
            </w:r>
          </w:p>
        </w:tc>
        <w:tc>
          <w:tcPr>
            <w:tcW w:w="3118" w:type="dxa"/>
            <w:vAlign w:val="center"/>
          </w:tcPr>
          <w:p>
            <w:pPr>
              <w:widowControl/>
              <w:spacing w:line="240" w:lineRule="auto"/>
              <w:ind w:firstLine="0" w:firstLineChars="0"/>
              <w:jc w:val="center"/>
              <w:rPr>
                <w:rFonts w:cs="宋体"/>
                <w:sz w:val="21"/>
                <w:szCs w:val="21"/>
              </w:rPr>
            </w:pPr>
            <w:r>
              <w:rPr>
                <w:rFonts w:cs="宋体"/>
                <w:sz w:val="21"/>
                <w:szCs w:val="21"/>
              </w:rPr>
              <w:t>祈福健康旅游发展片区</w:t>
            </w:r>
          </w:p>
        </w:tc>
        <w:tc>
          <w:tcPr>
            <w:tcW w:w="4445" w:type="dxa"/>
            <w:vAlign w:val="center"/>
          </w:tcPr>
          <w:p>
            <w:pPr>
              <w:widowControl/>
              <w:spacing w:line="240" w:lineRule="auto"/>
              <w:ind w:firstLine="0" w:firstLineChars="0"/>
              <w:jc w:val="center"/>
              <w:rPr>
                <w:rFonts w:cs="宋体"/>
                <w:sz w:val="21"/>
                <w:szCs w:val="21"/>
              </w:rPr>
            </w:pPr>
            <w:r>
              <w:rPr>
                <w:rFonts w:cs="宋体"/>
                <w:sz w:val="21"/>
                <w:szCs w:val="21"/>
              </w:rPr>
              <w:t>桂林国家长寿养生产品工业园建设项目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vAlign w:val="center"/>
          </w:tcPr>
          <w:p>
            <w:pPr>
              <w:widowControl/>
              <w:spacing w:line="240" w:lineRule="auto"/>
              <w:ind w:firstLine="0" w:firstLineChars="0"/>
              <w:jc w:val="center"/>
              <w:rPr>
                <w:rFonts w:cs="宋体"/>
                <w:sz w:val="21"/>
                <w:szCs w:val="21"/>
              </w:rPr>
            </w:pPr>
            <w:r>
              <w:rPr>
                <w:rFonts w:hint="eastAsia" w:cs="宋体"/>
                <w:sz w:val="21"/>
                <w:szCs w:val="21"/>
              </w:rPr>
              <w:t>6</w:t>
            </w:r>
          </w:p>
        </w:tc>
        <w:tc>
          <w:tcPr>
            <w:tcW w:w="3118" w:type="dxa"/>
            <w:vAlign w:val="center"/>
          </w:tcPr>
          <w:p>
            <w:pPr>
              <w:widowControl/>
              <w:spacing w:line="240" w:lineRule="auto"/>
              <w:ind w:firstLine="0" w:firstLineChars="0"/>
              <w:jc w:val="center"/>
              <w:rPr>
                <w:rFonts w:cs="宋体"/>
                <w:sz w:val="21"/>
                <w:szCs w:val="21"/>
              </w:rPr>
            </w:pPr>
            <w:r>
              <w:rPr>
                <w:rFonts w:cs="宋体"/>
                <w:sz w:val="21"/>
                <w:szCs w:val="21"/>
              </w:rPr>
              <w:t>祈福健康旅游发展片区</w:t>
            </w:r>
          </w:p>
        </w:tc>
        <w:tc>
          <w:tcPr>
            <w:tcW w:w="4445" w:type="dxa"/>
            <w:vAlign w:val="center"/>
          </w:tcPr>
          <w:p>
            <w:pPr>
              <w:widowControl/>
              <w:spacing w:line="240" w:lineRule="auto"/>
              <w:ind w:firstLine="0" w:firstLineChars="0"/>
              <w:jc w:val="center"/>
              <w:rPr>
                <w:rFonts w:cs="宋体"/>
                <w:sz w:val="21"/>
                <w:szCs w:val="21"/>
              </w:rPr>
            </w:pPr>
            <w:r>
              <w:rPr>
                <w:rFonts w:cs="宋体"/>
                <w:sz w:val="21"/>
                <w:szCs w:val="21"/>
              </w:rPr>
              <w:t>桂林板峡湖休闲运动旅游项目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vAlign w:val="center"/>
          </w:tcPr>
          <w:p>
            <w:pPr>
              <w:widowControl/>
              <w:spacing w:line="240" w:lineRule="auto"/>
              <w:ind w:firstLine="0" w:firstLineChars="0"/>
              <w:jc w:val="center"/>
              <w:rPr>
                <w:rFonts w:cs="宋体"/>
                <w:sz w:val="21"/>
                <w:szCs w:val="21"/>
              </w:rPr>
            </w:pPr>
            <w:r>
              <w:rPr>
                <w:rFonts w:hint="eastAsia" w:cs="宋体"/>
                <w:sz w:val="21"/>
                <w:szCs w:val="21"/>
              </w:rPr>
              <w:t>7</w:t>
            </w:r>
          </w:p>
        </w:tc>
        <w:tc>
          <w:tcPr>
            <w:tcW w:w="3118" w:type="dxa"/>
            <w:vAlign w:val="center"/>
          </w:tcPr>
          <w:p>
            <w:pPr>
              <w:widowControl/>
              <w:spacing w:line="240" w:lineRule="auto"/>
              <w:ind w:firstLine="0" w:firstLineChars="0"/>
              <w:jc w:val="center"/>
              <w:rPr>
                <w:rFonts w:cs="宋体"/>
                <w:sz w:val="21"/>
                <w:szCs w:val="21"/>
              </w:rPr>
            </w:pPr>
            <w:r>
              <w:rPr>
                <w:rFonts w:cs="宋体"/>
                <w:sz w:val="21"/>
                <w:szCs w:val="21"/>
              </w:rPr>
              <w:t>祈福健康旅游发展片区</w:t>
            </w:r>
          </w:p>
        </w:tc>
        <w:tc>
          <w:tcPr>
            <w:tcW w:w="4445" w:type="dxa"/>
            <w:vAlign w:val="center"/>
          </w:tcPr>
          <w:p>
            <w:pPr>
              <w:widowControl/>
              <w:spacing w:line="240" w:lineRule="auto"/>
              <w:ind w:firstLine="0" w:firstLineChars="0"/>
              <w:jc w:val="center"/>
              <w:rPr>
                <w:rFonts w:cs="宋体"/>
                <w:sz w:val="21"/>
                <w:szCs w:val="21"/>
              </w:rPr>
            </w:pPr>
            <w:r>
              <w:rPr>
                <w:rFonts w:cs="宋体"/>
                <w:sz w:val="21"/>
                <w:szCs w:val="21"/>
              </w:rPr>
              <w:t>登云山国家生态旅游示范区建设项目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vAlign w:val="center"/>
          </w:tcPr>
          <w:p>
            <w:pPr>
              <w:widowControl/>
              <w:spacing w:line="240" w:lineRule="auto"/>
              <w:ind w:firstLine="0" w:firstLineChars="0"/>
              <w:jc w:val="center"/>
              <w:rPr>
                <w:rFonts w:cs="宋体"/>
                <w:sz w:val="21"/>
                <w:szCs w:val="21"/>
              </w:rPr>
            </w:pPr>
            <w:r>
              <w:rPr>
                <w:rFonts w:hint="eastAsia" w:cs="宋体"/>
                <w:sz w:val="21"/>
                <w:szCs w:val="21"/>
              </w:rPr>
              <w:t>8</w:t>
            </w:r>
          </w:p>
        </w:tc>
        <w:tc>
          <w:tcPr>
            <w:tcW w:w="3118" w:type="dxa"/>
            <w:vAlign w:val="center"/>
          </w:tcPr>
          <w:p>
            <w:pPr>
              <w:widowControl/>
              <w:spacing w:line="240" w:lineRule="auto"/>
              <w:ind w:firstLine="0" w:firstLineChars="0"/>
              <w:jc w:val="center"/>
              <w:rPr>
                <w:rFonts w:cs="宋体"/>
                <w:sz w:val="21"/>
                <w:szCs w:val="21"/>
              </w:rPr>
            </w:pPr>
            <w:r>
              <w:rPr>
                <w:rFonts w:cs="宋体"/>
                <w:sz w:val="21"/>
                <w:szCs w:val="21"/>
              </w:rPr>
              <w:t>长寿文化度假旅游片区</w:t>
            </w:r>
          </w:p>
        </w:tc>
        <w:tc>
          <w:tcPr>
            <w:tcW w:w="4445" w:type="dxa"/>
            <w:vAlign w:val="center"/>
          </w:tcPr>
          <w:p>
            <w:pPr>
              <w:widowControl/>
              <w:spacing w:line="240" w:lineRule="auto"/>
              <w:ind w:firstLine="0" w:firstLineChars="0"/>
              <w:jc w:val="center"/>
              <w:rPr>
                <w:rFonts w:cs="宋体"/>
                <w:sz w:val="21"/>
                <w:szCs w:val="21"/>
              </w:rPr>
            </w:pPr>
            <w:r>
              <w:rPr>
                <w:rFonts w:cs="宋体"/>
                <w:sz w:val="21"/>
                <w:szCs w:val="21"/>
              </w:rPr>
              <w:t>永福太和国家地质公园建设项目</w:t>
            </w:r>
          </w:p>
        </w:tc>
      </w:tr>
    </w:tbl>
    <w:p>
      <w:pPr>
        <w:pStyle w:val="4"/>
      </w:pPr>
      <w:bookmarkStart w:id="30" w:name="_Toc43824157"/>
      <w:bookmarkStart w:id="31" w:name="_Toc37932988"/>
      <w:r>
        <w:rPr>
          <w:rFonts w:hint="eastAsia"/>
        </w:rPr>
        <w:t>4.永福县各乡镇排水设施和管网布局规划</w:t>
      </w:r>
      <w:bookmarkEnd w:id="30"/>
      <w:bookmarkEnd w:id="31"/>
    </w:p>
    <w:p>
      <w:pPr>
        <w:ind w:firstLine="482"/>
        <w:rPr>
          <w:b/>
        </w:rPr>
      </w:pPr>
      <w:r>
        <w:rPr>
          <w:rFonts w:hint="eastAsia"/>
          <w:b/>
        </w:rPr>
        <w:t>1.《永福县罗锦镇总体规划（2009—2030）》</w:t>
      </w:r>
    </w:p>
    <w:p>
      <w:pPr>
        <w:widowControl/>
        <w:ind w:firstLine="480"/>
        <w:rPr>
          <w:rFonts w:eastAsia="宋体" w:cs="宋体"/>
          <w:kern w:val="0"/>
          <w:szCs w:val="24"/>
        </w:rPr>
      </w:pPr>
      <w:r>
        <w:rPr>
          <w:rFonts w:hint="eastAsia" w:eastAsia="宋体" w:cs="宋体"/>
          <w:kern w:val="0"/>
          <w:szCs w:val="24"/>
        </w:rPr>
        <w:t>排水干管按远期规模设计，近期流量校核。近期工程范围总体地形基本呈南高北低的走势，污水处理厂设在镇区的东北部，主管呈南北向布置，污水管网布置充分利用自然地势高差，采用重力流。</w:t>
      </w:r>
    </w:p>
    <w:p>
      <w:pPr>
        <w:ind w:firstLine="482"/>
        <w:rPr>
          <w:b/>
        </w:rPr>
      </w:pPr>
      <w:r>
        <w:rPr>
          <w:rFonts w:hint="eastAsia"/>
          <w:b/>
        </w:rPr>
        <w:t>2.《桂林市苏桥经济开发区（苏桥镇）总体规划（2009—2030）》</w:t>
      </w:r>
    </w:p>
    <w:p>
      <w:pPr>
        <w:widowControl/>
        <w:ind w:firstLine="480"/>
        <w:rPr>
          <w:rFonts w:eastAsia="宋体" w:cs="宋体"/>
          <w:kern w:val="0"/>
          <w:szCs w:val="24"/>
        </w:rPr>
      </w:pPr>
      <w:r>
        <w:rPr>
          <w:rFonts w:hint="eastAsia" w:eastAsia="宋体" w:cs="宋体"/>
          <w:kern w:val="0"/>
          <w:szCs w:val="24"/>
        </w:rPr>
        <w:t>根据规划中的《排水工程规划图》，苏桥镇城镇污水处理厂的纳污范围规划至2030年时，将覆盖树桥村、良村、石门村、大埠村、黑石岭村。</w:t>
      </w:r>
    </w:p>
    <w:p>
      <w:pPr>
        <w:widowControl/>
        <w:ind w:firstLine="480"/>
        <w:rPr>
          <w:rFonts w:eastAsia="宋体" w:cs="宋体"/>
          <w:kern w:val="0"/>
          <w:szCs w:val="24"/>
        </w:rPr>
      </w:pPr>
      <w:r>
        <w:rPr>
          <w:rFonts w:hint="eastAsia" w:eastAsia="宋体" w:cs="宋体"/>
          <w:kern w:val="0"/>
          <w:szCs w:val="24"/>
        </w:rPr>
        <w:t>根据《桂林永福福龙工业园污水处理厂可行性研究报告》，苏桥经济开发区在地势上呈现西高东低的特点，通过对管线走向及埋深、施工条件等进行比较，从适用性、经济性上分析，两园区原规划污水管网利用道路、地形纵坡布置是合适的，因此本报告不对原规划污水管网进行调整。现两园区污水处理厂合建仅需增加一条连接两园区污水处理厂的管道即可，然而由于苏桥工业园C区列为开发区远期建设用地，为保证近期污水被完全收集处理，本报告推荐增加Z1W段污水主干管将汇入土榕大道的污水送入推荐污水处理厂厂址进行处理，原规划汇入C-8地块污水处理厂的污水通过建设一座规模为0.5万m3/d的临时泵站，提升至土榕大道，远期C区建成后该临时泵站废弃，污水沿道路纵坡汇入污水处理厂。</w:t>
      </w:r>
    </w:p>
    <w:p>
      <w:pPr>
        <w:ind w:firstLine="482"/>
        <w:rPr>
          <w:b/>
        </w:rPr>
      </w:pPr>
      <w:r>
        <w:rPr>
          <w:rFonts w:hint="eastAsia"/>
          <w:b/>
        </w:rPr>
        <w:t>3.《永福县堡里镇总体规划修编（2018-2030）》</w:t>
      </w:r>
    </w:p>
    <w:p>
      <w:pPr>
        <w:widowControl/>
        <w:ind w:firstLine="480"/>
        <w:rPr>
          <w:rFonts w:eastAsia="宋体" w:cs="宋体"/>
          <w:kern w:val="0"/>
          <w:szCs w:val="24"/>
        </w:rPr>
      </w:pPr>
      <w:r>
        <w:rPr>
          <w:rFonts w:hint="eastAsia" w:eastAsia="宋体" w:cs="宋体"/>
          <w:kern w:val="0"/>
          <w:szCs w:val="24"/>
        </w:rPr>
        <w:t>根据《永福县堡里镇污水处理工程可行性研究报告》，工程实施范围为堡里镇镇区规划范围之内，建设范围主要是近期规划的堡里镇集镇范围内的污水管。工程范围内污水管网管径按远期规模进行计算，按近期规模校核。考虑乡镇污水排放物的不确定性，主管管径采用DN300~400的污水管，入户管为DN200，管材为HDPE管。</w:t>
      </w:r>
    </w:p>
    <w:p>
      <w:pPr>
        <w:widowControl/>
        <w:ind w:firstLine="480"/>
        <w:rPr>
          <w:rFonts w:eastAsia="宋体" w:cs="宋体"/>
          <w:kern w:val="0"/>
          <w:szCs w:val="24"/>
        </w:rPr>
      </w:pPr>
      <w:r>
        <w:rPr>
          <w:rFonts w:hint="eastAsia" w:eastAsia="宋体" w:cs="宋体"/>
          <w:kern w:val="0"/>
          <w:szCs w:val="24"/>
        </w:rPr>
        <w:t>近期工程范围总体地形基本呈南高北低的走势，污水处理厂设在镇区西北部，主管呈南北向布置，支管基本呈东西向布置，置污水管网布置充分利用自然地势高差，采用重力流。</w:t>
      </w:r>
    </w:p>
    <w:p>
      <w:pPr>
        <w:ind w:firstLine="482"/>
        <w:rPr>
          <w:b/>
        </w:rPr>
      </w:pPr>
      <w:r>
        <w:rPr>
          <w:rFonts w:hint="eastAsia"/>
          <w:b/>
        </w:rPr>
        <w:t>4.《永福县广福乡总体规划（2013-2030）》</w:t>
      </w:r>
    </w:p>
    <w:p>
      <w:pPr>
        <w:widowControl/>
        <w:ind w:firstLine="480"/>
        <w:rPr>
          <w:rFonts w:eastAsia="宋体" w:cs="宋体"/>
          <w:kern w:val="0"/>
          <w:szCs w:val="24"/>
        </w:rPr>
      </w:pPr>
      <w:r>
        <w:rPr>
          <w:rFonts w:hint="eastAsia" w:eastAsia="宋体" w:cs="宋体"/>
          <w:kern w:val="0"/>
          <w:szCs w:val="24"/>
        </w:rPr>
        <w:t>雨水管渠沿道路两侧布置，采用管径为DN500、DN400、DN300和DN200的雨水管，雨水经雨水管渠直接排入马陂河、马芒河或其支流。</w:t>
      </w:r>
    </w:p>
    <w:p>
      <w:pPr>
        <w:widowControl/>
        <w:ind w:firstLine="480"/>
        <w:rPr>
          <w:rFonts w:eastAsia="宋体" w:cs="宋体"/>
          <w:kern w:val="0"/>
          <w:szCs w:val="24"/>
        </w:rPr>
      </w:pPr>
      <w:r>
        <w:rPr>
          <w:rFonts w:hint="eastAsia" w:eastAsia="宋体" w:cs="宋体"/>
          <w:kern w:val="0"/>
          <w:szCs w:val="24"/>
        </w:rPr>
        <w:t>集镇污水管线以依地势由高到低沿道路方向布置为原则，由支管汇入干管导入生活污水处理站。采用管径为DN800、DN600、DN500、DN300和DN200的污水管布置。</w:t>
      </w:r>
    </w:p>
    <w:p>
      <w:pPr>
        <w:ind w:firstLine="482"/>
        <w:rPr>
          <w:b/>
        </w:rPr>
      </w:pPr>
      <w:r>
        <w:rPr>
          <w:rFonts w:hint="eastAsia"/>
          <w:b/>
        </w:rPr>
        <w:t>5.《桂林市永福县三皇乡总体规划（2013-2030）》</w:t>
      </w:r>
    </w:p>
    <w:p>
      <w:pPr>
        <w:widowControl/>
        <w:ind w:firstLine="480"/>
        <w:rPr>
          <w:rFonts w:eastAsia="宋体" w:cs="宋体"/>
          <w:kern w:val="0"/>
          <w:szCs w:val="24"/>
        </w:rPr>
      </w:pPr>
      <w:r>
        <w:rPr>
          <w:rFonts w:hint="eastAsia" w:eastAsia="宋体" w:cs="宋体"/>
          <w:kern w:val="0"/>
          <w:szCs w:val="24"/>
        </w:rPr>
        <w:t>根据《永福县三皇镇污水处理工程可行性研究报告》，工程实施范围为三皇镇总体规划范围之内，总面积为142.64 hm</w:t>
      </w:r>
      <w:r>
        <w:rPr>
          <w:rFonts w:hint="eastAsia" w:eastAsia="宋体" w:cs="宋体"/>
          <w:kern w:val="0"/>
          <w:szCs w:val="24"/>
          <w:vertAlign w:val="superscript"/>
        </w:rPr>
        <w:t>2</w:t>
      </w:r>
      <w:r>
        <w:rPr>
          <w:rFonts w:hint="eastAsia" w:eastAsia="宋体" w:cs="宋体"/>
          <w:kern w:val="0"/>
          <w:szCs w:val="24"/>
        </w:rPr>
        <w:t>，建设范围主要是近期规划的三皇镇集镇范围内的污水管，近期面积为86.47hm</w:t>
      </w:r>
      <w:r>
        <w:rPr>
          <w:rFonts w:hint="eastAsia" w:eastAsia="宋体" w:cs="宋体"/>
          <w:kern w:val="0"/>
          <w:szCs w:val="24"/>
          <w:vertAlign w:val="superscript"/>
        </w:rPr>
        <w:t>2</w:t>
      </w:r>
      <w:r>
        <w:rPr>
          <w:rFonts w:hint="eastAsia" w:eastAsia="宋体" w:cs="宋体"/>
          <w:kern w:val="0"/>
          <w:szCs w:val="24"/>
        </w:rPr>
        <w:t>。工程范围内污水管网管径按远期污水量1200m</w:t>
      </w:r>
      <w:r>
        <w:rPr>
          <w:rFonts w:hint="eastAsia" w:eastAsia="宋体" w:cs="宋体"/>
          <w:kern w:val="0"/>
          <w:szCs w:val="24"/>
          <w:vertAlign w:val="superscript"/>
        </w:rPr>
        <w:t>3</w:t>
      </w:r>
      <w:r>
        <w:rPr>
          <w:rFonts w:hint="eastAsia" w:eastAsia="宋体" w:cs="宋体"/>
          <w:kern w:val="0"/>
          <w:szCs w:val="24"/>
        </w:rPr>
        <w:t>/d进行计算，按近期规模敷设，采用DN200~DN400的污水管，管材采用HDPE管。近期工程范围总体地形基本呈北高南低的走势，污水处理厂设在乡的南部，主管呈南北向布置，支管基本呈西东向布，置污水管网布置充分利用自然地势高差，采用重力流。</w:t>
      </w:r>
    </w:p>
    <w:p>
      <w:pPr>
        <w:ind w:firstLine="482"/>
        <w:rPr>
          <w:b/>
        </w:rPr>
      </w:pPr>
      <w:r>
        <w:rPr>
          <w:rFonts w:hint="eastAsia"/>
          <w:b/>
        </w:rPr>
        <w:t>6.《永福县百寿镇污水处理工程可行性研究报告》</w:t>
      </w:r>
    </w:p>
    <w:p>
      <w:pPr>
        <w:widowControl/>
        <w:ind w:firstLine="480"/>
        <w:rPr>
          <w:rFonts w:eastAsia="宋体" w:cs="宋体"/>
          <w:kern w:val="0"/>
          <w:szCs w:val="24"/>
        </w:rPr>
      </w:pPr>
      <w:r>
        <w:rPr>
          <w:rFonts w:hint="eastAsia" w:eastAsia="宋体" w:cs="宋体"/>
          <w:kern w:val="0"/>
          <w:szCs w:val="24"/>
        </w:rPr>
        <w:t>百寿镇排水干管按远期规模涉及，近期流量校核。近期工程范围总体地形基本呈南高北低的走势，污水处理厂设在镇区的东北部，主管呈南北向布置，污水管网充分利用自然地势高差，采用重力流。</w:t>
      </w:r>
    </w:p>
    <w:p>
      <w:pPr>
        <w:ind w:firstLine="482"/>
        <w:rPr>
          <w:b/>
        </w:rPr>
      </w:pPr>
      <w:r>
        <w:rPr>
          <w:rFonts w:hint="eastAsia"/>
          <w:b/>
        </w:rPr>
        <w:t>7.《桂林市永福县龙江乡总体规划（2012—2030年）》</w:t>
      </w:r>
    </w:p>
    <w:p>
      <w:pPr>
        <w:widowControl/>
        <w:ind w:firstLine="480"/>
        <w:rPr>
          <w:rFonts w:eastAsia="宋体" w:cs="宋体"/>
          <w:kern w:val="0"/>
          <w:szCs w:val="24"/>
        </w:rPr>
      </w:pPr>
      <w:r>
        <w:rPr>
          <w:rFonts w:hint="eastAsia" w:eastAsia="宋体" w:cs="宋体"/>
          <w:kern w:val="0"/>
          <w:szCs w:val="24"/>
        </w:rPr>
        <w:t>规划镇区建立完善的雨污分流排水体系，远期建设污水处理厂。镇域内各村建设较完善的雨污合流管沟排水系统，可视条件选择采用明沟、明沟加盖或管网排水，工业污水需经无害化处理达标后方可排出。集镇污水管线以依地势由高到低沿道路方向布置为原则，分片集中，由支管汇入干管导入污水处理厂。污水管道按不满流设计，管径按服务地区的纳污量计算，采用管径为DN600、DN400、DN300的污水管布置。规划新建污水处理厂位于集镇东南角，处理规模为1000吨/日。</w:t>
      </w:r>
    </w:p>
    <w:p>
      <w:pPr>
        <w:widowControl/>
        <w:ind w:firstLine="482"/>
        <w:rPr>
          <w:rFonts w:eastAsia="宋体" w:cs="宋体"/>
          <w:b/>
          <w:kern w:val="0"/>
          <w:szCs w:val="24"/>
        </w:rPr>
      </w:pPr>
      <w:r>
        <w:rPr>
          <w:rFonts w:hint="eastAsia" w:eastAsia="宋体" w:cs="宋体"/>
          <w:b/>
          <w:kern w:val="0"/>
          <w:szCs w:val="24"/>
        </w:rPr>
        <w:t>8.《桂林市永福县永安乡总体规划（修编）（2018—2030）》</w:t>
      </w:r>
    </w:p>
    <w:p>
      <w:pPr>
        <w:widowControl/>
        <w:ind w:firstLine="480"/>
        <w:rPr>
          <w:rFonts w:eastAsia="宋体" w:cs="宋体"/>
          <w:kern w:val="0"/>
          <w:szCs w:val="24"/>
        </w:rPr>
      </w:pPr>
      <w:r>
        <w:rPr>
          <w:rFonts w:hint="eastAsia" w:eastAsia="宋体" w:cs="宋体"/>
          <w:kern w:val="0"/>
          <w:szCs w:val="24"/>
        </w:rPr>
        <w:t>规划镇区建立完善的雨污分流排水体系，远期在集镇南部建设污水处理厂。镇域内各村建设较完善的雨污合流管沟排水系统，可视条件选择采用明沟、明沟加盖或管网排水，工业污水需经无害化处理达标后方可排出。集镇污水管线以依地势由高到低沿道路方向布置为原则，分片集中。</w:t>
      </w:r>
    </w:p>
    <w:p>
      <w:pPr>
        <w:widowControl/>
        <w:ind w:firstLine="480"/>
        <w:rPr>
          <w:rFonts w:eastAsia="宋体" w:cs="宋体"/>
          <w:kern w:val="0"/>
          <w:szCs w:val="24"/>
        </w:rPr>
      </w:pPr>
    </w:p>
    <w:p>
      <w:pPr>
        <w:widowControl/>
        <w:ind w:firstLine="480"/>
        <w:rPr>
          <w:rFonts w:eastAsia="宋体" w:cs="宋体"/>
          <w:kern w:val="0"/>
          <w:szCs w:val="24"/>
        </w:rPr>
      </w:pPr>
    </w:p>
    <w:p>
      <w:pPr>
        <w:widowControl/>
        <w:ind w:firstLine="480"/>
        <w:rPr>
          <w:rFonts w:eastAsia="宋体" w:cs="宋体"/>
          <w:kern w:val="0"/>
          <w:szCs w:val="24"/>
        </w:rPr>
      </w:pPr>
    </w:p>
    <w:p>
      <w:pPr>
        <w:widowControl/>
        <w:ind w:firstLine="199" w:firstLineChars="83"/>
        <w:jc w:val="left"/>
        <w:sectPr>
          <w:headerReference r:id="rId9" w:type="default"/>
          <w:footerReference r:id="rId10" w:type="default"/>
          <w:pgSz w:w="23811" w:h="16838" w:orient="landscape"/>
          <w:pgMar w:top="1134" w:right="1418" w:bottom="1134" w:left="1418" w:header="851" w:footer="992" w:gutter="0"/>
          <w:pgNumType w:start="1"/>
          <w:cols w:space="1201" w:num="2"/>
          <w:docGrid w:type="linesAndChars" w:linePitch="326" w:charSpace="0"/>
        </w:sectPr>
      </w:pPr>
    </w:p>
    <w:p>
      <w:pPr>
        <w:pStyle w:val="3"/>
      </w:pPr>
      <w:bookmarkStart w:id="32" w:name="_Toc45713083"/>
      <w:bookmarkStart w:id="33" w:name="_Toc43824164"/>
      <w:r>
        <w:rPr>
          <w:rFonts w:hint="eastAsia"/>
        </w:rPr>
        <w:t>附图1  近期规划治理村（屯）现场踏勘照片</w:t>
      </w:r>
      <w:bookmarkEnd w:id="32"/>
      <w:bookmarkEnd w:id="33"/>
    </w:p>
    <w:p>
      <w:pPr>
        <w:ind w:firstLine="482"/>
        <w:jc w:val="center"/>
        <w:rPr>
          <w:b/>
        </w:rPr>
      </w:pPr>
      <w:r>
        <w:rPr>
          <w:rFonts w:hint="eastAsia"/>
          <w:b/>
        </w:rPr>
        <w:t>附图1-1  永福镇现场踏勘照片</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1"/>
        <w:gridCol w:w="3493"/>
        <w:gridCol w:w="35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6" w:hRule="atLeast"/>
          <w:jc w:val="center"/>
        </w:trPr>
        <w:tc>
          <w:tcPr>
            <w:tcW w:w="3434" w:type="dxa"/>
            <w:vAlign w:val="center"/>
          </w:tcPr>
          <w:p>
            <w:pPr>
              <w:spacing w:line="240" w:lineRule="auto"/>
              <w:ind w:firstLine="0" w:firstLineChars="0"/>
              <w:jc w:val="center"/>
              <w:rPr>
                <w:sz w:val="21"/>
                <w:szCs w:val="21"/>
              </w:rPr>
            </w:pPr>
            <w:bookmarkStart w:id="34" w:name="OLE_LINK1"/>
            <w:r>
              <w:rPr>
                <w:sz w:val="21"/>
                <w:szCs w:val="21"/>
              </w:rPr>
              <w:drawing>
                <wp:inline distT="0" distB="0" distL="0" distR="0">
                  <wp:extent cx="2914650" cy="2188210"/>
                  <wp:effectExtent l="0" t="0" r="0" b="2540"/>
                  <wp:docPr id="3" name="图片 3" descr="E:\2020年项目\永福县农村生活污水处理规划\现场选址5月\永福镇现场选址照片\八塘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2020年项目\永福县农村生活污水处理规划\现场选址5月\永福镇现场选址照片\八塘选址.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922231" cy="219423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塘堡村八塘屯现场预选址</w:t>
            </w:r>
          </w:p>
        </w:tc>
        <w:tc>
          <w:tcPr>
            <w:tcW w:w="3436" w:type="dxa"/>
            <w:vAlign w:val="center"/>
          </w:tcPr>
          <w:p>
            <w:pPr>
              <w:spacing w:line="240" w:lineRule="auto"/>
              <w:ind w:firstLine="0" w:firstLineChars="0"/>
              <w:jc w:val="center"/>
              <w:rPr>
                <w:sz w:val="21"/>
                <w:szCs w:val="21"/>
              </w:rPr>
            </w:pPr>
            <w:r>
              <w:rPr>
                <w:sz w:val="21"/>
                <w:szCs w:val="21"/>
              </w:rPr>
              <w:drawing>
                <wp:inline distT="0" distB="0" distL="0" distR="0">
                  <wp:extent cx="2917190" cy="2190750"/>
                  <wp:effectExtent l="0" t="0" r="0" b="0"/>
                  <wp:docPr id="4" name="图片 4" descr="E:\2020年项目\永福县农村生活污水处理规划\现场选址5月\永福镇现场选址照片\城宅大村联建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2020年项目\永福县农村生活污水处理规划\现场选址5月\永福镇现场选址照片\城宅大村联建选址.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921000" cy="219331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银洞村城宅屯、大村屯联建预选址</w:t>
            </w:r>
          </w:p>
        </w:tc>
        <w:tc>
          <w:tcPr>
            <w:tcW w:w="3475" w:type="dxa"/>
            <w:vAlign w:val="center"/>
          </w:tcPr>
          <w:p>
            <w:pPr>
              <w:spacing w:line="240" w:lineRule="auto"/>
              <w:ind w:firstLine="0" w:firstLineChars="0"/>
              <w:jc w:val="center"/>
              <w:rPr>
                <w:sz w:val="21"/>
                <w:szCs w:val="21"/>
              </w:rPr>
            </w:pPr>
            <w:r>
              <w:rPr>
                <w:sz w:val="21"/>
                <w:szCs w:val="21"/>
              </w:rPr>
              <w:drawing>
                <wp:inline distT="0" distB="0" distL="0" distR="0">
                  <wp:extent cx="2952750" cy="2216785"/>
                  <wp:effectExtent l="0" t="0" r="0" b="0"/>
                  <wp:docPr id="7" name="图片 7" descr="I:\永福县污水规划\现场选址5月\永福镇现场选址照片\大冲口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永福县污水规划\现场选址5月\永福镇现场选址照片\大冲口选址.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956908" cy="2220274"/>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湾里村大冲口屯预选址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3434" w:type="dxa"/>
            <w:vAlign w:val="center"/>
          </w:tcPr>
          <w:p>
            <w:pPr>
              <w:spacing w:line="240" w:lineRule="auto"/>
              <w:ind w:firstLine="0" w:firstLineChars="0"/>
              <w:jc w:val="center"/>
              <w:rPr>
                <w:sz w:val="21"/>
                <w:szCs w:val="21"/>
              </w:rPr>
            </w:pPr>
            <w:r>
              <w:rPr>
                <w:sz w:val="21"/>
                <w:szCs w:val="21"/>
              </w:rPr>
              <w:drawing>
                <wp:inline distT="0" distB="0" distL="0" distR="0">
                  <wp:extent cx="2865755" cy="2152015"/>
                  <wp:effectExtent l="0" t="0" r="0" b="635"/>
                  <wp:docPr id="8" name="图片 8" descr="I:\永福县污水规划\现场选址5月\永福镇现场选址照片\含丹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永福县污水规划\现场选址5月\永福镇现场选址照片\含丹屯选址.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66869" cy="2152666"/>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曾村村含丹屯预选址</w:t>
            </w:r>
          </w:p>
        </w:tc>
        <w:tc>
          <w:tcPr>
            <w:tcW w:w="3436"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771140" cy="2080260"/>
                  <wp:effectExtent l="0" t="0" r="0" b="0"/>
                  <wp:docPr id="9" name="图片 9" descr="I:\永福县污水规划\现场选址5月\永福镇现场选址照片\横石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永福县污水规划\现场选址5月\永福镇现场选址照片\横石屯选址.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76653" cy="208492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银洞村横石屯预选址</w:t>
            </w:r>
          </w:p>
        </w:tc>
        <w:tc>
          <w:tcPr>
            <w:tcW w:w="3475"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45435" cy="2136775"/>
                  <wp:effectExtent l="0" t="0" r="0" b="0"/>
                  <wp:docPr id="10" name="图片 10" descr="I:\永福县污水规划\现场选址5月\永福镇现场选址照片\洪山堡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永福县污水规划\现场选址5月\永福镇现场选址照片\洪山堡选址.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49694" cy="213977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洪山堡屯预选址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3434"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24175" cy="2076450"/>
                  <wp:effectExtent l="0" t="0" r="9525" b="0"/>
                  <wp:docPr id="5" name="图片 5" descr="E:\2020年项目\永福县农村生活污水处理规划\现场选址5月\永福镇现场选址照片\拉搞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E:\2020年项目\永福县农村生活污水处理规划\现场选址5月\永福镇现场选址照片\拉搞屯选址.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944337" cy="209076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四合村拉搞屯现场预选址</w:t>
            </w:r>
          </w:p>
        </w:tc>
        <w:tc>
          <w:tcPr>
            <w:tcW w:w="3436" w:type="dxa"/>
            <w:vAlign w:val="center"/>
          </w:tcPr>
          <w:p>
            <w:pPr>
              <w:spacing w:line="240" w:lineRule="auto"/>
              <w:ind w:firstLine="0" w:firstLineChars="0"/>
              <w:jc w:val="center"/>
              <w:rPr>
                <w:sz w:val="21"/>
                <w:szCs w:val="21"/>
              </w:rPr>
            </w:pPr>
            <w:r>
              <w:rPr>
                <w:sz w:val="21"/>
                <w:szCs w:val="21"/>
              </w:rPr>
              <w:drawing>
                <wp:inline distT="0" distB="0" distL="0" distR="0">
                  <wp:extent cx="2771775" cy="2080895"/>
                  <wp:effectExtent l="0" t="0" r="0" b="0"/>
                  <wp:docPr id="6" name="图片 6" descr="E:\2020年项目\永福县农村生活污水处理规划\现场选址5月\永福镇现场选址照片\上垌梁家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E:\2020年项目\永福县农村生活污水处理规划\现场选址5月\永福镇现场选址照片\上垌梁家屯选址.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778784" cy="208652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湾里村上垌梁家屯预选址</w:t>
            </w:r>
          </w:p>
        </w:tc>
        <w:tc>
          <w:tcPr>
            <w:tcW w:w="3475" w:type="dxa"/>
            <w:vAlign w:val="center"/>
          </w:tcPr>
          <w:p>
            <w:pPr>
              <w:spacing w:line="240" w:lineRule="auto"/>
              <w:ind w:firstLine="0" w:firstLineChars="0"/>
              <w:jc w:val="center"/>
              <w:rPr>
                <w:sz w:val="21"/>
                <w:szCs w:val="21"/>
              </w:rPr>
            </w:pPr>
            <w:r>
              <w:rPr>
                <w:sz w:val="21"/>
                <w:szCs w:val="21"/>
              </w:rPr>
              <w:drawing>
                <wp:inline distT="0" distB="0" distL="0" distR="0">
                  <wp:extent cx="2850515" cy="2140585"/>
                  <wp:effectExtent l="0" t="0" r="6985" b="0"/>
                  <wp:docPr id="11" name="图片 11" descr="E:\2020年项目\永福县农村生活污水处理规划\现场选址5月\永福镇现场选址照片\上塘屯排污现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E:\2020年项目\永福县农村生活污水处理规划\现场选址5月\永福镇现场选址照片\上塘屯排污现状.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856958" cy="2145225"/>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塘堡村上塘屯排污现状</w:t>
            </w:r>
          </w:p>
        </w:tc>
      </w:tr>
      <w:bookmarkEnd w:id="34"/>
    </w:tbl>
    <w:p>
      <w:pPr>
        <w:ind w:firstLine="0" w:firstLineChars="0"/>
        <w:jc w:val="center"/>
      </w:pP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76"/>
        <w:gridCol w:w="3518"/>
        <w:gridCol w:w="35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2" w:hRule="atLeast"/>
        </w:trPr>
        <w:tc>
          <w:tcPr>
            <w:tcW w:w="3764" w:type="dxa"/>
            <w:vAlign w:val="center"/>
          </w:tcPr>
          <w:p>
            <w:pPr>
              <w:spacing w:line="240" w:lineRule="auto"/>
              <w:ind w:firstLine="0" w:firstLineChars="0"/>
              <w:jc w:val="center"/>
              <w:rPr>
                <w:sz w:val="21"/>
                <w:szCs w:val="21"/>
              </w:rPr>
            </w:pPr>
            <w:r>
              <w:rPr>
                <w:sz w:val="21"/>
                <w:szCs w:val="21"/>
              </w:rPr>
              <w:drawing>
                <wp:inline distT="0" distB="0" distL="0" distR="0">
                  <wp:extent cx="2929890" cy="2200275"/>
                  <wp:effectExtent l="0" t="0" r="3810" b="0"/>
                  <wp:docPr id="12" name="图片 12" descr="E:\2020年项目\永福县农村生活污水处理规划\现场选址5月\永福镇现场选址照片\上塘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E:\2020年项目\永福县农村生活污水处理规划\现场选址5月\永福镇现场选址照片\上塘屯选址.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935485" cy="220418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塘堡村上塘屯预选址</w:t>
            </w:r>
          </w:p>
        </w:tc>
        <w:tc>
          <w:tcPr>
            <w:tcW w:w="3375" w:type="dxa"/>
            <w:vAlign w:val="center"/>
          </w:tcPr>
          <w:p>
            <w:pPr>
              <w:spacing w:line="240" w:lineRule="auto"/>
              <w:ind w:firstLine="0" w:firstLineChars="0"/>
              <w:jc w:val="center"/>
              <w:rPr>
                <w:sz w:val="21"/>
                <w:szCs w:val="21"/>
              </w:rPr>
            </w:pPr>
            <w:r>
              <w:rPr>
                <w:sz w:val="21"/>
                <w:szCs w:val="21"/>
              </w:rPr>
              <w:drawing>
                <wp:inline distT="0" distB="0" distL="0" distR="0">
                  <wp:extent cx="2061845" cy="2746375"/>
                  <wp:effectExtent l="0" t="0" r="0" b="0"/>
                  <wp:docPr id="13" name="图片 13" descr="E:\2020年项目\永福县农村生活污水处理规划\现场选址5月\永福镇现场选址照片\上塘屯疑似黑臭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E:\2020年项目\永福县农村生活污水处理规划\现场选址5月\永福镇现场选址照片\上塘屯疑似黑臭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067219" cy="275343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塘堡村上塘屯黑臭水体</w:t>
            </w:r>
          </w:p>
        </w:tc>
        <w:tc>
          <w:tcPr>
            <w:tcW w:w="3397"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71470" cy="2156460"/>
                  <wp:effectExtent l="0" t="0" r="5080" b="0"/>
                  <wp:docPr id="14" name="图片 14" descr="E:\2020年项目\永福县农村生活污水处理规划\现场选址5月\永福镇现场选址照片\塔脚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2020年项目\永福县农村生活污水处理规划\现场选址5月\永福镇现场选址照片\塔脚屯选址.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75458" cy="2159116"/>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南雄村塔脚屯预选址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2" w:hRule="atLeast"/>
        </w:trPr>
        <w:tc>
          <w:tcPr>
            <w:tcW w:w="3764" w:type="dxa"/>
            <w:vAlign w:val="center"/>
          </w:tcPr>
          <w:p>
            <w:pPr>
              <w:spacing w:line="240" w:lineRule="auto"/>
              <w:ind w:firstLine="0" w:firstLineChars="0"/>
              <w:jc w:val="center"/>
            </w:pPr>
            <w:r>
              <w:drawing>
                <wp:inline distT="0" distB="0" distL="0" distR="0">
                  <wp:extent cx="2052320" cy="2733675"/>
                  <wp:effectExtent l="0" t="0" r="5080" b="0"/>
                  <wp:docPr id="15" name="图片 15" descr="E:\2020年项目\永福县农村生活污水处理规划\现场选址5月\永福镇现场选址照片\塔脚疑似黑臭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2020年项目\永福县农村生活污水处理规划\现场选址5月\永福镇现场选址照片\塔脚疑似黑臭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055170" cy="2737384"/>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rPr>
              <w:t>塔脚屯黑臭水体</w:t>
            </w:r>
          </w:p>
        </w:tc>
        <w:tc>
          <w:tcPr>
            <w:tcW w:w="3375" w:type="dxa"/>
            <w:vAlign w:val="center"/>
          </w:tcPr>
          <w:p>
            <w:pPr>
              <w:spacing w:line="240" w:lineRule="auto"/>
              <w:ind w:firstLine="0" w:firstLineChars="0"/>
              <w:jc w:val="center"/>
            </w:pPr>
            <w:r>
              <w:rPr>
                <w:rFonts w:hint="eastAsia"/>
              </w:rPr>
              <w:drawing>
                <wp:inline distT="0" distB="0" distL="0" distR="0">
                  <wp:extent cx="2967990" cy="2228850"/>
                  <wp:effectExtent l="0" t="0" r="3810" b="0"/>
                  <wp:docPr id="16" name="图片 16" descr="E:\2020年项目\永福县农村生活污水处理规划\现场选址5月\永福镇现场选址照片\下洞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E:\2020年项目\永福县农村生活污水处理规划\现场选址5月\永福镇现场选址照片\下洞屯选址.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968328" cy="222885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rPr>
              <w:t>银洞村下洞屯预选址</w:t>
            </w:r>
          </w:p>
        </w:tc>
        <w:tc>
          <w:tcPr>
            <w:tcW w:w="3397" w:type="dxa"/>
            <w:vAlign w:val="center"/>
          </w:tcPr>
          <w:p>
            <w:pPr>
              <w:spacing w:line="240" w:lineRule="auto"/>
              <w:ind w:firstLine="0" w:firstLineChars="0"/>
              <w:jc w:val="center"/>
            </w:pPr>
            <w:r>
              <w:rPr>
                <w:rFonts w:hint="eastAsia"/>
              </w:rPr>
              <w:drawing>
                <wp:inline distT="0" distB="0" distL="0" distR="0">
                  <wp:extent cx="2993390" cy="2247900"/>
                  <wp:effectExtent l="0" t="0" r="0" b="0"/>
                  <wp:docPr id="17" name="图片 17" descr="E:\2020年项目\永福县农村生活污水处理规划\现场选址5月\永福镇现场选址照片\县南屯黑臭水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E:\2020年项目\永福县农村生活污水处理规划\现场选址5月\永福镇现场选址照片\县南屯黑臭水体.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999809" cy="225248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rPr>
              <w:t>南雄村县南屯黑臭水体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2" w:hRule="atLeast"/>
        </w:trPr>
        <w:tc>
          <w:tcPr>
            <w:tcW w:w="3764" w:type="dxa"/>
            <w:vAlign w:val="center"/>
          </w:tcPr>
          <w:p>
            <w:pPr>
              <w:spacing w:line="240" w:lineRule="auto"/>
              <w:ind w:firstLine="0" w:firstLineChars="0"/>
              <w:jc w:val="center"/>
            </w:pPr>
            <w:r>
              <w:rPr>
                <w:rFonts w:hint="eastAsia"/>
              </w:rPr>
              <w:drawing>
                <wp:inline distT="0" distB="0" distL="0" distR="0">
                  <wp:extent cx="2583180" cy="1939925"/>
                  <wp:effectExtent l="0" t="0" r="7620" b="3175"/>
                  <wp:docPr id="18" name="图片 18" descr="E:\2020年项目\永福县农村生活污水处理规划\现场选址5月\永福镇现场选址照片\湛底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E:\2020年项目\永福县农村生活污水处理规划\现场选址5月\永福镇现场选址照片\湛底屯选址.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587234" cy="1942696"/>
                          </a:xfrm>
                          <a:prstGeom prst="rect">
                            <a:avLst/>
                          </a:prstGeom>
                          <a:noFill/>
                          <a:ln>
                            <a:noFill/>
                          </a:ln>
                        </pic:spPr>
                      </pic:pic>
                    </a:graphicData>
                  </a:graphic>
                </wp:inline>
              </w:drawing>
            </w:r>
          </w:p>
          <w:p>
            <w:pPr>
              <w:spacing w:line="240" w:lineRule="auto"/>
              <w:ind w:firstLine="0" w:firstLineChars="0"/>
              <w:jc w:val="center"/>
            </w:pPr>
            <w:r>
              <w:rPr>
                <w:rFonts w:hint="eastAsia"/>
              </w:rPr>
              <w:t>曾村湛底屯预选址</w:t>
            </w:r>
          </w:p>
        </w:tc>
        <w:tc>
          <w:tcPr>
            <w:tcW w:w="3375" w:type="dxa"/>
            <w:vAlign w:val="center"/>
          </w:tcPr>
          <w:p>
            <w:pPr>
              <w:spacing w:line="240" w:lineRule="auto"/>
              <w:ind w:firstLine="0" w:firstLineChars="0"/>
              <w:jc w:val="center"/>
            </w:pPr>
            <w:r>
              <w:rPr>
                <w:rFonts w:hint="eastAsia"/>
              </w:rPr>
              <w:drawing>
                <wp:inline distT="0" distB="0" distL="0" distR="0">
                  <wp:extent cx="2615565" cy="1963420"/>
                  <wp:effectExtent l="0" t="0" r="0" b="0"/>
                  <wp:docPr id="19" name="图片 19" descr="E:\2020年项目\永福县农村生活污水处理规划\现场选址5月\永福镇现场选址照片\子陂背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E:\2020年项目\永福县农村生活污水处理规划\现场选址5月\永福镇现场选址照片\子陂背选址.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616631" cy="1964769"/>
                          </a:xfrm>
                          <a:prstGeom prst="rect">
                            <a:avLst/>
                          </a:prstGeom>
                          <a:noFill/>
                          <a:ln>
                            <a:noFill/>
                          </a:ln>
                        </pic:spPr>
                      </pic:pic>
                    </a:graphicData>
                  </a:graphic>
                </wp:inline>
              </w:drawing>
            </w:r>
          </w:p>
          <w:p>
            <w:pPr>
              <w:spacing w:line="240" w:lineRule="auto"/>
              <w:ind w:firstLine="0" w:firstLineChars="0"/>
              <w:jc w:val="center"/>
            </w:pPr>
            <w:r>
              <w:rPr>
                <w:rFonts w:hint="eastAsia"/>
              </w:rPr>
              <w:t>曾村子陂背屯预选址</w:t>
            </w:r>
          </w:p>
        </w:tc>
        <w:tc>
          <w:tcPr>
            <w:tcW w:w="3397" w:type="dxa"/>
            <w:vAlign w:val="center"/>
          </w:tcPr>
          <w:p>
            <w:pPr>
              <w:spacing w:line="240" w:lineRule="auto"/>
              <w:ind w:firstLine="0" w:firstLineChars="0"/>
              <w:jc w:val="center"/>
            </w:pPr>
            <w:r>
              <w:rPr>
                <w:rFonts w:hint="eastAsia"/>
              </w:rPr>
              <w:drawing>
                <wp:inline distT="0" distB="0" distL="0" distR="0">
                  <wp:extent cx="2647315" cy="1987550"/>
                  <wp:effectExtent l="0" t="0" r="635" b="0"/>
                  <wp:docPr id="20" name="图片 20" descr="E:\2020年项目\永福县农村生活污水处理规划\现场选址5月\永福镇现场选址照片\樟峡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E:\2020年项目\永福县农村生活污水处理规划\现场选址5月\永福镇现场选址照片\樟峡村选址.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654864" cy="1993478"/>
                          </a:xfrm>
                          <a:prstGeom prst="rect">
                            <a:avLst/>
                          </a:prstGeom>
                          <a:noFill/>
                          <a:ln>
                            <a:noFill/>
                          </a:ln>
                        </pic:spPr>
                      </pic:pic>
                    </a:graphicData>
                  </a:graphic>
                </wp:inline>
              </w:drawing>
            </w:r>
          </w:p>
          <w:p>
            <w:pPr>
              <w:spacing w:line="240" w:lineRule="auto"/>
              <w:ind w:firstLine="0" w:firstLineChars="0"/>
              <w:jc w:val="center"/>
            </w:pPr>
            <w:r>
              <w:rPr>
                <w:rFonts w:hint="eastAsia"/>
              </w:rPr>
              <w:t>樟峡屯预选址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2" w:hRule="atLeast"/>
        </w:trPr>
        <w:tc>
          <w:tcPr>
            <w:tcW w:w="10536" w:type="dxa"/>
            <w:gridSpan w:val="3"/>
            <w:vAlign w:val="center"/>
          </w:tcPr>
          <w:p>
            <w:pPr>
              <w:spacing w:line="240" w:lineRule="auto"/>
              <w:ind w:firstLine="0" w:firstLineChars="0"/>
              <w:jc w:val="center"/>
            </w:pPr>
            <w:r>
              <w:rPr>
                <w:rFonts w:hint="eastAsia"/>
              </w:rPr>
              <w:drawing>
                <wp:inline distT="0" distB="0" distL="0" distR="0">
                  <wp:extent cx="3657600" cy="2411730"/>
                  <wp:effectExtent l="0" t="0" r="0" b="7620"/>
                  <wp:docPr id="131" name="图片 131" descr="I:\永福县污水规划\文本编制\文本\7月\站点选址照片-博世科7月\羊角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I:\永福县污水规划\文本编制\文本\7月\站点选址照片-博世科7月\羊角山.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665449" cy="2417415"/>
                          </a:xfrm>
                          <a:prstGeom prst="rect">
                            <a:avLst/>
                          </a:prstGeom>
                          <a:noFill/>
                          <a:ln>
                            <a:noFill/>
                          </a:ln>
                        </pic:spPr>
                      </pic:pic>
                    </a:graphicData>
                  </a:graphic>
                </wp:inline>
              </w:drawing>
            </w:r>
          </w:p>
          <w:p>
            <w:pPr>
              <w:spacing w:line="240" w:lineRule="auto"/>
              <w:ind w:firstLine="0" w:firstLineChars="0"/>
              <w:jc w:val="center"/>
            </w:pPr>
            <w:r>
              <w:rPr>
                <w:rFonts w:hint="eastAsia"/>
              </w:rPr>
              <w:t>羊角山选址</w:t>
            </w:r>
          </w:p>
        </w:tc>
      </w:tr>
    </w:tbl>
    <w:p>
      <w:pPr>
        <w:ind w:firstLine="0" w:firstLineChars="0"/>
        <w:jc w:val="center"/>
      </w:pPr>
    </w:p>
    <w:p>
      <w:pPr>
        <w:ind w:firstLine="482"/>
        <w:jc w:val="center"/>
        <w:rPr>
          <w:b/>
        </w:rPr>
      </w:pPr>
      <w:r>
        <w:rPr>
          <w:rFonts w:hint="eastAsia"/>
          <w:b/>
        </w:rPr>
        <w:t>附图1-2  罗锦镇现场踏勘照片</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98"/>
        <w:gridCol w:w="3590"/>
        <w:gridCol w:w="35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37" w:type="dxa"/>
            <w:vAlign w:val="center"/>
          </w:tcPr>
          <w:p>
            <w:pPr>
              <w:spacing w:line="240" w:lineRule="auto"/>
              <w:ind w:firstLine="0" w:firstLineChars="0"/>
              <w:jc w:val="center"/>
              <w:rPr>
                <w:sz w:val="21"/>
                <w:szCs w:val="21"/>
              </w:rPr>
            </w:pPr>
            <w:r>
              <w:rPr>
                <w:sz w:val="21"/>
                <w:szCs w:val="21"/>
              </w:rPr>
              <w:drawing>
                <wp:inline distT="0" distB="0" distL="0" distR="0">
                  <wp:extent cx="2835910" cy="2129790"/>
                  <wp:effectExtent l="0" t="0" r="2540" b="3810"/>
                  <wp:docPr id="21" name="图片 21" descr="E:\2020年项目\永福县农村生活污水处理规划\现场选址5月\罗锦镇现场选址照片\大龙陂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E:\2020年项目\永福县农村生活污水处理规划\现场选址5月\罗锦镇现场选址照片\大龙陂选址.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836447" cy="212982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下村大龙陂屯现场选址</w:t>
            </w:r>
          </w:p>
        </w:tc>
        <w:tc>
          <w:tcPr>
            <w:tcW w:w="3525"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73375" cy="2157095"/>
                  <wp:effectExtent l="0" t="0" r="3175" b="0"/>
                  <wp:docPr id="22" name="图片 22" descr="E:\2020年项目\永福县农村生活污水处理规划\现场选址5月\罗锦镇现场选址照片\的桥排污现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E:\2020年项目\永福县农村生活污水处理规划\现场选址5月\罗锦镇现场选址照片\的桥排污现状.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877128" cy="216037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的桥屯排污现状</w:t>
            </w:r>
          </w:p>
        </w:tc>
        <w:tc>
          <w:tcPr>
            <w:tcW w:w="3483"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86075" cy="2166620"/>
                  <wp:effectExtent l="0" t="0" r="0" b="5080"/>
                  <wp:docPr id="23" name="图片 23" descr="E:\2020年项目\永福县农村生活污水处理规划\现场选址5月\罗锦镇现场选址照片\的桥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E:\2020年项目\永福县农村生活污水处理规划\现场选址5月\罗锦镇现场选址照片\的桥选址.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885738" cy="2166836"/>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的桥屯现场选址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37" w:type="dxa"/>
            <w:vAlign w:val="center"/>
          </w:tcPr>
          <w:p>
            <w:pPr>
              <w:spacing w:line="240" w:lineRule="auto"/>
              <w:ind w:firstLine="0" w:firstLineChars="0"/>
              <w:jc w:val="center"/>
              <w:rPr>
                <w:sz w:val="21"/>
                <w:szCs w:val="21"/>
              </w:rPr>
            </w:pPr>
            <w:r>
              <w:rPr>
                <w:rFonts w:hint="eastAsia"/>
                <w:sz w:val="21"/>
                <w:szCs w:val="21"/>
              </w:rPr>
              <w:drawing>
                <wp:inline distT="0" distB="0" distL="0" distR="0">
                  <wp:extent cx="1945640" cy="2591435"/>
                  <wp:effectExtent l="0" t="0" r="0" b="0"/>
                  <wp:docPr id="24" name="图片 24" descr="E:\2020年项目\永福县农村生活污水处理规划\现场选址5月\罗锦镇现场选址照片\的桥疑似黑臭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E:\2020年项目\永福县农村生活污水处理规划\现场选址5月\罗锦镇现场选址照片\的桥疑似黑臭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956795" cy="2606354"/>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的桥屯黑臭水体1</w:t>
            </w:r>
          </w:p>
        </w:tc>
        <w:tc>
          <w:tcPr>
            <w:tcW w:w="3525" w:type="dxa"/>
            <w:vAlign w:val="center"/>
          </w:tcPr>
          <w:p>
            <w:pPr>
              <w:spacing w:line="240" w:lineRule="auto"/>
              <w:ind w:firstLine="0" w:firstLineChars="0"/>
              <w:jc w:val="center"/>
              <w:rPr>
                <w:sz w:val="21"/>
                <w:szCs w:val="21"/>
              </w:rPr>
            </w:pPr>
            <w:r>
              <w:rPr>
                <w:sz w:val="21"/>
                <w:szCs w:val="21"/>
              </w:rPr>
              <w:drawing>
                <wp:inline distT="0" distB="0" distL="0" distR="0">
                  <wp:extent cx="3004820" cy="2256155"/>
                  <wp:effectExtent l="0" t="0" r="5080" b="0"/>
                  <wp:docPr id="25" name="图片 25" descr="E:\2020年项目\永福县农村生活污水处理规划\现场选址5月\罗锦镇现场选址照片\的桥疑似黑臭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E:\2020年项目\永福县农村生活污水处理规划\现场选址5月\罗锦镇现场选址照片\的桥疑似黑臭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005182" cy="225652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的桥屯黑臭水体2</w:t>
            </w:r>
          </w:p>
        </w:tc>
        <w:tc>
          <w:tcPr>
            <w:tcW w:w="3483"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71165" cy="2230755"/>
                  <wp:effectExtent l="0" t="0" r="635" b="0"/>
                  <wp:docPr id="26" name="图片 26" descr="E:\2020年项目\永福县农村生活污水处理规划\现场选址5月\罗锦镇现场选址照片\福塘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E:\2020年项目\永福县农村生活污水处理规划\现场选址5月\罗锦镇现场选址照片\福塘选址.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973070" cy="223241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福塘屯现场选址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37" w:type="dxa"/>
            <w:vAlign w:val="center"/>
          </w:tcPr>
          <w:p>
            <w:pPr>
              <w:spacing w:line="240" w:lineRule="auto"/>
              <w:ind w:firstLine="0" w:firstLineChars="0"/>
              <w:jc w:val="center"/>
              <w:rPr>
                <w:sz w:val="21"/>
                <w:szCs w:val="21"/>
              </w:rPr>
            </w:pPr>
            <w:r>
              <w:rPr>
                <w:sz w:val="21"/>
                <w:szCs w:val="21"/>
              </w:rPr>
              <w:drawing>
                <wp:inline distT="0" distB="0" distL="0" distR="0">
                  <wp:extent cx="2647950" cy="1988185"/>
                  <wp:effectExtent l="0" t="0" r="0" b="0"/>
                  <wp:docPr id="27" name="图片 27" descr="E:\2020年项目\永福县农村生活污水处理规划\现场选址5月\罗锦镇现场选址照片\福塘疑似黑臭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E:\2020年项目\永福县农村生活污水处理规划\现场选址5月\罗锦镇现场选址照片\福塘疑似黑臭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649579" cy="1989509"/>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福塘屯黑臭水体1</w:t>
            </w:r>
          </w:p>
        </w:tc>
        <w:tc>
          <w:tcPr>
            <w:tcW w:w="3525" w:type="dxa"/>
            <w:vAlign w:val="center"/>
          </w:tcPr>
          <w:p>
            <w:pPr>
              <w:spacing w:line="240" w:lineRule="auto"/>
              <w:ind w:firstLine="0" w:firstLineChars="0"/>
              <w:jc w:val="center"/>
              <w:rPr>
                <w:sz w:val="21"/>
                <w:szCs w:val="21"/>
              </w:rPr>
            </w:pPr>
            <w:r>
              <w:rPr>
                <w:rFonts w:hint="eastAsia"/>
                <w:sz w:val="21"/>
                <w:szCs w:val="21"/>
              </w:rPr>
              <w:drawing>
                <wp:inline distT="0" distB="0" distL="0" distR="0">
                  <wp:extent cx="1978025" cy="2361565"/>
                  <wp:effectExtent l="0" t="0" r="3175" b="635"/>
                  <wp:docPr id="28" name="图片 28" descr="E:\2020年项目\永福县农村生活污水处理规划\现场选址5月\罗锦镇现场选址照片\福塘疑似黑臭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E:\2020年项目\永福县农村生活污水处理规划\现场选址5月\罗锦镇现场选址照片\福塘疑似黑臭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974626" cy="235798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福塘屯黑臭水体2</w:t>
            </w:r>
          </w:p>
        </w:tc>
        <w:tc>
          <w:tcPr>
            <w:tcW w:w="3483"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17495" cy="2115820"/>
                  <wp:effectExtent l="0" t="0" r="1905" b="0"/>
                  <wp:docPr id="29" name="图片 29" descr="E:\2020年项目\永福县农村生活污水处理规划\现场选址5月\罗锦镇现场选址照片\高紫寨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E:\2020年项目\永福县农村生活污水处理规划\现场选址5月\罗锦镇现场选址照片\高紫寨选址.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815576" cy="2114151"/>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高紫寨现场选址</w:t>
            </w:r>
          </w:p>
        </w:tc>
      </w:tr>
    </w:tbl>
    <w:p>
      <w:pPr>
        <w:ind w:firstLine="480"/>
        <w:jc w:val="center"/>
      </w:pP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52"/>
        <w:gridCol w:w="3480"/>
        <w:gridCol w:w="35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78"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40990" cy="2133600"/>
                  <wp:effectExtent l="0" t="0" r="0" b="0"/>
                  <wp:docPr id="32" name="图片 32" descr="E:\2020年项目\永福县农村生活污水处理规划\现场选址5月\罗锦镇现场选址照片\黄洞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E:\2020年项目\永福县农村生活污水处理规划\现场选址5月\罗锦镇现场选址照片\黄洞选址.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845849" cy="213688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黄洞屯现场选址</w:t>
            </w:r>
          </w:p>
        </w:tc>
        <w:tc>
          <w:tcPr>
            <w:tcW w:w="3567" w:type="dxa"/>
            <w:vAlign w:val="center"/>
          </w:tcPr>
          <w:p>
            <w:pPr>
              <w:spacing w:line="240" w:lineRule="auto"/>
              <w:ind w:firstLine="0" w:firstLineChars="0"/>
              <w:jc w:val="center"/>
              <w:rPr>
                <w:sz w:val="21"/>
                <w:szCs w:val="21"/>
              </w:rPr>
            </w:pPr>
            <w:r>
              <w:rPr>
                <w:rFonts w:hint="eastAsia"/>
                <w:sz w:val="21"/>
                <w:szCs w:val="21"/>
              </w:rPr>
              <w:drawing>
                <wp:inline distT="0" distB="0" distL="0" distR="0">
                  <wp:extent cx="1847215" cy="2460625"/>
                  <wp:effectExtent l="0" t="0" r="635" b="0"/>
                  <wp:docPr id="30" name="图片 30" descr="E:\2020年项目\永福县农村生活污水处理规划\现场选址5月\罗锦镇现场选址照片\龚村疑似黑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E:\2020年项目\永福县农村生活污水处理规划\现场选址5月\罗锦镇现场选址照片\龚村疑似黑臭.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850588" cy="246489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龚村黑臭水体</w:t>
            </w:r>
          </w:p>
        </w:tc>
        <w:tc>
          <w:tcPr>
            <w:tcW w:w="3591" w:type="dxa"/>
            <w:vAlign w:val="center"/>
          </w:tcPr>
          <w:p>
            <w:pPr>
              <w:spacing w:line="240" w:lineRule="auto"/>
              <w:ind w:firstLine="0" w:firstLineChars="0"/>
              <w:jc w:val="center"/>
              <w:rPr>
                <w:sz w:val="21"/>
                <w:szCs w:val="21"/>
              </w:rPr>
            </w:pPr>
            <w:r>
              <w:rPr>
                <w:sz w:val="21"/>
                <w:szCs w:val="21"/>
              </w:rPr>
              <w:drawing>
                <wp:inline distT="0" distB="0" distL="0" distR="0">
                  <wp:extent cx="3031490" cy="2276475"/>
                  <wp:effectExtent l="0" t="0" r="0" b="0"/>
                  <wp:docPr id="31" name="图片 31" descr="E:\2020年项目\永福县农村生活污水处理规划\现场选址5月\罗锦镇现场选址照片\龚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E:\2020年项目\永福县农村生活污水处理规划\现场选址5月\罗锦镇现场选址照片\龚村选址.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030751" cy="2275722"/>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龚村现场选址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78" w:type="dxa"/>
            <w:vAlign w:val="center"/>
          </w:tcPr>
          <w:p>
            <w:pPr>
              <w:spacing w:line="240" w:lineRule="auto"/>
              <w:ind w:firstLine="0" w:firstLineChars="0"/>
              <w:jc w:val="center"/>
              <w:rPr>
                <w:sz w:val="21"/>
                <w:szCs w:val="21"/>
              </w:rPr>
            </w:pPr>
            <w:r>
              <w:rPr>
                <w:sz w:val="21"/>
                <w:szCs w:val="21"/>
              </w:rPr>
              <w:drawing>
                <wp:inline distT="0" distB="0" distL="0" distR="0">
                  <wp:extent cx="2005965" cy="2671445"/>
                  <wp:effectExtent l="0" t="0" r="0" b="0"/>
                  <wp:docPr id="33" name="图片 33" descr="E:\2020年项目\永福县农村生活污水处理规划\现场选址5月\罗锦镇现场选址照片\河陂头排污现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E:\2020年项目\永福县农村生活污水处理规划\现场选址5月\罗锦镇现场选址照片\河陂头排污现状.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011807" cy="2679625"/>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河坡头屯排污现状</w:t>
            </w:r>
          </w:p>
        </w:tc>
        <w:tc>
          <w:tcPr>
            <w:tcW w:w="3567"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006090" cy="2257425"/>
                  <wp:effectExtent l="0" t="0" r="3810" b="0"/>
                  <wp:docPr id="34" name="图片 34" descr="E:\2020年项目\永福县农村生活污水处理规划\现场选址5月\罗锦镇现场选址照片\河陂头泵站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E:\2020年项目\永福县农村生活污水处理规划\现场选址5月\罗锦镇现场选址照片\河陂头泵站选址.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3007926" cy="2258582"/>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河陂头屯现场选址</w:t>
            </w:r>
          </w:p>
        </w:tc>
        <w:tc>
          <w:tcPr>
            <w:tcW w:w="3591"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14650" cy="2188210"/>
                  <wp:effectExtent l="0" t="0" r="0" b="2540"/>
                  <wp:docPr id="36" name="图片 36" descr="E:\2020年项目\永福县农村生活污水处理规划\现场选址5月\罗锦镇现场选址照片\枧洞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E:\2020年项目\永福县农村生活污水处理规划\现场选址5月\罗锦镇现场选址照片\枧洞选址.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920298" cy="2192785"/>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视洞屯现场选址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78"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781300" cy="2087880"/>
                  <wp:effectExtent l="0" t="0" r="0" b="7620"/>
                  <wp:docPr id="37" name="图片 37" descr="E:\2020年项目\永福县农村生活污水处理规划\现场选址5月\罗锦镇现场选址照片\江尾村鹅塘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E:\2020年项目\永福县农村生活污水处理规划\现场选址5月\罗锦镇现场选址照片\江尾村鹅塘屯选址.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785550" cy="209160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江尾村鹅塘屯选址</w:t>
            </w:r>
          </w:p>
        </w:tc>
        <w:tc>
          <w:tcPr>
            <w:tcW w:w="3567"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33700" cy="2120265"/>
                  <wp:effectExtent l="0" t="0" r="0" b="0"/>
                  <wp:docPr id="38" name="图片 38" descr="E:\2020年项目\永福县农村生活污水处理规划\现场选址5月\罗锦镇现场选址照片\江尾村鹅塘屯疑似黑臭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E:\2020年项目\永福县农村生活污水处理规划\现场选址5月\罗锦镇现场选址照片\江尾村鹅塘屯疑似黑臭1.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936278" cy="2122731"/>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江尾村鹅塘屯黑臭水体</w:t>
            </w:r>
          </w:p>
        </w:tc>
        <w:tc>
          <w:tcPr>
            <w:tcW w:w="3591"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76550" cy="2159635"/>
                  <wp:effectExtent l="0" t="0" r="0" b="0"/>
                  <wp:docPr id="39" name="图片 39" descr="E:\2020年项目\永福县农村生活污水处理规划\现场选址5月\罗锦镇现场选址照片\梨花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E:\2020年项目\永福县农村生活污水处理规划\现场选址5月\罗锦镇现场选址照片\梨花村选址.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880407" cy="2162834"/>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梨花屯现场选址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78" w:type="dxa"/>
            <w:vAlign w:val="center"/>
          </w:tcPr>
          <w:p>
            <w:pPr>
              <w:spacing w:line="240" w:lineRule="auto"/>
              <w:ind w:firstLine="0" w:firstLineChars="0"/>
              <w:jc w:val="center"/>
              <w:rPr>
                <w:sz w:val="21"/>
                <w:szCs w:val="21"/>
              </w:rPr>
            </w:pPr>
            <w:r>
              <w:rPr>
                <w:sz w:val="21"/>
                <w:szCs w:val="21"/>
              </w:rPr>
              <w:drawing>
                <wp:inline distT="0" distB="0" distL="0" distR="0">
                  <wp:extent cx="2790825" cy="2095500"/>
                  <wp:effectExtent l="0" t="0" r="0" b="0"/>
                  <wp:docPr id="40" name="图片 40" descr="E:\2020年项目\永福县农村生活污水处理规划\现场选址5月\罗锦镇现场选址照片\龙村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E:\2020年项目\永福县农村生活污水处理规划\现场选址5月\罗锦镇现场选址照片\龙村屯选址.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795002" cy="2098703"/>
                          </a:xfrm>
                          <a:prstGeom prst="rect">
                            <a:avLst/>
                          </a:prstGeom>
                          <a:noFill/>
                          <a:ln>
                            <a:noFill/>
                          </a:ln>
                        </pic:spPr>
                      </pic:pic>
                    </a:graphicData>
                  </a:graphic>
                </wp:inline>
              </w:drawing>
            </w:r>
          </w:p>
          <w:p>
            <w:pPr>
              <w:spacing w:line="240" w:lineRule="auto"/>
              <w:ind w:firstLine="0" w:firstLineChars="0"/>
              <w:rPr>
                <w:sz w:val="21"/>
                <w:szCs w:val="21"/>
              </w:rPr>
            </w:pPr>
            <w:r>
              <w:rPr>
                <w:rFonts w:hint="eastAsia"/>
                <w:sz w:val="21"/>
                <w:szCs w:val="21"/>
              </w:rPr>
              <w:t>龙村屯现场选址</w:t>
            </w:r>
          </w:p>
        </w:tc>
        <w:tc>
          <w:tcPr>
            <w:tcW w:w="3567"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793365" cy="2097405"/>
                  <wp:effectExtent l="0" t="0" r="6985" b="0"/>
                  <wp:docPr id="41" name="图片 41" descr="E:\2020年项目\永福县农村生活污水处理规划\现场选址5月\罗锦镇现场选址照片\罗锦老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E:\2020年项目\永福县农村生活污水处理规划\现场选址5月\罗锦镇现场选址照片\罗锦老村选址.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796539" cy="209985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罗锦老村现场选址</w:t>
            </w:r>
          </w:p>
        </w:tc>
        <w:tc>
          <w:tcPr>
            <w:tcW w:w="3591"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173605" cy="2487295"/>
                  <wp:effectExtent l="0" t="0" r="0" b="8255"/>
                  <wp:docPr id="42" name="图片 42" descr="E:\2020年项目\永福县农村生活污水处理规划\现场选址5月\罗锦镇现场选址照片\罗锦老村疑似黑臭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E:\2020年项目\永福县农村生活污水处理规划\现场选址5月\罗锦镇现场选址照片\罗锦老村疑似黑臭1.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186803" cy="250198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罗锦老村黑臭水体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78"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076575" cy="2310130"/>
                  <wp:effectExtent l="0" t="0" r="0" b="0"/>
                  <wp:docPr id="43" name="图片 43" descr="E:\2020年项目\永福县农村生活污水处理规划\现场选址5月\罗锦镇现场选址照片\罗锦新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E:\2020年项目\永福县农村生活污水处理规划\现场选址5月\罗锦镇现场选址照片\罗锦新村选址.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083278" cy="2315164"/>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罗锦新村现场选址</w:t>
            </w:r>
          </w:p>
        </w:tc>
        <w:tc>
          <w:tcPr>
            <w:tcW w:w="3567"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33700" cy="2202815"/>
                  <wp:effectExtent l="0" t="0" r="0" b="6985"/>
                  <wp:docPr id="44" name="图片 44" descr="E:\2020年项目\永福县农村生活污水处理规划\现场选址5月\罗锦镇现场选址照片\罗锦新村排污现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E:\2020年项目\永福县农村生活污水处理规划\现场选址5月\罗锦镇现场选址照片\罗锦新村排污现状.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933700" cy="220284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罗锦新村排污现状</w:t>
            </w:r>
          </w:p>
        </w:tc>
        <w:tc>
          <w:tcPr>
            <w:tcW w:w="3591" w:type="dxa"/>
            <w:vAlign w:val="center"/>
          </w:tcPr>
          <w:p>
            <w:pPr>
              <w:spacing w:line="240" w:lineRule="auto"/>
              <w:ind w:firstLine="0" w:firstLineChars="0"/>
              <w:jc w:val="center"/>
              <w:rPr>
                <w:sz w:val="21"/>
                <w:szCs w:val="21"/>
              </w:rPr>
            </w:pPr>
            <w:r>
              <w:rPr>
                <w:rFonts w:hint="eastAsia"/>
                <w:sz w:val="21"/>
                <w:szCs w:val="21"/>
              </w:rPr>
              <w:drawing>
                <wp:inline distT="0" distB="0" distL="0" distR="0">
                  <wp:extent cx="1735455" cy="2311400"/>
                  <wp:effectExtent l="0" t="0" r="0" b="0"/>
                  <wp:docPr id="45" name="图片 45" descr="E:\2020年项目\永福县农村生活污水处理规划\现场选址5月\罗锦镇现场选址照片\罗锦新村疑似黑臭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E:\2020年项目\永福县农村生活污水处理规划\现场选址5月\罗锦镇现场选址照片\罗锦新村疑似黑臭2.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740581" cy="231836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罗锦新村黑臭水体</w:t>
            </w:r>
          </w:p>
        </w:tc>
      </w:tr>
    </w:tbl>
    <w:p>
      <w:pPr>
        <w:ind w:firstLine="480"/>
        <w:jc w:val="center"/>
      </w:pPr>
    </w:p>
    <w:p>
      <w:pPr>
        <w:ind w:firstLine="480"/>
        <w:jc w:val="center"/>
      </w:pPr>
    </w:p>
    <w:p>
      <w:pPr>
        <w:spacing w:line="240" w:lineRule="auto"/>
        <w:ind w:firstLine="0" w:firstLineChars="0"/>
        <w:jc w:val="center"/>
        <w:rPr>
          <w:rFonts w:eastAsia="宋体" w:cs="Times New Roman"/>
          <w:kern w:val="0"/>
          <w:sz w:val="21"/>
          <w:szCs w:val="21"/>
        </w:rPr>
      </w:pP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83"/>
        <w:gridCol w:w="3528"/>
        <w:gridCol w:w="3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39" w:type="dxa"/>
            <w:vAlign w:val="center"/>
          </w:tcPr>
          <w:p>
            <w:pPr>
              <w:spacing w:line="240" w:lineRule="auto"/>
              <w:ind w:firstLine="0" w:firstLineChars="0"/>
              <w:jc w:val="center"/>
              <w:rPr>
                <w:sz w:val="21"/>
                <w:szCs w:val="21"/>
              </w:rPr>
            </w:pPr>
            <w:r>
              <w:rPr>
                <w:sz w:val="21"/>
                <w:szCs w:val="21"/>
              </w:rPr>
              <w:drawing>
                <wp:inline distT="0" distB="0" distL="0" distR="0">
                  <wp:extent cx="2905125" cy="2181225"/>
                  <wp:effectExtent l="0" t="0" r="0" b="9525"/>
                  <wp:docPr id="46" name="图片 46" descr="E:\2020年项目\永福县农村生活污水处理规划\现场选址5月\罗锦镇现场选址照片\全宅西岭联建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E:\2020年项目\永福县农村生活污水处理规划\现场选址5月\罗锦镇现场选址照片\全宅西岭联建选址.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913187" cy="2187446"/>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全宅西岭联建选址</w:t>
            </w:r>
          </w:p>
        </w:tc>
        <w:tc>
          <w:tcPr>
            <w:tcW w:w="473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91790" cy="2167890"/>
                  <wp:effectExtent l="0" t="0" r="3810" b="3810"/>
                  <wp:docPr id="47" name="图片 47" descr="E:\2020年项目\永福县农村生活污水处理规划\现场选址5月\罗锦镇现场选址照片\仁陂山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E:\2020年项目\永福县农村生活污水处理规划\现场选址5月\罗锦镇现场选址照片\仁陂山选址.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892860" cy="2168799"/>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仁陂山现场选址</w:t>
            </w:r>
          </w:p>
        </w:tc>
        <w:tc>
          <w:tcPr>
            <w:tcW w:w="474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95600" cy="2170430"/>
                  <wp:effectExtent l="0" t="0" r="0" b="1270"/>
                  <wp:docPr id="48" name="图片 48" descr="E:\2020年项目\永福县农村生活污水处理规划\现场选址5月\罗锦镇现场选址照片\上下落运排污现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E:\2020年项目\永福县农村生活污水处理规划\现场选址5月\罗锦镇现场选址照片\上下落运排污现状.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904345" cy="217740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下罗运排污现状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3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12110" cy="2183130"/>
                  <wp:effectExtent l="0" t="0" r="2540" b="7620"/>
                  <wp:docPr id="49" name="图片 49" descr="E:\2020年项目\永福县农村生活污水处理规划\现场选址5月\罗锦镇现场选址照片\上下落运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E:\2020年项目\永福县农村生活污水处理规划\现场选址5月\罗锦镇现场选址照片\上下落运选址.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921292" cy="2190114"/>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下罗运现场选址</w:t>
            </w:r>
          </w:p>
        </w:tc>
        <w:tc>
          <w:tcPr>
            <w:tcW w:w="473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55290" cy="2219325"/>
                  <wp:effectExtent l="0" t="0" r="0" b="0"/>
                  <wp:docPr id="50" name="图片 50" descr="E:\2020年项目\永福县农村生活污水处理规划\现场选址5月\罗锦镇现场选址照片\尚水老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E:\2020年项目\永福县农村生活污水处理规划\现场选址5月\罗锦镇现场选址照片\尚水老村选址.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957755" cy="2220911"/>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尚水老村现场选址</w:t>
            </w:r>
          </w:p>
        </w:tc>
        <w:tc>
          <w:tcPr>
            <w:tcW w:w="474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50210" cy="2211705"/>
                  <wp:effectExtent l="0" t="0" r="2540" b="0"/>
                  <wp:docPr id="51" name="图片 51" descr="E:\2020年项目\永福县农村生活污水处理规划\现场选址5月\罗锦镇现场选址照片\社厄泵站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E:\2020年项目\永福县农村生活污水处理规划\现场选址5月\罗锦镇现场选址照片\社厄泵站选址.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955911" cy="221606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社厄村现场选址</w:t>
            </w:r>
          </w:p>
        </w:tc>
      </w:tr>
    </w:tbl>
    <w:p>
      <w:pPr>
        <w:ind w:firstLine="0" w:firstLineChars="0"/>
        <w:jc w:val="center"/>
      </w:pP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10"/>
        <w:gridCol w:w="3402"/>
        <w:gridCol w:w="36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spacing w:line="240" w:lineRule="auto"/>
              <w:ind w:firstLine="0" w:firstLineChars="0"/>
              <w:jc w:val="center"/>
              <w:rPr>
                <w:sz w:val="21"/>
                <w:szCs w:val="21"/>
              </w:rPr>
            </w:pPr>
            <w:r>
              <w:rPr>
                <w:sz w:val="21"/>
                <w:szCs w:val="21"/>
              </w:rPr>
              <w:drawing>
                <wp:inline distT="0" distB="0" distL="0" distR="0">
                  <wp:extent cx="2923540" cy="2195195"/>
                  <wp:effectExtent l="0" t="0" r="0" b="0"/>
                  <wp:docPr id="52" name="图片 52" descr="E:\2020年项目\永福县农村生活污水处理规划\现场选址5月\罗锦镇现场选址照片\石龙头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E:\2020年项目\永福县农村生活污水处理规划\现场选址5月\罗锦镇现场选址照片\石龙头选址.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922027" cy="219408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石龙头现场选址</w:t>
            </w:r>
          </w:p>
        </w:tc>
        <w:tc>
          <w:tcPr>
            <w:tcW w:w="3402" w:type="dxa"/>
            <w:vAlign w:val="center"/>
          </w:tcPr>
          <w:p>
            <w:pPr>
              <w:spacing w:line="240" w:lineRule="auto"/>
              <w:ind w:firstLine="0" w:firstLineChars="0"/>
              <w:jc w:val="center"/>
              <w:rPr>
                <w:sz w:val="21"/>
                <w:szCs w:val="21"/>
              </w:rPr>
            </w:pPr>
            <w:r>
              <w:rPr>
                <w:sz w:val="21"/>
                <w:szCs w:val="21"/>
              </w:rPr>
              <w:drawing>
                <wp:inline distT="0" distB="0" distL="0" distR="0">
                  <wp:extent cx="2865120" cy="2147570"/>
                  <wp:effectExtent l="0" t="0" r="0" b="5080"/>
                  <wp:docPr id="53" name="图片 53" descr="E:\2020年项目\永福县农村生活污水处理规划\现场选址5月\罗锦镇现场选址照片\塘陂屯排污现状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E:\2020年项目\永福县农村生活污水处理规划\现场选址5月\罗锦镇现场选址照片\塘陂屯排污现状1.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877552" cy="2157322"/>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塘陂屯排污现状</w:t>
            </w:r>
          </w:p>
        </w:tc>
        <w:tc>
          <w:tcPr>
            <w:tcW w:w="3624"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38450" cy="2063115"/>
                  <wp:effectExtent l="0" t="0" r="0" b="0"/>
                  <wp:docPr id="54" name="图片 54" descr="E:\2020年项目\永福县农村生活污水处理规划\现场选址5月\罗锦镇现场选址照片\塘陂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E:\2020年项目\永福县农村生活污水处理规划\现场选址5月\罗锦镇现场选址照片\塘陂屯选址.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838450" cy="2063739"/>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塘陂屯选址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spacing w:line="240" w:lineRule="auto"/>
              <w:ind w:firstLine="0" w:firstLineChars="0"/>
              <w:jc w:val="center"/>
              <w:rPr>
                <w:sz w:val="21"/>
                <w:szCs w:val="21"/>
              </w:rPr>
            </w:pPr>
            <w:r>
              <w:rPr>
                <w:sz w:val="21"/>
                <w:szCs w:val="21"/>
              </w:rPr>
              <w:drawing>
                <wp:inline distT="0" distB="0" distL="0" distR="0">
                  <wp:extent cx="2863215" cy="2149475"/>
                  <wp:effectExtent l="0" t="0" r="0" b="3175"/>
                  <wp:docPr id="55" name="图片 55" descr="E:\2020年项目\永福县农村生活污水处理规划\现场选址5月\罗锦镇现场选址照片\桐山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E:\2020年项目\永福县农村生活污水处理规划\现场选址5月\罗锦镇现场选址照片\桐山选址.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870190" cy="215516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桐山屯选址</w:t>
            </w:r>
          </w:p>
        </w:tc>
        <w:tc>
          <w:tcPr>
            <w:tcW w:w="3402"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58135" cy="2143125"/>
                  <wp:effectExtent l="0" t="0" r="0" b="0"/>
                  <wp:docPr id="56" name="图片 56" descr="E:\2020年项目\永福县农村生活污水处理规划\现场选址5月\罗锦镇现场选址照片\屯坪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E:\2020年项目\永福县农村生活污水处理规划\现场选址5月\罗锦镇现场选址照片\屯坪屯选址.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58615" cy="2143125"/>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屯坪屯选址</w:t>
            </w:r>
          </w:p>
        </w:tc>
        <w:tc>
          <w:tcPr>
            <w:tcW w:w="3624"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777490" cy="2085975"/>
                  <wp:effectExtent l="0" t="0" r="3810" b="0"/>
                  <wp:docPr id="57" name="图片 57" descr="E:\2020年项目\永福县农村生活污水处理规划\现场选址5月\罗锦镇现场选址照片\西岔排污现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E:\2020年项目\永福县农村生活污水处理规划\现场选址5月\罗锦镇现场选址照片\西岔排污现状.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784580" cy="209087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西岔屯排污现状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78455" cy="2161540"/>
                  <wp:effectExtent l="0" t="0" r="0" b="0"/>
                  <wp:docPr id="58" name="图片 58" descr="E:\2020年项目\永福县农村生活污水处理规划\现场选址5月\罗锦镇现场选址照片\西岔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E:\2020年项目\永福县农村生活污水处理规划\现场选址5月\罗锦镇现场选址照片\西岔选址.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883321" cy="216502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西岔屯选址</w:t>
            </w:r>
          </w:p>
        </w:tc>
        <w:tc>
          <w:tcPr>
            <w:tcW w:w="3402"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17190" cy="2190750"/>
                  <wp:effectExtent l="0" t="0" r="0" b="0"/>
                  <wp:docPr id="59" name="图片 59" descr="E:\2020年项目\永福县农村生活污水处理规划\现场选址5月\罗锦镇现场选址照片\星草老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E:\2020年项目\永福县农村生活污水处理规划\现场选址5月\罗锦镇现场选址照片\星草老村选址.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927062" cy="2197864"/>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星草老村选址</w:t>
            </w:r>
          </w:p>
        </w:tc>
        <w:tc>
          <w:tcPr>
            <w:tcW w:w="3624"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04490" cy="2181225"/>
                  <wp:effectExtent l="0" t="0" r="0" b="0"/>
                  <wp:docPr id="60" name="图片 60" descr="E:\2020年项目\永福县农村生活污水处理规划\现场选址5月\罗锦镇现场选址照片\星江选址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E:\2020年项目\永福县农村生活污水处理规划\现场选址5月\罗锦镇现场选址照片\星江选址 (2).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908403" cy="2183854"/>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星江村选址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282825" cy="3040380"/>
                  <wp:effectExtent l="0" t="0" r="3175" b="7620"/>
                  <wp:docPr id="61" name="图片 61" descr="E:\2020年项目\永福县农村生活污水处理规划\现场选址5月\罗锦镇现场选址照片\星江疑似黑臭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E:\2020年项目\永福县农村生活污水处理规划\现场选址5月\罗锦镇现场选址照片\星江疑似黑臭2.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294477" cy="305613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星江村黑臭水体1</w:t>
            </w:r>
          </w:p>
        </w:tc>
        <w:tc>
          <w:tcPr>
            <w:tcW w:w="3402"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394585" cy="3189605"/>
                  <wp:effectExtent l="0" t="0" r="5715" b="0"/>
                  <wp:docPr id="62" name="图片 62" descr="E:\2020年项目\永福县农村生活污水处理规划\现场选址5月\罗锦镇现场选址照片\星江疑似黑臭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E:\2020年项目\永福县农村生活污水处理规划\现场选址5月\罗锦镇现场选址照片\星江疑似黑臭4.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408008" cy="3207351"/>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星江村黑臭水体2</w:t>
            </w:r>
          </w:p>
        </w:tc>
        <w:tc>
          <w:tcPr>
            <w:tcW w:w="3624"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940810" cy="2955290"/>
                  <wp:effectExtent l="0" t="0" r="2540" b="0"/>
                  <wp:docPr id="135" name="图片 135" descr="I:\永福县污水规划\文本编制\文本\7月\站点选址照片-博世科7月\南灯屯站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I:\永福县污水规划\文本编制\文本\7月\站点选址照片-博世科7月\南灯屯站点.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947176" cy="296057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南灯屯选址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625725" cy="1969770"/>
                  <wp:effectExtent l="0" t="0" r="3175" b="0"/>
                  <wp:docPr id="136" name="图片 136" descr="I:\永福县污水规划\文本编制\文本\7月\站点选址照片-博世科7月\下洞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I:\永福县污水规划\文本编制\文本\7月\站点选址照片-博世科7月\下洞屯.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2628559" cy="197154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下洞屯选址</w:t>
            </w:r>
          </w:p>
        </w:tc>
        <w:tc>
          <w:tcPr>
            <w:tcW w:w="3402"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019935" cy="1520190"/>
                  <wp:effectExtent l="0" t="0" r="0" b="3810"/>
                  <wp:docPr id="137" name="图片 137" descr="I:\永福县污水规划\文本编制\文本\7月\站点选址照片-博世科7月\南宅旧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I:\永福县污水规划\文本编制\文本\7月\站点选址照片-博世科7月\南宅旧村.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019935" cy="152019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南宅屯选址</w:t>
            </w:r>
          </w:p>
        </w:tc>
        <w:tc>
          <w:tcPr>
            <w:tcW w:w="3624"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019935" cy="1520190"/>
                  <wp:effectExtent l="0" t="0" r="0" b="3810"/>
                  <wp:docPr id="138" name="图片 138" descr="I:\永福县污水规划\文本编制\文本\7月\站点选址照片-博世科7月\水洞头新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I:\永福县污水规划\文本编制\文本\7月\站点选址照片-博世科7月\水洞头新村.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019935" cy="152019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水洞头选址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094865" cy="1573530"/>
                  <wp:effectExtent l="0" t="0" r="635" b="7620"/>
                  <wp:docPr id="139" name="图片 139" descr="I:\永福县污水规划\文本编制\文本\7月\站点选址照片-博世科7月\上林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I:\永福县污水规划\文本编制\文本\7月\站点选址照片-博世科7月\上林山.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2094865" cy="157353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上林山选址</w:t>
            </w:r>
          </w:p>
        </w:tc>
        <w:tc>
          <w:tcPr>
            <w:tcW w:w="3402"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094865" cy="1573530"/>
                  <wp:effectExtent l="0" t="0" r="635" b="7620"/>
                  <wp:docPr id="140" name="图片 140" descr="I:\永福县污水规划\文本编制\文本\7月\站点选址照片-博世科7月\下宅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I:\永福县污水规划\文本编制\文本\7月\站点选址照片-博世科7月\下宅屯.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094865" cy="157353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下宅屯选址</w:t>
            </w:r>
          </w:p>
        </w:tc>
        <w:tc>
          <w:tcPr>
            <w:tcW w:w="3624" w:type="dxa"/>
            <w:vAlign w:val="center"/>
          </w:tcPr>
          <w:p>
            <w:pPr>
              <w:spacing w:line="240" w:lineRule="auto"/>
              <w:ind w:firstLine="0" w:firstLineChars="0"/>
              <w:jc w:val="center"/>
              <w:rPr>
                <w:sz w:val="21"/>
                <w:szCs w:val="21"/>
              </w:rPr>
            </w:pPr>
          </w:p>
        </w:tc>
      </w:tr>
    </w:tbl>
    <w:p>
      <w:pPr>
        <w:ind w:firstLine="480"/>
        <w:jc w:val="center"/>
      </w:pPr>
    </w:p>
    <w:p>
      <w:pPr>
        <w:ind w:firstLine="482"/>
        <w:jc w:val="center"/>
        <w:rPr>
          <w:b/>
        </w:rPr>
      </w:pPr>
      <w:r>
        <w:rPr>
          <w:rFonts w:hint="eastAsia"/>
          <w:b/>
        </w:rPr>
        <w:t>附图1-3  苏桥镇现场踏勘照片</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44"/>
        <w:gridCol w:w="3438"/>
        <w:gridCol w:w="35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4" w:type="dxa"/>
            <w:vAlign w:val="center"/>
          </w:tcPr>
          <w:p>
            <w:pPr>
              <w:spacing w:line="240" w:lineRule="auto"/>
              <w:ind w:firstLine="0" w:firstLineChars="0"/>
              <w:jc w:val="center"/>
              <w:rPr>
                <w:sz w:val="21"/>
                <w:szCs w:val="21"/>
              </w:rPr>
            </w:pPr>
            <w:r>
              <w:rPr>
                <w:sz w:val="21"/>
                <w:szCs w:val="21"/>
              </w:rPr>
              <w:drawing>
                <wp:inline distT="0" distB="0" distL="0" distR="0">
                  <wp:extent cx="2972435" cy="2228850"/>
                  <wp:effectExtent l="0" t="0" r="0" b="0"/>
                  <wp:docPr id="63" name="图片 63" descr="E:\2020年项目\永福县农村生活污水处理规划\现场选址5月\苏桥镇现场选址照片\波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E:\2020年项目\永福县农村生活污水处理规划\现场选址5月\苏桥镇现场选址照片\波村选址.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976768" cy="2231706"/>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波村现场选址</w:t>
            </w:r>
          </w:p>
        </w:tc>
        <w:tc>
          <w:tcPr>
            <w:tcW w:w="3438" w:type="dxa"/>
            <w:vAlign w:val="center"/>
          </w:tcPr>
          <w:p>
            <w:pPr>
              <w:spacing w:line="240" w:lineRule="auto"/>
              <w:ind w:firstLine="0" w:firstLineChars="0"/>
              <w:jc w:val="center"/>
              <w:rPr>
                <w:sz w:val="21"/>
                <w:szCs w:val="21"/>
              </w:rPr>
            </w:pPr>
            <w:r>
              <w:rPr>
                <w:sz w:val="21"/>
                <w:szCs w:val="21"/>
              </w:rPr>
              <w:drawing>
                <wp:inline distT="0" distB="0" distL="0" distR="0">
                  <wp:extent cx="2905125" cy="2177415"/>
                  <wp:effectExtent l="0" t="0" r="0" b="0"/>
                  <wp:docPr id="64" name="图片 64" descr="E:\2020年项目\永福县农村生活污水处理规划\现场选址5月\苏桥镇现场选址照片\何家渡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E:\2020年项目\永福县农村生活污水处理规划\现场选址5月\苏桥镇现场选址照片\何家渡村选址.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914914" cy="2185335"/>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何家渡村现场选址</w:t>
            </w:r>
          </w:p>
        </w:tc>
        <w:tc>
          <w:tcPr>
            <w:tcW w:w="3554"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009900" cy="2256155"/>
                  <wp:effectExtent l="0" t="0" r="0" b="0"/>
                  <wp:docPr id="70" name="图片 70" descr="E:\2020年项目\永福县农村生活污水处理规划\现场选址5月\苏桥镇现场选址照片\炉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E:\2020年项目\永福县农村生活污水处理规划\现场选址5月\苏桥镇现场选址照片\炉村选址.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009900" cy="2256544"/>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炉村现场选址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4"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000375" cy="2249170"/>
                  <wp:effectExtent l="0" t="0" r="0" b="0"/>
                  <wp:docPr id="66" name="图片 66" descr="E:\2020年项目\永福县农村生活污水处理规划\现场选址5月\苏桥镇现场选址照片\河交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E:\2020年项目\永福县农村生活污水处理规划\现场选址5月\苏桥镇现场选址照片\河交村选址.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002140" cy="225072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河交村选址</w:t>
            </w:r>
          </w:p>
        </w:tc>
        <w:tc>
          <w:tcPr>
            <w:tcW w:w="3438"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05125" cy="2177415"/>
                  <wp:effectExtent l="0" t="0" r="0" b="0"/>
                  <wp:docPr id="67" name="图片 67" descr="E:\2020年项目\永福县农村生活污水处理规划\现场选址5月\苏桥镇现场选址照片\潦潭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E:\2020年项目\永福县农村生活污水处理规划\现场选址5月\苏桥镇现场选址照片\潦潭屯选址.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915905" cy="2186076"/>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潦潭村选址</w:t>
            </w:r>
          </w:p>
        </w:tc>
        <w:tc>
          <w:tcPr>
            <w:tcW w:w="3554"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58135" cy="2143125"/>
                  <wp:effectExtent l="0" t="0" r="0" b="0"/>
                  <wp:docPr id="68" name="图片 68" descr="E:\2020年项目\永福县农村生活污水处理规划\现场选址5月\苏桥镇现场选址照片\下良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E:\2020年项目\永福县农村生活污水处理规划\现场选址5月\苏桥镇现场选址照片\下良村选址.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872616" cy="215362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下良村选址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4" w:type="dxa"/>
            <w:vAlign w:val="center"/>
          </w:tcPr>
          <w:p>
            <w:pPr>
              <w:spacing w:line="240" w:lineRule="auto"/>
              <w:ind w:firstLine="0" w:firstLineChars="0"/>
              <w:jc w:val="center"/>
              <w:rPr>
                <w:sz w:val="21"/>
                <w:szCs w:val="21"/>
              </w:rPr>
            </w:pPr>
            <w:r>
              <w:rPr>
                <w:sz w:val="21"/>
                <w:szCs w:val="21"/>
              </w:rPr>
              <w:drawing>
                <wp:inline distT="0" distB="0" distL="0" distR="0">
                  <wp:extent cx="2095500" cy="2717800"/>
                  <wp:effectExtent l="0" t="0" r="0" b="6350"/>
                  <wp:docPr id="69" name="图片 69" descr="E:\2020年项目\永福县农村生活污水处理规划\现场选址5月\苏桥镇现场选址照片\潦潭屯排污现状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E:\2020年项目\永福县农村生活污水处理规划\现场选址5月\苏桥镇现场选址照片\潦潭屯排污现状1.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098292" cy="272188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潦潭村黑臭水体</w:t>
            </w:r>
          </w:p>
        </w:tc>
        <w:tc>
          <w:tcPr>
            <w:tcW w:w="3438" w:type="dxa"/>
            <w:vAlign w:val="center"/>
          </w:tcPr>
          <w:p>
            <w:pPr>
              <w:spacing w:line="240" w:lineRule="auto"/>
              <w:ind w:firstLine="0" w:firstLineChars="0"/>
              <w:jc w:val="center"/>
              <w:rPr>
                <w:sz w:val="21"/>
                <w:szCs w:val="21"/>
              </w:rPr>
            </w:pPr>
            <w:r>
              <w:rPr>
                <w:sz w:val="21"/>
                <w:szCs w:val="21"/>
              </w:rPr>
              <w:drawing>
                <wp:inline distT="0" distB="0" distL="0" distR="0">
                  <wp:extent cx="2114550" cy="2656840"/>
                  <wp:effectExtent l="0" t="0" r="0" b="0"/>
                  <wp:docPr id="71" name="图片 71" descr="E:\2020年项目\永福县农村生活污水处理规划\现场选址5月\苏桥镇现场选址照片\潦潭屯排污现状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E:\2020年项目\永福县农村生活污水处理规划\现场选址5月\苏桥镇现场选址照片\潦潭屯排污现状3.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124192" cy="266926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潦潭村排污现状</w:t>
            </w:r>
          </w:p>
        </w:tc>
        <w:tc>
          <w:tcPr>
            <w:tcW w:w="3554"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190750" cy="2754630"/>
                  <wp:effectExtent l="0" t="0" r="0" b="7620"/>
                  <wp:docPr id="72" name="图片 72" descr="E:\2020年项目\永福县农村生活污水处理规划\现场选址5月\苏桥镇现场选址照片\何家渡村排污现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E:\2020年项目\永福县农村生活污水处理规划\现场选址5月\苏桥镇现场选址照片\何家渡村排污现状.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191828" cy="275623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何家渡村排污现状</w:t>
            </w:r>
          </w:p>
        </w:tc>
      </w:tr>
    </w:tbl>
    <w:p>
      <w:pPr>
        <w:ind w:firstLine="480"/>
        <w:jc w:val="center"/>
      </w:pP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70"/>
        <w:gridCol w:w="3429"/>
        <w:gridCol w:w="37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3" w:type="dxa"/>
            <w:vAlign w:val="center"/>
          </w:tcPr>
          <w:p>
            <w:pPr>
              <w:spacing w:line="240" w:lineRule="auto"/>
              <w:ind w:firstLine="0" w:firstLineChars="0"/>
              <w:jc w:val="center"/>
              <w:rPr>
                <w:sz w:val="21"/>
                <w:szCs w:val="21"/>
              </w:rPr>
            </w:pPr>
            <w:r>
              <w:rPr>
                <w:sz w:val="21"/>
                <w:szCs w:val="21"/>
              </w:rPr>
              <w:drawing>
                <wp:inline distT="0" distB="0" distL="0" distR="0">
                  <wp:extent cx="1912620" cy="2446020"/>
                  <wp:effectExtent l="0" t="0" r="0" b="0"/>
                  <wp:docPr id="73" name="图片 73" descr="E:\2020年项目\永福县农村生活污水处理规划\现场选址5月\苏桥镇现场选址照片\炉村排污现状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E:\2020年项目\永福县农村生活污水处理规划\现场选址5月\苏桥镇现场选址照片\炉村排污现状1.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1915654" cy="2449811"/>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炉村排污现状</w:t>
            </w:r>
          </w:p>
        </w:tc>
        <w:tc>
          <w:tcPr>
            <w:tcW w:w="322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071370" cy="2500630"/>
                  <wp:effectExtent l="0" t="0" r="5080" b="0"/>
                  <wp:docPr id="74" name="图片 74" descr="E:\2020年项目\永福县农村生活污水处理规划\现场选址5月\苏桥镇现场选址照片\太平村山尾屯排污现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E:\2020年项目\永福县农村生活污水处理规划\现场选址5月\苏桥镇现场选址照片\太平村山尾屯排污现状.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077839" cy="250867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太平村山尾屯排污现状</w:t>
            </w:r>
          </w:p>
        </w:tc>
        <w:tc>
          <w:tcPr>
            <w:tcW w:w="4333"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45435" cy="2133600"/>
                  <wp:effectExtent l="0" t="0" r="0" b="0"/>
                  <wp:docPr id="75" name="图片 75" descr="E:\2020年项目\永福县农村生活污水处理规划\现场选址5月\苏桥镇现场选址照片\太平村山尾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E:\2020年项目\永福县农村生活污水处理规划\现场选址5月\苏桥镇现场选址照片\太平村山尾屯选址.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846868" cy="213431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太平村山尾屯现场选址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3"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562225" cy="1921510"/>
                  <wp:effectExtent l="0" t="0" r="0" b="2540"/>
                  <wp:docPr id="132" name="图片 132" descr="I:\永福县污水规划\文本编制\文本\7月\站点选址照片-博世科7月\福定桥站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I:\永福县污水规划\文本编制\文本\7月\站点选址照片-博世科7月\福定桥站点.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562305" cy="1921852"/>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福定桥选址</w:t>
            </w:r>
          </w:p>
        </w:tc>
        <w:tc>
          <w:tcPr>
            <w:tcW w:w="322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607945" cy="1955800"/>
                  <wp:effectExtent l="0" t="0" r="1905" b="6350"/>
                  <wp:docPr id="133" name="图片 133" descr="I:\永福县污水规划\文本编制\文本\7月\站点选址照片-博世科7月\脚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I:\永福县污水规划\文本编制\文本\7月\站点选址照片-博世科7月\脚寨.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611516" cy="1958764"/>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桥头寨选址</w:t>
            </w:r>
          </w:p>
        </w:tc>
        <w:tc>
          <w:tcPr>
            <w:tcW w:w="4333"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60040" cy="2145030"/>
                  <wp:effectExtent l="0" t="0" r="0" b="7620"/>
                  <wp:docPr id="134" name="图片 134" descr="I:\永福县污水规划\文本编制\文本\7月\站点选址照片-博世科7月\渡船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I:\永福县污水规划\文本编制\文本\7月\站点选址照片-博世科7月\渡船头.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866588" cy="215008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渡船头选址</w:t>
            </w:r>
          </w:p>
        </w:tc>
      </w:tr>
    </w:tbl>
    <w:p>
      <w:pPr>
        <w:spacing w:line="240" w:lineRule="auto"/>
        <w:ind w:firstLine="0" w:firstLineChars="0"/>
        <w:jc w:val="center"/>
        <w:rPr>
          <w:rFonts w:eastAsia="宋体" w:cs="Times New Roman"/>
          <w:b/>
          <w:kern w:val="0"/>
          <w:szCs w:val="24"/>
        </w:rPr>
      </w:pPr>
      <w:r>
        <w:rPr>
          <w:rFonts w:hint="eastAsia" w:eastAsia="宋体" w:cs="Times New Roman"/>
          <w:b/>
          <w:kern w:val="0"/>
          <w:szCs w:val="24"/>
        </w:rPr>
        <w:t>附图1-4  堡里镇现场踏勘照片</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12"/>
        <w:gridCol w:w="52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0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210560" cy="2410460"/>
                  <wp:effectExtent l="0" t="0" r="8890" b="8890"/>
                  <wp:docPr id="76" name="图片 76" descr="E:\2020年项目\永福县农村生活污水处理规划\现场选址5月\堡里镇现场选址照片\波塘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E:\2020年项目\永福县农村生活污水处理规划\现场选址5月\堡里镇现场选址照片\波塘村选址.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214545" cy="241373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波塘村现场选址</w:t>
            </w:r>
          </w:p>
        </w:tc>
        <w:tc>
          <w:tcPr>
            <w:tcW w:w="710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157855" cy="2371090"/>
                  <wp:effectExtent l="0" t="0" r="4445" b="0"/>
                  <wp:docPr id="77" name="图片 77" descr="E:\2020年项目\永福县农村生活污水处理规划\现场选址5月\堡里镇现场选址照片\甲浪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E:\2020年项目\永福县农村生活污水处理规划\现场选址5月\堡里镇现场选址照片\甲浪屯选址.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3161683" cy="237403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甲浪屯现场选址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0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093720" cy="2322830"/>
                  <wp:effectExtent l="0" t="0" r="0" b="1270"/>
                  <wp:docPr id="78" name="图片 78" descr="E:\2020年项目\永福县农村生活污水处理规划\现场选址5月\堡里镇现场选址照片\同乐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E:\2020年项目\永福县农村生活污水处理规划\现场选址5月\堡里镇现场选址照片\同乐屯选址.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109680" cy="2334989"/>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同乐屯现场选址</w:t>
            </w:r>
          </w:p>
        </w:tc>
        <w:tc>
          <w:tcPr>
            <w:tcW w:w="710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87675" cy="2242820"/>
                  <wp:effectExtent l="0" t="0" r="3175" b="5080"/>
                  <wp:docPr id="79" name="图片 79" descr="E:\2020年项目\永福县农村生活污水处理规划\现场选址5月\堡里镇现场选址照片\屯田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E:\2020年项目\永福县农村生活污水处理规划\现场选址5月\堡里镇现场选址照片\屯田屯选址.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991427" cy="224619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屯田屯现场选址</w:t>
            </w:r>
          </w:p>
        </w:tc>
      </w:tr>
    </w:tbl>
    <w:p>
      <w:pPr>
        <w:spacing w:line="240" w:lineRule="auto"/>
        <w:ind w:firstLine="0" w:firstLineChars="0"/>
        <w:jc w:val="center"/>
        <w:rPr>
          <w:rFonts w:eastAsia="宋体" w:cs="Times New Roman"/>
          <w:kern w:val="0"/>
          <w:sz w:val="21"/>
          <w:szCs w:val="21"/>
        </w:rPr>
      </w:pPr>
      <w:r>
        <w:rPr>
          <w:rFonts w:hint="eastAsia" w:eastAsia="宋体" w:cs="Times New Roman"/>
          <w:kern w:val="0"/>
          <w:sz w:val="21"/>
          <w:szCs w:val="21"/>
        </w:rPr>
        <w:t>附件1-5  百寿镇现场踏勘照片</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28"/>
        <w:gridCol w:w="3450"/>
        <w:gridCol w:w="34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28"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038475" cy="2280920"/>
                  <wp:effectExtent l="0" t="0" r="0" b="5080"/>
                  <wp:docPr id="80" name="图片 80" descr="E:\2020年项目\永福县农村生活污水处理规划\现场选址5月\百寿镇现场选址照片\板峡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E:\2020年项目\永福县农村生活污水处理规划\现场选址5月\百寿镇现场选址照片\板峡屯选址.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3045849" cy="228705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板陂屯现场选址</w:t>
            </w:r>
          </w:p>
        </w:tc>
        <w:tc>
          <w:tcPr>
            <w:tcW w:w="345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79090" cy="2162175"/>
                  <wp:effectExtent l="0" t="0" r="0" b="0"/>
                  <wp:docPr id="81" name="图片 81" descr="E:\2020年项目\永福县农村生活污水处理规划\现场选址5月\百寿镇现场选址照片\坳上泵房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E:\2020年项目\永福县农村生活污水处理规划\现场选址5月\百寿镇现场选址照片\坳上泵房选址.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888187" cy="216867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坳上屯泵房选址</w:t>
            </w:r>
          </w:p>
        </w:tc>
        <w:tc>
          <w:tcPr>
            <w:tcW w:w="3458"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86075" cy="2166620"/>
                  <wp:effectExtent l="0" t="0" r="0" b="5080"/>
                  <wp:docPr id="82" name="图片 82" descr="E:\2020年项目\永福县农村生活污水处理规划\现场选址5月\百寿镇现场选址照片\车头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E:\2020年项目\永福县农村生活污水处理规划\现场选址5月\百寿镇现场选址照片\车头屯选址.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893478" cy="2172646"/>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车头屯现场选址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28"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55290" cy="2219325"/>
                  <wp:effectExtent l="0" t="0" r="0" b="0"/>
                  <wp:docPr id="83" name="图片 83" descr="E:\2020年项目\永福县农村生活污水处理规划\现场选址5月\百寿镇现场选址照片\东岩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E:\2020年项目\永福县农村生活污水处理规划\现场选址5月\百寿镇现场选址照片\东岩屯选址.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965444" cy="2226685"/>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东岩屯现场选址</w:t>
            </w:r>
          </w:p>
        </w:tc>
        <w:tc>
          <w:tcPr>
            <w:tcW w:w="345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76550" cy="2159635"/>
                  <wp:effectExtent l="0" t="0" r="0" b="0"/>
                  <wp:docPr id="84" name="图片 84" descr="E:\2020年项目\永福县农村生活污水处理规划\现场选址5月\百寿镇现场选址照片\九顶下队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E:\2020年项目\永福县农村生活污水处理规划\现场选址5月\百寿镇现场选址照片\九顶下队选址.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2876518" cy="215991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九顶下队屯现场选址</w:t>
            </w:r>
          </w:p>
        </w:tc>
        <w:tc>
          <w:tcPr>
            <w:tcW w:w="3458"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28290" cy="2123440"/>
                  <wp:effectExtent l="0" t="0" r="0" b="0"/>
                  <wp:docPr id="85" name="图片 85" descr="E:\2020年项目\永福县农村生活污水处理规划\现场选址5月\百寿镇现场选址照片\旧县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E:\2020年项目\永福县农村生活污水处理规划\现场选址5月\百寿镇现场选址照片\旧县选址.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828299" cy="2123706"/>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旧县屯现场选址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28"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00350" cy="2102485"/>
                  <wp:effectExtent l="0" t="0" r="0" b="0"/>
                  <wp:docPr id="86" name="图片 86" descr="E:\2020年项目\永福县农村生活污水处理规划\现场选址5月\百寿镇现场选址照片\拉孝屯泵房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E:\2020年项目\永福县农村生活污水处理规划\现场选址5月\百寿镇现场选址照片\拉孝屯泵房选址.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799846" cy="2102341"/>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拉孝屯泵房选址</w:t>
            </w:r>
          </w:p>
        </w:tc>
        <w:tc>
          <w:tcPr>
            <w:tcW w:w="345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47975" cy="2138045"/>
                  <wp:effectExtent l="0" t="0" r="0" b="0"/>
                  <wp:docPr id="87" name="图片 87" descr="E:\2020年项目\永福县农村生活污水处理规划\现场选址5月\百寿镇现场选址照片\拉孝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E:\2020年项目\永福县农村生活污水处理规划\现场选址5月\百寿镇现场选址照片\拉孝屯选址.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847975" cy="213848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拉孝屯现场选址</w:t>
            </w:r>
          </w:p>
        </w:tc>
        <w:tc>
          <w:tcPr>
            <w:tcW w:w="3458"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02890" cy="2105025"/>
                  <wp:effectExtent l="0" t="0" r="0" b="0"/>
                  <wp:docPr id="88" name="图片 88" descr="E:\2020年项目\永福县农村生活污水处理规划\现场选址5月\百寿镇现场选址照片\雷村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E:\2020年项目\永福县农村生活污水处理规划\现场选址5月\百寿镇现场选址照片\雷村屯选址.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813272" cy="211242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雷村屯现场选址</w:t>
            </w:r>
          </w:p>
        </w:tc>
      </w:tr>
    </w:tbl>
    <w:p>
      <w:pPr>
        <w:spacing w:line="240" w:lineRule="auto"/>
        <w:ind w:firstLine="0" w:firstLineChars="0"/>
        <w:jc w:val="center"/>
        <w:rPr>
          <w:rFonts w:eastAsia="宋体" w:cs="Times New Roman"/>
          <w:kern w:val="0"/>
          <w:sz w:val="21"/>
          <w:szCs w:val="21"/>
        </w:rPr>
      </w:pPr>
    </w:p>
    <w:p>
      <w:pPr>
        <w:spacing w:line="240" w:lineRule="auto"/>
        <w:ind w:firstLine="0" w:firstLineChars="0"/>
        <w:jc w:val="center"/>
        <w:rPr>
          <w:rFonts w:eastAsia="宋体" w:cs="Times New Roman"/>
          <w:kern w:val="0"/>
          <w:sz w:val="21"/>
          <w:szCs w:val="21"/>
        </w:rPr>
      </w:pPr>
    </w:p>
    <w:p>
      <w:pPr>
        <w:spacing w:line="240" w:lineRule="auto"/>
        <w:ind w:firstLine="0" w:firstLineChars="0"/>
        <w:jc w:val="center"/>
        <w:rPr>
          <w:rFonts w:eastAsia="宋体" w:cs="Times New Roman"/>
          <w:kern w:val="0"/>
          <w:sz w:val="21"/>
          <w:szCs w:val="21"/>
        </w:rPr>
      </w:pP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1"/>
        <w:gridCol w:w="3566"/>
        <w:gridCol w:w="3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1"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04490" cy="2181225"/>
                  <wp:effectExtent l="0" t="0" r="0" b="0"/>
                  <wp:docPr id="89" name="图片 89" descr="E:\2020年项目\永福县农村生活污水处理规划\现场选址5月\百寿镇现场选址照片\山北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E:\2020年项目\永福县农村生活污水处理规划\现场选址5月\百寿镇现场选址照片\山北屯选址.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2908300" cy="218377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山北屯选址</w:t>
            </w:r>
          </w:p>
        </w:tc>
        <w:tc>
          <w:tcPr>
            <w:tcW w:w="3566"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61640" cy="2223770"/>
                  <wp:effectExtent l="0" t="0" r="0" b="5080"/>
                  <wp:docPr id="90" name="图片 90" descr="E:\2020年项目\永福县农村生活污水处理规划\现场选址5月\百寿镇现场选址照片\王家胆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E:\2020年项目\永福县农村生活污水处理规划\现场选址5月\百寿镇现场选址照片\王家胆选址.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2962056" cy="222414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王家胆屯选址</w:t>
            </w:r>
          </w:p>
        </w:tc>
        <w:tc>
          <w:tcPr>
            <w:tcW w:w="346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76550" cy="2159635"/>
                  <wp:effectExtent l="0" t="0" r="0" b="0"/>
                  <wp:docPr id="91" name="图片 91" descr="E:\2020年项目\永福县农村生活污水处理规划\现场选址5月\百寿镇现场选址照片\小周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E:\2020年项目\永福县农村生活污水处理规划\现场选址5月\百寿镇现场选址照片\小周选址.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2876550" cy="2159936"/>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小周屯选址</w:t>
            </w:r>
          </w:p>
        </w:tc>
      </w:tr>
    </w:tbl>
    <w:p>
      <w:pPr>
        <w:spacing w:line="240" w:lineRule="auto"/>
        <w:ind w:firstLine="0" w:firstLineChars="0"/>
        <w:rPr>
          <w:rFonts w:eastAsia="宋体" w:cs="Times New Roman"/>
          <w:b/>
          <w:kern w:val="0"/>
          <w:sz w:val="21"/>
          <w:szCs w:val="21"/>
        </w:rPr>
      </w:pPr>
    </w:p>
    <w:p>
      <w:pPr>
        <w:spacing w:line="240" w:lineRule="auto"/>
        <w:ind w:firstLine="0" w:firstLineChars="0"/>
        <w:jc w:val="center"/>
        <w:rPr>
          <w:rFonts w:eastAsia="宋体" w:cs="Times New Roman"/>
          <w:b/>
          <w:kern w:val="0"/>
          <w:szCs w:val="24"/>
        </w:rPr>
      </w:pPr>
      <w:r>
        <w:rPr>
          <w:rFonts w:hint="eastAsia" w:eastAsia="宋体" w:cs="Times New Roman"/>
          <w:b/>
          <w:kern w:val="0"/>
          <w:szCs w:val="24"/>
        </w:rPr>
        <w:t>附图1-6  三皇镇现场踏勘照片</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75"/>
        <w:gridCol w:w="3479"/>
        <w:gridCol w:w="34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000375" cy="2252345"/>
                  <wp:effectExtent l="0" t="0" r="0" b="0"/>
                  <wp:docPr id="92" name="图片 92" descr="E:\2020年项目\永福县农村生活污水处理规划\现场选址5月\三皇镇现场选址照片\菜园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E:\2020年项目\永福县农村生活污水处理规划\现场选址5月\三皇镇现场选址照片\菜园屯选址.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3000768" cy="225320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菜园屯选址</w:t>
            </w:r>
          </w:p>
        </w:tc>
        <w:tc>
          <w:tcPr>
            <w:tcW w:w="3416"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14650" cy="2188210"/>
                  <wp:effectExtent l="0" t="0" r="0" b="2540"/>
                  <wp:docPr id="93" name="图片 93" descr="E:\2020年项目\永福县农村生活污水处理规划\现场选址5月\三皇镇现场选址照片\垌田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E:\2020年项目\永福县农村生活污水处理规划\现场选址5月\三皇镇现场选址照片\垌田屯选址.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2916962" cy="219028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垌田屯选址</w:t>
            </w:r>
          </w:p>
        </w:tc>
        <w:tc>
          <w:tcPr>
            <w:tcW w:w="341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28290" cy="2124075"/>
                  <wp:effectExtent l="0" t="0" r="0" b="0"/>
                  <wp:docPr id="94" name="图片 94" descr="E:\2020年项目\永福县农村生活污水处理规划\现场选址5月\三皇镇现场选址照片\河沿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E:\2020年项目\永福县农村生活污水处理规划\现场选址5月\三皇镇现场选址照片\河沿屯选址.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2831563" cy="212615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河沿屯选址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000375" cy="2252345"/>
                  <wp:effectExtent l="0" t="0" r="0" b="0"/>
                  <wp:docPr id="95" name="图片 95" descr="E:\2020年项目\永福县农村生活污水处理规划\现场选址5月\三皇镇现场选址照片\拉寨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E:\2020年项目\永福县农村生活污水处理规划\现场选址5月\三皇镇现场选址照片\拉寨屯选址.jp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3000375" cy="225291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拉寨屯选址</w:t>
            </w:r>
          </w:p>
        </w:tc>
        <w:tc>
          <w:tcPr>
            <w:tcW w:w="3416"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80995" cy="2163445"/>
                  <wp:effectExtent l="0" t="0" r="0" b="8255"/>
                  <wp:docPr id="96" name="图片 96" descr="E:\2020年项目\永福县农村生活污水处理规划\现场选址5月\三皇镇现场选址照片\里家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E:\2020年项目\永福县农村生活污水处理规划\现场选址5月\三皇镇现场选址照片\里家屯选址.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884772" cy="2166109"/>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里家屯选址</w:t>
            </w:r>
          </w:p>
        </w:tc>
        <w:tc>
          <w:tcPr>
            <w:tcW w:w="341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17190" cy="2190750"/>
                  <wp:effectExtent l="0" t="0" r="0" b="0"/>
                  <wp:docPr id="97" name="图片 97" descr="E:\2020年项目\永福县农村生活污水处理规划\现场选址5月\三皇镇现场选址照片\六胆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E:\2020年项目\永福县农村生活污水处理规划\现场选址5月\三皇镇现场选址照片\六胆屯选址.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923630" cy="219528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六胆屯选址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79090" cy="2162175"/>
                  <wp:effectExtent l="0" t="0" r="0" b="0"/>
                  <wp:docPr id="98" name="图片 98" descr="E:\2020年项目\永福县农村生活污水处理规划\现场选址5月\三皇镇现场选址照片\马安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E:\2020年项目\永福县农村生活污水处理规划\现场选址5月\三皇镇现场选址照片\马安村选址.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886161" cy="216715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马安村选址</w:t>
            </w:r>
          </w:p>
        </w:tc>
        <w:tc>
          <w:tcPr>
            <w:tcW w:w="3416"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59405" cy="2146935"/>
                  <wp:effectExtent l="0" t="0" r="0" b="5715"/>
                  <wp:docPr id="99" name="图片 99" descr="E:\2020年项目\永福县农村生活污水处理规划\现场选址5月\三皇镇现场选址照片\铺上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E:\2020年项目\永福县农村生活污水处理规划\现场选址5月\三皇镇现场选址照片\铺上屯选址.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864937" cy="215121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铺上屯选址</w:t>
            </w:r>
          </w:p>
        </w:tc>
        <w:tc>
          <w:tcPr>
            <w:tcW w:w="341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15590" cy="2114550"/>
                  <wp:effectExtent l="0" t="0" r="3810" b="0"/>
                  <wp:docPr id="100" name="图片 100" descr="E:\2020年项目\永福县农村生活污水处理规划\现场选址5月\三皇镇现场选址照片\上华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E:\2020年项目\永福县农村生活污水处理规划\现场选址5月\三皇镇现场选址照片\上华屯选址.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812639" cy="2111946"/>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上华屯选址</w:t>
            </w:r>
          </w:p>
        </w:tc>
      </w:tr>
    </w:tbl>
    <w:p>
      <w:pPr>
        <w:spacing w:line="240" w:lineRule="auto"/>
        <w:ind w:firstLine="0" w:firstLineChars="0"/>
        <w:jc w:val="center"/>
        <w:rPr>
          <w:rFonts w:eastAsia="宋体" w:cs="Times New Roman"/>
          <w:kern w:val="0"/>
          <w:sz w:val="21"/>
          <w:szCs w:val="21"/>
        </w:rPr>
      </w:pPr>
    </w:p>
    <w:p>
      <w:pPr>
        <w:ind w:firstLine="0" w:firstLineChars="0"/>
        <w:jc w:val="center"/>
        <w:rPr>
          <w:b/>
          <w:szCs w:val="24"/>
        </w:rPr>
      </w:pPr>
      <w:r>
        <w:rPr>
          <w:rFonts w:hint="eastAsia"/>
          <w:b/>
          <w:szCs w:val="24"/>
        </w:rPr>
        <w:t>附图1-7  广福乡现场踏勘照片</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7"/>
        <w:gridCol w:w="3595"/>
        <w:gridCol w:w="34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54" w:type="dxa"/>
            <w:vAlign w:val="center"/>
          </w:tcPr>
          <w:p>
            <w:pPr>
              <w:spacing w:line="240" w:lineRule="auto"/>
              <w:ind w:firstLine="0" w:firstLineChars="0"/>
              <w:jc w:val="center"/>
              <w:rPr>
                <w:sz w:val="21"/>
                <w:szCs w:val="21"/>
              </w:rPr>
            </w:pPr>
            <w:r>
              <w:rPr>
                <w:sz w:val="21"/>
                <w:szCs w:val="21"/>
              </w:rPr>
              <w:drawing>
                <wp:inline distT="0" distB="0" distL="0" distR="0">
                  <wp:extent cx="2924175" cy="2195195"/>
                  <wp:effectExtent l="0" t="0" r="0" b="0"/>
                  <wp:docPr id="101" name="图片 101" descr="E:\2020年项目\永福县农村生活污水处理规划\现场选址5月\广福乡现场选址照片\拉鱼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E:\2020年项目\永福县农村生活污水处理规划\现场选址5月\广福乡现场选址照片\拉鱼屯选址.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2927595" cy="2198265"/>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拉鱼屯选址</w:t>
            </w:r>
          </w:p>
        </w:tc>
        <w:tc>
          <w:tcPr>
            <w:tcW w:w="353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24175" cy="2195195"/>
                  <wp:effectExtent l="0" t="0" r="0" b="0"/>
                  <wp:docPr id="102" name="图片 102" descr="E:\2020年项目\永福县农村生活污水处理规划\现场选址5月\广福乡现场选址照片\龙溪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E:\2020年项目\永福县农村生活污水处理规划\现场选址5月\广福乡现场选址照片\龙溪村选址.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2930618" cy="2200533"/>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龙溪村选址</w:t>
            </w:r>
          </w:p>
        </w:tc>
        <w:tc>
          <w:tcPr>
            <w:tcW w:w="3361"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40990" cy="2133600"/>
                  <wp:effectExtent l="0" t="0" r="0" b="0"/>
                  <wp:docPr id="103" name="图片 103" descr="E:\2020年项目\永福县农村生活污水处理规划\现场选址5月\广福乡现场选址照片\门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E:\2020年项目\永福县农村生活污水处理规划\现场选址5月\广福乡现场选址照片\门村选址.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2856559" cy="2144925"/>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门村选址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54"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05125" cy="2181225"/>
                  <wp:effectExtent l="0" t="0" r="0" b="9525"/>
                  <wp:docPr id="104" name="图片 104" descr="E:\2020年项目\永福县农村生活污水处理规划\现场选址5月\广福乡现场选址照片\上角队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E:\2020年项目\永福县农村生活污水处理规划\现场选址5月\广福乡现场选址照片\上角队选址.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2912970" cy="2187282"/>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上角队选址</w:t>
            </w:r>
          </w:p>
        </w:tc>
        <w:tc>
          <w:tcPr>
            <w:tcW w:w="353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93390" cy="2247900"/>
                  <wp:effectExtent l="0" t="0" r="0" b="0"/>
                  <wp:docPr id="105" name="图片 105" descr="E:\2020年项目\永福县农村生活污水处理规划\现场选址5月\广福乡现场选址照片\周家岭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E:\2020年项目\永福县农村生活污水处理规划\现场选址5月\广福乡现场选址照片\周家岭选址.jp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2996465" cy="224997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周家岭选址</w:t>
            </w:r>
          </w:p>
        </w:tc>
        <w:tc>
          <w:tcPr>
            <w:tcW w:w="3361" w:type="dxa"/>
            <w:vAlign w:val="center"/>
          </w:tcPr>
          <w:p>
            <w:pPr>
              <w:spacing w:line="240" w:lineRule="auto"/>
              <w:ind w:firstLine="0" w:firstLineChars="0"/>
              <w:jc w:val="center"/>
              <w:rPr>
                <w:sz w:val="21"/>
                <w:szCs w:val="21"/>
              </w:rPr>
            </w:pPr>
            <w:r>
              <w:rPr>
                <w:sz w:val="21"/>
                <w:szCs w:val="21"/>
              </w:rPr>
              <w:drawing>
                <wp:inline distT="0" distB="0" distL="0" distR="0">
                  <wp:extent cx="1977390" cy="2125980"/>
                  <wp:effectExtent l="0" t="0" r="3810" b="7620"/>
                  <wp:docPr id="128" name="图片 128" descr="I:\永福县污水规划\文本编制\文本\7月\站点选址照片-博世科7月\坳头袁家合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I:\永福县污水规划\文本编制\文本\7月\站点选址照片-博世科7月\坳头袁家合建.jpg"/>
                          <pic:cNvPicPr>
                            <a:picLocks noChangeAspect="1" noChangeArrowheads="1"/>
                          </pic:cNvPicPr>
                        </pic:nvPicPr>
                        <pic:blipFill>
                          <a:blip r:embed="rId125" cstate="print">
                            <a:extLst>
                              <a:ext uri="{28A0092B-C50C-407E-A947-70E740481C1C}">
                                <a14:useLocalDpi xmlns:a14="http://schemas.microsoft.com/office/drawing/2010/main" val="0"/>
                              </a:ext>
                            </a:extLst>
                          </a:blip>
                          <a:srcRect r="30248"/>
                          <a:stretch>
                            <a:fillRect/>
                          </a:stretch>
                        </pic:blipFill>
                        <pic:spPr>
                          <a:xfrm>
                            <a:off x="0" y="0"/>
                            <a:ext cx="1977587" cy="212643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袁家坳头合建选址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54" w:type="dxa"/>
            <w:vAlign w:val="center"/>
          </w:tcPr>
          <w:p>
            <w:pPr>
              <w:spacing w:line="240" w:lineRule="auto"/>
              <w:ind w:firstLine="0" w:firstLineChars="0"/>
              <w:jc w:val="center"/>
              <w:rPr>
                <w:sz w:val="21"/>
                <w:szCs w:val="21"/>
              </w:rPr>
            </w:pPr>
            <w:r>
              <w:drawing>
                <wp:inline distT="0" distB="0" distL="0" distR="0">
                  <wp:extent cx="2125980" cy="2272665"/>
                  <wp:effectExtent l="0" t="0" r="7620" b="0"/>
                  <wp:docPr id="129" name="图片 129" descr="I:\永福县污水规划\文本编制\文本\7月\站点选址照片-博世科7月\大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I:\永福县污水规划\文本编制\文本\7月\站点选址照片-博世科7月\大屯.jpg"/>
                          <pic:cNvPicPr>
                            <a:picLocks noChangeAspect="1" noChangeArrowheads="1"/>
                          </pic:cNvPicPr>
                        </pic:nvPicPr>
                        <pic:blipFill>
                          <a:blip r:embed="rId126" cstate="print">
                            <a:extLst>
                              <a:ext uri="{28A0092B-C50C-407E-A947-70E740481C1C}">
                                <a14:useLocalDpi xmlns:a14="http://schemas.microsoft.com/office/drawing/2010/main" val="0"/>
                              </a:ext>
                            </a:extLst>
                          </a:blip>
                          <a:srcRect r="29825"/>
                          <a:stretch>
                            <a:fillRect/>
                          </a:stretch>
                        </pic:blipFill>
                        <pic:spPr>
                          <a:xfrm>
                            <a:off x="0" y="0"/>
                            <a:ext cx="2128331" cy="227472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大屯村选址</w:t>
            </w:r>
          </w:p>
        </w:tc>
        <w:tc>
          <w:tcPr>
            <w:tcW w:w="6891" w:type="dxa"/>
            <w:gridSpan w:val="2"/>
            <w:vAlign w:val="center"/>
          </w:tcPr>
          <w:p>
            <w:pPr>
              <w:spacing w:line="240" w:lineRule="auto"/>
              <w:ind w:firstLine="0" w:firstLineChars="0"/>
              <w:jc w:val="center"/>
              <w:rPr>
                <w:sz w:val="21"/>
                <w:szCs w:val="21"/>
              </w:rPr>
            </w:pPr>
            <w:r>
              <w:rPr>
                <w:rFonts w:hint="eastAsia"/>
                <w:sz w:val="21"/>
                <w:szCs w:val="21"/>
              </w:rPr>
              <w:drawing>
                <wp:inline distT="0" distB="0" distL="0" distR="0">
                  <wp:extent cx="2948305" cy="2211070"/>
                  <wp:effectExtent l="0" t="0" r="4445" b="0"/>
                  <wp:docPr id="130" name="图片 130" descr="I:\永福县污水规划\文本编制\文本\7月\站点选址照片-博世科7月\黄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I:\永福县污水规划\文本编制\文本\7月\站点选址照片-博世科7月\黄岭.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2955310" cy="2216554"/>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黄岭村选址</w:t>
            </w:r>
          </w:p>
        </w:tc>
      </w:tr>
    </w:tbl>
    <w:p>
      <w:pPr>
        <w:ind w:firstLine="0" w:firstLineChars="0"/>
        <w:jc w:val="center"/>
      </w:pPr>
    </w:p>
    <w:p>
      <w:pPr>
        <w:widowControl/>
        <w:spacing w:line="240" w:lineRule="auto"/>
        <w:ind w:firstLine="0" w:firstLineChars="0"/>
        <w:jc w:val="left"/>
      </w:pPr>
      <w:r>
        <w:br w:type="page"/>
      </w:r>
    </w:p>
    <w:p>
      <w:pPr>
        <w:ind w:firstLine="442"/>
        <w:jc w:val="center"/>
        <w:rPr>
          <w:b/>
          <w:sz w:val="22"/>
        </w:rPr>
      </w:pPr>
      <w:r>
        <w:rPr>
          <w:rFonts w:hint="eastAsia"/>
          <w:b/>
          <w:sz w:val="22"/>
        </w:rPr>
        <w:t>附件1-8  龙江乡现场踏勘照片</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57"/>
        <w:gridCol w:w="3453"/>
        <w:gridCol w:w="35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3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52750" cy="2216785"/>
                  <wp:effectExtent l="0" t="0" r="0" b="0"/>
                  <wp:docPr id="106" name="图片 106" descr="E:\2020年项目\永福县农村生活污水处理规划\现场选址5月\龙江乡现场选址照片\大沟河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E:\2020年项目\永福县农村生活污水处理规划\现场选址5月\龙江乡现场选址照片\大沟河屯选址.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2959661" cy="2222342"/>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大河沟屯现场照片</w:t>
            </w:r>
          </w:p>
        </w:tc>
        <w:tc>
          <w:tcPr>
            <w:tcW w:w="473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33065" cy="2202180"/>
                  <wp:effectExtent l="0" t="0" r="635" b="7620"/>
                  <wp:docPr id="107" name="图片 107" descr="E:\2020年项目\永福县农村生活污水处理规划\现场选址5月\龙江乡现场选址照片\江口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E:\2020年项目\永福县农村生活污水处理规划\现场选址5月\龙江乡现场选址照片\江口村选址.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a:xfrm>
                            <a:off x="0" y="0"/>
                            <a:ext cx="2932327" cy="220181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江口村现场选址</w:t>
            </w:r>
          </w:p>
        </w:tc>
        <w:tc>
          <w:tcPr>
            <w:tcW w:w="474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018790" cy="2266950"/>
                  <wp:effectExtent l="0" t="0" r="0" b="0"/>
                  <wp:docPr id="108" name="图片 108" descr="E:\2020年项目\永福县农村生活污水处理规划\现场选址5月\龙江乡现场选址照片\里旺一、二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E:\2020年项目\永福县农村生活污水处理规划\现场选址5月\龙江乡现场选址照片\里旺一、二屯选址.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022169" cy="2269279"/>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里旺一、二屯选址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3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047365" cy="2287905"/>
                  <wp:effectExtent l="0" t="0" r="635" b="0"/>
                  <wp:docPr id="109" name="图片 109" descr="E:\2020年项目\永福县农村生活污水处理规划\现场选址5月\龙江乡现场选址照片\龙斗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E:\2020年项目\永福县农村生活污水处理规划\现场选址5月\龙江乡现场选址照片\龙斗村选址.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3047685" cy="2288437"/>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龙斗村选址</w:t>
            </w:r>
          </w:p>
        </w:tc>
        <w:tc>
          <w:tcPr>
            <w:tcW w:w="473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48940" cy="2214245"/>
                  <wp:effectExtent l="0" t="0" r="3810" b="0"/>
                  <wp:docPr id="110" name="图片 110" descr="E:\2020年项目\永福县农村生活污水处理规划\现场选址5月\龙江乡现场选址照片\社边村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E:\2020年项目\永福县农村生活污水处理规划\现场选址5月\龙江乡现场选址照片\社边村选址.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2954390" cy="2218385"/>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社边村选址</w:t>
            </w:r>
          </w:p>
        </w:tc>
        <w:tc>
          <w:tcPr>
            <w:tcW w:w="474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837180" cy="2130425"/>
                  <wp:effectExtent l="0" t="0" r="1270" b="3175"/>
                  <wp:docPr id="111" name="图片 111" descr="E:\2020年项目\永福县农村生活污水处理规划\现场选址5月\龙江乡现场选址照片\兴隆口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E:\2020年项目\永福县农村生活污水处理规划\现场选址5月\龙江乡现场选址照片\兴隆口屯选址.jp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2837470" cy="2130592"/>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兴隆口屯选址</w:t>
            </w:r>
          </w:p>
        </w:tc>
      </w:tr>
    </w:tbl>
    <w:p>
      <w:pPr>
        <w:ind w:firstLine="482"/>
        <w:jc w:val="center"/>
        <w:rPr>
          <w:b/>
        </w:rPr>
      </w:pPr>
    </w:p>
    <w:p>
      <w:pPr>
        <w:ind w:firstLine="482"/>
        <w:jc w:val="center"/>
        <w:rPr>
          <w:b/>
        </w:rPr>
      </w:pPr>
      <w:r>
        <w:rPr>
          <w:rFonts w:hint="eastAsia"/>
          <w:b/>
        </w:rPr>
        <w:t>附件1-9  永安乡现场踏勘照片</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53"/>
        <w:gridCol w:w="3493"/>
        <w:gridCol w:w="34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3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3009900" cy="2259965"/>
                  <wp:effectExtent l="0" t="0" r="0" b="6985"/>
                  <wp:docPr id="112" name="图片 112" descr="E:\2020年项目\永福县农村生活污水处理规划\现场选址5月\永安乡现场选址照片\大巷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E:\2020年项目\永福县农村生活污水处理规划\现场选址5月\永安乡现场选址照片\大巷屯选址.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3009900" cy="2260066"/>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大巷屯现场选址</w:t>
            </w:r>
          </w:p>
        </w:tc>
        <w:tc>
          <w:tcPr>
            <w:tcW w:w="473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29890" cy="2200275"/>
                  <wp:effectExtent l="0" t="0" r="3810" b="0"/>
                  <wp:docPr id="113" name="图片 113" descr="E:\2020年项目\永福县农村生活污水处理规划\现场选址5月\永安乡现场选址照片\凤凰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E:\2020年项目\永福县农村生活污水处理规划\现场选址5月\永安乡现场选址照片\凤凰屯选址.jp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2930273" cy="2200275"/>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凤凰屯现场选址</w:t>
            </w:r>
          </w:p>
        </w:tc>
        <w:tc>
          <w:tcPr>
            <w:tcW w:w="4740"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48305" cy="2213610"/>
                  <wp:effectExtent l="0" t="0" r="4445" b="0"/>
                  <wp:docPr id="114" name="图片 114" descr="E:\2020年项目\永福县农村生活污水处理规划\现场选址5月\永安乡现场选址照片\军屯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E:\2020年项目\永福县农村生活污水处理规划\现场选址5月\永安乡现场选址照片\军屯屯选址.jp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2948789" cy="2214178"/>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军屯屯现场选址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3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99740" cy="2252345"/>
                  <wp:effectExtent l="0" t="0" r="0" b="0"/>
                  <wp:docPr id="115" name="图片 115" descr="E:\2020年项目\永福县农村生活污水处理规划\现场选址5月\永安乡现场选址照片\平村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E:\2020年项目\永福县农村生活污水处理规划\现场选址5月\永安乡现场选址照片\平村屯选址.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3009054" cy="2259430"/>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平村屯现场选址</w:t>
            </w:r>
          </w:p>
        </w:tc>
        <w:tc>
          <w:tcPr>
            <w:tcW w:w="4739" w:type="dxa"/>
            <w:vAlign w:val="center"/>
          </w:tcPr>
          <w:p>
            <w:pPr>
              <w:spacing w:line="240" w:lineRule="auto"/>
              <w:ind w:firstLine="0" w:firstLineChars="0"/>
              <w:jc w:val="center"/>
              <w:rPr>
                <w:sz w:val="21"/>
                <w:szCs w:val="21"/>
              </w:rPr>
            </w:pPr>
            <w:r>
              <w:rPr>
                <w:rFonts w:hint="eastAsia"/>
                <w:sz w:val="21"/>
                <w:szCs w:val="21"/>
              </w:rPr>
              <w:drawing>
                <wp:inline distT="0" distB="0" distL="0" distR="0">
                  <wp:extent cx="2955290" cy="2219325"/>
                  <wp:effectExtent l="0" t="0" r="0" b="0"/>
                  <wp:docPr id="116" name="图片 116" descr="E:\2020年项目\永福县农村生活污水处理规划\现场选址5月\永安乡现场选址照片\下山屯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E:\2020年项目\永福县农村生活污水处理规划\现场选址5月\永安乡现场选址照片\下山屯选址.jp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2962917" cy="2224786"/>
                          </a:xfrm>
                          <a:prstGeom prst="rect">
                            <a:avLst/>
                          </a:prstGeom>
                          <a:noFill/>
                          <a:ln>
                            <a:noFill/>
                          </a:ln>
                        </pic:spPr>
                      </pic:pic>
                    </a:graphicData>
                  </a:graphic>
                </wp:inline>
              </w:drawing>
            </w:r>
          </w:p>
          <w:p>
            <w:pPr>
              <w:spacing w:line="240" w:lineRule="auto"/>
              <w:ind w:firstLine="0" w:firstLineChars="0"/>
              <w:jc w:val="center"/>
              <w:rPr>
                <w:sz w:val="21"/>
                <w:szCs w:val="21"/>
              </w:rPr>
            </w:pPr>
            <w:r>
              <w:rPr>
                <w:rFonts w:hint="eastAsia"/>
                <w:sz w:val="21"/>
                <w:szCs w:val="21"/>
              </w:rPr>
              <w:t>下山屯现场选址</w:t>
            </w:r>
          </w:p>
        </w:tc>
        <w:tc>
          <w:tcPr>
            <w:tcW w:w="4740" w:type="dxa"/>
            <w:vAlign w:val="center"/>
          </w:tcPr>
          <w:p>
            <w:pPr>
              <w:spacing w:line="240" w:lineRule="auto"/>
              <w:ind w:firstLine="0" w:firstLineChars="0"/>
              <w:jc w:val="center"/>
              <w:rPr>
                <w:sz w:val="21"/>
                <w:szCs w:val="21"/>
              </w:rPr>
            </w:pPr>
          </w:p>
          <w:p>
            <w:pPr>
              <w:spacing w:line="240" w:lineRule="auto"/>
              <w:ind w:firstLine="0" w:firstLineChars="0"/>
              <w:jc w:val="center"/>
              <w:rPr>
                <w:sz w:val="21"/>
                <w:szCs w:val="21"/>
              </w:rPr>
            </w:pPr>
          </w:p>
        </w:tc>
      </w:tr>
    </w:tbl>
    <w:p>
      <w:pPr>
        <w:spacing w:line="240" w:lineRule="auto"/>
        <w:ind w:firstLine="0" w:firstLineChars="0"/>
        <w:rPr>
          <w:sz w:val="21"/>
          <w:szCs w:val="21"/>
        </w:rPr>
      </w:pPr>
    </w:p>
    <w:p>
      <w:pPr>
        <w:ind w:firstLine="480"/>
        <w:sectPr>
          <w:footerReference r:id="rId11" w:type="default"/>
          <w:pgSz w:w="23814" w:h="16839" w:orient="landscape"/>
          <w:pgMar w:top="1134" w:right="1418" w:bottom="1134" w:left="1418" w:header="851" w:footer="992" w:gutter="0"/>
          <w:cols w:space="338" w:num="2"/>
          <w:docGrid w:type="linesAndChars" w:linePitch="326" w:charSpace="0"/>
        </w:sectPr>
      </w:pPr>
    </w:p>
    <w:p>
      <w:pPr>
        <w:pStyle w:val="3"/>
      </w:pPr>
      <w:bookmarkStart w:id="35" w:name="_Toc43824165"/>
      <w:bookmarkStart w:id="36" w:name="_Toc45713084"/>
      <w:r>
        <w:rPr>
          <w:rFonts w:hint="eastAsia"/>
        </w:rPr>
        <w:t>附件1 永福县各部门征求意见复函</w:t>
      </w:r>
      <w:bookmarkEnd w:id="35"/>
      <w:bookmarkEnd w:id="36"/>
    </w:p>
    <w:p>
      <w:pPr>
        <w:spacing w:line="240" w:lineRule="auto"/>
        <w:ind w:firstLine="0" w:firstLineChars="0"/>
        <w:jc w:val="center"/>
      </w:pPr>
      <w:r>
        <w:drawing>
          <wp:inline distT="0" distB="0" distL="0" distR="0">
            <wp:extent cx="5607685" cy="7929880"/>
            <wp:effectExtent l="0" t="0" r="0" b="0"/>
            <wp:docPr id="1" name="图片 1" descr="I:\永福县污水规划\文本编制\文本\5月\2020.5.18永福县乡村办对《永福县县域农村生活污水治理专项规划》（征求意见稿）的意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永福县污水规划\文本编制\文本\5月\2020.5.18永福县乡村办对《永福县县域农村生活污水治理专项规划》（征求意见稿）的意见.jp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5610680" cy="7934159"/>
                    </a:xfrm>
                    <a:prstGeom prst="rect">
                      <a:avLst/>
                    </a:prstGeom>
                    <a:noFill/>
                    <a:ln>
                      <a:noFill/>
                    </a:ln>
                  </pic:spPr>
                </pic:pic>
              </a:graphicData>
            </a:graphic>
          </wp:inline>
        </w:drawing>
      </w:r>
    </w:p>
    <w:p>
      <w:pPr>
        <w:spacing w:line="240" w:lineRule="auto"/>
        <w:ind w:firstLine="0" w:firstLineChars="0"/>
        <w:jc w:val="center"/>
      </w:pPr>
      <w:r>
        <w:drawing>
          <wp:inline distT="0" distB="0" distL="0" distR="0">
            <wp:extent cx="5756910" cy="8136255"/>
            <wp:effectExtent l="0" t="0" r="0" b="0"/>
            <wp:docPr id="35" name="图片 35" descr="I:\永福县污水规划\文本编制\文本\5月\永福县财政局关于对《永福县县域农村生活污水治理专项规划》（征求意见稿）的回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I:\永福县污水规划\文本编制\文本\5月\永福县财政局关于对《永福县县域农村生活污水治理专项规划》（征求意见稿）的回复.jp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5756910" cy="8136255"/>
                    </a:xfrm>
                    <a:prstGeom prst="rect">
                      <a:avLst/>
                    </a:prstGeom>
                    <a:noFill/>
                    <a:ln>
                      <a:noFill/>
                    </a:ln>
                  </pic:spPr>
                </pic:pic>
              </a:graphicData>
            </a:graphic>
          </wp:inline>
        </w:drawing>
      </w: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r>
        <w:object>
          <v:shape id="_x0000_i1025" o:spt="75" type="#_x0000_t75" style="height:632.25pt;width:444.75pt;" o:ole="t" filled="f" o:preferrelative="t" stroked="f" coordsize="21600,21600">
            <v:path/>
            <v:fill on="f" focussize="0,0"/>
            <v:stroke on="f" joinstyle="miter"/>
            <v:imagedata r:id="rId142" o:title=""/>
            <o:lock v:ext="edit" aspectratio="t"/>
            <w10:wrap type="none"/>
            <w10:anchorlock/>
          </v:shape>
          <o:OLEObject Type="Embed" ProgID="AcroExch.Document.7" ShapeID="_x0000_i1025" DrawAspect="Content" ObjectID="_1468075725" r:id="rId141">
            <o:LockedField>false</o:LockedField>
          </o:OLEObject>
        </w:object>
      </w: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r>
        <w:object>
          <v:shape id="_x0000_i1026" o:spt="75" type="#_x0000_t75" style="height:632.25pt;width:444.75pt;" o:ole="t" filled="f" o:preferrelative="t" stroked="f" coordsize="21600,21600">
            <v:path/>
            <v:fill on="f" focussize="0,0"/>
            <v:stroke on="f" joinstyle="miter"/>
            <v:imagedata r:id="rId144" o:title=""/>
            <o:lock v:ext="edit" aspectratio="t"/>
            <w10:wrap type="none"/>
            <w10:anchorlock/>
          </v:shape>
          <o:OLEObject Type="Embed" ProgID="AcroExch.Document.7" ShapeID="_x0000_i1026" DrawAspect="Content" ObjectID="_1468075726" r:id="rId143">
            <o:LockedField>false</o:LockedField>
          </o:OLEObject>
        </w:object>
      </w: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r>
        <w:object>
          <v:shape id="_x0000_i1027" o:spt="75" type="#_x0000_t75" style="height:632.25pt;width:444.75pt;" o:ole="t" filled="f" o:preferrelative="t" stroked="f" coordsize="21600,21600">
            <v:path/>
            <v:fill on="f" focussize="0,0"/>
            <v:stroke on="f" joinstyle="miter"/>
            <v:imagedata r:id="rId146" o:title=""/>
            <o:lock v:ext="edit" aspectratio="t"/>
            <w10:wrap type="none"/>
            <w10:anchorlock/>
          </v:shape>
          <o:OLEObject Type="Embed" ProgID="AcroExch.Document.7" ShapeID="_x0000_i1027" DrawAspect="Content" ObjectID="_1468075727" r:id="rId145">
            <o:LockedField>false</o:LockedField>
          </o:OLEObject>
        </w:object>
      </w: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r>
        <w:object>
          <v:shape id="_x0000_i1028" o:spt="75" type="#_x0000_t75" style="height:618.75pt;width:432.75pt;" o:ole="t" filled="f" o:preferrelative="t" stroked="f" coordsize="21600,21600">
            <v:path/>
            <v:fill on="f" focussize="0,0"/>
            <v:stroke on="f" joinstyle="miter"/>
            <v:imagedata r:id="rId148" o:title=""/>
            <o:lock v:ext="edit" aspectratio="t"/>
            <w10:wrap type="none"/>
            <w10:anchorlock/>
          </v:shape>
          <o:OLEObject Type="Embed" ProgID="AcroExch.Document.7" ShapeID="_x0000_i1028" DrawAspect="Content" ObjectID="_1468075728" r:id="rId147">
            <o:LockedField>false</o:LockedField>
          </o:OLEObject>
        </w:object>
      </w: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r>
        <w:object>
          <v:shape id="_x0000_i1029" o:spt="75" type="#_x0000_t75" style="height:632.25pt;width:444.75pt;" o:ole="t" filled="f" o:preferrelative="t" stroked="f" coordsize="21600,21600">
            <v:path/>
            <v:fill on="f" focussize="0,0"/>
            <v:stroke on="f" joinstyle="miter"/>
            <v:imagedata r:id="rId150" o:title=""/>
            <o:lock v:ext="edit" aspectratio="t"/>
            <w10:wrap type="none"/>
            <w10:anchorlock/>
          </v:shape>
          <o:OLEObject Type="Embed" ProgID="AcroExch.Document.7" ShapeID="_x0000_i1029" DrawAspect="Content" ObjectID="_1468075729" r:id="rId149">
            <o:LockedField>false</o:LockedField>
          </o:OLEObject>
        </w:object>
      </w: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r>
        <w:rPr>
          <w:rFonts w:hint="eastAsia"/>
        </w:rPr>
        <w:drawing>
          <wp:inline distT="0" distB="0" distL="0" distR="0">
            <wp:extent cx="5001260" cy="8891905"/>
            <wp:effectExtent l="0" t="0" r="8890" b="4445"/>
            <wp:docPr id="65" name="图片 65" descr="I:\永福县污水规划\文本编制\文本\5月\各单位反馈意见\无意见\永福县工信和商贸局对征求《关于征求《永福县县域农村生活污水治理专项规划》（征求意见稿）意见的通知》征求意见的函的回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I:\永福县污水规划\文本编制\文本\5月\各单位反馈意见\无意见\永福县工信和商贸局对征求《关于征求《永福县县域农村生活污水治理专项规划》（征求意见稿）意见的通知》征求意见的函的回复.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5001260" cy="8891905"/>
                    </a:xfrm>
                    <a:prstGeom prst="rect">
                      <a:avLst/>
                    </a:prstGeom>
                    <a:noFill/>
                    <a:ln>
                      <a:noFill/>
                    </a:ln>
                  </pic:spPr>
                </pic:pic>
              </a:graphicData>
            </a:graphic>
          </wp:inline>
        </w:drawing>
      </w:r>
    </w:p>
    <w:p>
      <w:pPr>
        <w:spacing w:line="240" w:lineRule="auto"/>
        <w:ind w:firstLine="0" w:firstLineChars="0"/>
        <w:jc w:val="center"/>
      </w:pPr>
      <w:r>
        <w:object>
          <v:shape id="_x0000_i1030" o:spt="75" type="#_x0000_t75" style="height:628.5pt;width:444.75pt;" o:ole="t" filled="f" o:preferrelative="t" stroked="f" coordsize="21600,21600">
            <v:path/>
            <v:fill on="f" focussize="0,0"/>
            <v:stroke on="f" joinstyle="miter"/>
            <v:imagedata r:id="rId153" o:title=""/>
            <o:lock v:ext="edit" aspectratio="t"/>
            <w10:wrap type="none"/>
            <w10:anchorlock/>
          </v:shape>
          <o:OLEObject Type="Embed" ProgID="AcroExch.Document.7" ShapeID="_x0000_i1030" DrawAspect="Content" ObjectID="_1468075730" r:id="rId152">
            <o:LockedField>false</o:LockedField>
          </o:OLEObject>
        </w:object>
      </w: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r>
        <w:rPr>
          <w:rFonts w:hint="eastAsia"/>
        </w:rPr>
        <w:drawing>
          <wp:inline distT="0" distB="0" distL="0" distR="0">
            <wp:extent cx="6120765" cy="8416290"/>
            <wp:effectExtent l="0" t="0" r="0" b="3810"/>
            <wp:docPr id="117" name="图片 117" descr="I:\永福县污水规划\文本编制\文本\5月\各单位反馈意见\无意见\永福镇关于征求《永福县县域农村生活污水治理专项规划》（征求意见稿）意见的通知的回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I:\永福县污水规划\文本编制\文本\5月\各单位反馈意见\无意见\永福镇关于征求《永福县县域农村生活污水治理专项规划》（征求意见稿）意见的通知的回复.jp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a:xfrm>
                      <a:off x="0" y="0"/>
                      <a:ext cx="6120765" cy="8416290"/>
                    </a:xfrm>
                    <a:prstGeom prst="rect">
                      <a:avLst/>
                    </a:prstGeom>
                    <a:noFill/>
                    <a:ln>
                      <a:noFill/>
                    </a:ln>
                  </pic:spPr>
                </pic:pic>
              </a:graphicData>
            </a:graphic>
          </wp:inline>
        </w:drawing>
      </w:r>
    </w:p>
    <w:p>
      <w:pPr>
        <w:spacing w:line="240" w:lineRule="auto"/>
        <w:ind w:firstLine="0" w:firstLineChars="0"/>
        <w:jc w:val="center"/>
      </w:pPr>
    </w:p>
    <w:p>
      <w:pPr>
        <w:spacing w:line="240" w:lineRule="auto"/>
        <w:ind w:firstLine="0" w:firstLineChars="0"/>
        <w:jc w:val="center"/>
      </w:pPr>
      <w:r>
        <w:object>
          <v:shape id="_x0000_i1031" o:spt="75" type="#_x0000_t75" style="height:632.25pt;width:444.75pt;" o:ole="t" filled="f" o:preferrelative="t" stroked="f" coordsize="21600,21600">
            <v:path/>
            <v:fill on="f" focussize="0,0"/>
            <v:stroke on="f" joinstyle="miter"/>
            <v:imagedata r:id="rId156" o:title=""/>
            <o:lock v:ext="edit" aspectratio="t"/>
            <w10:wrap type="none"/>
            <w10:anchorlock/>
          </v:shape>
          <o:OLEObject Type="Embed" ProgID="AcroExch.Document.7" ShapeID="_x0000_i1031" DrawAspect="Content" ObjectID="_1468075731" r:id="rId155">
            <o:LockedField>false</o:LockedField>
          </o:OLEObject>
        </w:object>
      </w: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r>
        <w:object>
          <v:shape id="_x0000_i1032" o:spt="75" type="#_x0000_t75" style="height:627pt;width:483pt;" o:ole="t" filled="f" o:preferrelative="t" stroked="f" coordsize="21600,21600">
            <v:path/>
            <v:fill on="f" focussize="0,0"/>
            <v:stroke on="f" joinstyle="miter"/>
            <v:imagedata r:id="rId158" o:title=""/>
            <o:lock v:ext="edit" aspectratio="t"/>
            <w10:wrap type="none"/>
            <w10:anchorlock/>
          </v:shape>
          <o:OLEObject Type="Embed" ProgID="AcroExch.Document.7" ShapeID="_x0000_i1032" DrawAspect="Content" ObjectID="_1468075732" r:id="rId157">
            <o:LockedField>false</o:LockedField>
          </o:OLEObject>
        </w:object>
      </w: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r>
        <w:object>
          <v:shape id="_x0000_i1033" o:spt="75" type="#_x0000_t75" style="height:632.25pt;width:444.75pt;" o:ole="t" filled="f" o:preferrelative="t" stroked="f" coordsize="21600,21600">
            <v:path/>
            <v:fill on="f" focussize="0,0"/>
            <v:stroke on="f" joinstyle="miter"/>
            <v:imagedata r:id="rId160" o:title=""/>
            <o:lock v:ext="edit" aspectratio="t"/>
            <w10:wrap type="none"/>
            <w10:anchorlock/>
          </v:shape>
          <o:OLEObject Type="Embed" ProgID="AcroExch.Document.7" ShapeID="_x0000_i1033" DrawAspect="Content" ObjectID="_1468075733" r:id="rId159">
            <o:LockedField>false</o:LockedField>
          </o:OLEObject>
        </w:object>
      </w: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r>
        <w:rPr>
          <w:rFonts w:hint="eastAsia"/>
        </w:rPr>
        <w:drawing>
          <wp:inline distT="0" distB="0" distL="0" distR="0">
            <wp:extent cx="6111240" cy="8481695"/>
            <wp:effectExtent l="0" t="0" r="3810" b="0"/>
            <wp:docPr id="118" name="图片 118" descr="I:\永福县污水规划\文本编制\文本\5月\各单位反馈意见\无意见\百寿镇对关于征求《永福县县域农村生活污水治理专项规划》（征求意见稿）的反馈意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I:\永福县污水规划\文本编制\文本\5月\各单位反馈意见\无意见\百寿镇对关于征求《永福县县域农村生活污水治理专项规划》（征求意见稿）的反馈意见.jp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a:xfrm>
                      <a:off x="0" y="0"/>
                      <a:ext cx="6111240" cy="8481695"/>
                    </a:xfrm>
                    <a:prstGeom prst="rect">
                      <a:avLst/>
                    </a:prstGeom>
                    <a:noFill/>
                    <a:ln>
                      <a:noFill/>
                    </a:ln>
                  </pic:spPr>
                </pic:pic>
              </a:graphicData>
            </a:graphic>
          </wp:inline>
        </w:drawing>
      </w:r>
    </w:p>
    <w:p>
      <w:pPr>
        <w:spacing w:line="240" w:lineRule="auto"/>
        <w:ind w:firstLine="0" w:firstLineChars="0"/>
        <w:jc w:val="center"/>
      </w:pPr>
    </w:p>
    <w:p>
      <w:pPr>
        <w:spacing w:line="240" w:lineRule="auto"/>
        <w:ind w:firstLine="0" w:firstLineChars="0"/>
        <w:jc w:val="center"/>
      </w:pPr>
      <w:r>
        <w:object>
          <v:shape id="_x0000_i1034" o:spt="75" type="#_x0000_t75" style="height:632.25pt;width:444.75pt;" o:ole="t" filled="f" o:preferrelative="t" stroked="f" coordsize="21600,21600">
            <v:path/>
            <v:fill on="f" focussize="0,0"/>
            <v:stroke on="f" joinstyle="miter"/>
            <v:imagedata r:id="rId163" o:title=""/>
            <o:lock v:ext="edit" aspectratio="t"/>
            <w10:wrap type="none"/>
            <w10:anchorlock/>
          </v:shape>
          <o:OLEObject Type="Embed" ProgID="AcroExch.Document.7" ShapeID="_x0000_i1034" DrawAspect="Content" ObjectID="_1468075734" r:id="rId162">
            <o:LockedField>false</o:LockedField>
          </o:OLEObject>
        </w:object>
      </w: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r>
        <w:rPr>
          <w:rFonts w:hint="eastAsia"/>
        </w:rPr>
        <w:drawing>
          <wp:inline distT="0" distB="0" distL="0" distR="0">
            <wp:extent cx="6120765" cy="8416290"/>
            <wp:effectExtent l="0" t="0" r="0" b="3810"/>
            <wp:docPr id="119" name="图片 119" descr="I:\永福县污水规划\文本编制\文本\5月\各单位反馈意见\无意见\广福乡关于征求《永福县县域农村生活污水治理专项规划》（征求意见稿）意见的回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I:\永福县污水规划\文本编制\文本\5月\各单位反馈意见\无意见\广福乡关于征求《永福县县域农村生活污水治理专项规划》（征求意见稿）意见的回复.jp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a:xfrm>
                      <a:off x="0" y="0"/>
                      <a:ext cx="6120765" cy="8416290"/>
                    </a:xfrm>
                    <a:prstGeom prst="rect">
                      <a:avLst/>
                    </a:prstGeom>
                    <a:noFill/>
                    <a:ln>
                      <a:noFill/>
                    </a:ln>
                  </pic:spPr>
                </pic:pic>
              </a:graphicData>
            </a:graphic>
          </wp:inline>
        </w:drawing>
      </w:r>
    </w:p>
    <w:p>
      <w:pPr>
        <w:spacing w:line="240" w:lineRule="auto"/>
        <w:ind w:firstLine="0" w:firstLineChars="0"/>
        <w:jc w:val="center"/>
      </w:pPr>
    </w:p>
    <w:p>
      <w:pPr>
        <w:spacing w:line="240" w:lineRule="auto"/>
        <w:ind w:firstLine="0" w:firstLineChars="0"/>
        <w:jc w:val="center"/>
      </w:pPr>
      <w:r>
        <w:object>
          <v:shape id="_x0000_i1035" o:spt="75" type="#_x0000_t75" style="height:632.25pt;width:446.25pt;" o:ole="t" filled="f" o:preferrelative="t" stroked="f" coordsize="21600,21600">
            <v:path/>
            <v:fill on="f" focussize="0,0"/>
            <v:stroke on="f" joinstyle="miter"/>
            <v:imagedata r:id="rId166" o:title=""/>
            <o:lock v:ext="edit" aspectratio="t"/>
            <w10:wrap type="none"/>
            <w10:anchorlock/>
          </v:shape>
          <o:OLEObject Type="Embed" ProgID="AcroExch.Document.7" ShapeID="_x0000_i1035" DrawAspect="Content" ObjectID="_1468075735" r:id="rId165">
            <o:LockedField>false</o:LockedField>
          </o:OLEObject>
        </w:object>
      </w: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r>
        <w:object>
          <v:shape id="_x0000_i1036" o:spt="75" type="#_x0000_t75" style="height:632.25pt;width:444.75pt;" o:ole="t" filled="f" o:preferrelative="t" stroked="f" coordsize="21600,21600">
            <v:path/>
            <v:fill on="f" focussize="0,0"/>
            <v:stroke on="f" joinstyle="miter"/>
            <v:imagedata r:id="rId168" o:title=""/>
            <o:lock v:ext="edit" aspectratio="t"/>
            <w10:wrap type="none"/>
            <w10:anchorlock/>
          </v:shape>
          <o:OLEObject Type="Embed" ProgID="AcroExch.Document.7" ShapeID="_x0000_i1036" DrawAspect="Content" ObjectID="_1468075736" r:id="rId167">
            <o:LockedField>false</o:LockedField>
          </o:OLEObject>
        </w:object>
      </w:r>
    </w:p>
    <w:p>
      <w:pPr>
        <w:spacing w:line="240" w:lineRule="auto"/>
        <w:ind w:firstLine="0" w:firstLineChars="0"/>
        <w:jc w:val="center"/>
      </w:pPr>
    </w:p>
    <w:p>
      <w:pPr>
        <w:spacing w:line="240" w:lineRule="auto"/>
        <w:ind w:firstLine="0" w:firstLineChars="0"/>
        <w:jc w:val="center"/>
      </w:pPr>
    </w:p>
    <w:p>
      <w:pPr>
        <w:spacing w:line="240" w:lineRule="auto"/>
        <w:ind w:firstLine="0" w:firstLineChars="0"/>
        <w:jc w:val="center"/>
      </w:pPr>
    </w:p>
    <w:p>
      <w:pPr>
        <w:pStyle w:val="3"/>
      </w:pPr>
      <w:bookmarkStart w:id="37" w:name="_Toc43824166"/>
      <w:bookmarkStart w:id="38" w:name="_Toc45713085"/>
      <w:r>
        <w:rPr>
          <w:rFonts w:hint="eastAsia"/>
        </w:rPr>
        <w:t>附件2 面向社会公开征求意见的反馈说明</w:t>
      </w:r>
      <w:bookmarkEnd w:id="37"/>
      <w:bookmarkEnd w:id="38"/>
    </w:p>
    <w:p>
      <w:pPr>
        <w:spacing w:line="240" w:lineRule="auto"/>
        <w:ind w:firstLine="0" w:firstLineChars="0"/>
        <w:jc w:val="center"/>
      </w:pPr>
      <w:r>
        <w:rPr>
          <w:rFonts w:hint="eastAsia"/>
        </w:rPr>
        <w:drawing>
          <wp:inline distT="0" distB="0" distL="0" distR="0">
            <wp:extent cx="6102350" cy="2920365"/>
            <wp:effectExtent l="0" t="0" r="0" b="0"/>
            <wp:docPr id="126" name="图片 126" descr="I:\永福县污水规划\文本编制\文本\5月\面向社会公众征求意见\面向社会公开征求《农村生活污水治理专项规划》（征求意见稿）意见公示截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I:\永福县污水规划\文本编制\文本\5月\面向社会公众征求意见\面向社会公开征求《农村生活污水治理专项规划》（征求意见稿）意见公示截图.pn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a:xfrm>
                      <a:off x="0" y="0"/>
                      <a:ext cx="6102350" cy="2920365"/>
                    </a:xfrm>
                    <a:prstGeom prst="rect">
                      <a:avLst/>
                    </a:prstGeom>
                    <a:noFill/>
                    <a:ln>
                      <a:noFill/>
                    </a:ln>
                  </pic:spPr>
                </pic:pic>
              </a:graphicData>
            </a:graphic>
          </wp:inline>
        </w:drawing>
      </w:r>
    </w:p>
    <w:p>
      <w:pPr>
        <w:ind w:firstLine="480"/>
        <w:jc w:val="center"/>
      </w:pPr>
      <w:r>
        <w:rPr>
          <w:rFonts w:hint="eastAsia"/>
        </w:rPr>
        <w:drawing>
          <wp:inline distT="0" distB="0" distL="0" distR="0">
            <wp:extent cx="6111240" cy="8649335"/>
            <wp:effectExtent l="0" t="0" r="3810" b="0"/>
            <wp:docPr id="127" name="图片 127" descr="I:\永福县污水规划\文本编制\文本\5月\面向社会公众征求意见\关于面向社会公开征求《永福县县域农村生活污水治理专项规划》（征求意见稿）意见的公告的反馈说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I:\永福县污水规划\文本编制\文本\5月\面向社会公众征求意见\关于面向社会公开征求《永福县县域农村生活污水治理专项规划》（征求意见稿）意见的公告的反馈说明.jp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a:xfrm>
                      <a:off x="0" y="0"/>
                      <a:ext cx="6111240" cy="8649335"/>
                    </a:xfrm>
                    <a:prstGeom prst="rect">
                      <a:avLst/>
                    </a:prstGeom>
                    <a:noFill/>
                    <a:ln>
                      <a:noFill/>
                    </a:ln>
                  </pic:spPr>
                </pic:pic>
              </a:graphicData>
            </a:graphic>
          </wp:inline>
        </w:drawing>
      </w:r>
    </w:p>
    <w:p>
      <w:pPr>
        <w:pStyle w:val="3"/>
      </w:pPr>
      <w:bookmarkStart w:id="39" w:name="_Toc43824167"/>
      <w:bookmarkStart w:id="40" w:name="_Toc45713086"/>
      <w:r>
        <w:rPr>
          <w:rFonts w:hint="eastAsia"/>
        </w:rPr>
        <w:t>附件3  专家评审意见表</w:t>
      </w:r>
      <w:bookmarkEnd w:id="39"/>
      <w:bookmarkEnd w:id="40"/>
    </w:p>
    <w:p>
      <w:pPr>
        <w:ind w:firstLine="480"/>
        <w:jc w:val="center"/>
      </w:pPr>
      <w:r>
        <w:drawing>
          <wp:inline distT="0" distB="0" distL="0" distR="0">
            <wp:extent cx="5308600" cy="8099425"/>
            <wp:effectExtent l="0" t="0" r="6350" b="0"/>
            <wp:docPr id="120" name="图片 120" descr="I:\永福县污水规划\文本编制\文本\6月\市评审会意见\永福县农村生活污水治理专项规划评审会评审意见表_页面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I:\永福县污水规划\文本编制\文本\6月\市评审会意见\永福县农村生活污水治理专项规划评审会评审意见表_页面_1.jpg"/>
                    <pic:cNvPicPr>
                      <a:picLocks noChangeAspect="1" noChangeArrowheads="1"/>
                    </pic:cNvPicPr>
                  </pic:nvPicPr>
                  <pic:blipFill>
                    <a:blip r:embed="rId171" cstate="print">
                      <a:extLst>
                        <a:ext uri="{28A0092B-C50C-407E-A947-70E740481C1C}">
                          <a14:useLocalDpi xmlns:a14="http://schemas.microsoft.com/office/drawing/2010/main" val="0"/>
                        </a:ext>
                      </a:extLst>
                    </a:blip>
                    <a:srcRect l="9740" t="7226" r="11201" b="7552"/>
                    <a:stretch>
                      <a:fillRect/>
                    </a:stretch>
                  </pic:blipFill>
                  <pic:spPr>
                    <a:xfrm>
                      <a:off x="0" y="0"/>
                      <a:ext cx="5309031" cy="8099813"/>
                    </a:xfrm>
                    <a:prstGeom prst="rect">
                      <a:avLst/>
                    </a:prstGeom>
                    <a:noFill/>
                    <a:ln>
                      <a:noFill/>
                    </a:ln>
                  </pic:spPr>
                </pic:pic>
              </a:graphicData>
            </a:graphic>
          </wp:inline>
        </w:drawing>
      </w:r>
    </w:p>
    <w:p>
      <w:pPr>
        <w:ind w:firstLine="480"/>
        <w:jc w:val="center"/>
      </w:pPr>
      <w:r>
        <w:drawing>
          <wp:inline distT="0" distB="0" distL="0" distR="0">
            <wp:extent cx="6111240" cy="8649335"/>
            <wp:effectExtent l="0" t="0" r="3810" b="0"/>
            <wp:docPr id="121" name="图片 121" descr="I:\永福县污水规划\文本编制\文本\6月\市评审会意见\永福县农村生活污水治理专项规划评审会评审意见表_页面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I:\永福县污水规划\文本编制\文本\6月\市评审会意见\永福县农村生活污水治理专项规划评审会评审意见表_页面_2.jp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a:xfrm>
                      <a:off x="0" y="0"/>
                      <a:ext cx="6111240" cy="8649335"/>
                    </a:xfrm>
                    <a:prstGeom prst="rect">
                      <a:avLst/>
                    </a:prstGeom>
                    <a:noFill/>
                    <a:ln>
                      <a:noFill/>
                    </a:ln>
                  </pic:spPr>
                </pic:pic>
              </a:graphicData>
            </a:graphic>
          </wp:inline>
        </w:drawing>
      </w:r>
    </w:p>
    <w:p>
      <w:pPr>
        <w:ind w:firstLine="480"/>
        <w:jc w:val="center"/>
      </w:pPr>
      <w:r>
        <w:rPr>
          <w:rFonts w:hint="eastAsia"/>
        </w:rPr>
        <w:drawing>
          <wp:inline distT="0" distB="0" distL="0" distR="0">
            <wp:extent cx="6111240" cy="8649335"/>
            <wp:effectExtent l="0" t="0" r="3810" b="0"/>
            <wp:docPr id="122" name="图片 122" descr="I:\永福县污水规划\文本编制\文本\6月\市评审会意见\永福县农村生活污水治理专项规划评审会评审意见表_页面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I:\永福县污水规划\文本编制\文本\6月\市评审会意见\永福县农村生活污水治理专项规划评审会评审意见表_页面_3.jp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a:xfrm>
                      <a:off x="0" y="0"/>
                      <a:ext cx="6111240" cy="8649335"/>
                    </a:xfrm>
                    <a:prstGeom prst="rect">
                      <a:avLst/>
                    </a:prstGeom>
                    <a:noFill/>
                    <a:ln>
                      <a:noFill/>
                    </a:ln>
                  </pic:spPr>
                </pic:pic>
              </a:graphicData>
            </a:graphic>
          </wp:inline>
        </w:drawing>
      </w:r>
    </w:p>
    <w:p>
      <w:pPr>
        <w:ind w:firstLine="480"/>
        <w:jc w:val="center"/>
      </w:pPr>
      <w:r>
        <w:rPr>
          <w:rFonts w:hint="eastAsia"/>
        </w:rPr>
        <w:drawing>
          <wp:inline distT="0" distB="0" distL="0" distR="0">
            <wp:extent cx="6111240" cy="8649335"/>
            <wp:effectExtent l="0" t="0" r="3810" b="0"/>
            <wp:docPr id="123" name="图片 123" descr="I:\永福县污水规划\文本编制\文本\6月\市评审会意见\永福县农村生活污水治理专项规划评审会评审意见表_页面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I:\永福县污水规划\文本编制\文本\6月\市评审会意见\永福县农村生活污水治理专项规划评审会评审意见表_页面_4.jp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a:xfrm>
                      <a:off x="0" y="0"/>
                      <a:ext cx="6111240" cy="8649335"/>
                    </a:xfrm>
                    <a:prstGeom prst="rect">
                      <a:avLst/>
                    </a:prstGeom>
                    <a:noFill/>
                    <a:ln>
                      <a:noFill/>
                    </a:ln>
                  </pic:spPr>
                </pic:pic>
              </a:graphicData>
            </a:graphic>
          </wp:inline>
        </w:drawing>
      </w:r>
    </w:p>
    <w:p>
      <w:pPr>
        <w:ind w:firstLine="480"/>
        <w:jc w:val="center"/>
      </w:pPr>
      <w:r>
        <w:rPr>
          <w:rFonts w:hint="eastAsia"/>
        </w:rPr>
        <w:drawing>
          <wp:inline distT="0" distB="0" distL="0" distR="0">
            <wp:extent cx="6111240" cy="8649335"/>
            <wp:effectExtent l="0" t="0" r="3810" b="0"/>
            <wp:docPr id="124" name="图片 124" descr="I:\永福县污水规划\文本编制\文本\6月\市评审会意见\永福县农村生活污水治理专项规划评审会评审意见表_页面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I:\永福县污水规划\文本编制\文本\6月\市评审会意见\永福县农村生活污水治理专项规划评审会评审意见表_页面_5.jp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a:xfrm>
                      <a:off x="0" y="0"/>
                      <a:ext cx="6111240" cy="8649335"/>
                    </a:xfrm>
                    <a:prstGeom prst="rect">
                      <a:avLst/>
                    </a:prstGeom>
                    <a:noFill/>
                    <a:ln>
                      <a:noFill/>
                    </a:ln>
                  </pic:spPr>
                </pic:pic>
              </a:graphicData>
            </a:graphic>
          </wp:inline>
        </w:drawing>
      </w:r>
    </w:p>
    <w:p>
      <w:pPr>
        <w:ind w:firstLine="480"/>
        <w:jc w:val="center"/>
      </w:pPr>
      <w:r>
        <w:rPr>
          <w:rFonts w:hint="eastAsia"/>
        </w:rPr>
        <w:drawing>
          <wp:inline distT="0" distB="0" distL="0" distR="0">
            <wp:extent cx="6111240" cy="8649335"/>
            <wp:effectExtent l="0" t="0" r="3810" b="0"/>
            <wp:docPr id="125" name="图片 125" descr="I:\永福县污水规划\文本编制\文本\6月\市评审会意见\永福县农村生活污水治理专项规划评审会评审意见表_页面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I:\永福县污水规划\文本编制\文本\6月\市评审会意见\永福县农村生活污水治理专项规划评审会评审意见表_页面_6.jp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a:xfrm>
                      <a:off x="0" y="0"/>
                      <a:ext cx="6111240" cy="8649335"/>
                    </a:xfrm>
                    <a:prstGeom prst="rect">
                      <a:avLst/>
                    </a:prstGeom>
                    <a:noFill/>
                    <a:ln>
                      <a:noFill/>
                    </a:ln>
                  </pic:spPr>
                </pic:pic>
              </a:graphicData>
            </a:graphic>
          </wp:inline>
        </w:drawing>
      </w:r>
    </w:p>
    <w:sectPr>
      <w:pgSz w:w="23814" w:h="16839" w:orient="landscape"/>
      <w:pgMar w:top="1134" w:right="1418" w:bottom="1134" w:left="1418" w:header="851" w:footer="992" w:gutter="0"/>
      <w:cols w:space="1201" w:num="2"/>
      <w:docGrid w:type="linesAndChar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mbria">
    <w:panose1 w:val="02040503050406030204"/>
    <w:charset w:val="00"/>
    <w:family w:val="roman"/>
    <w:pitch w:val="default"/>
    <w:sig w:usb0="E00002FF" w:usb1="40000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jc w:val="right"/>
    </w:pPr>
  </w:p>
  <w:p>
    <w:pPr>
      <w:pStyle w:val="11"/>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47144347"/>
      <w:docPartObj>
        <w:docPartGallery w:val="AutoText"/>
      </w:docPartObj>
    </w:sdtPr>
    <w:sdtContent>
      <w:p>
        <w:pPr>
          <w:pStyle w:val="11"/>
          <w:ind w:firstLine="360"/>
          <w:jc w:val="center"/>
        </w:pPr>
        <w:r>
          <w:fldChar w:fldCharType="begin"/>
        </w:r>
        <w:r>
          <w:instrText xml:space="preserve">PAGE   \* MERGEFORMAT</w:instrText>
        </w:r>
        <w:r>
          <w:fldChar w:fldCharType="separate"/>
        </w:r>
        <w:r>
          <w:rPr>
            <w:lang w:val="zh-CN"/>
          </w:rPr>
          <w:t>2</w:t>
        </w:r>
        <w:r>
          <w:fldChar w:fldCharType="end"/>
        </w:r>
      </w:p>
    </w:sdtContent>
  </w:sdt>
  <w:p>
    <w:pPr>
      <w:pStyle w:val="11"/>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03414503"/>
      <w:docPartObj>
        <w:docPartGallery w:val="AutoText"/>
      </w:docPartObj>
    </w:sdtPr>
    <w:sdtContent>
      <w:p>
        <w:pPr>
          <w:pStyle w:val="11"/>
          <w:ind w:firstLine="360"/>
          <w:jc w:val="center"/>
        </w:pPr>
        <w:r>
          <w:fldChar w:fldCharType="begin"/>
        </w:r>
        <w:r>
          <w:instrText xml:space="preserve">PAGE   \* MERGEFORMAT</w:instrText>
        </w:r>
        <w:r>
          <w:fldChar w:fldCharType="separate"/>
        </w:r>
        <w:r>
          <w:rPr>
            <w:lang w:val="zh-CN"/>
          </w:rPr>
          <w:t>17</w:t>
        </w:r>
        <w:r>
          <w:fldChar w:fldCharType="end"/>
        </w:r>
      </w:p>
    </w:sdtContent>
  </w:sdt>
  <w:p>
    <w:pPr>
      <w:pStyle w:val="11"/>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spacing w:line="240" w:lineRule="auto"/>
      <w:ind w:firstLine="420"/>
      <w:jc w:val="right"/>
      <w:rPr>
        <w:sz w:val="21"/>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4" w:space="1"/>
      </w:pBdr>
      <w:spacing w:line="240" w:lineRule="auto"/>
      <w:ind w:firstLine="420"/>
      <w:jc w:val="right"/>
      <w:rPr>
        <w:sz w:val="21"/>
        <w:szCs w:val="21"/>
      </w:rPr>
    </w:pPr>
    <w:r>
      <w:rPr>
        <w:rFonts w:hint="eastAsia"/>
        <w:sz w:val="21"/>
        <w:szCs w:val="21"/>
      </w:rPr>
      <w:t>永福县农村生活污水治理专项规划（2021—2035年）</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hideSpellingErrors/>
  <w:documentProtection w:enforcement="0"/>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56E92"/>
    <w:rsid w:val="000027C8"/>
    <w:rsid w:val="000056EC"/>
    <w:rsid w:val="000063C5"/>
    <w:rsid w:val="000071D8"/>
    <w:rsid w:val="0001000F"/>
    <w:rsid w:val="00011A5D"/>
    <w:rsid w:val="000129ED"/>
    <w:rsid w:val="00020C16"/>
    <w:rsid w:val="00022A08"/>
    <w:rsid w:val="000245BA"/>
    <w:rsid w:val="00025934"/>
    <w:rsid w:val="00032787"/>
    <w:rsid w:val="00033323"/>
    <w:rsid w:val="00033332"/>
    <w:rsid w:val="00034BF2"/>
    <w:rsid w:val="00040E68"/>
    <w:rsid w:val="000424E4"/>
    <w:rsid w:val="00045AC2"/>
    <w:rsid w:val="000474DE"/>
    <w:rsid w:val="000500AF"/>
    <w:rsid w:val="00051DE2"/>
    <w:rsid w:val="00052403"/>
    <w:rsid w:val="00056A4A"/>
    <w:rsid w:val="0005733A"/>
    <w:rsid w:val="00060E35"/>
    <w:rsid w:val="00062A64"/>
    <w:rsid w:val="0007043D"/>
    <w:rsid w:val="00074476"/>
    <w:rsid w:val="000804A3"/>
    <w:rsid w:val="00085AA7"/>
    <w:rsid w:val="00087933"/>
    <w:rsid w:val="00087C67"/>
    <w:rsid w:val="000904C4"/>
    <w:rsid w:val="000961F4"/>
    <w:rsid w:val="000A07B1"/>
    <w:rsid w:val="000A168F"/>
    <w:rsid w:val="000A721B"/>
    <w:rsid w:val="000B0B48"/>
    <w:rsid w:val="000B259C"/>
    <w:rsid w:val="000C365B"/>
    <w:rsid w:val="000D531F"/>
    <w:rsid w:val="000E1D0D"/>
    <w:rsid w:val="000E50BD"/>
    <w:rsid w:val="000E631D"/>
    <w:rsid w:val="000E7B36"/>
    <w:rsid w:val="000F3992"/>
    <w:rsid w:val="00110F75"/>
    <w:rsid w:val="00117535"/>
    <w:rsid w:val="00122F4F"/>
    <w:rsid w:val="001245DC"/>
    <w:rsid w:val="00124EF7"/>
    <w:rsid w:val="0013101A"/>
    <w:rsid w:val="001325E1"/>
    <w:rsid w:val="00135CFB"/>
    <w:rsid w:val="00136BCB"/>
    <w:rsid w:val="001515D2"/>
    <w:rsid w:val="00155117"/>
    <w:rsid w:val="00155947"/>
    <w:rsid w:val="0016171E"/>
    <w:rsid w:val="00163729"/>
    <w:rsid w:val="0016550A"/>
    <w:rsid w:val="00166B7A"/>
    <w:rsid w:val="001745E1"/>
    <w:rsid w:val="0018150A"/>
    <w:rsid w:val="00181E92"/>
    <w:rsid w:val="00182AA2"/>
    <w:rsid w:val="00182CAA"/>
    <w:rsid w:val="0018306A"/>
    <w:rsid w:val="00186496"/>
    <w:rsid w:val="00187A68"/>
    <w:rsid w:val="0019208B"/>
    <w:rsid w:val="00196029"/>
    <w:rsid w:val="0019781D"/>
    <w:rsid w:val="001A4FAA"/>
    <w:rsid w:val="001A5913"/>
    <w:rsid w:val="001A6705"/>
    <w:rsid w:val="001B01E0"/>
    <w:rsid w:val="001B117A"/>
    <w:rsid w:val="001B4ED0"/>
    <w:rsid w:val="001B55FB"/>
    <w:rsid w:val="001B5A4F"/>
    <w:rsid w:val="001C46C5"/>
    <w:rsid w:val="001C4C78"/>
    <w:rsid w:val="001C7342"/>
    <w:rsid w:val="001C7F6C"/>
    <w:rsid w:val="001D1CE2"/>
    <w:rsid w:val="001D3E35"/>
    <w:rsid w:val="001E33A4"/>
    <w:rsid w:val="001E36BD"/>
    <w:rsid w:val="001E4EC8"/>
    <w:rsid w:val="001F3773"/>
    <w:rsid w:val="00200D78"/>
    <w:rsid w:val="00202243"/>
    <w:rsid w:val="00202653"/>
    <w:rsid w:val="00202B02"/>
    <w:rsid w:val="00206908"/>
    <w:rsid w:val="0021053B"/>
    <w:rsid w:val="0021069E"/>
    <w:rsid w:val="002218B6"/>
    <w:rsid w:val="00222034"/>
    <w:rsid w:val="0022335D"/>
    <w:rsid w:val="002346FF"/>
    <w:rsid w:val="002363FC"/>
    <w:rsid w:val="00237261"/>
    <w:rsid w:val="002400D5"/>
    <w:rsid w:val="002444F7"/>
    <w:rsid w:val="00250251"/>
    <w:rsid w:val="00251E2E"/>
    <w:rsid w:val="00251FEC"/>
    <w:rsid w:val="00260146"/>
    <w:rsid w:val="002622EF"/>
    <w:rsid w:val="00264216"/>
    <w:rsid w:val="00270418"/>
    <w:rsid w:val="0027049B"/>
    <w:rsid w:val="00273561"/>
    <w:rsid w:val="00276583"/>
    <w:rsid w:val="00277B07"/>
    <w:rsid w:val="002815B5"/>
    <w:rsid w:val="002829EB"/>
    <w:rsid w:val="00282B92"/>
    <w:rsid w:val="0028401D"/>
    <w:rsid w:val="00292059"/>
    <w:rsid w:val="002939EC"/>
    <w:rsid w:val="00297986"/>
    <w:rsid w:val="00297F20"/>
    <w:rsid w:val="002A7C15"/>
    <w:rsid w:val="002B6D44"/>
    <w:rsid w:val="002B74D0"/>
    <w:rsid w:val="002C66B5"/>
    <w:rsid w:val="002D1C12"/>
    <w:rsid w:val="002D4298"/>
    <w:rsid w:val="002D4A02"/>
    <w:rsid w:val="002E0A24"/>
    <w:rsid w:val="002E15EC"/>
    <w:rsid w:val="002F0421"/>
    <w:rsid w:val="002F4C5D"/>
    <w:rsid w:val="00300002"/>
    <w:rsid w:val="0030061A"/>
    <w:rsid w:val="00302ED1"/>
    <w:rsid w:val="00303289"/>
    <w:rsid w:val="0031477D"/>
    <w:rsid w:val="00317982"/>
    <w:rsid w:val="003246E7"/>
    <w:rsid w:val="00331D05"/>
    <w:rsid w:val="0033396D"/>
    <w:rsid w:val="00333D14"/>
    <w:rsid w:val="00352299"/>
    <w:rsid w:val="0035614E"/>
    <w:rsid w:val="00356E92"/>
    <w:rsid w:val="00360541"/>
    <w:rsid w:val="00364E14"/>
    <w:rsid w:val="00373653"/>
    <w:rsid w:val="0037445F"/>
    <w:rsid w:val="00374691"/>
    <w:rsid w:val="0037536C"/>
    <w:rsid w:val="003B2877"/>
    <w:rsid w:val="003B4648"/>
    <w:rsid w:val="003C36EA"/>
    <w:rsid w:val="003C5693"/>
    <w:rsid w:val="003C7B4D"/>
    <w:rsid w:val="003E2E1E"/>
    <w:rsid w:val="003E70C0"/>
    <w:rsid w:val="003F2607"/>
    <w:rsid w:val="00402B36"/>
    <w:rsid w:val="00404C02"/>
    <w:rsid w:val="00420069"/>
    <w:rsid w:val="00420B63"/>
    <w:rsid w:val="004237C3"/>
    <w:rsid w:val="004266A5"/>
    <w:rsid w:val="00426831"/>
    <w:rsid w:val="00427672"/>
    <w:rsid w:val="004418A0"/>
    <w:rsid w:val="00441E2F"/>
    <w:rsid w:val="004506C5"/>
    <w:rsid w:val="00453D34"/>
    <w:rsid w:val="00454FBB"/>
    <w:rsid w:val="00470CE7"/>
    <w:rsid w:val="00472D68"/>
    <w:rsid w:val="004741DF"/>
    <w:rsid w:val="00485FC4"/>
    <w:rsid w:val="00494DD2"/>
    <w:rsid w:val="00497ACA"/>
    <w:rsid w:val="004B0614"/>
    <w:rsid w:val="004B2A72"/>
    <w:rsid w:val="004B2D8F"/>
    <w:rsid w:val="004B792A"/>
    <w:rsid w:val="004C3F93"/>
    <w:rsid w:val="004D15F5"/>
    <w:rsid w:val="004D74EF"/>
    <w:rsid w:val="004E344A"/>
    <w:rsid w:val="004E4FCC"/>
    <w:rsid w:val="004E7A4A"/>
    <w:rsid w:val="004F122B"/>
    <w:rsid w:val="004F1656"/>
    <w:rsid w:val="00501E75"/>
    <w:rsid w:val="005037C8"/>
    <w:rsid w:val="00510C99"/>
    <w:rsid w:val="0051687E"/>
    <w:rsid w:val="00521D52"/>
    <w:rsid w:val="00521DC7"/>
    <w:rsid w:val="005260A5"/>
    <w:rsid w:val="00526E76"/>
    <w:rsid w:val="00530707"/>
    <w:rsid w:val="00530724"/>
    <w:rsid w:val="00541C1F"/>
    <w:rsid w:val="00542301"/>
    <w:rsid w:val="00542819"/>
    <w:rsid w:val="00542DAE"/>
    <w:rsid w:val="005453CB"/>
    <w:rsid w:val="0054752C"/>
    <w:rsid w:val="00550257"/>
    <w:rsid w:val="00555BA9"/>
    <w:rsid w:val="00556C93"/>
    <w:rsid w:val="00557EED"/>
    <w:rsid w:val="00557FFB"/>
    <w:rsid w:val="00570540"/>
    <w:rsid w:val="00571AE0"/>
    <w:rsid w:val="00572A42"/>
    <w:rsid w:val="005756AF"/>
    <w:rsid w:val="00575B7D"/>
    <w:rsid w:val="0057788C"/>
    <w:rsid w:val="0058133A"/>
    <w:rsid w:val="00584130"/>
    <w:rsid w:val="00584AD2"/>
    <w:rsid w:val="00585243"/>
    <w:rsid w:val="005853B8"/>
    <w:rsid w:val="005977CB"/>
    <w:rsid w:val="005A0E9C"/>
    <w:rsid w:val="005B7CA4"/>
    <w:rsid w:val="005C329C"/>
    <w:rsid w:val="005C5C73"/>
    <w:rsid w:val="005D1930"/>
    <w:rsid w:val="005D292B"/>
    <w:rsid w:val="005D65D1"/>
    <w:rsid w:val="005E49D6"/>
    <w:rsid w:val="005E6A15"/>
    <w:rsid w:val="005F69AE"/>
    <w:rsid w:val="0060212E"/>
    <w:rsid w:val="00603210"/>
    <w:rsid w:val="00612D6F"/>
    <w:rsid w:val="00617470"/>
    <w:rsid w:val="00620CE7"/>
    <w:rsid w:val="0062407C"/>
    <w:rsid w:val="0062674F"/>
    <w:rsid w:val="00627673"/>
    <w:rsid w:val="0063298B"/>
    <w:rsid w:val="00634881"/>
    <w:rsid w:val="006367E6"/>
    <w:rsid w:val="00642A21"/>
    <w:rsid w:val="006454C7"/>
    <w:rsid w:val="00651AB5"/>
    <w:rsid w:val="006548EB"/>
    <w:rsid w:val="00656178"/>
    <w:rsid w:val="00663B88"/>
    <w:rsid w:val="00666497"/>
    <w:rsid w:val="00667778"/>
    <w:rsid w:val="006700CA"/>
    <w:rsid w:val="006746E7"/>
    <w:rsid w:val="00674EDF"/>
    <w:rsid w:val="00675BA9"/>
    <w:rsid w:val="006770B4"/>
    <w:rsid w:val="00680E25"/>
    <w:rsid w:val="00682E2C"/>
    <w:rsid w:val="0068676A"/>
    <w:rsid w:val="00686C55"/>
    <w:rsid w:val="00693842"/>
    <w:rsid w:val="0069584E"/>
    <w:rsid w:val="006965F6"/>
    <w:rsid w:val="006973AA"/>
    <w:rsid w:val="006A57F4"/>
    <w:rsid w:val="006B2045"/>
    <w:rsid w:val="006B4DD4"/>
    <w:rsid w:val="006B5B26"/>
    <w:rsid w:val="006D6AAB"/>
    <w:rsid w:val="006E2390"/>
    <w:rsid w:val="006E30FF"/>
    <w:rsid w:val="006E455D"/>
    <w:rsid w:val="006E6783"/>
    <w:rsid w:val="00701DF4"/>
    <w:rsid w:val="007052D1"/>
    <w:rsid w:val="0071038E"/>
    <w:rsid w:val="00711D7B"/>
    <w:rsid w:val="00712BC1"/>
    <w:rsid w:val="007139B3"/>
    <w:rsid w:val="00715288"/>
    <w:rsid w:val="0072376F"/>
    <w:rsid w:val="00726A77"/>
    <w:rsid w:val="007271B3"/>
    <w:rsid w:val="00733A2F"/>
    <w:rsid w:val="0073514E"/>
    <w:rsid w:val="00740150"/>
    <w:rsid w:val="0074574C"/>
    <w:rsid w:val="00750A12"/>
    <w:rsid w:val="00753616"/>
    <w:rsid w:val="007579FB"/>
    <w:rsid w:val="007727D7"/>
    <w:rsid w:val="007745C2"/>
    <w:rsid w:val="00774F0F"/>
    <w:rsid w:val="00776726"/>
    <w:rsid w:val="007804FC"/>
    <w:rsid w:val="00780F57"/>
    <w:rsid w:val="0078321B"/>
    <w:rsid w:val="00787E4D"/>
    <w:rsid w:val="00790E50"/>
    <w:rsid w:val="00795491"/>
    <w:rsid w:val="00797B18"/>
    <w:rsid w:val="007A0577"/>
    <w:rsid w:val="007A0F96"/>
    <w:rsid w:val="007A6249"/>
    <w:rsid w:val="007B28F1"/>
    <w:rsid w:val="007B67E5"/>
    <w:rsid w:val="007D5BBA"/>
    <w:rsid w:val="007E1F44"/>
    <w:rsid w:val="007E2E00"/>
    <w:rsid w:val="007E3B39"/>
    <w:rsid w:val="007E561B"/>
    <w:rsid w:val="007E6E38"/>
    <w:rsid w:val="007F42F1"/>
    <w:rsid w:val="008037F3"/>
    <w:rsid w:val="00805B56"/>
    <w:rsid w:val="00806939"/>
    <w:rsid w:val="0080741B"/>
    <w:rsid w:val="008074AC"/>
    <w:rsid w:val="00812C48"/>
    <w:rsid w:val="00815A1F"/>
    <w:rsid w:val="008177CB"/>
    <w:rsid w:val="00817B89"/>
    <w:rsid w:val="00824EB8"/>
    <w:rsid w:val="00826D4B"/>
    <w:rsid w:val="00827DE2"/>
    <w:rsid w:val="00830E4A"/>
    <w:rsid w:val="00835CA3"/>
    <w:rsid w:val="00836593"/>
    <w:rsid w:val="008377AB"/>
    <w:rsid w:val="00840ADB"/>
    <w:rsid w:val="008438AA"/>
    <w:rsid w:val="008512DC"/>
    <w:rsid w:val="00866713"/>
    <w:rsid w:val="00867E8A"/>
    <w:rsid w:val="00874241"/>
    <w:rsid w:val="008801EE"/>
    <w:rsid w:val="0089352F"/>
    <w:rsid w:val="008A3C20"/>
    <w:rsid w:val="008A51EE"/>
    <w:rsid w:val="008A5D38"/>
    <w:rsid w:val="008B2C32"/>
    <w:rsid w:val="008B69B6"/>
    <w:rsid w:val="008D2FD1"/>
    <w:rsid w:val="008D32BA"/>
    <w:rsid w:val="008E131A"/>
    <w:rsid w:val="008E19DB"/>
    <w:rsid w:val="008E2113"/>
    <w:rsid w:val="008F3EFC"/>
    <w:rsid w:val="008F4A87"/>
    <w:rsid w:val="00902F12"/>
    <w:rsid w:val="009055B7"/>
    <w:rsid w:val="00915803"/>
    <w:rsid w:val="009227BC"/>
    <w:rsid w:val="00924449"/>
    <w:rsid w:val="00930C6E"/>
    <w:rsid w:val="00932D86"/>
    <w:rsid w:val="0093406F"/>
    <w:rsid w:val="0093662F"/>
    <w:rsid w:val="009379E1"/>
    <w:rsid w:val="00944DC6"/>
    <w:rsid w:val="00945B1B"/>
    <w:rsid w:val="00950082"/>
    <w:rsid w:val="00950498"/>
    <w:rsid w:val="00953C0D"/>
    <w:rsid w:val="009616E1"/>
    <w:rsid w:val="0096228F"/>
    <w:rsid w:val="00963396"/>
    <w:rsid w:val="0096415C"/>
    <w:rsid w:val="00964D01"/>
    <w:rsid w:val="00972738"/>
    <w:rsid w:val="00976CEA"/>
    <w:rsid w:val="00977150"/>
    <w:rsid w:val="009839E4"/>
    <w:rsid w:val="00987420"/>
    <w:rsid w:val="0099474D"/>
    <w:rsid w:val="0099542F"/>
    <w:rsid w:val="0099581B"/>
    <w:rsid w:val="009A02C3"/>
    <w:rsid w:val="009A6B59"/>
    <w:rsid w:val="009B1529"/>
    <w:rsid w:val="009B7330"/>
    <w:rsid w:val="009C3C48"/>
    <w:rsid w:val="009C688E"/>
    <w:rsid w:val="009D1D5A"/>
    <w:rsid w:val="009D3A96"/>
    <w:rsid w:val="009E350D"/>
    <w:rsid w:val="009E5EB6"/>
    <w:rsid w:val="009F1AF9"/>
    <w:rsid w:val="00A037CE"/>
    <w:rsid w:val="00A04AF7"/>
    <w:rsid w:val="00A10E23"/>
    <w:rsid w:val="00A1612F"/>
    <w:rsid w:val="00A162A8"/>
    <w:rsid w:val="00A23B9F"/>
    <w:rsid w:val="00A266ED"/>
    <w:rsid w:val="00A37131"/>
    <w:rsid w:val="00A403C0"/>
    <w:rsid w:val="00A42C46"/>
    <w:rsid w:val="00A56EC2"/>
    <w:rsid w:val="00A60028"/>
    <w:rsid w:val="00A666CB"/>
    <w:rsid w:val="00A66C0C"/>
    <w:rsid w:val="00A67D94"/>
    <w:rsid w:val="00A73C1F"/>
    <w:rsid w:val="00A75A7F"/>
    <w:rsid w:val="00A7613A"/>
    <w:rsid w:val="00A83176"/>
    <w:rsid w:val="00A911A6"/>
    <w:rsid w:val="00A9164E"/>
    <w:rsid w:val="00A9398C"/>
    <w:rsid w:val="00AA4797"/>
    <w:rsid w:val="00AB00F5"/>
    <w:rsid w:val="00AB313B"/>
    <w:rsid w:val="00AB424B"/>
    <w:rsid w:val="00AB522F"/>
    <w:rsid w:val="00AB60CF"/>
    <w:rsid w:val="00AC6DF8"/>
    <w:rsid w:val="00AC7330"/>
    <w:rsid w:val="00AD3A53"/>
    <w:rsid w:val="00AD6114"/>
    <w:rsid w:val="00AD7E62"/>
    <w:rsid w:val="00AE2072"/>
    <w:rsid w:val="00AE2802"/>
    <w:rsid w:val="00AE4B42"/>
    <w:rsid w:val="00AE531A"/>
    <w:rsid w:val="00AE5392"/>
    <w:rsid w:val="00AE76ED"/>
    <w:rsid w:val="00AF0C0C"/>
    <w:rsid w:val="00AF367F"/>
    <w:rsid w:val="00AF4025"/>
    <w:rsid w:val="00AF53A0"/>
    <w:rsid w:val="00AF6F76"/>
    <w:rsid w:val="00B00AEC"/>
    <w:rsid w:val="00B0362D"/>
    <w:rsid w:val="00B046CA"/>
    <w:rsid w:val="00B049FF"/>
    <w:rsid w:val="00B10BDF"/>
    <w:rsid w:val="00B11EEA"/>
    <w:rsid w:val="00B1537A"/>
    <w:rsid w:val="00B20941"/>
    <w:rsid w:val="00B21916"/>
    <w:rsid w:val="00B25281"/>
    <w:rsid w:val="00B30CD6"/>
    <w:rsid w:val="00B45749"/>
    <w:rsid w:val="00B53BF6"/>
    <w:rsid w:val="00B658A8"/>
    <w:rsid w:val="00B66353"/>
    <w:rsid w:val="00B7054B"/>
    <w:rsid w:val="00B71C34"/>
    <w:rsid w:val="00B74013"/>
    <w:rsid w:val="00B74084"/>
    <w:rsid w:val="00B740ED"/>
    <w:rsid w:val="00B744B6"/>
    <w:rsid w:val="00B744FC"/>
    <w:rsid w:val="00B75EB4"/>
    <w:rsid w:val="00B81AB3"/>
    <w:rsid w:val="00B86475"/>
    <w:rsid w:val="00B956BE"/>
    <w:rsid w:val="00BA02BF"/>
    <w:rsid w:val="00BA0555"/>
    <w:rsid w:val="00BA1FFF"/>
    <w:rsid w:val="00BA3E93"/>
    <w:rsid w:val="00BA5769"/>
    <w:rsid w:val="00BB3FF5"/>
    <w:rsid w:val="00BB6D89"/>
    <w:rsid w:val="00BB7B38"/>
    <w:rsid w:val="00BC3221"/>
    <w:rsid w:val="00BC3865"/>
    <w:rsid w:val="00BD36D7"/>
    <w:rsid w:val="00BE3746"/>
    <w:rsid w:val="00BE608F"/>
    <w:rsid w:val="00BF1E60"/>
    <w:rsid w:val="00BF42E4"/>
    <w:rsid w:val="00C00DC1"/>
    <w:rsid w:val="00C078D4"/>
    <w:rsid w:val="00C07EF4"/>
    <w:rsid w:val="00C12811"/>
    <w:rsid w:val="00C144BE"/>
    <w:rsid w:val="00C17C69"/>
    <w:rsid w:val="00C20B3F"/>
    <w:rsid w:val="00C31F3D"/>
    <w:rsid w:val="00C352B4"/>
    <w:rsid w:val="00C402E8"/>
    <w:rsid w:val="00C40C3F"/>
    <w:rsid w:val="00C43EA6"/>
    <w:rsid w:val="00C43ED3"/>
    <w:rsid w:val="00C45131"/>
    <w:rsid w:val="00C4521A"/>
    <w:rsid w:val="00C45830"/>
    <w:rsid w:val="00C519D4"/>
    <w:rsid w:val="00C54F96"/>
    <w:rsid w:val="00C63468"/>
    <w:rsid w:val="00C649A3"/>
    <w:rsid w:val="00C66ED7"/>
    <w:rsid w:val="00C7215F"/>
    <w:rsid w:val="00C7392B"/>
    <w:rsid w:val="00C74AF1"/>
    <w:rsid w:val="00C86AAB"/>
    <w:rsid w:val="00C910FF"/>
    <w:rsid w:val="00C94414"/>
    <w:rsid w:val="00C96425"/>
    <w:rsid w:val="00C97947"/>
    <w:rsid w:val="00CB300E"/>
    <w:rsid w:val="00CB3D2C"/>
    <w:rsid w:val="00CB501E"/>
    <w:rsid w:val="00CC1EB0"/>
    <w:rsid w:val="00CC3024"/>
    <w:rsid w:val="00CE4BD0"/>
    <w:rsid w:val="00CE5F3A"/>
    <w:rsid w:val="00CF04DF"/>
    <w:rsid w:val="00CF3140"/>
    <w:rsid w:val="00CF59A4"/>
    <w:rsid w:val="00D01456"/>
    <w:rsid w:val="00D076F5"/>
    <w:rsid w:val="00D109A6"/>
    <w:rsid w:val="00D12616"/>
    <w:rsid w:val="00D164F8"/>
    <w:rsid w:val="00D24368"/>
    <w:rsid w:val="00D32869"/>
    <w:rsid w:val="00D338A5"/>
    <w:rsid w:val="00D3635C"/>
    <w:rsid w:val="00D37A30"/>
    <w:rsid w:val="00D40E34"/>
    <w:rsid w:val="00D42957"/>
    <w:rsid w:val="00D529F7"/>
    <w:rsid w:val="00D551DE"/>
    <w:rsid w:val="00D56632"/>
    <w:rsid w:val="00D60C1A"/>
    <w:rsid w:val="00D73C9B"/>
    <w:rsid w:val="00D75B8F"/>
    <w:rsid w:val="00D765C8"/>
    <w:rsid w:val="00D768FC"/>
    <w:rsid w:val="00D769DB"/>
    <w:rsid w:val="00D76A85"/>
    <w:rsid w:val="00D815F9"/>
    <w:rsid w:val="00D85169"/>
    <w:rsid w:val="00D87A6B"/>
    <w:rsid w:val="00D87B4B"/>
    <w:rsid w:val="00D943A1"/>
    <w:rsid w:val="00DA2561"/>
    <w:rsid w:val="00DA3506"/>
    <w:rsid w:val="00DA353D"/>
    <w:rsid w:val="00DA3B5D"/>
    <w:rsid w:val="00DA56E3"/>
    <w:rsid w:val="00DA6194"/>
    <w:rsid w:val="00DB412F"/>
    <w:rsid w:val="00DB6BEB"/>
    <w:rsid w:val="00DC0754"/>
    <w:rsid w:val="00DC19C8"/>
    <w:rsid w:val="00DC32BE"/>
    <w:rsid w:val="00DD076C"/>
    <w:rsid w:val="00DD1336"/>
    <w:rsid w:val="00DD72E2"/>
    <w:rsid w:val="00DD73A1"/>
    <w:rsid w:val="00DE2047"/>
    <w:rsid w:val="00DE4784"/>
    <w:rsid w:val="00DE59B9"/>
    <w:rsid w:val="00DE6341"/>
    <w:rsid w:val="00DE6633"/>
    <w:rsid w:val="00E03637"/>
    <w:rsid w:val="00E03EA3"/>
    <w:rsid w:val="00E068B1"/>
    <w:rsid w:val="00E1486A"/>
    <w:rsid w:val="00E225C4"/>
    <w:rsid w:val="00E244BC"/>
    <w:rsid w:val="00E30227"/>
    <w:rsid w:val="00E34598"/>
    <w:rsid w:val="00E34B7E"/>
    <w:rsid w:val="00E51871"/>
    <w:rsid w:val="00E568ED"/>
    <w:rsid w:val="00E572A1"/>
    <w:rsid w:val="00E6412A"/>
    <w:rsid w:val="00E641D0"/>
    <w:rsid w:val="00E65E5E"/>
    <w:rsid w:val="00E72457"/>
    <w:rsid w:val="00E83360"/>
    <w:rsid w:val="00E95A1B"/>
    <w:rsid w:val="00E96ABF"/>
    <w:rsid w:val="00EA5CE1"/>
    <w:rsid w:val="00EA72AD"/>
    <w:rsid w:val="00EC05CA"/>
    <w:rsid w:val="00ED31C1"/>
    <w:rsid w:val="00ED744C"/>
    <w:rsid w:val="00EE27C1"/>
    <w:rsid w:val="00EE5042"/>
    <w:rsid w:val="00EF5282"/>
    <w:rsid w:val="00F00AFC"/>
    <w:rsid w:val="00F022D3"/>
    <w:rsid w:val="00F0352E"/>
    <w:rsid w:val="00F03827"/>
    <w:rsid w:val="00F05365"/>
    <w:rsid w:val="00F075D8"/>
    <w:rsid w:val="00F07AB4"/>
    <w:rsid w:val="00F1037C"/>
    <w:rsid w:val="00F1505F"/>
    <w:rsid w:val="00F16524"/>
    <w:rsid w:val="00F16830"/>
    <w:rsid w:val="00F26BC9"/>
    <w:rsid w:val="00F32242"/>
    <w:rsid w:val="00F37A77"/>
    <w:rsid w:val="00F43F68"/>
    <w:rsid w:val="00F564D7"/>
    <w:rsid w:val="00F57EDA"/>
    <w:rsid w:val="00F62499"/>
    <w:rsid w:val="00F71FBF"/>
    <w:rsid w:val="00F76218"/>
    <w:rsid w:val="00F772EF"/>
    <w:rsid w:val="00F77BBD"/>
    <w:rsid w:val="00F85294"/>
    <w:rsid w:val="00F95503"/>
    <w:rsid w:val="00F97351"/>
    <w:rsid w:val="00FA0B58"/>
    <w:rsid w:val="00FB5EA8"/>
    <w:rsid w:val="00FC5863"/>
    <w:rsid w:val="00FE0A97"/>
    <w:rsid w:val="00FE0E47"/>
    <w:rsid w:val="00FE1F21"/>
    <w:rsid w:val="00FE2CD7"/>
    <w:rsid w:val="00FE3047"/>
    <w:rsid w:val="00FF35B0"/>
    <w:rsid w:val="11290F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semiHidden="0" w:name="toc 4"/>
    <w:lsdException w:uiPriority="39" w:semiHidden="0" w:name="toc 5"/>
    <w:lsdException w:uiPriority="39" w:semiHidden="0" w:name="toc 6"/>
    <w:lsdException w:uiPriority="39" w:semiHidden="0" w:name="toc 7"/>
    <w:lsdException w:uiPriority="39" w:semiHidden="0" w:name="toc 8"/>
    <w:lsdException w:uiPriority="39" w:semiHidden="0"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Theme="minorEastAsia" w:cstheme="minorBidi"/>
      <w:kern w:val="2"/>
      <w:sz w:val="24"/>
      <w:szCs w:val="22"/>
      <w:lang w:val="en-US" w:eastAsia="zh-CN" w:bidi="ar-SA"/>
    </w:rPr>
  </w:style>
  <w:style w:type="paragraph" w:styleId="2">
    <w:name w:val="heading 1"/>
    <w:basedOn w:val="1"/>
    <w:next w:val="1"/>
    <w:link w:val="23"/>
    <w:qFormat/>
    <w:uiPriority w:val="9"/>
    <w:pPr>
      <w:keepNext/>
      <w:keepLines/>
      <w:widowControl/>
      <w:spacing w:before="100" w:after="100"/>
      <w:ind w:firstLine="0" w:firstLineChars="0"/>
      <w:jc w:val="left"/>
      <w:outlineLvl w:val="0"/>
    </w:pPr>
    <w:rPr>
      <w:rFonts w:eastAsia="黑体" w:cs="宋体"/>
      <w:b/>
      <w:bCs/>
      <w:kern w:val="44"/>
      <w:sz w:val="32"/>
      <w:szCs w:val="44"/>
    </w:rPr>
  </w:style>
  <w:style w:type="paragraph" w:styleId="3">
    <w:name w:val="heading 2"/>
    <w:basedOn w:val="1"/>
    <w:next w:val="1"/>
    <w:link w:val="24"/>
    <w:unhideWhenUsed/>
    <w:qFormat/>
    <w:uiPriority w:val="9"/>
    <w:pPr>
      <w:keepNext/>
      <w:keepLines/>
      <w:spacing w:line="415" w:lineRule="auto"/>
      <w:ind w:firstLine="0" w:firstLineChars="0"/>
      <w:jc w:val="left"/>
      <w:outlineLvl w:val="1"/>
    </w:pPr>
    <w:rPr>
      <w:rFonts w:eastAsiaTheme="majorEastAsia" w:cstheme="majorBidi"/>
      <w:b/>
      <w:bCs/>
      <w:sz w:val="28"/>
      <w:szCs w:val="32"/>
    </w:rPr>
  </w:style>
  <w:style w:type="paragraph" w:styleId="4">
    <w:name w:val="heading 3"/>
    <w:basedOn w:val="1"/>
    <w:next w:val="1"/>
    <w:link w:val="25"/>
    <w:unhideWhenUsed/>
    <w:qFormat/>
    <w:uiPriority w:val="9"/>
    <w:pPr>
      <w:keepNext/>
      <w:keepLines/>
      <w:spacing w:before="260" w:after="260" w:line="240" w:lineRule="auto"/>
      <w:ind w:firstLine="0" w:firstLineChars="0"/>
      <w:outlineLvl w:val="2"/>
    </w:pPr>
    <w:rPr>
      <w:rFonts w:eastAsia="黑体"/>
      <w:b/>
      <w:bCs/>
      <w:szCs w:val="32"/>
    </w:rPr>
  </w:style>
  <w:style w:type="character" w:default="1" w:styleId="20">
    <w:name w:val="Default Paragraph Font"/>
    <w:semiHidden/>
    <w:unhideWhenUsed/>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unhideWhenUsed/>
    <w:uiPriority w:val="39"/>
    <w:pPr>
      <w:ind w:left="1440"/>
      <w:jc w:val="left"/>
    </w:pPr>
    <w:rPr>
      <w:rFonts w:asciiTheme="minorHAnsi" w:hAnsiTheme="minorHAnsi" w:cstheme="minorHAnsi"/>
      <w:sz w:val="18"/>
      <w:szCs w:val="18"/>
    </w:rPr>
  </w:style>
  <w:style w:type="paragraph" w:styleId="6">
    <w:name w:val="toc 5"/>
    <w:basedOn w:val="1"/>
    <w:next w:val="1"/>
    <w:unhideWhenUsed/>
    <w:uiPriority w:val="39"/>
    <w:pPr>
      <w:ind w:left="960"/>
      <w:jc w:val="left"/>
    </w:pPr>
    <w:rPr>
      <w:rFonts w:asciiTheme="minorHAnsi" w:hAnsiTheme="minorHAnsi" w:cstheme="minorHAnsi"/>
      <w:sz w:val="18"/>
      <w:szCs w:val="18"/>
    </w:rPr>
  </w:style>
  <w:style w:type="paragraph" w:styleId="7">
    <w:name w:val="toc 3"/>
    <w:basedOn w:val="1"/>
    <w:next w:val="1"/>
    <w:unhideWhenUsed/>
    <w:qFormat/>
    <w:uiPriority w:val="39"/>
    <w:pPr>
      <w:ind w:left="480"/>
      <w:jc w:val="left"/>
    </w:pPr>
    <w:rPr>
      <w:rFonts w:asciiTheme="minorHAnsi" w:hAnsiTheme="minorHAnsi" w:cstheme="minorHAnsi"/>
      <w:i/>
      <w:iCs/>
      <w:sz w:val="20"/>
      <w:szCs w:val="20"/>
    </w:rPr>
  </w:style>
  <w:style w:type="paragraph" w:styleId="8">
    <w:name w:val="toc 8"/>
    <w:basedOn w:val="1"/>
    <w:next w:val="1"/>
    <w:unhideWhenUsed/>
    <w:uiPriority w:val="39"/>
    <w:pPr>
      <w:ind w:left="1680"/>
      <w:jc w:val="left"/>
    </w:pPr>
    <w:rPr>
      <w:rFonts w:asciiTheme="minorHAnsi" w:hAnsiTheme="minorHAnsi" w:cstheme="minorHAnsi"/>
      <w:sz w:val="18"/>
      <w:szCs w:val="18"/>
    </w:rPr>
  </w:style>
  <w:style w:type="paragraph" w:styleId="9">
    <w:name w:val="Date"/>
    <w:basedOn w:val="1"/>
    <w:next w:val="1"/>
    <w:link w:val="46"/>
    <w:semiHidden/>
    <w:unhideWhenUsed/>
    <w:uiPriority w:val="99"/>
    <w:pPr>
      <w:ind w:left="100" w:leftChars="2500"/>
    </w:pPr>
  </w:style>
  <w:style w:type="paragraph" w:styleId="10">
    <w:name w:val="Balloon Text"/>
    <w:basedOn w:val="1"/>
    <w:link w:val="45"/>
    <w:semiHidden/>
    <w:unhideWhenUsed/>
    <w:uiPriority w:val="99"/>
    <w:rPr>
      <w:sz w:val="18"/>
      <w:szCs w:val="18"/>
    </w:rPr>
  </w:style>
  <w:style w:type="paragraph" w:styleId="11">
    <w:name w:val="footer"/>
    <w:basedOn w:val="1"/>
    <w:link w:val="41"/>
    <w:unhideWhenUsed/>
    <w:uiPriority w:val="99"/>
    <w:pPr>
      <w:tabs>
        <w:tab w:val="center" w:pos="4153"/>
        <w:tab w:val="right" w:pos="8306"/>
      </w:tabs>
      <w:snapToGrid w:val="0"/>
      <w:jc w:val="left"/>
    </w:pPr>
    <w:rPr>
      <w:sz w:val="18"/>
      <w:szCs w:val="18"/>
    </w:rPr>
  </w:style>
  <w:style w:type="paragraph" w:styleId="12">
    <w:name w:val="header"/>
    <w:basedOn w:val="1"/>
    <w:link w:val="40"/>
    <w:unhideWhenUsed/>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pPr>
      <w:spacing w:before="120" w:after="120"/>
      <w:jc w:val="left"/>
    </w:pPr>
    <w:rPr>
      <w:rFonts w:asciiTheme="minorHAnsi" w:hAnsiTheme="minorHAnsi" w:cstheme="minorHAnsi"/>
      <w:b/>
      <w:bCs/>
      <w:caps/>
      <w:sz w:val="20"/>
      <w:szCs w:val="20"/>
    </w:rPr>
  </w:style>
  <w:style w:type="paragraph" w:styleId="14">
    <w:name w:val="toc 4"/>
    <w:basedOn w:val="1"/>
    <w:next w:val="1"/>
    <w:unhideWhenUsed/>
    <w:uiPriority w:val="39"/>
    <w:pPr>
      <w:ind w:left="720"/>
      <w:jc w:val="left"/>
    </w:pPr>
    <w:rPr>
      <w:rFonts w:asciiTheme="minorHAnsi" w:hAnsiTheme="minorHAnsi" w:cstheme="minorHAnsi"/>
      <w:sz w:val="18"/>
      <w:szCs w:val="18"/>
    </w:rPr>
  </w:style>
  <w:style w:type="paragraph" w:styleId="15">
    <w:name w:val="toc 6"/>
    <w:basedOn w:val="1"/>
    <w:next w:val="1"/>
    <w:unhideWhenUsed/>
    <w:uiPriority w:val="39"/>
    <w:pPr>
      <w:ind w:left="1200"/>
      <w:jc w:val="left"/>
    </w:pPr>
    <w:rPr>
      <w:rFonts w:asciiTheme="minorHAnsi" w:hAnsiTheme="minorHAnsi" w:cstheme="minorHAnsi"/>
      <w:sz w:val="18"/>
      <w:szCs w:val="18"/>
    </w:rPr>
  </w:style>
  <w:style w:type="paragraph" w:styleId="16">
    <w:name w:val="toc 2"/>
    <w:basedOn w:val="1"/>
    <w:next w:val="1"/>
    <w:unhideWhenUsed/>
    <w:qFormat/>
    <w:uiPriority w:val="39"/>
    <w:pPr>
      <w:tabs>
        <w:tab w:val="right" w:leader="dot" w:pos="20965"/>
      </w:tabs>
      <w:spacing w:line="480" w:lineRule="auto"/>
      <w:ind w:left="240" w:firstLine="0" w:firstLineChars="0"/>
      <w:jc w:val="center"/>
    </w:pPr>
    <w:rPr>
      <w:rFonts w:asciiTheme="minorHAnsi" w:hAnsiTheme="minorHAnsi" w:cstheme="minorHAnsi"/>
      <w:smallCaps/>
      <w:sz w:val="20"/>
      <w:szCs w:val="20"/>
    </w:rPr>
  </w:style>
  <w:style w:type="paragraph" w:styleId="17">
    <w:name w:val="toc 9"/>
    <w:basedOn w:val="1"/>
    <w:next w:val="1"/>
    <w:unhideWhenUsed/>
    <w:uiPriority w:val="39"/>
    <w:pPr>
      <w:ind w:left="1920"/>
      <w:jc w:val="left"/>
    </w:pPr>
    <w:rPr>
      <w:rFonts w:asciiTheme="minorHAnsi" w:hAnsiTheme="minorHAnsi" w:cstheme="minorHAnsi"/>
      <w:sz w:val="18"/>
      <w:szCs w:val="18"/>
    </w:rPr>
  </w:style>
  <w:style w:type="table" w:styleId="19">
    <w:name w:val="Table Grid"/>
    <w:basedOn w:val="18"/>
    <w:qFormat/>
    <w:uiPriority w:val="5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1">
    <w:name w:val="FollowedHyperlink"/>
    <w:basedOn w:val="20"/>
    <w:semiHidden/>
    <w:unhideWhenUsed/>
    <w:uiPriority w:val="99"/>
    <w:rPr>
      <w:color w:val="800080"/>
      <w:u w:val="single"/>
    </w:rPr>
  </w:style>
  <w:style w:type="character" w:styleId="22">
    <w:name w:val="Hyperlink"/>
    <w:basedOn w:val="20"/>
    <w:unhideWhenUsed/>
    <w:uiPriority w:val="99"/>
    <w:rPr>
      <w:color w:val="0000FF"/>
      <w:u w:val="single"/>
    </w:rPr>
  </w:style>
  <w:style w:type="character" w:customStyle="1" w:styleId="23">
    <w:name w:val="标题 1 Char"/>
    <w:basedOn w:val="20"/>
    <w:link w:val="2"/>
    <w:qFormat/>
    <w:uiPriority w:val="9"/>
    <w:rPr>
      <w:rFonts w:ascii="Times New Roman" w:hAnsi="Times New Roman" w:eastAsia="黑体" w:cs="宋体"/>
      <w:b/>
      <w:bCs/>
      <w:kern w:val="44"/>
      <w:sz w:val="32"/>
      <w:szCs w:val="44"/>
    </w:rPr>
  </w:style>
  <w:style w:type="character" w:customStyle="1" w:styleId="24">
    <w:name w:val="标题 2 Char"/>
    <w:basedOn w:val="20"/>
    <w:link w:val="3"/>
    <w:uiPriority w:val="9"/>
    <w:rPr>
      <w:rFonts w:ascii="Times New Roman" w:hAnsi="Times New Roman" w:eastAsiaTheme="majorEastAsia" w:cstheme="majorBidi"/>
      <w:b/>
      <w:bCs/>
      <w:sz w:val="28"/>
      <w:szCs w:val="32"/>
    </w:rPr>
  </w:style>
  <w:style w:type="character" w:customStyle="1" w:styleId="25">
    <w:name w:val="标题 3 Char"/>
    <w:basedOn w:val="20"/>
    <w:link w:val="4"/>
    <w:uiPriority w:val="9"/>
    <w:rPr>
      <w:rFonts w:ascii="Times New Roman" w:hAnsi="Times New Roman" w:eastAsia="黑体"/>
      <w:b/>
      <w:bCs/>
      <w:sz w:val="24"/>
      <w:szCs w:val="32"/>
    </w:rPr>
  </w:style>
  <w:style w:type="paragraph" w:customStyle="1" w:styleId="26">
    <w:name w:val="font5"/>
    <w:basedOn w:val="1"/>
    <w:uiPriority w:val="0"/>
    <w:pPr>
      <w:widowControl/>
      <w:spacing w:before="100" w:beforeAutospacing="1" w:after="100" w:afterAutospacing="1"/>
      <w:jc w:val="left"/>
    </w:pPr>
    <w:rPr>
      <w:rFonts w:ascii="宋体" w:hAnsi="宋体" w:eastAsia="宋体" w:cs="宋体"/>
      <w:kern w:val="0"/>
      <w:sz w:val="18"/>
      <w:szCs w:val="18"/>
    </w:rPr>
  </w:style>
  <w:style w:type="paragraph" w:customStyle="1" w:styleId="27">
    <w:name w:val="font6"/>
    <w:basedOn w:val="1"/>
    <w:uiPriority w:val="0"/>
    <w:pPr>
      <w:widowControl/>
      <w:spacing w:before="100" w:beforeAutospacing="1" w:after="100" w:afterAutospacing="1"/>
      <w:jc w:val="left"/>
    </w:pPr>
    <w:rPr>
      <w:rFonts w:ascii="宋体" w:hAnsi="宋体" w:eastAsia="宋体" w:cs="宋体"/>
      <w:kern w:val="0"/>
      <w:sz w:val="20"/>
      <w:szCs w:val="20"/>
    </w:rPr>
  </w:style>
  <w:style w:type="paragraph" w:customStyle="1" w:styleId="28">
    <w:name w:val="xl67"/>
    <w:basedOn w:val="1"/>
    <w:uiPriority w:val="0"/>
    <w:pPr>
      <w:widowControl/>
      <w:spacing w:before="100" w:beforeAutospacing="1" w:after="100" w:afterAutospacing="1"/>
      <w:jc w:val="center"/>
    </w:pPr>
    <w:rPr>
      <w:rFonts w:ascii="宋体" w:hAnsi="宋体" w:eastAsia="宋体" w:cs="宋体"/>
      <w:kern w:val="0"/>
      <w:szCs w:val="24"/>
    </w:rPr>
  </w:style>
  <w:style w:type="paragraph" w:customStyle="1" w:styleId="29">
    <w:name w:val="xl6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30">
    <w:name w:val="xl6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31">
    <w:name w:val="xl7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Cs w:val="24"/>
    </w:rPr>
  </w:style>
  <w:style w:type="paragraph" w:customStyle="1" w:styleId="32">
    <w:name w:val="xl7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33">
    <w:name w:val="xl7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34">
    <w:name w:val="xl7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35">
    <w:name w:val="xl7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36">
    <w:name w:val="xl7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37">
    <w:name w:val="xl7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38">
    <w:name w:val="xl7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Cs w:val="24"/>
    </w:rPr>
  </w:style>
  <w:style w:type="paragraph" w:customStyle="1" w:styleId="39">
    <w:name w:val="xl78"/>
    <w:basedOn w:val="1"/>
    <w:uiPriority w:val="0"/>
    <w:pPr>
      <w:widowControl/>
      <w:spacing w:before="100" w:beforeAutospacing="1" w:after="100" w:afterAutospacing="1"/>
      <w:jc w:val="center"/>
    </w:pPr>
    <w:rPr>
      <w:rFonts w:ascii="宋体" w:hAnsi="宋体" w:eastAsia="宋体" w:cs="宋体"/>
      <w:b/>
      <w:bCs/>
      <w:kern w:val="0"/>
      <w:szCs w:val="24"/>
    </w:rPr>
  </w:style>
  <w:style w:type="character" w:customStyle="1" w:styleId="40">
    <w:name w:val="页眉 Char"/>
    <w:basedOn w:val="20"/>
    <w:link w:val="12"/>
    <w:uiPriority w:val="99"/>
    <w:rPr>
      <w:sz w:val="18"/>
      <w:szCs w:val="18"/>
    </w:rPr>
  </w:style>
  <w:style w:type="character" w:customStyle="1" w:styleId="41">
    <w:name w:val="页脚 Char"/>
    <w:basedOn w:val="20"/>
    <w:link w:val="11"/>
    <w:uiPriority w:val="99"/>
    <w:rPr>
      <w:sz w:val="18"/>
      <w:szCs w:val="18"/>
    </w:rPr>
  </w:style>
  <w:style w:type="paragraph" w:customStyle="1" w:styleId="42">
    <w:name w:val="xl65"/>
    <w:basedOn w:val="1"/>
    <w:uiPriority w:val="0"/>
    <w:pPr>
      <w:widowControl/>
      <w:spacing w:before="100" w:beforeAutospacing="1" w:after="100" w:afterAutospacing="1"/>
      <w:jc w:val="left"/>
    </w:pPr>
    <w:rPr>
      <w:rFonts w:ascii="宋体" w:hAnsi="宋体" w:eastAsia="宋体" w:cs="宋体"/>
      <w:kern w:val="0"/>
      <w:szCs w:val="24"/>
    </w:rPr>
  </w:style>
  <w:style w:type="paragraph" w:customStyle="1" w:styleId="43">
    <w:name w:val="xl6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Cs w:val="24"/>
    </w:rPr>
  </w:style>
  <w:style w:type="paragraph" w:customStyle="1" w:styleId="44">
    <w:name w:val="TOC Heading"/>
    <w:basedOn w:val="2"/>
    <w:next w:val="1"/>
    <w:unhideWhenUsed/>
    <w:qFormat/>
    <w:uiPriority w:val="39"/>
    <w:pPr>
      <w:spacing w:before="480" w:after="0" w:line="276" w:lineRule="auto"/>
      <w:outlineLvl w:val="9"/>
    </w:pPr>
    <w:rPr>
      <w:rFonts w:asciiTheme="majorHAnsi" w:hAnsiTheme="majorHAnsi" w:eastAsiaTheme="majorEastAsia" w:cstheme="majorBidi"/>
      <w:color w:val="376092" w:themeColor="accent1" w:themeShade="BF"/>
      <w:kern w:val="0"/>
      <w:sz w:val="28"/>
      <w:szCs w:val="28"/>
    </w:rPr>
  </w:style>
  <w:style w:type="character" w:customStyle="1" w:styleId="45">
    <w:name w:val="批注框文本 Char"/>
    <w:basedOn w:val="20"/>
    <w:link w:val="10"/>
    <w:semiHidden/>
    <w:uiPriority w:val="99"/>
    <w:rPr>
      <w:sz w:val="18"/>
      <w:szCs w:val="18"/>
    </w:rPr>
  </w:style>
  <w:style w:type="character" w:customStyle="1" w:styleId="46">
    <w:name w:val="日期 Char"/>
    <w:basedOn w:val="20"/>
    <w:link w:val="9"/>
    <w:semiHidden/>
    <w:uiPriority w:val="99"/>
    <w:rPr>
      <w:rFonts w:ascii="Times New Roman" w:hAnsi="Times New Roman"/>
      <w:sz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87.jpeg"/><Relationship Id="rId98" Type="http://schemas.openxmlformats.org/officeDocument/2006/relationships/image" Target="media/image86.jpeg"/><Relationship Id="rId97" Type="http://schemas.openxmlformats.org/officeDocument/2006/relationships/image" Target="media/image85.jpeg"/><Relationship Id="rId96" Type="http://schemas.openxmlformats.org/officeDocument/2006/relationships/image" Target="media/image84.jpeg"/><Relationship Id="rId95" Type="http://schemas.openxmlformats.org/officeDocument/2006/relationships/image" Target="media/image83.jpeg"/><Relationship Id="rId94" Type="http://schemas.openxmlformats.org/officeDocument/2006/relationships/image" Target="media/image82.jpeg"/><Relationship Id="rId93" Type="http://schemas.openxmlformats.org/officeDocument/2006/relationships/image" Target="media/image81.jpeg"/><Relationship Id="rId92" Type="http://schemas.openxmlformats.org/officeDocument/2006/relationships/image" Target="media/image80.jpeg"/><Relationship Id="rId91" Type="http://schemas.openxmlformats.org/officeDocument/2006/relationships/image" Target="media/image79.jpeg"/><Relationship Id="rId90" Type="http://schemas.openxmlformats.org/officeDocument/2006/relationships/image" Target="media/image78.jpeg"/><Relationship Id="rId9" Type="http://schemas.openxmlformats.org/officeDocument/2006/relationships/header" Target="header4.xml"/><Relationship Id="rId89" Type="http://schemas.openxmlformats.org/officeDocument/2006/relationships/image" Target="media/image77.jpeg"/><Relationship Id="rId88" Type="http://schemas.openxmlformats.org/officeDocument/2006/relationships/image" Target="media/image76.jpeg"/><Relationship Id="rId87" Type="http://schemas.openxmlformats.org/officeDocument/2006/relationships/image" Target="media/image75.jpeg"/><Relationship Id="rId86" Type="http://schemas.openxmlformats.org/officeDocument/2006/relationships/image" Target="media/image74.jpeg"/><Relationship Id="rId85" Type="http://schemas.openxmlformats.org/officeDocument/2006/relationships/image" Target="media/image73.jpeg"/><Relationship Id="rId84" Type="http://schemas.openxmlformats.org/officeDocument/2006/relationships/image" Target="media/image72.jpeg"/><Relationship Id="rId83" Type="http://schemas.openxmlformats.org/officeDocument/2006/relationships/image" Target="media/image71.jpeg"/><Relationship Id="rId82" Type="http://schemas.openxmlformats.org/officeDocument/2006/relationships/image" Target="media/image70.jpeg"/><Relationship Id="rId81" Type="http://schemas.openxmlformats.org/officeDocument/2006/relationships/image" Target="media/image69.jpeg"/><Relationship Id="rId80" Type="http://schemas.openxmlformats.org/officeDocument/2006/relationships/image" Target="media/image68.jpeg"/><Relationship Id="rId8" Type="http://schemas.openxmlformats.org/officeDocument/2006/relationships/footer" Target="footer3.xml"/><Relationship Id="rId79" Type="http://schemas.openxmlformats.org/officeDocument/2006/relationships/image" Target="media/image67.jpeg"/><Relationship Id="rId78" Type="http://schemas.openxmlformats.org/officeDocument/2006/relationships/image" Target="media/image66.jpeg"/><Relationship Id="rId77" Type="http://schemas.openxmlformats.org/officeDocument/2006/relationships/image" Target="media/image65.jpeg"/><Relationship Id="rId76" Type="http://schemas.openxmlformats.org/officeDocument/2006/relationships/image" Target="media/image64.jpeg"/><Relationship Id="rId75" Type="http://schemas.openxmlformats.org/officeDocument/2006/relationships/image" Target="media/image63.jpeg"/><Relationship Id="rId74" Type="http://schemas.openxmlformats.org/officeDocument/2006/relationships/image" Target="media/image62.jpeg"/><Relationship Id="rId73" Type="http://schemas.openxmlformats.org/officeDocument/2006/relationships/image" Target="media/image61.jpeg"/><Relationship Id="rId72" Type="http://schemas.openxmlformats.org/officeDocument/2006/relationships/image" Target="media/image60.jpeg"/><Relationship Id="rId71" Type="http://schemas.openxmlformats.org/officeDocument/2006/relationships/image" Target="media/image59.jpeg"/><Relationship Id="rId70" Type="http://schemas.openxmlformats.org/officeDocument/2006/relationships/image" Target="media/image58.jpeg"/><Relationship Id="rId7" Type="http://schemas.openxmlformats.org/officeDocument/2006/relationships/footer" Target="footer2.xml"/><Relationship Id="rId69" Type="http://schemas.openxmlformats.org/officeDocument/2006/relationships/image" Target="media/image57.jpeg"/><Relationship Id="rId68" Type="http://schemas.openxmlformats.org/officeDocument/2006/relationships/image" Target="media/image56.jpeg"/><Relationship Id="rId67" Type="http://schemas.openxmlformats.org/officeDocument/2006/relationships/image" Target="media/image55.jpeg"/><Relationship Id="rId66" Type="http://schemas.openxmlformats.org/officeDocument/2006/relationships/image" Target="media/image54.jpeg"/><Relationship Id="rId65" Type="http://schemas.openxmlformats.org/officeDocument/2006/relationships/image" Target="media/image53.jpeg"/><Relationship Id="rId64" Type="http://schemas.openxmlformats.org/officeDocument/2006/relationships/image" Target="media/image52.jpeg"/><Relationship Id="rId63" Type="http://schemas.openxmlformats.org/officeDocument/2006/relationships/image" Target="media/image51.jpeg"/><Relationship Id="rId62" Type="http://schemas.openxmlformats.org/officeDocument/2006/relationships/image" Target="media/image50.jpeg"/><Relationship Id="rId61" Type="http://schemas.openxmlformats.org/officeDocument/2006/relationships/image" Target="media/image49.jpeg"/><Relationship Id="rId60" Type="http://schemas.openxmlformats.org/officeDocument/2006/relationships/image" Target="media/image48.jpeg"/><Relationship Id="rId6" Type="http://schemas.openxmlformats.org/officeDocument/2006/relationships/footer" Target="footer1.xml"/><Relationship Id="rId59" Type="http://schemas.openxmlformats.org/officeDocument/2006/relationships/image" Target="media/image47.jpeg"/><Relationship Id="rId58" Type="http://schemas.openxmlformats.org/officeDocument/2006/relationships/image" Target="media/image46.jpeg"/><Relationship Id="rId57" Type="http://schemas.openxmlformats.org/officeDocument/2006/relationships/image" Target="media/image45.jpeg"/><Relationship Id="rId56" Type="http://schemas.openxmlformats.org/officeDocument/2006/relationships/image" Target="media/image44.jpeg"/><Relationship Id="rId55" Type="http://schemas.openxmlformats.org/officeDocument/2006/relationships/image" Target="media/image43.jpeg"/><Relationship Id="rId54" Type="http://schemas.openxmlformats.org/officeDocument/2006/relationships/image" Target="media/image42.jpeg"/><Relationship Id="rId53" Type="http://schemas.openxmlformats.org/officeDocument/2006/relationships/image" Target="media/image41.jpeg"/><Relationship Id="rId52" Type="http://schemas.openxmlformats.org/officeDocument/2006/relationships/image" Target="media/image40.jpeg"/><Relationship Id="rId51" Type="http://schemas.openxmlformats.org/officeDocument/2006/relationships/image" Target="media/image39.jpeg"/><Relationship Id="rId50" Type="http://schemas.openxmlformats.org/officeDocument/2006/relationships/image" Target="media/image38.jpeg"/><Relationship Id="rId5" Type="http://schemas.openxmlformats.org/officeDocument/2006/relationships/header" Target="header3.xml"/><Relationship Id="rId49" Type="http://schemas.openxmlformats.org/officeDocument/2006/relationships/image" Target="media/image37.jpeg"/><Relationship Id="rId48" Type="http://schemas.openxmlformats.org/officeDocument/2006/relationships/image" Target="media/image36.jpeg"/><Relationship Id="rId47" Type="http://schemas.openxmlformats.org/officeDocument/2006/relationships/image" Target="media/image35.jpeg"/><Relationship Id="rId46" Type="http://schemas.openxmlformats.org/officeDocument/2006/relationships/image" Target="media/image34.jpeg"/><Relationship Id="rId45" Type="http://schemas.openxmlformats.org/officeDocument/2006/relationships/image" Target="media/image33.jpeg"/><Relationship Id="rId44" Type="http://schemas.openxmlformats.org/officeDocument/2006/relationships/image" Target="media/image32.jpeg"/><Relationship Id="rId43" Type="http://schemas.openxmlformats.org/officeDocument/2006/relationships/image" Target="media/image31.jpeg"/><Relationship Id="rId42" Type="http://schemas.openxmlformats.org/officeDocument/2006/relationships/image" Target="media/image30.jpeg"/><Relationship Id="rId41" Type="http://schemas.openxmlformats.org/officeDocument/2006/relationships/image" Target="media/image29.jpeg"/><Relationship Id="rId40" Type="http://schemas.openxmlformats.org/officeDocument/2006/relationships/image" Target="media/image28.jpeg"/><Relationship Id="rId4" Type="http://schemas.openxmlformats.org/officeDocument/2006/relationships/header" Target="header2.xml"/><Relationship Id="rId39" Type="http://schemas.openxmlformats.org/officeDocument/2006/relationships/image" Target="media/image27.jpeg"/><Relationship Id="rId38" Type="http://schemas.openxmlformats.org/officeDocument/2006/relationships/image" Target="media/image26.jpeg"/><Relationship Id="rId37" Type="http://schemas.openxmlformats.org/officeDocument/2006/relationships/image" Target="media/image25.jpeg"/><Relationship Id="rId36" Type="http://schemas.openxmlformats.org/officeDocument/2006/relationships/image" Target="media/image24.jpeg"/><Relationship Id="rId35" Type="http://schemas.openxmlformats.org/officeDocument/2006/relationships/image" Target="media/image23.jpeg"/><Relationship Id="rId34" Type="http://schemas.openxmlformats.org/officeDocument/2006/relationships/image" Target="media/image22.jpeg"/><Relationship Id="rId33" Type="http://schemas.openxmlformats.org/officeDocument/2006/relationships/image" Target="media/image21.jpeg"/><Relationship Id="rId32" Type="http://schemas.openxmlformats.org/officeDocument/2006/relationships/image" Target="media/image20.jpeg"/><Relationship Id="rId31" Type="http://schemas.openxmlformats.org/officeDocument/2006/relationships/image" Target="media/image19.jpeg"/><Relationship Id="rId30" Type="http://schemas.openxmlformats.org/officeDocument/2006/relationships/image" Target="media/image18.jpeg"/><Relationship Id="rId3" Type="http://schemas.openxmlformats.org/officeDocument/2006/relationships/header" Target="header1.xml"/><Relationship Id="rId29" Type="http://schemas.openxmlformats.org/officeDocument/2006/relationships/image" Target="media/image17.jpeg"/><Relationship Id="rId28" Type="http://schemas.openxmlformats.org/officeDocument/2006/relationships/image" Target="media/image16.jpeg"/><Relationship Id="rId27" Type="http://schemas.openxmlformats.org/officeDocument/2006/relationships/image" Target="media/image15.jpeg"/><Relationship Id="rId26" Type="http://schemas.openxmlformats.org/officeDocument/2006/relationships/image" Target="media/image14.jpeg"/><Relationship Id="rId25" Type="http://schemas.openxmlformats.org/officeDocument/2006/relationships/image" Target="media/image13.jpeg"/><Relationship Id="rId24" Type="http://schemas.openxmlformats.org/officeDocument/2006/relationships/image" Target="media/image12.jpeg"/><Relationship Id="rId23" Type="http://schemas.openxmlformats.org/officeDocument/2006/relationships/image" Target="media/image11.jpeg"/><Relationship Id="rId22" Type="http://schemas.openxmlformats.org/officeDocument/2006/relationships/image" Target="media/image10.jpeg"/><Relationship Id="rId21" Type="http://schemas.openxmlformats.org/officeDocument/2006/relationships/image" Target="media/image9.jpeg"/><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jpeg"/><Relationship Id="rId18" Type="http://schemas.openxmlformats.org/officeDocument/2006/relationships/image" Target="media/image6.jpeg"/><Relationship Id="rId179" Type="http://schemas.openxmlformats.org/officeDocument/2006/relationships/fontTable" Target="fontTable.xml"/><Relationship Id="rId178" Type="http://schemas.openxmlformats.org/officeDocument/2006/relationships/customXml" Target="../customXml/item2.xml"/><Relationship Id="rId177" Type="http://schemas.openxmlformats.org/officeDocument/2006/relationships/customXml" Target="../customXml/item1.xml"/><Relationship Id="rId176" Type="http://schemas.openxmlformats.org/officeDocument/2006/relationships/image" Target="media/image152.jpeg"/><Relationship Id="rId175" Type="http://schemas.openxmlformats.org/officeDocument/2006/relationships/image" Target="media/image151.jpeg"/><Relationship Id="rId174" Type="http://schemas.openxmlformats.org/officeDocument/2006/relationships/image" Target="media/image150.jpeg"/><Relationship Id="rId173" Type="http://schemas.openxmlformats.org/officeDocument/2006/relationships/image" Target="media/image149.jpeg"/><Relationship Id="rId172" Type="http://schemas.openxmlformats.org/officeDocument/2006/relationships/image" Target="media/image148.jpeg"/><Relationship Id="rId171" Type="http://schemas.openxmlformats.org/officeDocument/2006/relationships/image" Target="media/image147.jpeg"/><Relationship Id="rId170" Type="http://schemas.openxmlformats.org/officeDocument/2006/relationships/image" Target="media/image146.jpeg"/><Relationship Id="rId17" Type="http://schemas.openxmlformats.org/officeDocument/2006/relationships/image" Target="media/image5.jpeg"/><Relationship Id="rId169" Type="http://schemas.openxmlformats.org/officeDocument/2006/relationships/image" Target="media/image145.png"/><Relationship Id="rId168" Type="http://schemas.openxmlformats.org/officeDocument/2006/relationships/image" Target="media/image144.emf"/><Relationship Id="rId167" Type="http://schemas.openxmlformats.org/officeDocument/2006/relationships/oleObject" Target="embeddings/oleObject12.bin"/><Relationship Id="rId166" Type="http://schemas.openxmlformats.org/officeDocument/2006/relationships/image" Target="media/image143.emf"/><Relationship Id="rId165" Type="http://schemas.openxmlformats.org/officeDocument/2006/relationships/oleObject" Target="embeddings/oleObject11.bin"/><Relationship Id="rId164" Type="http://schemas.openxmlformats.org/officeDocument/2006/relationships/image" Target="media/image142.jpeg"/><Relationship Id="rId163" Type="http://schemas.openxmlformats.org/officeDocument/2006/relationships/image" Target="media/image141.emf"/><Relationship Id="rId162" Type="http://schemas.openxmlformats.org/officeDocument/2006/relationships/oleObject" Target="embeddings/oleObject10.bin"/><Relationship Id="rId161" Type="http://schemas.openxmlformats.org/officeDocument/2006/relationships/image" Target="media/image140.jpeg"/><Relationship Id="rId160" Type="http://schemas.openxmlformats.org/officeDocument/2006/relationships/image" Target="media/image139.emf"/><Relationship Id="rId16" Type="http://schemas.openxmlformats.org/officeDocument/2006/relationships/image" Target="media/image4.jpeg"/><Relationship Id="rId159" Type="http://schemas.openxmlformats.org/officeDocument/2006/relationships/oleObject" Target="embeddings/oleObject9.bin"/><Relationship Id="rId158" Type="http://schemas.openxmlformats.org/officeDocument/2006/relationships/image" Target="media/image138.emf"/><Relationship Id="rId157" Type="http://schemas.openxmlformats.org/officeDocument/2006/relationships/oleObject" Target="embeddings/oleObject8.bin"/><Relationship Id="rId156" Type="http://schemas.openxmlformats.org/officeDocument/2006/relationships/image" Target="media/image137.emf"/><Relationship Id="rId155" Type="http://schemas.openxmlformats.org/officeDocument/2006/relationships/oleObject" Target="embeddings/oleObject7.bin"/><Relationship Id="rId154" Type="http://schemas.openxmlformats.org/officeDocument/2006/relationships/image" Target="media/image136.jpeg"/><Relationship Id="rId153" Type="http://schemas.openxmlformats.org/officeDocument/2006/relationships/image" Target="media/image135.emf"/><Relationship Id="rId152" Type="http://schemas.openxmlformats.org/officeDocument/2006/relationships/oleObject" Target="embeddings/oleObject6.bin"/><Relationship Id="rId151" Type="http://schemas.openxmlformats.org/officeDocument/2006/relationships/image" Target="media/image134.jpeg"/><Relationship Id="rId150" Type="http://schemas.openxmlformats.org/officeDocument/2006/relationships/image" Target="media/image133.emf"/><Relationship Id="rId15" Type="http://schemas.openxmlformats.org/officeDocument/2006/relationships/image" Target="media/image3.jpeg"/><Relationship Id="rId149" Type="http://schemas.openxmlformats.org/officeDocument/2006/relationships/oleObject" Target="embeddings/oleObject5.bin"/><Relationship Id="rId148" Type="http://schemas.openxmlformats.org/officeDocument/2006/relationships/image" Target="media/image132.emf"/><Relationship Id="rId147" Type="http://schemas.openxmlformats.org/officeDocument/2006/relationships/oleObject" Target="embeddings/oleObject4.bin"/><Relationship Id="rId146" Type="http://schemas.openxmlformats.org/officeDocument/2006/relationships/image" Target="media/image131.emf"/><Relationship Id="rId145" Type="http://schemas.openxmlformats.org/officeDocument/2006/relationships/oleObject" Target="embeddings/oleObject3.bin"/><Relationship Id="rId144" Type="http://schemas.openxmlformats.org/officeDocument/2006/relationships/image" Target="media/image130.emf"/><Relationship Id="rId143" Type="http://schemas.openxmlformats.org/officeDocument/2006/relationships/oleObject" Target="embeddings/oleObject2.bin"/><Relationship Id="rId142" Type="http://schemas.openxmlformats.org/officeDocument/2006/relationships/image" Target="media/image129.emf"/><Relationship Id="rId141" Type="http://schemas.openxmlformats.org/officeDocument/2006/relationships/oleObject" Target="embeddings/oleObject1.bin"/><Relationship Id="rId140" Type="http://schemas.openxmlformats.org/officeDocument/2006/relationships/image" Target="media/image128.jpeg"/><Relationship Id="rId14" Type="http://schemas.openxmlformats.org/officeDocument/2006/relationships/image" Target="media/image2.jpeg"/><Relationship Id="rId139" Type="http://schemas.openxmlformats.org/officeDocument/2006/relationships/image" Target="media/image127.jpeg"/><Relationship Id="rId138" Type="http://schemas.openxmlformats.org/officeDocument/2006/relationships/image" Target="media/image126.jpeg"/><Relationship Id="rId137" Type="http://schemas.openxmlformats.org/officeDocument/2006/relationships/image" Target="media/image125.jpeg"/><Relationship Id="rId136" Type="http://schemas.openxmlformats.org/officeDocument/2006/relationships/image" Target="media/image124.jpeg"/><Relationship Id="rId135" Type="http://schemas.openxmlformats.org/officeDocument/2006/relationships/image" Target="media/image123.jpeg"/><Relationship Id="rId134" Type="http://schemas.openxmlformats.org/officeDocument/2006/relationships/image" Target="media/image122.jpeg"/><Relationship Id="rId133" Type="http://schemas.openxmlformats.org/officeDocument/2006/relationships/image" Target="media/image121.jpeg"/><Relationship Id="rId132" Type="http://schemas.openxmlformats.org/officeDocument/2006/relationships/image" Target="media/image120.jpeg"/><Relationship Id="rId131" Type="http://schemas.openxmlformats.org/officeDocument/2006/relationships/image" Target="media/image119.jpeg"/><Relationship Id="rId130" Type="http://schemas.openxmlformats.org/officeDocument/2006/relationships/image" Target="media/image118.jpeg"/><Relationship Id="rId13" Type="http://schemas.openxmlformats.org/officeDocument/2006/relationships/image" Target="media/image1.jpeg"/><Relationship Id="rId129" Type="http://schemas.openxmlformats.org/officeDocument/2006/relationships/image" Target="media/image117.jpeg"/><Relationship Id="rId128" Type="http://schemas.openxmlformats.org/officeDocument/2006/relationships/image" Target="media/image116.jpeg"/><Relationship Id="rId127" Type="http://schemas.openxmlformats.org/officeDocument/2006/relationships/image" Target="media/image115.jpeg"/><Relationship Id="rId126" Type="http://schemas.openxmlformats.org/officeDocument/2006/relationships/image" Target="media/image114.jpeg"/><Relationship Id="rId125" Type="http://schemas.openxmlformats.org/officeDocument/2006/relationships/image" Target="media/image113.jpeg"/><Relationship Id="rId124" Type="http://schemas.openxmlformats.org/officeDocument/2006/relationships/image" Target="media/image112.jpeg"/><Relationship Id="rId123" Type="http://schemas.openxmlformats.org/officeDocument/2006/relationships/image" Target="media/image111.jpeg"/><Relationship Id="rId122" Type="http://schemas.openxmlformats.org/officeDocument/2006/relationships/image" Target="media/image110.jpeg"/><Relationship Id="rId121" Type="http://schemas.openxmlformats.org/officeDocument/2006/relationships/image" Target="media/image109.jpeg"/><Relationship Id="rId120" Type="http://schemas.openxmlformats.org/officeDocument/2006/relationships/image" Target="media/image108.jpeg"/><Relationship Id="rId12" Type="http://schemas.openxmlformats.org/officeDocument/2006/relationships/theme" Target="theme/theme1.xml"/><Relationship Id="rId119" Type="http://schemas.openxmlformats.org/officeDocument/2006/relationships/image" Target="media/image107.jpeg"/><Relationship Id="rId118" Type="http://schemas.openxmlformats.org/officeDocument/2006/relationships/image" Target="media/image106.jpeg"/><Relationship Id="rId117" Type="http://schemas.openxmlformats.org/officeDocument/2006/relationships/image" Target="media/image105.jpeg"/><Relationship Id="rId116" Type="http://schemas.openxmlformats.org/officeDocument/2006/relationships/image" Target="media/image104.jpeg"/><Relationship Id="rId115" Type="http://schemas.openxmlformats.org/officeDocument/2006/relationships/image" Target="media/image103.jpeg"/><Relationship Id="rId114" Type="http://schemas.openxmlformats.org/officeDocument/2006/relationships/image" Target="media/image102.jpeg"/><Relationship Id="rId113" Type="http://schemas.openxmlformats.org/officeDocument/2006/relationships/image" Target="media/image101.jpeg"/><Relationship Id="rId112" Type="http://schemas.openxmlformats.org/officeDocument/2006/relationships/image" Target="media/image100.jpeg"/><Relationship Id="rId111" Type="http://schemas.openxmlformats.org/officeDocument/2006/relationships/image" Target="media/image99.jpeg"/><Relationship Id="rId110" Type="http://schemas.openxmlformats.org/officeDocument/2006/relationships/image" Target="media/image98.jpeg"/><Relationship Id="rId11" Type="http://schemas.openxmlformats.org/officeDocument/2006/relationships/footer" Target="footer5.xml"/><Relationship Id="rId109" Type="http://schemas.openxmlformats.org/officeDocument/2006/relationships/image" Target="media/image97.jpeg"/><Relationship Id="rId108" Type="http://schemas.openxmlformats.org/officeDocument/2006/relationships/image" Target="media/image96.jpeg"/><Relationship Id="rId107" Type="http://schemas.openxmlformats.org/officeDocument/2006/relationships/image" Target="media/image95.jpeg"/><Relationship Id="rId106" Type="http://schemas.openxmlformats.org/officeDocument/2006/relationships/image" Target="media/image94.jpeg"/><Relationship Id="rId105" Type="http://schemas.openxmlformats.org/officeDocument/2006/relationships/image" Target="media/image93.jpeg"/><Relationship Id="rId104" Type="http://schemas.openxmlformats.org/officeDocument/2006/relationships/image" Target="media/image92.jpeg"/><Relationship Id="rId103" Type="http://schemas.openxmlformats.org/officeDocument/2006/relationships/image" Target="media/image91.jpeg"/><Relationship Id="rId102" Type="http://schemas.openxmlformats.org/officeDocument/2006/relationships/image" Target="media/image90.jpeg"/><Relationship Id="rId101" Type="http://schemas.openxmlformats.org/officeDocument/2006/relationships/image" Target="media/image89.jpeg"/><Relationship Id="rId100" Type="http://schemas.openxmlformats.org/officeDocument/2006/relationships/image" Target="media/image88.jpeg"/><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D08EBF4-B2D8-4387-BD78-DC4537346E3C}">
  <ds:schemaRefs/>
</ds:datastoreItem>
</file>

<file path=docProps/app.xml><?xml version="1.0" encoding="utf-8"?>
<Properties xmlns="http://schemas.openxmlformats.org/officeDocument/2006/extended-properties" xmlns:vt="http://schemas.openxmlformats.org/officeDocument/2006/docPropsVTypes">
  <Template>Normal.dotm</Template>
  <Pages>31</Pages>
  <Words>2399</Words>
  <Characters>13677</Characters>
  <Lines>113</Lines>
  <Paragraphs>32</Paragraphs>
  <TotalTime>62</TotalTime>
  <ScaleCrop>false</ScaleCrop>
  <LinksUpToDate>false</LinksUpToDate>
  <CharactersWithSpaces>16044</CharactersWithSpaces>
  <Application>WPS Office_11.1.0.9828_F1E327BC-269C-435d-A152-05C5408002CA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2020-07-15T05:41:00Z</dcterms:created>
  <dc:creator>黄贵晴 博环</dc:creator>
  <cp:lastModifiedBy>Mofilan</cp:lastModifiedBy>
  <cp:lastPrinted>2020-07-17T03:54:00Z</cp:lastPrinted>
  <dcterms:modified xsi:type="dcterms:W3CDTF">2020-07-24T10:02:50Z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